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charts/chart14.xml" ContentType="application/vnd.openxmlformats-officedocument.drawingml.chart+xml"/>
  <Override PartName="/word/drawings/drawing14.xml" ContentType="application/vnd.openxmlformats-officedocument.drawingml.chartshapes+xml"/>
  <Override PartName="/word/charts/chart15.xml" ContentType="application/vnd.openxmlformats-officedocument.drawingml.chart+xml"/>
  <Override PartName="/word/drawings/drawing15.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6.xml" ContentType="application/vnd.openxmlformats-officedocument.drawingml.chart+xml"/>
  <Override PartName="/word/drawings/drawing16.xml" ContentType="application/vnd.openxmlformats-officedocument.drawingml.chartshapes+xml"/>
  <Override PartName="/word/charts/chart17.xml" ContentType="application/vnd.openxmlformats-officedocument.drawingml.chart+xml"/>
  <Override PartName="/word/drawings/drawing17.xml" ContentType="application/vnd.openxmlformats-officedocument.drawingml.chartshapes+xml"/>
  <Override PartName="/word/charts/chart18.xml" ContentType="application/vnd.openxmlformats-officedocument.drawingml.chart+xml"/>
  <Override PartName="/word/drawings/drawing18.xml" ContentType="application/vnd.openxmlformats-officedocument.drawingml.chartshapes+xml"/>
  <Override PartName="/word/footer3.xml" ContentType="application/vnd.openxmlformats-officedocument.wordprocessingml.footer+xml"/>
  <Override PartName="/word/charts/chart1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0.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3.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4.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6.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7.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E7B7"/>
  <w:body>
    <w:bookmarkStart w:id="0" w:name="_GoBack"/>
    <w:bookmarkEnd w:id="0"/>
    <w:p w14:paraId="4C025B5B" w14:textId="77777777" w:rsidR="00AA5F06" w:rsidRPr="00367284" w:rsidRDefault="00CE639D" w:rsidP="00BD4D7C">
      <w:pPr>
        <w:pStyle w:val="Header"/>
        <w:tabs>
          <w:tab w:val="clear" w:pos="4320"/>
          <w:tab w:val="clear" w:pos="8640"/>
        </w:tabs>
        <w:jc w:val="both"/>
        <w:rPr>
          <w:rFonts w:ascii="Tahoma" w:hAnsi="Tahoma" w:cs="Tahoma"/>
          <w:sz w:val="22"/>
          <w:szCs w:val="22"/>
        </w:rPr>
      </w:pPr>
      <w:r>
        <w:rPr>
          <w:rFonts w:ascii="Tahoma" w:hAnsi="Tahoma" w:cs="Tahoma"/>
          <w:noProof/>
          <w:sz w:val="22"/>
          <w:szCs w:val="22"/>
          <w:lang w:val="en-US"/>
        </w:rPr>
        <mc:AlternateContent>
          <mc:Choice Requires="wps">
            <w:drawing>
              <wp:anchor distT="0" distB="0" distL="114300" distR="114300" simplePos="0" relativeHeight="251675648" behindDoc="0" locked="0" layoutInCell="1" allowOverlap="1" wp14:anchorId="46AD7EE9" wp14:editId="08EA9C3F">
                <wp:simplePos x="0" y="0"/>
                <wp:positionH relativeFrom="column">
                  <wp:posOffset>638175</wp:posOffset>
                </wp:positionH>
                <wp:positionV relativeFrom="paragraph">
                  <wp:posOffset>-238125</wp:posOffset>
                </wp:positionV>
                <wp:extent cx="4876800" cy="1362075"/>
                <wp:effectExtent l="0" t="0" r="0" b="9525"/>
                <wp:wrapSquare wrapText="bothSides"/>
                <wp:docPr id="18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362075"/>
                        </a:xfrm>
                        <a:prstGeom prst="rect">
                          <a:avLst/>
                        </a:prstGeom>
                        <a:solidFill>
                          <a:srgbClr val="FFE7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E89A8" w14:textId="77777777" w:rsidR="008B7FAA" w:rsidRPr="00B411CF" w:rsidRDefault="008B7FAA" w:rsidP="004F473B">
                            <w:pPr>
                              <w:jc w:val="center"/>
                              <w:rPr>
                                <w:b/>
                                <w:color w:val="E36C0A"/>
                                <w:sz w:val="48"/>
                                <w:szCs w:val="48"/>
                              </w:rPr>
                            </w:pPr>
                            <w:r>
                              <w:rPr>
                                <w:b/>
                                <w:color w:val="E36C0A"/>
                                <w:sz w:val="48"/>
                                <w:szCs w:val="48"/>
                              </w:rPr>
                              <w:t xml:space="preserve">KAI !GARIB </w:t>
                            </w:r>
                            <w:r w:rsidRPr="00B411CF">
                              <w:rPr>
                                <w:b/>
                                <w:color w:val="E36C0A"/>
                                <w:sz w:val="48"/>
                                <w:szCs w:val="48"/>
                              </w:rPr>
                              <w:t xml:space="preserve"> MUNICIPALITY</w:t>
                            </w:r>
                          </w:p>
                          <w:p w14:paraId="2013AD74" w14:textId="77777777" w:rsidR="008B7FAA" w:rsidRPr="00A47ECC" w:rsidRDefault="008B7FAA" w:rsidP="00F0793A">
                            <w:pPr>
                              <w:jc w:val="both"/>
                              <w:rPr>
                                <w:b/>
                                <w:color w:val="E36C0A"/>
                                <w:sz w:val="40"/>
                                <w:szCs w:val="40"/>
                              </w:rPr>
                            </w:pPr>
                          </w:p>
                          <w:p w14:paraId="2DF1F031" w14:textId="728CEC7C" w:rsidR="008B7FAA" w:rsidRPr="00B411CF" w:rsidRDefault="008B7FAA" w:rsidP="004F473B">
                            <w:pPr>
                              <w:pStyle w:val="Header"/>
                              <w:tabs>
                                <w:tab w:val="clear" w:pos="4320"/>
                                <w:tab w:val="clear" w:pos="8640"/>
                              </w:tabs>
                              <w:jc w:val="center"/>
                              <w:rPr>
                                <w:b/>
                                <w:color w:val="E36C0A"/>
                                <w:sz w:val="40"/>
                                <w:szCs w:val="40"/>
                              </w:rPr>
                            </w:pPr>
                            <w:r>
                              <w:rPr>
                                <w:b/>
                                <w:color w:val="E36C0A"/>
                                <w:sz w:val="40"/>
                                <w:szCs w:val="40"/>
                              </w:rPr>
                              <w:t xml:space="preserve">Draft </w:t>
                            </w:r>
                            <w:r w:rsidRPr="00B411CF">
                              <w:rPr>
                                <w:b/>
                                <w:color w:val="E36C0A"/>
                                <w:sz w:val="40"/>
                                <w:szCs w:val="40"/>
                              </w:rPr>
                              <w:t>Integrated Development Plan</w:t>
                            </w:r>
                          </w:p>
                          <w:p w14:paraId="3598525B" w14:textId="0B6CD0D5" w:rsidR="008B7FAA" w:rsidRPr="00AD43C6" w:rsidRDefault="008B7FAA" w:rsidP="007C73FE">
                            <w:pPr>
                              <w:pStyle w:val="Header"/>
                              <w:tabs>
                                <w:tab w:val="clear" w:pos="4320"/>
                                <w:tab w:val="clear" w:pos="8640"/>
                              </w:tabs>
                              <w:jc w:val="center"/>
                              <w:rPr>
                                <w:rFonts w:ascii="Berlin Sans FB" w:hAnsi="Berlin Sans FB" w:cs="Tahoma"/>
                                <w:b/>
                                <w:color w:val="E36C0A"/>
                                <w:sz w:val="40"/>
                                <w:szCs w:val="40"/>
                              </w:rPr>
                            </w:pPr>
                            <w:r>
                              <w:rPr>
                                <w:b/>
                                <w:color w:val="E36C0A"/>
                                <w:sz w:val="40"/>
                                <w:szCs w:val="40"/>
                              </w:rPr>
                              <w:t xml:space="preserve"> 2021/2022</w:t>
                            </w:r>
                          </w:p>
                          <w:p w14:paraId="2F9C3CA2" w14:textId="77777777" w:rsidR="008B7FAA" w:rsidRDefault="008B7FAA">
                            <w:pPr>
                              <w:rPr>
                                <w:rFonts w:ascii="Tahoma" w:hAnsi="Tahoma" w:cs="Tahoma"/>
                                <w:b/>
                                <w:sz w:val="36"/>
                                <w:szCs w:val="36"/>
                              </w:rPr>
                            </w:pPr>
                          </w:p>
                          <w:p w14:paraId="17CEE8F2" w14:textId="77777777" w:rsidR="008B7FAA" w:rsidRDefault="008B7FAA">
                            <w:pPr>
                              <w:rPr>
                                <w:rFonts w:ascii="Tahoma" w:hAnsi="Tahoma" w:cs="Tahoma"/>
                                <w:b/>
                                <w:sz w:val="36"/>
                                <w:szCs w:val="36"/>
                              </w:rPr>
                            </w:pPr>
                          </w:p>
                          <w:p w14:paraId="77CB5A70" w14:textId="77777777" w:rsidR="008B7FAA" w:rsidRDefault="008B7FAA">
                            <w:pPr>
                              <w:rPr>
                                <w:rFonts w:ascii="Tahoma" w:hAnsi="Tahoma" w:cs="Tahoma"/>
                                <w:b/>
                                <w:sz w:val="36"/>
                                <w:szCs w:val="36"/>
                              </w:rPr>
                            </w:pPr>
                          </w:p>
                          <w:p w14:paraId="4F596250" w14:textId="77777777" w:rsidR="008B7FAA" w:rsidRPr="007276A2" w:rsidRDefault="008B7FAA">
                            <w:pPr>
                              <w:rPr>
                                <w:rFonts w:ascii="Baskerville Old Face" w:hAnsi="Baskerville Old Face"/>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6AD7EE9" id="_x0000_t202" coordsize="21600,21600" o:spt="202" path="m,l,21600r21600,l21600,xe">
                <v:stroke joinstyle="miter"/>
                <v:path gradientshapeok="t" o:connecttype="rect"/>
              </v:shapetype>
              <v:shape id="Text Box 15" o:spid="_x0000_s1026" type="#_x0000_t202" style="position:absolute;left:0;text-align:left;margin-left:50.25pt;margin-top:-18.75pt;width:384pt;height:10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" fillcolor="#ffe7b7" stroked="f">
                <v:textbox>
                  <w:txbxContent>
                    <w:p w14:paraId="1F9E89A8" w14:textId="77777777" w:rsidR="008B7FAA" w:rsidRPr="00B411CF" w:rsidRDefault="008B7FAA" w:rsidP="004F473B">
                      <w:pPr>
                        <w:jc w:val="center"/>
                        <w:rPr>
                          <w:b/>
                          <w:color w:val="E36C0A"/>
                          <w:sz w:val="48"/>
                          <w:szCs w:val="48"/>
                        </w:rPr>
                      </w:pPr>
                      <w:proofErr w:type="gramStart"/>
                      <w:r>
                        <w:rPr>
                          <w:b/>
                          <w:color w:val="E36C0A"/>
                          <w:sz w:val="48"/>
                          <w:szCs w:val="48"/>
                        </w:rPr>
                        <w:t>KAI !GARIB</w:t>
                      </w:r>
                      <w:proofErr w:type="gramEnd"/>
                      <w:r>
                        <w:rPr>
                          <w:b/>
                          <w:color w:val="E36C0A"/>
                          <w:sz w:val="48"/>
                          <w:szCs w:val="48"/>
                        </w:rPr>
                        <w:t xml:space="preserve"> </w:t>
                      </w:r>
                      <w:r w:rsidRPr="00B411CF">
                        <w:rPr>
                          <w:b/>
                          <w:color w:val="E36C0A"/>
                          <w:sz w:val="48"/>
                          <w:szCs w:val="48"/>
                        </w:rPr>
                        <w:t xml:space="preserve"> MUNICIPALITY</w:t>
                      </w:r>
                    </w:p>
                    <w:p w14:paraId="2013AD74" w14:textId="77777777" w:rsidR="008B7FAA" w:rsidRPr="00A47ECC" w:rsidRDefault="008B7FAA" w:rsidP="00F0793A">
                      <w:pPr>
                        <w:jc w:val="both"/>
                        <w:rPr>
                          <w:b/>
                          <w:color w:val="E36C0A"/>
                          <w:sz w:val="40"/>
                          <w:szCs w:val="40"/>
                        </w:rPr>
                      </w:pPr>
                    </w:p>
                    <w:p w14:paraId="2DF1F031" w14:textId="728CEC7C" w:rsidR="008B7FAA" w:rsidRPr="00B411CF" w:rsidRDefault="008B7FAA" w:rsidP="004F473B">
                      <w:pPr>
                        <w:pStyle w:val="Header"/>
                        <w:tabs>
                          <w:tab w:val="clear" w:pos="4320"/>
                          <w:tab w:val="clear" w:pos="8640"/>
                        </w:tabs>
                        <w:jc w:val="center"/>
                        <w:rPr>
                          <w:b/>
                          <w:color w:val="E36C0A"/>
                          <w:sz w:val="40"/>
                          <w:szCs w:val="40"/>
                        </w:rPr>
                      </w:pPr>
                      <w:r>
                        <w:rPr>
                          <w:b/>
                          <w:color w:val="E36C0A"/>
                          <w:sz w:val="40"/>
                          <w:szCs w:val="40"/>
                        </w:rPr>
                        <w:t xml:space="preserve">Draft </w:t>
                      </w:r>
                      <w:r w:rsidRPr="00B411CF">
                        <w:rPr>
                          <w:b/>
                          <w:color w:val="E36C0A"/>
                          <w:sz w:val="40"/>
                          <w:szCs w:val="40"/>
                        </w:rPr>
                        <w:t>Integrated Development Plan</w:t>
                      </w:r>
                    </w:p>
                    <w:p w14:paraId="3598525B" w14:textId="0B6CD0D5" w:rsidR="008B7FAA" w:rsidRPr="00AD43C6" w:rsidRDefault="008B7FAA" w:rsidP="007C73FE">
                      <w:pPr>
                        <w:pStyle w:val="Header"/>
                        <w:tabs>
                          <w:tab w:val="clear" w:pos="4320"/>
                          <w:tab w:val="clear" w:pos="8640"/>
                        </w:tabs>
                        <w:jc w:val="center"/>
                        <w:rPr>
                          <w:rFonts w:ascii="Berlin Sans FB" w:hAnsi="Berlin Sans FB" w:cs="Tahoma"/>
                          <w:b/>
                          <w:color w:val="E36C0A"/>
                          <w:sz w:val="40"/>
                          <w:szCs w:val="40"/>
                        </w:rPr>
                      </w:pPr>
                      <w:r>
                        <w:rPr>
                          <w:b/>
                          <w:color w:val="E36C0A"/>
                          <w:sz w:val="40"/>
                          <w:szCs w:val="40"/>
                        </w:rPr>
                        <w:t xml:space="preserve"> 2021/2022</w:t>
                      </w:r>
                    </w:p>
                    <w:p w14:paraId="2F9C3CA2" w14:textId="77777777" w:rsidR="008B7FAA" w:rsidRDefault="008B7FAA">
                      <w:pPr>
                        <w:rPr>
                          <w:rFonts w:ascii="Tahoma" w:hAnsi="Tahoma" w:cs="Tahoma"/>
                          <w:b/>
                          <w:sz w:val="36"/>
                          <w:szCs w:val="36"/>
                        </w:rPr>
                      </w:pPr>
                    </w:p>
                    <w:p w14:paraId="17CEE8F2" w14:textId="77777777" w:rsidR="008B7FAA" w:rsidRDefault="008B7FAA">
                      <w:pPr>
                        <w:rPr>
                          <w:rFonts w:ascii="Tahoma" w:hAnsi="Tahoma" w:cs="Tahoma"/>
                          <w:b/>
                          <w:sz w:val="36"/>
                          <w:szCs w:val="36"/>
                        </w:rPr>
                      </w:pPr>
                    </w:p>
                    <w:p w14:paraId="77CB5A70" w14:textId="77777777" w:rsidR="008B7FAA" w:rsidRDefault="008B7FAA">
                      <w:pPr>
                        <w:rPr>
                          <w:rFonts w:ascii="Tahoma" w:hAnsi="Tahoma" w:cs="Tahoma"/>
                          <w:b/>
                          <w:sz w:val="36"/>
                          <w:szCs w:val="36"/>
                        </w:rPr>
                      </w:pPr>
                    </w:p>
                    <w:p w14:paraId="4F596250" w14:textId="77777777" w:rsidR="008B7FAA" w:rsidRPr="007276A2" w:rsidRDefault="008B7FAA">
                      <w:pPr>
                        <w:rPr>
                          <w:rFonts w:ascii="Baskerville Old Face" w:hAnsi="Baskerville Old Face"/>
                          <w:sz w:val="40"/>
                          <w:szCs w:val="40"/>
                        </w:rPr>
                      </w:pPr>
                    </w:p>
                  </w:txbxContent>
                </v:textbox>
                <w10:wrap type="square"/>
              </v:shape>
            </w:pict>
          </mc:Fallback>
        </mc:AlternateContent>
      </w:r>
    </w:p>
    <w:p w14:paraId="11779784" w14:textId="77777777" w:rsidR="00997C25" w:rsidRPr="00367284" w:rsidRDefault="00997C25" w:rsidP="00BD4D7C">
      <w:pPr>
        <w:pStyle w:val="Header"/>
        <w:tabs>
          <w:tab w:val="clear" w:pos="4320"/>
          <w:tab w:val="clear" w:pos="8640"/>
        </w:tabs>
        <w:jc w:val="both"/>
        <w:rPr>
          <w:rFonts w:ascii="Tahoma" w:hAnsi="Tahoma" w:cs="Tahoma"/>
          <w:sz w:val="22"/>
          <w:szCs w:val="22"/>
        </w:rPr>
      </w:pPr>
    </w:p>
    <w:p w14:paraId="33FC542F" w14:textId="77777777" w:rsidR="00997C25" w:rsidRPr="00367284" w:rsidRDefault="00997C25" w:rsidP="00BD4D7C">
      <w:pPr>
        <w:pStyle w:val="Header"/>
        <w:tabs>
          <w:tab w:val="clear" w:pos="4320"/>
          <w:tab w:val="clear" w:pos="8640"/>
        </w:tabs>
        <w:jc w:val="both"/>
        <w:rPr>
          <w:rFonts w:ascii="Tahoma" w:hAnsi="Tahoma" w:cs="Tahoma"/>
          <w:sz w:val="22"/>
          <w:szCs w:val="22"/>
        </w:rPr>
      </w:pPr>
    </w:p>
    <w:p w14:paraId="72364F83" w14:textId="77777777" w:rsidR="00AA5F06" w:rsidRPr="00367284" w:rsidRDefault="00AA5F06" w:rsidP="00BD4D7C">
      <w:pPr>
        <w:jc w:val="both"/>
        <w:rPr>
          <w:rFonts w:ascii="Tahoma" w:hAnsi="Tahoma" w:cs="Tahoma"/>
          <w:sz w:val="22"/>
          <w:szCs w:val="22"/>
        </w:rPr>
      </w:pPr>
    </w:p>
    <w:p w14:paraId="28953686" w14:textId="77777777" w:rsidR="00AA5F06" w:rsidRPr="00367284" w:rsidRDefault="00AA5F06" w:rsidP="00BD4D7C">
      <w:pPr>
        <w:jc w:val="both"/>
        <w:rPr>
          <w:rFonts w:ascii="Tahoma" w:hAnsi="Tahoma" w:cs="Tahoma"/>
          <w:sz w:val="22"/>
          <w:szCs w:val="22"/>
        </w:rPr>
      </w:pPr>
    </w:p>
    <w:p w14:paraId="7F5975BD" w14:textId="77777777" w:rsidR="00A261CA" w:rsidRPr="00367284" w:rsidRDefault="00A261CA" w:rsidP="00BD4D7C">
      <w:pPr>
        <w:jc w:val="both"/>
        <w:rPr>
          <w:rFonts w:ascii="Tahoma" w:hAnsi="Tahoma" w:cs="Tahoma"/>
          <w:sz w:val="22"/>
          <w:szCs w:val="22"/>
        </w:rPr>
      </w:pPr>
    </w:p>
    <w:p w14:paraId="2606C34E" w14:textId="77777777" w:rsidR="00A261CA" w:rsidRPr="00367284" w:rsidRDefault="00A261CA" w:rsidP="00BD4D7C">
      <w:pPr>
        <w:jc w:val="both"/>
        <w:rPr>
          <w:rFonts w:ascii="Tahoma" w:hAnsi="Tahoma" w:cs="Tahoma"/>
          <w:sz w:val="22"/>
          <w:szCs w:val="22"/>
        </w:rPr>
      </w:pPr>
    </w:p>
    <w:p w14:paraId="6C7F53AF" w14:textId="77777777" w:rsidR="00A261CA" w:rsidRPr="00367284" w:rsidRDefault="009835AC" w:rsidP="00BD4D7C">
      <w:pPr>
        <w:jc w:val="both"/>
        <w:rPr>
          <w:rFonts w:ascii="Tahoma" w:hAnsi="Tahoma" w:cs="Tahoma"/>
          <w:sz w:val="22"/>
          <w:szCs w:val="22"/>
        </w:rPr>
      </w:pPr>
      <w:r w:rsidRPr="00367284">
        <w:rPr>
          <w:rFonts w:ascii="Tahoma" w:hAnsi="Tahoma" w:cs="Tahoma"/>
          <w:noProof/>
          <w:sz w:val="22"/>
          <w:szCs w:val="22"/>
          <w:lang w:val="en-US"/>
        </w:rPr>
        <w:drawing>
          <wp:anchor distT="0" distB="0" distL="114300" distR="114300" simplePos="0" relativeHeight="251662336" behindDoc="1" locked="0" layoutInCell="1" allowOverlap="1" wp14:anchorId="2B78CA12" wp14:editId="53ECDC52">
            <wp:simplePos x="0" y="0"/>
            <wp:positionH relativeFrom="column">
              <wp:posOffset>-381363</wp:posOffset>
            </wp:positionH>
            <wp:positionV relativeFrom="paragraph">
              <wp:posOffset>305155</wp:posOffset>
            </wp:positionV>
            <wp:extent cx="1313815" cy="1250315"/>
            <wp:effectExtent l="0" t="0" r="635" b="6985"/>
            <wp:wrapTight wrapText="bothSides">
              <wp:wrapPolygon edited="0">
                <wp:start x="0" y="0"/>
                <wp:lineTo x="0" y="21392"/>
                <wp:lineTo x="21297" y="21392"/>
                <wp:lineTo x="21297" y="0"/>
                <wp:lineTo x="0" y="0"/>
              </wp:wrapPolygon>
            </wp:wrapTight>
            <wp:docPr id="180" name="Picture 230" descr="EMBLEEM FI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EMBLEEM FINA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815" cy="1250315"/>
                    </a:xfrm>
                    <a:prstGeom prst="rect">
                      <a:avLst/>
                    </a:prstGeom>
                    <a:solidFill>
                      <a:srgbClr val="FFE7B7"/>
                    </a:solidFill>
                  </pic:spPr>
                </pic:pic>
              </a:graphicData>
            </a:graphic>
          </wp:anchor>
        </w:drawing>
      </w:r>
    </w:p>
    <w:p w14:paraId="6BBA644C" w14:textId="77777777" w:rsidR="00A261CA" w:rsidRPr="00367284" w:rsidRDefault="00CE639D" w:rsidP="00BD4D7C">
      <w:pPr>
        <w:jc w:val="both"/>
        <w:rPr>
          <w:rFonts w:ascii="Tahoma" w:hAnsi="Tahoma" w:cs="Tahoma"/>
          <w:sz w:val="22"/>
          <w:szCs w:val="22"/>
        </w:rPr>
      </w:pPr>
      <w:r>
        <w:rPr>
          <w:rFonts w:ascii="Tahoma" w:hAnsi="Tahoma" w:cs="Tahoma"/>
          <w:noProof/>
          <w:sz w:val="22"/>
          <w:szCs w:val="22"/>
          <w:lang w:val="en-US"/>
        </w:rPr>
        <mc:AlternateContent>
          <mc:Choice Requires="wps">
            <w:drawing>
              <wp:inline distT="0" distB="0" distL="0" distR="0" wp14:anchorId="40CD1014" wp14:editId="15EEA463">
                <wp:extent cx="4552950" cy="1150620"/>
                <wp:effectExtent l="0" t="1905" r="4445" b="0"/>
                <wp:docPr id="2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1150620"/>
                        </a:xfrm>
                        <a:prstGeom prst="rect">
                          <a:avLst/>
                        </a:prstGeom>
                        <a:solidFill>
                          <a:srgbClr val="FFE7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791A0" w14:textId="77777777" w:rsidR="008B7FAA" w:rsidRPr="00BF6561" w:rsidRDefault="008B7FAA" w:rsidP="00F0793A">
                            <w:pPr>
                              <w:jc w:val="both"/>
                              <w:rPr>
                                <w:rFonts w:ascii="Tahoma" w:hAnsi="Tahoma" w:cs="Tahoma"/>
                                <w:b/>
                                <w:color w:val="E36C0A"/>
                                <w:sz w:val="24"/>
                                <w:szCs w:val="24"/>
                              </w:rPr>
                            </w:pPr>
                            <w:r w:rsidRPr="00BF6561">
                              <w:rPr>
                                <w:rFonts w:ascii="Tahoma" w:hAnsi="Tahoma" w:cs="Tahoma"/>
                                <w:b/>
                                <w:color w:val="E36C0A"/>
                                <w:sz w:val="24"/>
                                <w:szCs w:val="24"/>
                              </w:rPr>
                              <w:t xml:space="preserve">“Creating an economically viable and fully developed municipality, which enhances the standard of living of all the inhabitants / community of </w:t>
                            </w:r>
                            <w:r>
                              <w:rPr>
                                <w:rFonts w:ascii="Tahoma" w:hAnsi="Tahoma" w:cs="Tahoma"/>
                                <w:b/>
                                <w:color w:val="E36C0A"/>
                                <w:sz w:val="24"/>
                                <w:szCs w:val="24"/>
                              </w:rPr>
                              <w:t xml:space="preserve">Kai !Garib </w:t>
                            </w:r>
                            <w:r w:rsidRPr="00BF6561">
                              <w:rPr>
                                <w:rFonts w:ascii="Tahoma" w:hAnsi="Tahoma" w:cs="Tahoma"/>
                                <w:b/>
                                <w:color w:val="E36C0A"/>
                                <w:sz w:val="24"/>
                                <w:szCs w:val="24"/>
                              </w:rPr>
                              <w:t xml:space="preserve"> through good governance, excellent service delivery and sustainable development.”</w:t>
                            </w:r>
                          </w:p>
                          <w:p w14:paraId="795A696F" w14:textId="77777777" w:rsidR="008B7FAA" w:rsidRDefault="008B7FAA" w:rsidP="001476EB">
                            <w:pPr>
                              <w:jc w:val="center"/>
                              <w:rPr>
                                <w:rFonts w:ascii="Tahoma" w:hAnsi="Tahoma" w:cs="Tahoma"/>
                                <w:color w:val="C00000"/>
                                <w:sz w:val="24"/>
                                <w:szCs w:val="24"/>
                              </w:rPr>
                            </w:pPr>
                          </w:p>
                          <w:p w14:paraId="1C8BBE03" w14:textId="77777777" w:rsidR="008B7FAA" w:rsidRPr="00A47ECC" w:rsidRDefault="008B7FAA" w:rsidP="001476EB">
                            <w:pPr>
                              <w:jc w:val="center"/>
                              <w:rPr>
                                <w:rFonts w:ascii="Tahoma" w:hAnsi="Tahoma" w:cs="Tahoma"/>
                                <w:color w:val="C00000"/>
                                <w:sz w:val="24"/>
                                <w:szCs w:val="24"/>
                              </w:rPr>
                            </w:pPr>
                          </w:p>
                        </w:txbxContent>
                      </wps:txbx>
                      <wps:bodyPr rot="0" vert="horz" wrap="square" lIns="91440" tIns="45720" rIns="91440" bIns="45720" anchor="t" anchorCtr="0" upright="1">
                        <a:noAutofit/>
                      </wps:bodyPr>
                    </wps:wsp>
                  </a:graphicData>
                </a:graphic>
              </wp:inline>
            </w:drawing>
          </mc:Choice>
          <mc:Fallback>
            <w:pict>
              <v:shape w14:anchorId="40CD1014" id="Text Box 16" o:spid="_x0000_s1027" type="#_x0000_t202" style="width:358.5pt;height:9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" fillcolor="#ffe7b7" stroked="f">
                <v:textbox>
                  <w:txbxContent>
                    <w:p w14:paraId="0CB791A0" w14:textId="77777777" w:rsidR="008B7FAA" w:rsidRPr="00BF6561" w:rsidRDefault="008B7FAA" w:rsidP="00F0793A">
                      <w:pPr>
                        <w:jc w:val="both"/>
                        <w:rPr>
                          <w:rFonts w:ascii="Tahoma" w:hAnsi="Tahoma" w:cs="Tahoma"/>
                          <w:b/>
                          <w:color w:val="E36C0A"/>
                          <w:sz w:val="24"/>
                          <w:szCs w:val="24"/>
                        </w:rPr>
                      </w:pPr>
                      <w:r w:rsidRPr="00BF6561">
                        <w:rPr>
                          <w:rFonts w:ascii="Tahoma" w:hAnsi="Tahoma" w:cs="Tahoma"/>
                          <w:b/>
                          <w:color w:val="E36C0A"/>
                          <w:sz w:val="24"/>
                          <w:szCs w:val="24"/>
                        </w:rPr>
                        <w:t xml:space="preserve">“Creating an economically viable and fully developed municipality, which enhances the standard of living of all the inhabitants / community of </w:t>
                      </w:r>
                      <w:proofErr w:type="gramStart"/>
                      <w:r>
                        <w:rPr>
                          <w:rFonts w:ascii="Tahoma" w:hAnsi="Tahoma" w:cs="Tahoma"/>
                          <w:b/>
                          <w:color w:val="E36C0A"/>
                          <w:sz w:val="24"/>
                          <w:szCs w:val="24"/>
                        </w:rPr>
                        <w:t>Kai !Garib</w:t>
                      </w:r>
                      <w:proofErr w:type="gramEnd"/>
                      <w:r>
                        <w:rPr>
                          <w:rFonts w:ascii="Tahoma" w:hAnsi="Tahoma" w:cs="Tahoma"/>
                          <w:b/>
                          <w:color w:val="E36C0A"/>
                          <w:sz w:val="24"/>
                          <w:szCs w:val="24"/>
                        </w:rPr>
                        <w:t xml:space="preserve"> </w:t>
                      </w:r>
                      <w:r w:rsidRPr="00BF6561">
                        <w:rPr>
                          <w:rFonts w:ascii="Tahoma" w:hAnsi="Tahoma" w:cs="Tahoma"/>
                          <w:b/>
                          <w:color w:val="E36C0A"/>
                          <w:sz w:val="24"/>
                          <w:szCs w:val="24"/>
                        </w:rPr>
                        <w:t xml:space="preserve"> through good governance, excellent service delivery and sustainable development.”</w:t>
                      </w:r>
                    </w:p>
                    <w:p w14:paraId="795A696F" w14:textId="77777777" w:rsidR="008B7FAA" w:rsidRDefault="008B7FAA" w:rsidP="001476EB">
                      <w:pPr>
                        <w:jc w:val="center"/>
                        <w:rPr>
                          <w:rFonts w:ascii="Tahoma" w:hAnsi="Tahoma" w:cs="Tahoma"/>
                          <w:color w:val="C00000"/>
                          <w:sz w:val="24"/>
                          <w:szCs w:val="24"/>
                        </w:rPr>
                      </w:pPr>
                    </w:p>
                    <w:p w14:paraId="1C8BBE03" w14:textId="77777777" w:rsidR="008B7FAA" w:rsidRPr="00A47ECC" w:rsidRDefault="008B7FAA" w:rsidP="001476EB">
                      <w:pPr>
                        <w:jc w:val="center"/>
                        <w:rPr>
                          <w:rFonts w:ascii="Tahoma" w:hAnsi="Tahoma" w:cs="Tahoma"/>
                          <w:color w:val="C00000"/>
                          <w:sz w:val="24"/>
                          <w:szCs w:val="24"/>
                        </w:rPr>
                      </w:pPr>
                    </w:p>
                  </w:txbxContent>
                </v:textbox>
                <w10:anchorlock/>
              </v:shape>
            </w:pict>
          </mc:Fallback>
        </mc:AlternateContent>
      </w:r>
    </w:p>
    <w:p w14:paraId="68A69E09" w14:textId="77777777" w:rsidR="00A261CA" w:rsidRPr="00367284" w:rsidRDefault="00A261CA" w:rsidP="00BD4D7C">
      <w:pPr>
        <w:jc w:val="both"/>
        <w:rPr>
          <w:rFonts w:ascii="Tahoma" w:hAnsi="Tahoma" w:cs="Tahoma"/>
          <w:sz w:val="22"/>
          <w:szCs w:val="22"/>
        </w:rPr>
      </w:pPr>
    </w:p>
    <w:p w14:paraId="5B09A4CC" w14:textId="77777777" w:rsidR="00756F24" w:rsidRPr="00367284" w:rsidRDefault="00756F24" w:rsidP="00BD4D7C">
      <w:pPr>
        <w:jc w:val="both"/>
        <w:rPr>
          <w:rFonts w:ascii="Tahoma" w:hAnsi="Tahoma" w:cs="Tahoma"/>
          <w:sz w:val="22"/>
          <w:szCs w:val="22"/>
        </w:rPr>
      </w:pPr>
    </w:p>
    <w:p w14:paraId="1C0404AC" w14:textId="77777777" w:rsidR="00A261CA" w:rsidRPr="00367284" w:rsidRDefault="008153C5" w:rsidP="00BD4D7C">
      <w:pPr>
        <w:jc w:val="both"/>
        <w:rPr>
          <w:rFonts w:ascii="Tahoma" w:hAnsi="Tahoma" w:cs="Tahoma"/>
          <w:sz w:val="22"/>
          <w:szCs w:val="22"/>
        </w:rPr>
      </w:pPr>
      <w:r w:rsidRPr="00367284">
        <w:rPr>
          <w:rFonts w:ascii="Tahoma" w:hAnsi="Tahoma" w:cs="Tahoma"/>
          <w:noProof/>
          <w:sz w:val="22"/>
          <w:szCs w:val="22"/>
          <w:lang w:val="en-US"/>
        </w:rPr>
        <w:drawing>
          <wp:anchor distT="0" distB="0" distL="114300" distR="114300" simplePos="0" relativeHeight="251610624" behindDoc="0" locked="0" layoutInCell="1" allowOverlap="1" wp14:anchorId="7F252AA0" wp14:editId="4FE132F6">
            <wp:simplePos x="0" y="0"/>
            <wp:positionH relativeFrom="column">
              <wp:posOffset>514831</wp:posOffset>
            </wp:positionH>
            <wp:positionV relativeFrom="paragraph">
              <wp:posOffset>107315</wp:posOffset>
            </wp:positionV>
            <wp:extent cx="4997450" cy="3419475"/>
            <wp:effectExtent l="0" t="0" r="0" b="9525"/>
            <wp:wrapSquare wrapText="bothSides"/>
            <wp:docPr id="57" name="Picture 57" descr="Foto vir voorblad van I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vir voorblad van ID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7450" cy="3419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3F6CD" w14:textId="77777777" w:rsidR="00756F24" w:rsidRPr="00367284" w:rsidRDefault="00756F24" w:rsidP="00BD4D7C">
      <w:pPr>
        <w:pStyle w:val="BodyText"/>
        <w:spacing w:line="360" w:lineRule="auto"/>
        <w:jc w:val="both"/>
        <w:rPr>
          <w:rFonts w:ascii="Tahoma" w:hAnsi="Tahoma" w:cs="Tahoma"/>
          <w:szCs w:val="22"/>
          <w:lang w:val="en-ZA"/>
        </w:rPr>
      </w:pPr>
    </w:p>
    <w:p w14:paraId="218FF8C8" w14:textId="77777777" w:rsidR="00151478" w:rsidRDefault="00151478" w:rsidP="00151478">
      <w:pPr>
        <w:tabs>
          <w:tab w:val="right" w:pos="9641"/>
        </w:tabs>
        <w:rPr>
          <w:rFonts w:ascii="Tahoma" w:hAnsi="Tahoma" w:cs="Tahoma"/>
          <w:b/>
          <w:bCs/>
          <w:color w:val="000000" w:themeColor="text1"/>
          <w:sz w:val="22"/>
          <w:szCs w:val="22"/>
          <w:lang w:eastAsia="en-ZA"/>
        </w:rPr>
      </w:pPr>
      <w:r w:rsidRPr="00367284">
        <w:rPr>
          <w:rFonts w:ascii="Tahoma" w:hAnsi="Tahoma" w:cs="Tahoma"/>
          <w:b/>
          <w:noProof/>
          <w:sz w:val="22"/>
          <w:szCs w:val="22"/>
          <w:lang w:val="en-US"/>
        </w:rPr>
        <w:drawing>
          <wp:anchor distT="0" distB="0" distL="114300" distR="114300" simplePos="0" relativeHeight="251732480" behindDoc="1" locked="0" layoutInCell="1" allowOverlap="1" wp14:anchorId="0D6CE482" wp14:editId="2586FA3D">
            <wp:simplePos x="0" y="0"/>
            <wp:positionH relativeFrom="column">
              <wp:posOffset>0</wp:posOffset>
            </wp:positionH>
            <wp:positionV relativeFrom="paragraph">
              <wp:posOffset>48260</wp:posOffset>
            </wp:positionV>
            <wp:extent cx="2409825" cy="2200275"/>
            <wp:effectExtent l="0" t="0" r="9525" b="9525"/>
            <wp:wrapTight wrapText="bothSides">
              <wp:wrapPolygon edited="0">
                <wp:start x="0" y="0"/>
                <wp:lineTo x="0" y="21506"/>
                <wp:lineTo x="21515" y="21506"/>
                <wp:lineTo x="21515" y="0"/>
                <wp:lineTo x="0" y="0"/>
              </wp:wrapPolygon>
            </wp:wrapTight>
            <wp:docPr id="58" name="Picture 1" descr="Familie 2005 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ie 2005 032"/>
                    <pic:cNvPicPr>
                      <a:picLocks noChangeAspect="1" noChangeArrowheads="1"/>
                    </pic:cNvPicPr>
                  </pic:nvPicPr>
                  <pic:blipFill>
                    <a:blip r:embed="rId10" cstate="print">
                      <a:lum bright="16000"/>
                      <a:extLst>
                        <a:ext uri="{28A0092B-C50C-407E-A947-70E740481C1C}">
                          <a14:useLocalDpi xmlns:a14="http://schemas.microsoft.com/office/drawing/2010/main" val="0"/>
                        </a:ext>
                      </a:extLst>
                    </a:blip>
                    <a:srcRect/>
                    <a:stretch>
                      <a:fillRect/>
                    </a:stretch>
                  </pic:blipFill>
                  <pic:spPr bwMode="auto">
                    <a:xfrm>
                      <a:off x="0" y="0"/>
                      <a:ext cx="2409825" cy="2200275"/>
                    </a:xfrm>
                    <a:prstGeom prst="rect">
                      <a:avLst/>
                    </a:prstGeom>
                    <a:noFill/>
                    <a:ln>
                      <a:noFill/>
                    </a:ln>
                  </pic:spPr>
                </pic:pic>
              </a:graphicData>
            </a:graphic>
            <wp14:sizeRelH relativeFrom="margin">
              <wp14:pctWidth>0</wp14:pctWidth>
            </wp14:sizeRelH>
          </wp:anchor>
        </w:drawing>
      </w:r>
    </w:p>
    <w:p w14:paraId="2B47D01F" w14:textId="77777777" w:rsidR="00151478" w:rsidRDefault="00151478" w:rsidP="00151478">
      <w:pPr>
        <w:tabs>
          <w:tab w:val="right" w:pos="9641"/>
        </w:tabs>
        <w:rPr>
          <w:rFonts w:ascii="Tahoma" w:hAnsi="Tahoma" w:cs="Tahoma"/>
          <w:b/>
          <w:bCs/>
          <w:color w:val="000000" w:themeColor="text1"/>
          <w:sz w:val="22"/>
          <w:szCs w:val="22"/>
          <w:lang w:eastAsia="en-ZA"/>
        </w:rPr>
      </w:pPr>
    </w:p>
    <w:p w14:paraId="7D080954" w14:textId="77777777" w:rsidR="00151478" w:rsidRDefault="00151478" w:rsidP="00151478">
      <w:pPr>
        <w:tabs>
          <w:tab w:val="right" w:pos="9641"/>
        </w:tabs>
        <w:rPr>
          <w:rFonts w:ascii="Tahoma" w:hAnsi="Tahoma" w:cs="Tahoma"/>
          <w:b/>
          <w:bCs/>
          <w:color w:val="000000" w:themeColor="text1"/>
          <w:sz w:val="22"/>
          <w:szCs w:val="22"/>
          <w:lang w:eastAsia="en-ZA"/>
        </w:rPr>
      </w:pPr>
    </w:p>
    <w:p w14:paraId="385AD413" w14:textId="77777777" w:rsidR="00151478" w:rsidRDefault="00151478" w:rsidP="00151478">
      <w:pPr>
        <w:tabs>
          <w:tab w:val="right" w:pos="9641"/>
        </w:tabs>
        <w:rPr>
          <w:rFonts w:ascii="Tahoma" w:hAnsi="Tahoma" w:cs="Tahoma"/>
          <w:b/>
          <w:bCs/>
          <w:color w:val="000000" w:themeColor="text1"/>
          <w:sz w:val="22"/>
          <w:szCs w:val="22"/>
          <w:lang w:eastAsia="en-ZA"/>
        </w:rPr>
      </w:pPr>
    </w:p>
    <w:p w14:paraId="0F86C0C9" w14:textId="77777777" w:rsidR="00151478" w:rsidRDefault="00151478" w:rsidP="00151478">
      <w:pPr>
        <w:tabs>
          <w:tab w:val="right" w:pos="9641"/>
        </w:tabs>
        <w:rPr>
          <w:rFonts w:ascii="Tahoma" w:hAnsi="Tahoma" w:cs="Tahoma"/>
          <w:b/>
          <w:bCs/>
          <w:color w:val="000000" w:themeColor="text1"/>
          <w:sz w:val="22"/>
          <w:szCs w:val="22"/>
          <w:lang w:eastAsia="en-ZA"/>
        </w:rPr>
      </w:pPr>
    </w:p>
    <w:p w14:paraId="3F9E975E" w14:textId="77777777" w:rsidR="00151478" w:rsidRDefault="00151478" w:rsidP="00151478">
      <w:pPr>
        <w:tabs>
          <w:tab w:val="right" w:pos="9641"/>
        </w:tabs>
        <w:rPr>
          <w:rFonts w:ascii="Tahoma" w:hAnsi="Tahoma" w:cs="Tahoma"/>
          <w:b/>
          <w:bCs/>
          <w:color w:val="000000" w:themeColor="text1"/>
          <w:sz w:val="22"/>
          <w:szCs w:val="22"/>
          <w:lang w:eastAsia="en-ZA"/>
        </w:rPr>
      </w:pPr>
    </w:p>
    <w:p w14:paraId="4221BB67" w14:textId="77777777" w:rsidR="00151478" w:rsidRDefault="00151478" w:rsidP="00151478">
      <w:pPr>
        <w:tabs>
          <w:tab w:val="right" w:pos="9641"/>
        </w:tabs>
        <w:rPr>
          <w:rFonts w:ascii="Tahoma" w:hAnsi="Tahoma" w:cs="Tahoma"/>
          <w:b/>
          <w:bCs/>
          <w:color w:val="000000" w:themeColor="text1"/>
          <w:sz w:val="22"/>
          <w:szCs w:val="22"/>
          <w:lang w:eastAsia="en-ZA"/>
        </w:rPr>
      </w:pPr>
    </w:p>
    <w:p w14:paraId="231F387C" w14:textId="77777777" w:rsidR="00151478" w:rsidRDefault="00151478" w:rsidP="00151478">
      <w:pPr>
        <w:tabs>
          <w:tab w:val="right" w:pos="9641"/>
        </w:tabs>
        <w:rPr>
          <w:rFonts w:ascii="Tahoma" w:hAnsi="Tahoma" w:cs="Tahoma"/>
          <w:b/>
          <w:bCs/>
          <w:color w:val="000000" w:themeColor="text1"/>
          <w:sz w:val="22"/>
          <w:szCs w:val="22"/>
          <w:lang w:eastAsia="en-ZA"/>
        </w:rPr>
      </w:pPr>
    </w:p>
    <w:p w14:paraId="7FC6AD42" w14:textId="77777777" w:rsidR="00151478" w:rsidRDefault="00151478" w:rsidP="00151478">
      <w:pPr>
        <w:tabs>
          <w:tab w:val="right" w:pos="9641"/>
        </w:tabs>
        <w:rPr>
          <w:rFonts w:ascii="Tahoma" w:hAnsi="Tahoma" w:cs="Tahoma"/>
          <w:b/>
          <w:bCs/>
          <w:color w:val="000000" w:themeColor="text1"/>
          <w:sz w:val="22"/>
          <w:szCs w:val="22"/>
          <w:lang w:eastAsia="en-ZA"/>
        </w:rPr>
      </w:pPr>
      <w:r>
        <w:rPr>
          <w:rFonts w:ascii="Tahoma" w:hAnsi="Tahoma" w:cs="Tahoma"/>
          <w:noProof/>
          <w:sz w:val="22"/>
          <w:szCs w:val="22"/>
          <w:lang w:val="en-US"/>
        </w:rPr>
        <mc:AlternateContent>
          <mc:Choice Requires="wps">
            <w:drawing>
              <wp:anchor distT="0" distB="0" distL="114300" distR="114300" simplePos="0" relativeHeight="251729408" behindDoc="0" locked="0" layoutInCell="1" allowOverlap="1" wp14:anchorId="463AB3AD" wp14:editId="550BD28E">
                <wp:simplePos x="0" y="0"/>
                <wp:positionH relativeFrom="column">
                  <wp:posOffset>4251960</wp:posOffset>
                </wp:positionH>
                <wp:positionV relativeFrom="paragraph">
                  <wp:posOffset>14605</wp:posOffset>
                </wp:positionV>
                <wp:extent cx="1905000" cy="485775"/>
                <wp:effectExtent l="0" t="0" r="0" b="9525"/>
                <wp:wrapNone/>
                <wp:docPr id="1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85775"/>
                        </a:xfrm>
                        <a:prstGeom prst="rect">
                          <a:avLst/>
                        </a:prstGeom>
                        <a:solidFill>
                          <a:srgbClr val="FFE7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D58C2" w14:textId="6A38D441" w:rsidR="008B7FAA" w:rsidRDefault="008B7FAA" w:rsidP="00151478">
                            <w:pPr>
                              <w:jc w:val="center"/>
                              <w:rPr>
                                <w:color w:val="ED7D31" w:themeColor="accent2"/>
                                <w:sz w:val="36"/>
                                <w:szCs w:val="36"/>
                              </w:rPr>
                            </w:pPr>
                            <w:r>
                              <w:rPr>
                                <w:color w:val="ED7D31" w:themeColor="accent2"/>
                                <w:sz w:val="36"/>
                                <w:szCs w:val="36"/>
                              </w:rPr>
                              <w:t xml:space="preserve">March </w:t>
                            </w:r>
                            <w:r w:rsidRPr="00E2096E">
                              <w:rPr>
                                <w:color w:val="ED7D31" w:themeColor="accent2"/>
                                <w:sz w:val="36"/>
                                <w:szCs w:val="36"/>
                              </w:rPr>
                              <w:t>20</w:t>
                            </w:r>
                            <w:r>
                              <w:rPr>
                                <w:color w:val="ED7D31" w:themeColor="accent2"/>
                                <w:sz w:val="36"/>
                                <w:szCs w:val="36"/>
                              </w:rPr>
                              <w:t>21</w:t>
                            </w:r>
                          </w:p>
                          <w:p w14:paraId="3E32CF7C" w14:textId="77777777" w:rsidR="008B7FAA" w:rsidRDefault="008B7FAA" w:rsidP="00151478">
                            <w:pPr>
                              <w:jc w:val="center"/>
                              <w:rPr>
                                <w:color w:val="ED7D31" w:themeColor="accent2"/>
                                <w:sz w:val="36"/>
                                <w:szCs w:val="36"/>
                              </w:rPr>
                            </w:pPr>
                          </w:p>
                          <w:p w14:paraId="3E4EAD0D" w14:textId="77777777" w:rsidR="008B7FAA" w:rsidRDefault="008B7FAA" w:rsidP="00151478">
                            <w:pPr>
                              <w:jc w:val="center"/>
                              <w:rPr>
                                <w:color w:val="ED7D31" w:themeColor="accent2"/>
                                <w:sz w:val="36"/>
                                <w:szCs w:val="36"/>
                              </w:rPr>
                            </w:pPr>
                          </w:p>
                          <w:p w14:paraId="6B519FDD" w14:textId="77777777" w:rsidR="008B7FAA" w:rsidRPr="00E2096E" w:rsidRDefault="008B7FAA" w:rsidP="00151478">
                            <w:pPr>
                              <w:jc w:val="center"/>
                              <w:rPr>
                                <w:color w:val="ED7D31" w:themeColor="accent2"/>
                                <w:sz w:val="36"/>
                                <w:szCs w:val="36"/>
                              </w:rPr>
                            </w:pPr>
                          </w:p>
                          <w:p w14:paraId="356EE0D0" w14:textId="77777777" w:rsidR="008B7FAA" w:rsidRDefault="008B7FAA" w:rsidP="001514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AB3AD" id="Text Box 17" o:spid="_x0000_s1028" type="#_x0000_t202" style="position:absolute;margin-left:334.8pt;margin-top:1.15pt;width:150pt;height:38.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" fillcolor="#ffe7b7" stroked="f">
                <v:textbox>
                  <w:txbxContent>
                    <w:p w14:paraId="3DAD58C2" w14:textId="6A38D441" w:rsidR="008B7FAA" w:rsidRDefault="008B7FAA" w:rsidP="00151478">
                      <w:pPr>
                        <w:jc w:val="center"/>
                        <w:rPr>
                          <w:color w:val="ED7D31" w:themeColor="accent2"/>
                          <w:sz w:val="36"/>
                          <w:szCs w:val="36"/>
                        </w:rPr>
                      </w:pPr>
                      <w:r>
                        <w:rPr>
                          <w:color w:val="ED7D31" w:themeColor="accent2"/>
                          <w:sz w:val="36"/>
                          <w:szCs w:val="36"/>
                        </w:rPr>
                        <w:t xml:space="preserve">March </w:t>
                      </w:r>
                      <w:r w:rsidRPr="00E2096E">
                        <w:rPr>
                          <w:color w:val="ED7D31" w:themeColor="accent2"/>
                          <w:sz w:val="36"/>
                          <w:szCs w:val="36"/>
                        </w:rPr>
                        <w:t>20</w:t>
                      </w:r>
                      <w:r>
                        <w:rPr>
                          <w:color w:val="ED7D31" w:themeColor="accent2"/>
                          <w:sz w:val="36"/>
                          <w:szCs w:val="36"/>
                        </w:rPr>
                        <w:t>21</w:t>
                      </w:r>
                    </w:p>
                    <w:p w14:paraId="3E32CF7C" w14:textId="77777777" w:rsidR="008B7FAA" w:rsidRDefault="008B7FAA" w:rsidP="00151478">
                      <w:pPr>
                        <w:jc w:val="center"/>
                        <w:rPr>
                          <w:color w:val="ED7D31" w:themeColor="accent2"/>
                          <w:sz w:val="36"/>
                          <w:szCs w:val="36"/>
                        </w:rPr>
                      </w:pPr>
                    </w:p>
                    <w:p w14:paraId="3E4EAD0D" w14:textId="77777777" w:rsidR="008B7FAA" w:rsidRDefault="008B7FAA" w:rsidP="00151478">
                      <w:pPr>
                        <w:jc w:val="center"/>
                        <w:rPr>
                          <w:color w:val="ED7D31" w:themeColor="accent2"/>
                          <w:sz w:val="36"/>
                          <w:szCs w:val="36"/>
                        </w:rPr>
                      </w:pPr>
                    </w:p>
                    <w:p w14:paraId="6B519FDD" w14:textId="77777777" w:rsidR="008B7FAA" w:rsidRPr="00E2096E" w:rsidRDefault="008B7FAA" w:rsidP="00151478">
                      <w:pPr>
                        <w:jc w:val="center"/>
                        <w:rPr>
                          <w:color w:val="ED7D31" w:themeColor="accent2"/>
                          <w:sz w:val="36"/>
                          <w:szCs w:val="36"/>
                        </w:rPr>
                      </w:pPr>
                    </w:p>
                    <w:p w14:paraId="356EE0D0" w14:textId="77777777" w:rsidR="008B7FAA" w:rsidRDefault="008B7FAA" w:rsidP="00151478"/>
                  </w:txbxContent>
                </v:textbox>
              </v:shape>
            </w:pict>
          </mc:Fallback>
        </mc:AlternateContent>
      </w:r>
    </w:p>
    <w:p w14:paraId="03F1B05F" w14:textId="77777777" w:rsidR="00151478" w:rsidRDefault="00151478" w:rsidP="00151478">
      <w:pPr>
        <w:tabs>
          <w:tab w:val="right" w:pos="9641"/>
        </w:tabs>
        <w:rPr>
          <w:rFonts w:ascii="Tahoma" w:hAnsi="Tahoma" w:cs="Tahoma"/>
          <w:b/>
          <w:bCs/>
          <w:color w:val="000000" w:themeColor="text1"/>
          <w:sz w:val="22"/>
          <w:szCs w:val="22"/>
          <w:lang w:eastAsia="en-ZA"/>
        </w:rPr>
      </w:pPr>
    </w:p>
    <w:p w14:paraId="6A07D57F" w14:textId="77777777" w:rsidR="00151478" w:rsidRDefault="00151478" w:rsidP="00151478">
      <w:pPr>
        <w:tabs>
          <w:tab w:val="right" w:pos="9641"/>
        </w:tabs>
        <w:rPr>
          <w:rFonts w:ascii="Tahoma" w:hAnsi="Tahoma" w:cs="Tahoma"/>
          <w:b/>
          <w:bCs/>
          <w:color w:val="000000" w:themeColor="text1"/>
          <w:sz w:val="22"/>
          <w:szCs w:val="22"/>
          <w:lang w:eastAsia="en-ZA"/>
        </w:rPr>
      </w:pPr>
    </w:p>
    <w:p w14:paraId="499650B0" w14:textId="77777777" w:rsidR="004769CB" w:rsidRDefault="004769CB" w:rsidP="00D97DB4">
      <w:pPr>
        <w:tabs>
          <w:tab w:val="right" w:pos="9641"/>
        </w:tabs>
        <w:rPr>
          <w:rFonts w:ascii="Tahoma" w:hAnsi="Tahoma" w:cs="Tahoma"/>
          <w:b/>
          <w:bCs/>
          <w:color w:val="000000" w:themeColor="text1"/>
          <w:sz w:val="22"/>
          <w:szCs w:val="22"/>
          <w:lang w:eastAsia="en-ZA"/>
        </w:rPr>
      </w:pPr>
    </w:p>
    <w:p w14:paraId="26A24AD4" w14:textId="77777777" w:rsidR="00325345" w:rsidRPr="00D71C90" w:rsidRDefault="00325345" w:rsidP="00D97DB4">
      <w:pPr>
        <w:tabs>
          <w:tab w:val="right" w:pos="9641"/>
        </w:tabs>
        <w:rPr>
          <w:rFonts w:ascii="Tahoma" w:hAnsi="Tahoma" w:cs="Tahoma"/>
          <w:color w:val="000000" w:themeColor="text1"/>
          <w:sz w:val="22"/>
          <w:szCs w:val="22"/>
        </w:rPr>
      </w:pPr>
    </w:p>
    <w:p w14:paraId="3B1D6728" w14:textId="77777777" w:rsidR="00F878EC" w:rsidRDefault="00F878EC" w:rsidP="00084E8F">
      <w:pPr>
        <w:autoSpaceDE w:val="0"/>
        <w:autoSpaceDN w:val="0"/>
        <w:adjustRightInd w:val="0"/>
        <w:jc w:val="center"/>
        <w:rPr>
          <w:rFonts w:ascii="Tahoma" w:hAnsi="Tahoma" w:cs="Tahoma"/>
          <w:b/>
          <w:bCs/>
          <w:color w:val="000000" w:themeColor="text1"/>
          <w:sz w:val="22"/>
          <w:szCs w:val="22"/>
          <w:lang w:eastAsia="en-ZA"/>
        </w:rPr>
      </w:pPr>
    </w:p>
    <w:p w14:paraId="720B2F96" w14:textId="77777777" w:rsidR="00084E8F" w:rsidRPr="00D71C90" w:rsidRDefault="00084E8F" w:rsidP="00BD4D7C">
      <w:pPr>
        <w:autoSpaceDE w:val="0"/>
        <w:autoSpaceDN w:val="0"/>
        <w:adjustRightInd w:val="0"/>
        <w:jc w:val="both"/>
        <w:rPr>
          <w:rFonts w:ascii="Tahoma" w:hAnsi="Tahoma" w:cs="Tahoma"/>
          <w:b/>
          <w:bCs/>
          <w:color w:val="000000" w:themeColor="text1"/>
          <w:sz w:val="22"/>
          <w:szCs w:val="22"/>
          <w:lang w:eastAsia="en-ZA"/>
        </w:rPr>
      </w:pPr>
    </w:p>
    <w:p w14:paraId="322D8754" w14:textId="77777777" w:rsidR="00F878EC" w:rsidRPr="00F878EC" w:rsidRDefault="00F878EC" w:rsidP="00F878EC">
      <w:pPr>
        <w:autoSpaceDE w:val="0"/>
        <w:autoSpaceDN w:val="0"/>
        <w:adjustRightInd w:val="0"/>
        <w:rPr>
          <w:rFonts w:ascii="Tahoma" w:hAnsi="Tahoma" w:cs="Tahoma"/>
          <w:b/>
          <w:bCs/>
          <w:color w:val="000000" w:themeColor="text1"/>
          <w:sz w:val="24"/>
          <w:szCs w:val="24"/>
          <w:lang w:eastAsia="en-ZA"/>
        </w:rPr>
      </w:pPr>
      <w:r>
        <w:rPr>
          <w:rStyle w:val="Hyperlink"/>
          <w:rFonts w:ascii="Tahoma" w:hAnsi="Tahoma" w:cs="Tahoma"/>
          <w:b/>
          <w:bCs/>
          <w:color w:val="171717" w:themeColor="background2" w:themeShade="1A"/>
          <w:sz w:val="22"/>
          <w:szCs w:val="22"/>
          <w:u w:val="none"/>
          <w:lang w:eastAsia="en-ZA"/>
        </w:rPr>
        <w:lastRenderedPageBreak/>
        <w:tab/>
      </w:r>
      <w:r>
        <w:rPr>
          <w:rStyle w:val="Hyperlink"/>
          <w:rFonts w:ascii="Tahoma" w:hAnsi="Tahoma" w:cs="Tahoma"/>
          <w:b/>
          <w:bCs/>
          <w:color w:val="171717" w:themeColor="background2" w:themeShade="1A"/>
          <w:sz w:val="22"/>
          <w:szCs w:val="22"/>
          <w:u w:val="none"/>
          <w:lang w:eastAsia="en-ZA"/>
        </w:rPr>
        <w:tab/>
      </w:r>
      <w:r>
        <w:rPr>
          <w:rStyle w:val="Hyperlink"/>
          <w:rFonts w:ascii="Tahoma" w:hAnsi="Tahoma" w:cs="Tahoma"/>
          <w:b/>
          <w:bCs/>
          <w:color w:val="171717" w:themeColor="background2" w:themeShade="1A"/>
          <w:sz w:val="22"/>
          <w:szCs w:val="22"/>
          <w:u w:val="none"/>
          <w:lang w:eastAsia="en-ZA"/>
        </w:rPr>
        <w:tab/>
      </w:r>
      <w:r>
        <w:rPr>
          <w:rStyle w:val="Hyperlink"/>
          <w:rFonts w:ascii="Tahoma" w:hAnsi="Tahoma" w:cs="Tahoma"/>
          <w:b/>
          <w:bCs/>
          <w:color w:val="171717" w:themeColor="background2" w:themeShade="1A"/>
          <w:sz w:val="22"/>
          <w:szCs w:val="22"/>
          <w:u w:val="none"/>
          <w:lang w:eastAsia="en-ZA"/>
        </w:rPr>
        <w:tab/>
      </w:r>
      <w:r w:rsidRPr="00F878EC">
        <w:rPr>
          <w:rFonts w:ascii="Tahoma" w:hAnsi="Tahoma" w:cs="Tahoma"/>
          <w:b/>
          <w:bCs/>
          <w:color w:val="000000" w:themeColor="text1"/>
          <w:sz w:val="24"/>
          <w:szCs w:val="24"/>
          <w:lang w:eastAsia="en-ZA"/>
        </w:rPr>
        <w:t>TABLE OF CONTENTS</w:t>
      </w:r>
    </w:p>
    <w:p w14:paraId="17AD627B" w14:textId="77777777" w:rsidR="00F878EC" w:rsidRDefault="00F878EC" w:rsidP="00175D44">
      <w:pPr>
        <w:autoSpaceDE w:val="0"/>
        <w:autoSpaceDN w:val="0"/>
        <w:adjustRightInd w:val="0"/>
        <w:jc w:val="both"/>
        <w:rPr>
          <w:rStyle w:val="Hyperlink"/>
          <w:rFonts w:ascii="Tahoma" w:hAnsi="Tahoma" w:cs="Tahoma"/>
          <w:b/>
          <w:bCs/>
          <w:color w:val="171717" w:themeColor="background2" w:themeShade="1A"/>
          <w:sz w:val="22"/>
          <w:szCs w:val="22"/>
          <w:u w:val="none"/>
          <w:lang w:eastAsia="en-ZA"/>
        </w:rPr>
      </w:pPr>
    </w:p>
    <w:p w14:paraId="71A7CEAA" w14:textId="3B80139C" w:rsidR="00325345" w:rsidRPr="004F6C9B" w:rsidRDefault="00BA2960" w:rsidP="00175D44">
      <w:pPr>
        <w:autoSpaceDE w:val="0"/>
        <w:autoSpaceDN w:val="0"/>
        <w:adjustRightInd w:val="0"/>
        <w:jc w:val="both"/>
        <w:rPr>
          <w:rFonts w:ascii="Tahoma" w:hAnsi="Tahoma" w:cs="Tahoma"/>
          <w:color w:val="171717" w:themeColor="background2" w:themeShade="1A"/>
          <w:sz w:val="22"/>
          <w:szCs w:val="22"/>
          <w:lang w:eastAsia="en-ZA"/>
        </w:rPr>
      </w:pPr>
      <w:hyperlink w:anchor="_FOREWORD" w:history="1">
        <w:r w:rsidR="00325345" w:rsidRPr="004F6C9B">
          <w:rPr>
            <w:rStyle w:val="Hyperlink"/>
            <w:rFonts w:ascii="Tahoma" w:hAnsi="Tahoma" w:cs="Tahoma"/>
            <w:b/>
            <w:bCs/>
            <w:color w:val="171717" w:themeColor="background2" w:themeShade="1A"/>
            <w:sz w:val="22"/>
            <w:szCs w:val="22"/>
            <w:u w:val="none"/>
            <w:lang w:eastAsia="en-ZA"/>
          </w:rPr>
          <w:t>FOREWORD</w:t>
        </w:r>
        <w:r w:rsidR="00325345" w:rsidRPr="004F6C9B">
          <w:rPr>
            <w:rStyle w:val="Hyperlink"/>
            <w:rFonts w:ascii="Tahoma" w:hAnsi="Tahoma" w:cs="Tahoma"/>
            <w:color w:val="171717" w:themeColor="background2" w:themeShade="1A"/>
            <w:sz w:val="22"/>
            <w:szCs w:val="22"/>
            <w:u w:val="none"/>
            <w:lang w:eastAsia="en-ZA"/>
          </w:rPr>
          <w:t>...............................................</w:t>
        </w:r>
        <w:r w:rsidR="002E00F7"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6D0081" w:rsidRPr="004F6C9B">
          <w:rPr>
            <w:rStyle w:val="Hyperlink"/>
            <w:rFonts w:ascii="Tahoma" w:hAnsi="Tahoma" w:cs="Tahoma"/>
            <w:color w:val="171717" w:themeColor="background2" w:themeShade="1A"/>
            <w:sz w:val="22"/>
            <w:szCs w:val="22"/>
            <w:u w:val="none"/>
            <w:lang w:eastAsia="en-ZA"/>
          </w:rPr>
          <w:t>.</w:t>
        </w:r>
      </w:hyperlink>
      <w:r w:rsidR="00175D44">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w:t>
      </w:r>
      <w:r w:rsidR="00D32734">
        <w:rPr>
          <w:rStyle w:val="Hyperlink"/>
          <w:rFonts w:ascii="Tahoma" w:hAnsi="Tahoma" w:cs="Tahoma"/>
          <w:color w:val="171717" w:themeColor="background2" w:themeShade="1A"/>
          <w:sz w:val="22"/>
          <w:szCs w:val="22"/>
          <w:u w:val="none"/>
          <w:lang w:eastAsia="en-ZA"/>
        </w:rPr>
        <w:t>1</w:t>
      </w:r>
    </w:p>
    <w:p w14:paraId="4DB0429F" w14:textId="77777777" w:rsidR="00325345" w:rsidRPr="004F6C9B" w:rsidRDefault="00325345" w:rsidP="000F4D56">
      <w:pPr>
        <w:autoSpaceDE w:val="0"/>
        <w:autoSpaceDN w:val="0"/>
        <w:adjustRightInd w:val="0"/>
        <w:jc w:val="both"/>
        <w:rPr>
          <w:rFonts w:ascii="Tahoma" w:hAnsi="Tahoma" w:cs="Tahoma"/>
          <w:color w:val="171717" w:themeColor="background2" w:themeShade="1A"/>
          <w:sz w:val="2"/>
          <w:szCs w:val="22"/>
          <w:lang w:eastAsia="en-ZA"/>
        </w:rPr>
      </w:pPr>
    </w:p>
    <w:p w14:paraId="49E3325B" w14:textId="11F77BF9" w:rsidR="00AD43C6" w:rsidRPr="004F6C9B" w:rsidRDefault="00AD43C6" w:rsidP="000F4D56">
      <w:pPr>
        <w:autoSpaceDE w:val="0"/>
        <w:autoSpaceDN w:val="0"/>
        <w:adjustRightInd w:val="0"/>
        <w:jc w:val="both"/>
        <w:rPr>
          <w:rFonts w:ascii="Tahoma" w:hAnsi="Tahoma" w:cs="Tahoma"/>
          <w:b/>
          <w:bCs/>
          <w:color w:val="171717" w:themeColor="background2" w:themeShade="1A"/>
          <w:sz w:val="4"/>
          <w:szCs w:val="22"/>
          <w:lang w:eastAsia="en-ZA"/>
        </w:rPr>
      </w:pPr>
    </w:p>
    <w:p w14:paraId="2C0FA134" w14:textId="00733AE9" w:rsidR="00325345" w:rsidRPr="004F6C9B" w:rsidRDefault="00E2179F" w:rsidP="000F4D56">
      <w:pPr>
        <w:autoSpaceDE w:val="0"/>
        <w:autoSpaceDN w:val="0"/>
        <w:adjustRightInd w:val="0"/>
        <w:jc w:val="both"/>
        <w:rPr>
          <w:rStyle w:val="Hyperlink"/>
          <w:rFonts w:ascii="Tahoma" w:hAnsi="Tahoma" w:cs="Tahoma"/>
          <w:color w:val="171717" w:themeColor="background2" w:themeShade="1A"/>
          <w:sz w:val="22"/>
          <w:szCs w:val="22"/>
          <w:u w:val="none"/>
          <w:lang w:eastAsia="en-ZA"/>
        </w:rPr>
      </w:pPr>
      <w:r w:rsidRPr="004F6C9B">
        <w:rPr>
          <w:rFonts w:ascii="Tahoma" w:hAnsi="Tahoma" w:cs="Tahoma"/>
          <w:b/>
          <w:bCs/>
          <w:color w:val="171717" w:themeColor="background2" w:themeShade="1A"/>
          <w:sz w:val="22"/>
          <w:szCs w:val="22"/>
          <w:lang w:eastAsia="en-ZA"/>
        </w:rPr>
        <w:fldChar w:fldCharType="begin"/>
      </w:r>
      <w:r w:rsidR="002E00F7" w:rsidRPr="004F6C9B">
        <w:rPr>
          <w:rFonts w:ascii="Tahoma" w:hAnsi="Tahoma" w:cs="Tahoma"/>
          <w:b/>
          <w:bCs/>
          <w:color w:val="171717" w:themeColor="background2" w:themeShade="1A"/>
          <w:sz w:val="22"/>
          <w:szCs w:val="22"/>
          <w:lang w:eastAsia="en-ZA"/>
        </w:rPr>
        <w:instrText>HYPERLINK  \l "_2._IDP_PLANNING"</w:instrText>
      </w:r>
      <w:r w:rsidRPr="004F6C9B">
        <w:rPr>
          <w:rFonts w:ascii="Tahoma" w:hAnsi="Tahoma" w:cs="Tahoma"/>
          <w:b/>
          <w:bCs/>
          <w:color w:val="171717" w:themeColor="background2" w:themeShade="1A"/>
          <w:sz w:val="22"/>
          <w:szCs w:val="22"/>
          <w:lang w:eastAsia="en-ZA"/>
        </w:rPr>
        <w:fldChar w:fldCharType="separate"/>
      </w:r>
      <w:r w:rsidR="00F73386" w:rsidRPr="004F6C9B">
        <w:rPr>
          <w:rStyle w:val="Hyperlink"/>
          <w:rFonts w:ascii="Tahoma" w:hAnsi="Tahoma" w:cs="Tahoma"/>
          <w:b/>
          <w:bCs/>
          <w:color w:val="171717" w:themeColor="background2" w:themeShade="1A"/>
          <w:sz w:val="22"/>
          <w:szCs w:val="22"/>
          <w:u w:val="none"/>
          <w:lang w:eastAsia="en-ZA"/>
        </w:rPr>
        <w:t xml:space="preserve">2. </w:t>
      </w:r>
      <w:r w:rsidR="003A6C9C" w:rsidRPr="004F6C9B">
        <w:rPr>
          <w:rStyle w:val="Hyperlink"/>
          <w:rFonts w:ascii="Tahoma" w:hAnsi="Tahoma" w:cs="Tahoma"/>
          <w:b/>
          <w:bCs/>
          <w:color w:val="171717" w:themeColor="background2" w:themeShade="1A"/>
          <w:sz w:val="22"/>
          <w:szCs w:val="22"/>
          <w:u w:val="none"/>
          <w:lang w:eastAsia="en-ZA"/>
        </w:rPr>
        <w:t xml:space="preserve">IDP </w:t>
      </w:r>
      <w:r w:rsidR="006D0081" w:rsidRPr="004F6C9B">
        <w:rPr>
          <w:rStyle w:val="Hyperlink"/>
          <w:rFonts w:ascii="Tahoma" w:hAnsi="Tahoma" w:cs="Tahoma"/>
          <w:b/>
          <w:bCs/>
          <w:color w:val="171717" w:themeColor="background2" w:themeShade="1A"/>
          <w:sz w:val="22"/>
          <w:szCs w:val="22"/>
          <w:u w:val="none"/>
          <w:lang w:eastAsia="en-ZA"/>
        </w:rPr>
        <w:t>PLANNING PROCESS</w:t>
      </w:r>
      <w:r w:rsidR="00325345" w:rsidRPr="004F6C9B">
        <w:rPr>
          <w:rStyle w:val="Hyperlink"/>
          <w:rFonts w:ascii="Tahoma" w:hAnsi="Tahoma" w:cs="Tahoma"/>
          <w:b/>
          <w:bCs/>
          <w:color w:val="171717" w:themeColor="background2" w:themeShade="1A"/>
          <w:sz w:val="22"/>
          <w:szCs w:val="22"/>
          <w:u w:val="none"/>
          <w:lang w:eastAsia="en-ZA"/>
        </w:rPr>
        <w:t>:</w:t>
      </w:r>
      <w:r w:rsidR="00325345"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color w:val="171717" w:themeColor="background2" w:themeShade="1A"/>
          <w:sz w:val="22"/>
          <w:szCs w:val="22"/>
          <w:u w:val="none"/>
          <w:lang w:eastAsia="en-ZA"/>
        </w:rPr>
        <w:t>..................................</w:t>
      </w:r>
      <w:r w:rsidR="000A0376" w:rsidRPr="004F6C9B">
        <w:rPr>
          <w:rStyle w:val="Hyperlink"/>
          <w:rFonts w:ascii="Tahoma" w:hAnsi="Tahoma" w:cs="Tahoma"/>
          <w:color w:val="171717" w:themeColor="background2" w:themeShade="1A"/>
          <w:sz w:val="22"/>
          <w:szCs w:val="22"/>
          <w:u w:val="none"/>
          <w:lang w:eastAsia="en-ZA"/>
        </w:rPr>
        <w:t>........................................</w:t>
      </w:r>
      <w:r w:rsidR="00B315C0" w:rsidRPr="004F6C9B">
        <w:rPr>
          <w:rStyle w:val="Hyperlink"/>
          <w:rFonts w:ascii="Tahoma" w:hAnsi="Tahoma" w:cs="Tahoma"/>
          <w:color w:val="171717" w:themeColor="background2" w:themeShade="1A"/>
          <w:sz w:val="22"/>
          <w:szCs w:val="22"/>
          <w:u w:val="none"/>
          <w:lang w:eastAsia="en-ZA"/>
        </w:rPr>
        <w:t>......</w:t>
      </w:r>
      <w:r w:rsidR="006D0081" w:rsidRPr="004F6C9B">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w:t>
      </w:r>
      <w:r w:rsidR="00D32734">
        <w:rPr>
          <w:rStyle w:val="Hyperlink"/>
          <w:rFonts w:ascii="Tahoma" w:hAnsi="Tahoma" w:cs="Tahoma"/>
          <w:color w:val="171717" w:themeColor="background2" w:themeShade="1A"/>
          <w:sz w:val="22"/>
          <w:szCs w:val="22"/>
          <w:u w:val="none"/>
          <w:lang w:eastAsia="en-ZA"/>
        </w:rPr>
        <w:t>2</w:t>
      </w:r>
    </w:p>
    <w:p w14:paraId="6EA8210E" w14:textId="414A0DD9" w:rsidR="00325345" w:rsidRPr="004F6C9B" w:rsidRDefault="00E2179F" w:rsidP="000F4D56">
      <w:pPr>
        <w:autoSpaceDE w:val="0"/>
        <w:autoSpaceDN w:val="0"/>
        <w:adjustRightInd w:val="0"/>
        <w:jc w:val="both"/>
        <w:rPr>
          <w:rFonts w:ascii="Tahoma" w:hAnsi="Tahoma" w:cs="Tahoma"/>
          <w:color w:val="171717" w:themeColor="background2" w:themeShade="1A"/>
          <w:sz w:val="22"/>
          <w:szCs w:val="22"/>
          <w:lang w:eastAsia="en-ZA"/>
        </w:rPr>
      </w:pPr>
      <w:r w:rsidRPr="004F6C9B">
        <w:rPr>
          <w:rFonts w:ascii="Tahoma" w:hAnsi="Tahoma" w:cs="Tahoma"/>
          <w:b/>
          <w:bCs/>
          <w:color w:val="171717" w:themeColor="background2" w:themeShade="1A"/>
          <w:sz w:val="22"/>
          <w:szCs w:val="22"/>
          <w:lang w:eastAsia="en-ZA"/>
        </w:rPr>
        <w:fldChar w:fldCharType="end"/>
      </w:r>
      <w:hyperlink w:anchor="_2.1_IDP_STEERING" w:history="1">
        <w:r w:rsidR="00AD43C6" w:rsidRPr="004F6C9B">
          <w:rPr>
            <w:rStyle w:val="Hyperlink"/>
            <w:rFonts w:ascii="Tahoma" w:hAnsi="Tahoma" w:cs="Tahoma"/>
            <w:color w:val="171717" w:themeColor="background2" w:themeShade="1A"/>
            <w:sz w:val="22"/>
            <w:szCs w:val="22"/>
            <w:u w:val="none"/>
            <w:lang w:eastAsia="en-ZA"/>
          </w:rPr>
          <w:t>2.1 IDP Steering Committee</w:t>
        </w:r>
        <w:r w:rsidR="00325345"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color w:val="171717" w:themeColor="background2" w:themeShade="1A"/>
            <w:sz w:val="22"/>
            <w:szCs w:val="22"/>
            <w:u w:val="none"/>
            <w:lang w:eastAsia="en-ZA"/>
          </w:rPr>
          <w:t>.................................................................</w:t>
        </w:r>
        <w:r w:rsidR="000A0376" w:rsidRPr="004F6C9B">
          <w:rPr>
            <w:rStyle w:val="Hyperlink"/>
            <w:rFonts w:ascii="Tahoma" w:hAnsi="Tahoma" w:cs="Tahoma"/>
            <w:color w:val="171717" w:themeColor="background2" w:themeShade="1A"/>
            <w:sz w:val="22"/>
            <w:szCs w:val="22"/>
            <w:u w:val="none"/>
            <w:lang w:eastAsia="en-ZA"/>
          </w:rPr>
          <w:t>.................</w:t>
        </w:r>
        <w:r w:rsidR="00B315C0" w:rsidRPr="004F6C9B">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w:t>
        </w:r>
        <w:r w:rsidR="00D32734">
          <w:rPr>
            <w:rStyle w:val="Hyperlink"/>
            <w:rFonts w:ascii="Tahoma" w:hAnsi="Tahoma" w:cs="Tahoma"/>
            <w:color w:val="171717" w:themeColor="background2" w:themeShade="1A"/>
            <w:sz w:val="22"/>
            <w:szCs w:val="22"/>
            <w:u w:val="none"/>
            <w:lang w:eastAsia="en-ZA"/>
          </w:rPr>
          <w:t>3</w:t>
        </w:r>
      </w:hyperlink>
    </w:p>
    <w:p w14:paraId="4308F5C5" w14:textId="1F8A38B8" w:rsidR="00325345"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2.2_IDP_REPRESENTATIVE" w:history="1">
        <w:r w:rsidR="00AD43C6" w:rsidRPr="004F6C9B">
          <w:rPr>
            <w:rStyle w:val="Hyperlink"/>
            <w:rFonts w:ascii="Tahoma" w:hAnsi="Tahoma" w:cs="Tahoma"/>
            <w:color w:val="171717" w:themeColor="background2" w:themeShade="1A"/>
            <w:sz w:val="22"/>
            <w:szCs w:val="22"/>
            <w:u w:val="none"/>
            <w:lang w:eastAsia="en-ZA"/>
          </w:rPr>
          <w:t>2.2 IDP Representative Forum</w:t>
        </w:r>
        <w:r w:rsidR="003A6C9C"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bCs/>
            <w:color w:val="171717" w:themeColor="background2" w:themeShade="1A"/>
            <w:sz w:val="22"/>
            <w:szCs w:val="22"/>
            <w:u w:val="none"/>
            <w:lang w:eastAsia="en-ZA"/>
          </w:rPr>
          <w:t>.................................................................</w:t>
        </w:r>
        <w:r w:rsidR="000A0376" w:rsidRPr="004F6C9B">
          <w:rPr>
            <w:rStyle w:val="Hyperlink"/>
            <w:rFonts w:ascii="Tahoma" w:hAnsi="Tahoma" w:cs="Tahoma"/>
            <w:bCs/>
            <w:color w:val="171717" w:themeColor="background2" w:themeShade="1A"/>
            <w:sz w:val="22"/>
            <w:szCs w:val="22"/>
            <w:u w:val="none"/>
            <w:lang w:eastAsia="en-ZA"/>
          </w:rPr>
          <w:t>...............</w:t>
        </w:r>
        <w:r w:rsidR="00B315C0" w:rsidRPr="004F6C9B">
          <w:rPr>
            <w:rStyle w:val="Hyperlink"/>
            <w:rFonts w:ascii="Tahoma" w:hAnsi="Tahoma" w:cs="Tahoma"/>
            <w:bCs/>
            <w:color w:val="171717" w:themeColor="background2" w:themeShade="1A"/>
            <w:sz w:val="22"/>
            <w:szCs w:val="22"/>
            <w:u w:val="none"/>
            <w:lang w:eastAsia="en-ZA"/>
          </w:rPr>
          <w:t>.....</w:t>
        </w:r>
        <w:r w:rsidR="000A0376" w:rsidRPr="004F6C9B">
          <w:rPr>
            <w:rStyle w:val="Hyperlink"/>
            <w:rFonts w:ascii="Tahoma" w:hAnsi="Tahoma" w:cs="Tahoma"/>
            <w:bCs/>
            <w:color w:val="171717" w:themeColor="background2" w:themeShade="1A"/>
            <w:sz w:val="22"/>
            <w:szCs w:val="22"/>
            <w:u w:val="none"/>
            <w:lang w:eastAsia="en-ZA"/>
          </w:rPr>
          <w:t>.</w:t>
        </w:r>
        <w:r w:rsidR="00084E8F">
          <w:rPr>
            <w:rStyle w:val="Hyperlink"/>
            <w:rFonts w:ascii="Tahoma" w:hAnsi="Tahoma" w:cs="Tahoma"/>
            <w:bCs/>
            <w:color w:val="171717" w:themeColor="background2" w:themeShade="1A"/>
            <w:sz w:val="22"/>
            <w:szCs w:val="22"/>
            <w:u w:val="none"/>
            <w:lang w:eastAsia="en-ZA"/>
          </w:rPr>
          <w:t>.</w:t>
        </w:r>
        <w:r w:rsidR="002E668F" w:rsidRPr="004F6C9B">
          <w:rPr>
            <w:rStyle w:val="Hyperlink"/>
            <w:rFonts w:ascii="Tahoma" w:hAnsi="Tahoma" w:cs="Tahoma"/>
            <w:bCs/>
            <w:color w:val="171717" w:themeColor="background2" w:themeShade="1A"/>
            <w:sz w:val="22"/>
            <w:szCs w:val="22"/>
            <w:u w:val="none"/>
            <w:lang w:eastAsia="en-ZA"/>
          </w:rPr>
          <w:t>.</w:t>
        </w:r>
      </w:hyperlink>
      <w:r w:rsidR="00D32734">
        <w:rPr>
          <w:rStyle w:val="Hyperlink"/>
          <w:rFonts w:ascii="Tahoma" w:hAnsi="Tahoma" w:cs="Tahoma"/>
          <w:color w:val="171717" w:themeColor="background2" w:themeShade="1A"/>
          <w:sz w:val="22"/>
          <w:szCs w:val="22"/>
          <w:u w:val="none"/>
          <w:lang w:eastAsia="en-ZA"/>
        </w:rPr>
        <w:t>3</w:t>
      </w:r>
    </w:p>
    <w:p w14:paraId="49C95EC2" w14:textId="3F53DFA5" w:rsidR="00325345"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2.3_Process_Overview:" w:history="1">
        <w:r w:rsidR="00325345" w:rsidRPr="004F6C9B">
          <w:rPr>
            <w:rStyle w:val="Hyperlink"/>
            <w:rFonts w:ascii="Tahoma" w:hAnsi="Tahoma" w:cs="Tahoma"/>
            <w:color w:val="171717" w:themeColor="background2" w:themeShade="1A"/>
            <w:sz w:val="22"/>
            <w:szCs w:val="22"/>
            <w:u w:val="none"/>
            <w:lang w:eastAsia="en-ZA"/>
          </w:rPr>
          <w:t>2.</w:t>
        </w:r>
        <w:r w:rsidR="00AD43C6" w:rsidRPr="004F6C9B">
          <w:rPr>
            <w:rStyle w:val="Hyperlink"/>
            <w:rFonts w:ascii="Tahoma" w:hAnsi="Tahoma" w:cs="Tahoma"/>
            <w:color w:val="171717" w:themeColor="background2" w:themeShade="1A"/>
            <w:sz w:val="22"/>
            <w:szCs w:val="22"/>
            <w:u w:val="none"/>
            <w:lang w:eastAsia="en-ZA"/>
          </w:rPr>
          <w:t>3</w:t>
        </w:r>
        <w:r w:rsidR="004F6C9B" w:rsidRPr="004F6C9B">
          <w:rPr>
            <w:rStyle w:val="Hyperlink"/>
            <w:rFonts w:ascii="Tahoma" w:hAnsi="Tahoma" w:cs="Tahoma"/>
            <w:color w:val="171717" w:themeColor="background2" w:themeShade="1A"/>
            <w:sz w:val="22"/>
            <w:szCs w:val="22"/>
            <w:u w:val="none"/>
            <w:lang w:eastAsia="en-ZA"/>
          </w:rPr>
          <w:t xml:space="preserve"> </w:t>
        </w:r>
        <w:r w:rsidR="00AD43C6" w:rsidRPr="004F6C9B">
          <w:rPr>
            <w:rStyle w:val="Hyperlink"/>
            <w:rFonts w:ascii="Tahoma" w:hAnsi="Tahoma" w:cs="Tahoma"/>
            <w:color w:val="171717" w:themeColor="background2" w:themeShade="1A"/>
            <w:sz w:val="22"/>
            <w:szCs w:val="22"/>
            <w:u w:val="none"/>
            <w:lang w:eastAsia="en-ZA"/>
          </w:rPr>
          <w:t>Process Overview: Steps &amp; Events</w:t>
        </w:r>
        <w:r w:rsidR="00325345" w:rsidRPr="004F6C9B">
          <w:rPr>
            <w:rStyle w:val="Hyperlink"/>
            <w:rFonts w:ascii="Tahoma" w:hAnsi="Tahoma" w:cs="Tahoma"/>
            <w:bCs/>
            <w:color w:val="171717" w:themeColor="background2" w:themeShade="1A"/>
            <w:sz w:val="22"/>
            <w:szCs w:val="22"/>
            <w:u w:val="none"/>
            <w:lang w:eastAsia="en-ZA"/>
          </w:rPr>
          <w:t>:</w:t>
        </w:r>
        <w:r w:rsidR="00AD43C6" w:rsidRPr="004F6C9B">
          <w:rPr>
            <w:rStyle w:val="Hyperlink"/>
            <w:rFonts w:ascii="Tahoma" w:hAnsi="Tahoma" w:cs="Tahoma"/>
            <w:bCs/>
            <w:color w:val="171717" w:themeColor="background2" w:themeShade="1A"/>
            <w:sz w:val="22"/>
            <w:szCs w:val="22"/>
            <w:u w:val="none"/>
            <w:lang w:eastAsia="en-ZA"/>
          </w:rPr>
          <w:t>....</w:t>
        </w:r>
        <w:r w:rsidR="00325345" w:rsidRPr="004F6C9B">
          <w:rPr>
            <w:rStyle w:val="Hyperlink"/>
            <w:rFonts w:ascii="Tahoma" w:hAnsi="Tahoma" w:cs="Tahoma"/>
            <w:bCs/>
            <w:color w:val="171717" w:themeColor="background2" w:themeShade="1A"/>
            <w:sz w:val="22"/>
            <w:szCs w:val="22"/>
            <w:u w:val="none"/>
            <w:lang w:eastAsia="en-ZA"/>
          </w:rPr>
          <w:t>.................................................</w:t>
        </w:r>
        <w:r w:rsidR="000A0376" w:rsidRPr="004F6C9B">
          <w:rPr>
            <w:rStyle w:val="Hyperlink"/>
            <w:rFonts w:ascii="Tahoma" w:hAnsi="Tahoma" w:cs="Tahoma"/>
            <w:bCs/>
            <w:color w:val="171717" w:themeColor="background2" w:themeShade="1A"/>
            <w:sz w:val="22"/>
            <w:szCs w:val="22"/>
            <w:u w:val="none"/>
            <w:lang w:eastAsia="en-ZA"/>
          </w:rPr>
          <w:t>.................</w:t>
        </w:r>
        <w:r w:rsidR="00B315C0" w:rsidRPr="004F6C9B">
          <w:rPr>
            <w:rStyle w:val="Hyperlink"/>
            <w:rFonts w:ascii="Tahoma" w:hAnsi="Tahoma" w:cs="Tahoma"/>
            <w:bCs/>
            <w:color w:val="171717" w:themeColor="background2" w:themeShade="1A"/>
            <w:sz w:val="22"/>
            <w:szCs w:val="22"/>
            <w:u w:val="none"/>
            <w:lang w:eastAsia="en-ZA"/>
          </w:rPr>
          <w:t>....</w:t>
        </w:r>
        <w:r w:rsidR="006D0081" w:rsidRPr="004F6C9B">
          <w:rPr>
            <w:rStyle w:val="Hyperlink"/>
            <w:rFonts w:ascii="Tahoma" w:hAnsi="Tahoma" w:cs="Tahoma"/>
            <w:bCs/>
            <w:color w:val="171717" w:themeColor="background2" w:themeShade="1A"/>
            <w:sz w:val="22"/>
            <w:szCs w:val="22"/>
            <w:u w:val="none"/>
            <w:lang w:eastAsia="en-ZA"/>
          </w:rPr>
          <w:t>.</w:t>
        </w:r>
        <w:r w:rsidR="005C5A2D">
          <w:rPr>
            <w:rStyle w:val="Hyperlink"/>
            <w:rFonts w:ascii="Tahoma" w:hAnsi="Tahoma" w:cs="Tahoma"/>
            <w:bCs/>
            <w:color w:val="171717" w:themeColor="background2" w:themeShade="1A"/>
            <w:sz w:val="22"/>
            <w:szCs w:val="22"/>
            <w:u w:val="none"/>
            <w:lang w:eastAsia="en-ZA"/>
          </w:rPr>
          <w:t>.</w:t>
        </w:r>
        <w:r w:rsidR="00084E8F">
          <w:rPr>
            <w:rStyle w:val="Hyperlink"/>
            <w:rFonts w:ascii="Tahoma" w:hAnsi="Tahoma" w:cs="Tahoma"/>
            <w:bCs/>
            <w:color w:val="171717" w:themeColor="background2" w:themeShade="1A"/>
            <w:sz w:val="22"/>
            <w:szCs w:val="22"/>
            <w:u w:val="none"/>
            <w:lang w:eastAsia="en-ZA"/>
          </w:rPr>
          <w:t>.</w:t>
        </w:r>
        <w:r w:rsidR="00D32734">
          <w:rPr>
            <w:rStyle w:val="Hyperlink"/>
            <w:rFonts w:ascii="Tahoma" w:hAnsi="Tahoma" w:cs="Tahoma"/>
            <w:bCs/>
            <w:color w:val="171717" w:themeColor="background2" w:themeShade="1A"/>
            <w:sz w:val="22"/>
            <w:szCs w:val="22"/>
            <w:u w:val="none"/>
            <w:lang w:eastAsia="en-ZA"/>
          </w:rPr>
          <w:t>4</w:t>
        </w:r>
      </w:hyperlink>
    </w:p>
    <w:p w14:paraId="4D450A4C" w14:textId="59BC149E" w:rsidR="00AD43C6"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2.4_Legislative_Framework" w:history="1">
        <w:r w:rsidR="002354E5" w:rsidRPr="004F6C9B">
          <w:rPr>
            <w:rStyle w:val="Hyperlink"/>
            <w:rFonts w:ascii="Tahoma" w:hAnsi="Tahoma" w:cs="Tahoma"/>
            <w:color w:val="171717" w:themeColor="background2" w:themeShade="1A"/>
            <w:sz w:val="22"/>
            <w:szCs w:val="22"/>
            <w:u w:val="none"/>
            <w:lang w:eastAsia="en-ZA"/>
          </w:rPr>
          <w:t>2.4 Legislative Framework:…………</w:t>
        </w:r>
        <w:r w:rsidR="00B74FE7" w:rsidRPr="004F6C9B">
          <w:rPr>
            <w:rStyle w:val="Hyperlink"/>
            <w:rFonts w:ascii="Tahoma" w:hAnsi="Tahoma" w:cs="Tahoma"/>
            <w:color w:val="171717" w:themeColor="background2" w:themeShade="1A"/>
            <w:sz w:val="22"/>
            <w:szCs w:val="22"/>
            <w:u w:val="none"/>
            <w:lang w:eastAsia="en-ZA"/>
          </w:rPr>
          <w:t>……………………………………………………………………………….</w:t>
        </w:r>
      </w:hyperlink>
      <w:r w:rsidR="00175D44">
        <w:rPr>
          <w:rStyle w:val="Hyperlink"/>
          <w:rFonts w:ascii="Tahoma" w:hAnsi="Tahoma" w:cs="Tahoma"/>
          <w:color w:val="171717" w:themeColor="background2" w:themeShade="1A"/>
          <w:sz w:val="22"/>
          <w:szCs w:val="22"/>
          <w:u w:val="none"/>
          <w:lang w:eastAsia="en-ZA"/>
        </w:rPr>
        <w:t>.</w:t>
      </w:r>
      <w:r w:rsidR="00D32734">
        <w:rPr>
          <w:rStyle w:val="Hyperlink"/>
          <w:rFonts w:ascii="Tahoma" w:hAnsi="Tahoma" w:cs="Tahoma"/>
          <w:color w:val="171717" w:themeColor="background2" w:themeShade="1A"/>
          <w:sz w:val="22"/>
          <w:szCs w:val="22"/>
          <w:u w:val="none"/>
          <w:lang w:eastAsia="en-ZA"/>
        </w:rPr>
        <w:t>.6</w:t>
      </w:r>
    </w:p>
    <w:p w14:paraId="6CA8ECEF" w14:textId="77777777" w:rsidR="002354E5" w:rsidRPr="004F6C9B" w:rsidRDefault="002354E5" w:rsidP="000F4D56">
      <w:pPr>
        <w:autoSpaceDE w:val="0"/>
        <w:autoSpaceDN w:val="0"/>
        <w:adjustRightInd w:val="0"/>
        <w:jc w:val="both"/>
        <w:rPr>
          <w:rFonts w:ascii="Tahoma" w:hAnsi="Tahoma" w:cs="Tahoma"/>
          <w:color w:val="171717" w:themeColor="background2" w:themeShade="1A"/>
          <w:sz w:val="22"/>
          <w:szCs w:val="22"/>
          <w:lang w:eastAsia="en-ZA"/>
        </w:rPr>
      </w:pPr>
    </w:p>
    <w:p w14:paraId="2796792C" w14:textId="1FC629F9" w:rsidR="00325345"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THE_ORGANISATION" w:history="1">
        <w:r w:rsidR="00AD43C6" w:rsidRPr="004F6C9B">
          <w:rPr>
            <w:rStyle w:val="Hyperlink"/>
            <w:rFonts w:ascii="Tahoma" w:hAnsi="Tahoma" w:cs="Tahoma"/>
            <w:b/>
            <w:color w:val="171717" w:themeColor="background2" w:themeShade="1A"/>
            <w:sz w:val="22"/>
            <w:szCs w:val="22"/>
            <w:u w:val="none"/>
            <w:lang w:eastAsia="en-ZA"/>
          </w:rPr>
          <w:t>3. THE ORGANISATION</w:t>
        </w:r>
        <w:r w:rsidR="00325345" w:rsidRPr="004F6C9B">
          <w:rPr>
            <w:rStyle w:val="Hyperlink"/>
            <w:rFonts w:ascii="Tahoma" w:hAnsi="Tahoma" w:cs="Tahoma"/>
            <w:color w:val="171717" w:themeColor="background2" w:themeShade="1A"/>
            <w:sz w:val="22"/>
            <w:szCs w:val="22"/>
            <w:u w:val="none"/>
            <w:lang w:eastAsia="en-ZA"/>
          </w:rPr>
          <w:t>:</w:t>
        </w:r>
        <w:r w:rsidR="00AD43C6"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bCs/>
            <w:color w:val="171717" w:themeColor="background2" w:themeShade="1A"/>
            <w:sz w:val="22"/>
            <w:szCs w:val="22"/>
            <w:u w:val="none"/>
            <w:lang w:eastAsia="en-ZA"/>
          </w:rPr>
          <w:t>.............</w:t>
        </w:r>
        <w:r w:rsidR="003A6C9C" w:rsidRPr="004F6C9B">
          <w:rPr>
            <w:rStyle w:val="Hyperlink"/>
            <w:rFonts w:ascii="Tahoma" w:hAnsi="Tahoma" w:cs="Tahoma"/>
            <w:bCs/>
            <w:color w:val="171717" w:themeColor="background2" w:themeShade="1A"/>
            <w:sz w:val="22"/>
            <w:szCs w:val="22"/>
            <w:u w:val="none"/>
            <w:lang w:eastAsia="en-ZA"/>
          </w:rPr>
          <w:t>........</w:t>
        </w:r>
        <w:r w:rsidR="00325345" w:rsidRPr="004F6C9B">
          <w:rPr>
            <w:rStyle w:val="Hyperlink"/>
            <w:rFonts w:ascii="Tahoma" w:hAnsi="Tahoma" w:cs="Tahoma"/>
            <w:bCs/>
            <w:color w:val="171717" w:themeColor="background2" w:themeShade="1A"/>
            <w:sz w:val="22"/>
            <w:szCs w:val="22"/>
            <w:u w:val="none"/>
            <w:lang w:eastAsia="en-ZA"/>
          </w:rPr>
          <w:t>.................</w:t>
        </w:r>
        <w:r w:rsidR="003A6C9C" w:rsidRPr="004F6C9B">
          <w:rPr>
            <w:rStyle w:val="Hyperlink"/>
            <w:rFonts w:ascii="Tahoma" w:hAnsi="Tahoma" w:cs="Tahoma"/>
            <w:bCs/>
            <w:color w:val="171717" w:themeColor="background2" w:themeShade="1A"/>
            <w:sz w:val="22"/>
            <w:szCs w:val="22"/>
            <w:u w:val="none"/>
            <w:lang w:eastAsia="en-ZA"/>
          </w:rPr>
          <w:t>...</w:t>
        </w:r>
        <w:r w:rsidR="00325345" w:rsidRPr="004F6C9B">
          <w:rPr>
            <w:rStyle w:val="Hyperlink"/>
            <w:rFonts w:ascii="Tahoma" w:hAnsi="Tahoma" w:cs="Tahoma"/>
            <w:bCs/>
            <w:color w:val="171717" w:themeColor="background2" w:themeShade="1A"/>
            <w:sz w:val="22"/>
            <w:szCs w:val="22"/>
            <w:u w:val="none"/>
            <w:lang w:eastAsia="en-ZA"/>
          </w:rPr>
          <w:t>......................................</w:t>
        </w:r>
        <w:r w:rsidR="002070F4" w:rsidRPr="004F6C9B">
          <w:rPr>
            <w:rStyle w:val="Hyperlink"/>
            <w:rFonts w:ascii="Tahoma" w:hAnsi="Tahoma" w:cs="Tahoma"/>
            <w:bCs/>
            <w:color w:val="171717" w:themeColor="background2" w:themeShade="1A"/>
            <w:sz w:val="22"/>
            <w:szCs w:val="22"/>
            <w:u w:val="none"/>
            <w:lang w:eastAsia="en-ZA"/>
          </w:rPr>
          <w:t>..</w:t>
        </w:r>
        <w:r w:rsidR="000A0376" w:rsidRPr="004F6C9B">
          <w:rPr>
            <w:rStyle w:val="Hyperlink"/>
            <w:rFonts w:ascii="Tahoma" w:hAnsi="Tahoma" w:cs="Tahoma"/>
            <w:bCs/>
            <w:color w:val="171717" w:themeColor="background2" w:themeShade="1A"/>
            <w:sz w:val="22"/>
            <w:szCs w:val="22"/>
            <w:u w:val="none"/>
            <w:lang w:eastAsia="en-ZA"/>
          </w:rPr>
          <w:t>........</w:t>
        </w:r>
        <w:r w:rsidR="004F6C9B" w:rsidRPr="004F6C9B">
          <w:rPr>
            <w:rStyle w:val="Hyperlink"/>
            <w:rFonts w:ascii="Tahoma" w:hAnsi="Tahoma" w:cs="Tahoma"/>
            <w:bCs/>
            <w:color w:val="171717" w:themeColor="background2" w:themeShade="1A"/>
            <w:sz w:val="22"/>
            <w:szCs w:val="22"/>
            <w:u w:val="none"/>
            <w:lang w:eastAsia="en-ZA"/>
          </w:rPr>
          <w:t>.</w:t>
        </w:r>
        <w:r w:rsidR="00084E8F">
          <w:rPr>
            <w:rStyle w:val="Hyperlink"/>
            <w:rFonts w:ascii="Tahoma" w:hAnsi="Tahoma" w:cs="Tahoma"/>
            <w:bCs/>
            <w:color w:val="171717" w:themeColor="background2" w:themeShade="1A"/>
            <w:sz w:val="22"/>
            <w:szCs w:val="22"/>
            <w:u w:val="none"/>
            <w:lang w:eastAsia="en-ZA"/>
          </w:rPr>
          <w:t>.</w:t>
        </w:r>
        <w:r w:rsidR="00680538" w:rsidRPr="004F6C9B">
          <w:rPr>
            <w:rStyle w:val="Hyperlink"/>
            <w:rFonts w:ascii="Tahoma" w:hAnsi="Tahoma" w:cs="Tahoma"/>
            <w:color w:val="171717" w:themeColor="background2" w:themeShade="1A"/>
            <w:sz w:val="22"/>
            <w:szCs w:val="22"/>
            <w:u w:val="none"/>
            <w:lang w:eastAsia="en-ZA"/>
          </w:rPr>
          <w:t>1</w:t>
        </w:r>
        <w:r w:rsidR="00D32734">
          <w:rPr>
            <w:rStyle w:val="Hyperlink"/>
            <w:rFonts w:ascii="Tahoma" w:hAnsi="Tahoma" w:cs="Tahoma"/>
            <w:color w:val="171717" w:themeColor="background2" w:themeShade="1A"/>
            <w:sz w:val="22"/>
            <w:szCs w:val="22"/>
            <w:u w:val="none"/>
            <w:lang w:eastAsia="en-ZA"/>
          </w:rPr>
          <w:t>5</w:t>
        </w:r>
      </w:hyperlink>
    </w:p>
    <w:p w14:paraId="52B359A3" w14:textId="731FDC9E" w:rsidR="00175D44" w:rsidRDefault="00175D44" w:rsidP="000F4D56">
      <w:pPr>
        <w:autoSpaceDE w:val="0"/>
        <w:autoSpaceDN w:val="0"/>
        <w:adjustRightInd w:val="0"/>
        <w:jc w:val="both"/>
        <w:rPr>
          <w:rStyle w:val="Hyperlink"/>
          <w:rFonts w:ascii="Tahoma" w:hAnsi="Tahoma" w:cs="Tahoma"/>
          <w:color w:val="171717" w:themeColor="background2" w:themeShade="1A"/>
          <w:sz w:val="22"/>
          <w:szCs w:val="22"/>
          <w:u w:val="none"/>
          <w:lang w:eastAsia="en-ZA"/>
        </w:rPr>
      </w:pPr>
      <w:r>
        <w:rPr>
          <w:rStyle w:val="Hyperlink"/>
          <w:rFonts w:ascii="Tahoma" w:hAnsi="Tahoma" w:cs="Tahoma"/>
          <w:color w:val="171717" w:themeColor="background2" w:themeShade="1A"/>
          <w:sz w:val="22"/>
          <w:szCs w:val="22"/>
          <w:u w:val="none"/>
          <w:lang w:eastAsia="en-ZA"/>
        </w:rPr>
        <w:t>3.1 Institutional Development……………………………………………………………………………….....</w:t>
      </w:r>
      <w:r>
        <w:rPr>
          <w:rStyle w:val="Hyperlink"/>
          <w:rFonts w:ascii="Tahoma" w:hAnsi="Tahoma" w:cs="Tahoma"/>
          <w:color w:val="171717" w:themeColor="background2" w:themeShade="1A"/>
          <w:sz w:val="22"/>
          <w:szCs w:val="22"/>
          <w:u w:val="none"/>
          <w:lang w:eastAsia="en-ZA"/>
        </w:rPr>
        <w:tab/>
      </w:r>
      <w:r w:rsidR="00D32734">
        <w:rPr>
          <w:rStyle w:val="Hyperlink"/>
          <w:rFonts w:ascii="Tahoma" w:hAnsi="Tahoma" w:cs="Tahoma"/>
          <w:color w:val="171717" w:themeColor="background2" w:themeShade="1A"/>
          <w:sz w:val="22"/>
          <w:szCs w:val="22"/>
          <w:u w:val="none"/>
          <w:lang w:eastAsia="en-ZA"/>
        </w:rPr>
        <w:t>.</w:t>
      </w:r>
      <w:r>
        <w:rPr>
          <w:rStyle w:val="Hyperlink"/>
          <w:rFonts w:ascii="Tahoma" w:hAnsi="Tahoma" w:cs="Tahoma"/>
          <w:color w:val="171717" w:themeColor="background2" w:themeShade="1A"/>
          <w:sz w:val="22"/>
          <w:szCs w:val="22"/>
          <w:u w:val="none"/>
          <w:lang w:eastAsia="en-ZA"/>
        </w:rPr>
        <w:t xml:space="preserve"> 1</w:t>
      </w:r>
      <w:r w:rsidR="00D32734">
        <w:rPr>
          <w:rStyle w:val="Hyperlink"/>
          <w:rFonts w:ascii="Tahoma" w:hAnsi="Tahoma" w:cs="Tahoma"/>
          <w:color w:val="171717" w:themeColor="background2" w:themeShade="1A"/>
          <w:sz w:val="22"/>
          <w:szCs w:val="22"/>
          <w:u w:val="none"/>
          <w:lang w:eastAsia="en-ZA"/>
        </w:rPr>
        <w:t>5</w:t>
      </w:r>
    </w:p>
    <w:p w14:paraId="45829516" w14:textId="133C54AC" w:rsidR="00AD43C6"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3.1_The_Vision" w:history="1">
        <w:r w:rsidR="00175D44">
          <w:rPr>
            <w:rStyle w:val="Hyperlink"/>
            <w:rFonts w:ascii="Tahoma" w:hAnsi="Tahoma" w:cs="Tahoma"/>
            <w:color w:val="171717" w:themeColor="background2" w:themeShade="1A"/>
            <w:sz w:val="22"/>
            <w:szCs w:val="22"/>
            <w:u w:val="none"/>
            <w:lang w:eastAsia="en-ZA"/>
          </w:rPr>
          <w:t>3.2</w:t>
        </w:r>
        <w:r w:rsidR="00AD43C6" w:rsidRPr="004F6C9B">
          <w:rPr>
            <w:rStyle w:val="Hyperlink"/>
            <w:rFonts w:ascii="Tahoma" w:hAnsi="Tahoma" w:cs="Tahoma"/>
            <w:color w:val="171717" w:themeColor="background2" w:themeShade="1A"/>
            <w:sz w:val="22"/>
            <w:szCs w:val="22"/>
            <w:u w:val="none"/>
            <w:lang w:eastAsia="en-ZA"/>
          </w:rPr>
          <w:t xml:space="preserve"> The Vision</w:t>
        </w:r>
        <w:r w:rsidR="00D32734">
          <w:rPr>
            <w:rStyle w:val="Hyperlink"/>
            <w:rFonts w:ascii="Tahoma" w:hAnsi="Tahoma" w:cs="Tahoma"/>
            <w:color w:val="171717" w:themeColor="background2" w:themeShade="1A"/>
            <w:sz w:val="22"/>
            <w:szCs w:val="22"/>
            <w:u w:val="none"/>
            <w:lang w:eastAsia="en-ZA"/>
          </w:rPr>
          <w:t xml:space="preserve"> </w:t>
        </w:r>
        <w:r w:rsidR="00FF54E0" w:rsidRPr="004F6C9B">
          <w:rPr>
            <w:rStyle w:val="Hyperlink"/>
            <w:rFonts w:ascii="Tahoma" w:hAnsi="Tahoma" w:cs="Tahoma"/>
            <w:color w:val="171717" w:themeColor="background2" w:themeShade="1A"/>
            <w:sz w:val="22"/>
            <w:szCs w:val="22"/>
            <w:u w:val="none"/>
            <w:lang w:eastAsia="en-ZA"/>
          </w:rPr>
          <w:t>&amp; Mission</w:t>
        </w:r>
        <w:r w:rsidR="00AD43C6"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AD43C6" w:rsidRPr="004F6C9B">
          <w:rPr>
            <w:rStyle w:val="Hyperlink"/>
            <w:rFonts w:ascii="Tahoma" w:hAnsi="Tahoma" w:cs="Tahoma"/>
            <w:color w:val="171717" w:themeColor="background2" w:themeShade="1A"/>
            <w:sz w:val="22"/>
            <w:szCs w:val="22"/>
            <w:u w:val="none"/>
            <w:lang w:eastAsia="en-ZA"/>
          </w:rPr>
          <w:t>.</w:t>
        </w:r>
        <w:r w:rsidR="006D0081" w:rsidRPr="004F6C9B">
          <w:rPr>
            <w:rStyle w:val="Hyperlink"/>
            <w:rFonts w:ascii="Tahoma" w:hAnsi="Tahoma" w:cs="Tahoma"/>
            <w:color w:val="171717" w:themeColor="background2" w:themeShade="1A"/>
            <w:sz w:val="22"/>
            <w:szCs w:val="22"/>
            <w:u w:val="none"/>
            <w:lang w:eastAsia="en-ZA"/>
          </w:rPr>
          <w:t>..........</w:t>
        </w:r>
        <w:r w:rsidR="00AD43C6"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AD43C6" w:rsidRPr="004F6C9B">
          <w:rPr>
            <w:rStyle w:val="Hyperlink"/>
            <w:rFonts w:ascii="Tahoma" w:hAnsi="Tahoma" w:cs="Tahoma"/>
            <w:color w:val="171717" w:themeColor="background2" w:themeShade="1A"/>
            <w:sz w:val="22"/>
            <w:szCs w:val="22"/>
            <w:u w:val="none"/>
            <w:lang w:eastAsia="en-ZA"/>
          </w:rPr>
          <w:t>...................................</w:t>
        </w:r>
        <w:r w:rsidR="00FF54E0" w:rsidRPr="004F6C9B">
          <w:rPr>
            <w:rStyle w:val="Hyperlink"/>
            <w:rFonts w:ascii="Tahoma" w:hAnsi="Tahoma" w:cs="Tahoma"/>
            <w:color w:val="171717" w:themeColor="background2" w:themeShade="1A"/>
            <w:sz w:val="22"/>
            <w:szCs w:val="22"/>
            <w:u w:val="none"/>
            <w:lang w:eastAsia="en-ZA"/>
          </w:rPr>
          <w:t>............................</w:t>
        </w:r>
        <w:r w:rsidR="004F6C9B" w:rsidRPr="004F6C9B">
          <w:rPr>
            <w:rStyle w:val="Hyperlink"/>
            <w:rFonts w:ascii="Tahoma" w:hAnsi="Tahoma" w:cs="Tahoma"/>
            <w:color w:val="171717" w:themeColor="background2" w:themeShade="1A"/>
            <w:sz w:val="22"/>
            <w:szCs w:val="22"/>
            <w:u w:val="none"/>
            <w:lang w:eastAsia="en-ZA"/>
          </w:rPr>
          <w:t>..</w:t>
        </w:r>
        <w:r w:rsidR="000F4D56">
          <w:rPr>
            <w:rStyle w:val="Hyperlink"/>
            <w:rFonts w:ascii="Tahoma" w:hAnsi="Tahoma" w:cs="Tahoma"/>
            <w:color w:val="171717" w:themeColor="background2" w:themeShade="1A"/>
            <w:sz w:val="22"/>
            <w:szCs w:val="22"/>
            <w:u w:val="none"/>
            <w:lang w:eastAsia="en-ZA"/>
          </w:rPr>
          <w:t>.</w:t>
        </w:r>
        <w:r w:rsidR="00680538" w:rsidRPr="004F6C9B">
          <w:rPr>
            <w:rStyle w:val="Hyperlink"/>
            <w:rFonts w:ascii="Tahoma" w:hAnsi="Tahoma" w:cs="Tahoma"/>
            <w:color w:val="171717" w:themeColor="background2" w:themeShade="1A"/>
            <w:sz w:val="22"/>
            <w:szCs w:val="22"/>
            <w:u w:val="none"/>
            <w:lang w:eastAsia="en-ZA"/>
          </w:rPr>
          <w:t>1</w:t>
        </w:r>
      </w:hyperlink>
      <w:r w:rsidR="00D32734">
        <w:rPr>
          <w:rStyle w:val="Hyperlink"/>
          <w:rFonts w:ascii="Tahoma" w:hAnsi="Tahoma" w:cs="Tahoma"/>
          <w:color w:val="171717" w:themeColor="background2" w:themeShade="1A"/>
          <w:sz w:val="22"/>
          <w:szCs w:val="22"/>
          <w:u w:val="none"/>
          <w:lang w:eastAsia="en-ZA"/>
        </w:rPr>
        <w:t>6</w:t>
      </w:r>
    </w:p>
    <w:p w14:paraId="3D9E42C9" w14:textId="541B3585" w:rsidR="00B315C0" w:rsidRPr="004F6C9B" w:rsidRDefault="00BA2960" w:rsidP="000F4D56">
      <w:pPr>
        <w:autoSpaceDE w:val="0"/>
        <w:autoSpaceDN w:val="0"/>
        <w:adjustRightInd w:val="0"/>
        <w:rPr>
          <w:rFonts w:ascii="Tahoma" w:hAnsi="Tahoma" w:cs="Tahoma"/>
          <w:color w:val="171717" w:themeColor="background2" w:themeShade="1A"/>
          <w:sz w:val="22"/>
          <w:szCs w:val="22"/>
          <w:lang w:eastAsia="en-ZA"/>
        </w:rPr>
      </w:pPr>
      <w:hyperlink w:anchor="_3.2_The_Values" w:history="1">
        <w:r w:rsidR="00175D44">
          <w:rPr>
            <w:rStyle w:val="Hyperlink"/>
            <w:rFonts w:ascii="Tahoma" w:hAnsi="Tahoma" w:cs="Tahoma"/>
            <w:color w:val="171717" w:themeColor="background2" w:themeShade="1A"/>
            <w:sz w:val="22"/>
            <w:szCs w:val="22"/>
            <w:u w:val="none"/>
            <w:lang w:eastAsia="en-ZA"/>
          </w:rPr>
          <w:t>3.3</w:t>
        </w:r>
        <w:r w:rsidR="004F6C9B" w:rsidRPr="004F6C9B">
          <w:rPr>
            <w:rStyle w:val="Hyperlink"/>
            <w:rFonts w:ascii="Tahoma" w:hAnsi="Tahoma" w:cs="Tahoma"/>
            <w:color w:val="171717" w:themeColor="background2" w:themeShade="1A"/>
            <w:sz w:val="22"/>
            <w:szCs w:val="22"/>
            <w:u w:val="none"/>
            <w:lang w:eastAsia="en-ZA"/>
          </w:rPr>
          <w:t xml:space="preserve"> </w:t>
        </w:r>
        <w:r w:rsidR="00B315C0" w:rsidRPr="004F6C9B">
          <w:rPr>
            <w:rStyle w:val="Hyperlink"/>
            <w:rFonts w:ascii="Tahoma" w:hAnsi="Tahoma" w:cs="Tahoma"/>
            <w:color w:val="171717" w:themeColor="background2" w:themeShade="1A"/>
            <w:sz w:val="22"/>
            <w:szCs w:val="22"/>
            <w:u w:val="none"/>
            <w:lang w:eastAsia="en-ZA"/>
          </w:rPr>
          <w:t xml:space="preserve">The Values of </w:t>
        </w:r>
        <w:r w:rsidR="00C31DCC" w:rsidRPr="004F6C9B">
          <w:rPr>
            <w:rStyle w:val="Hyperlink"/>
            <w:rFonts w:ascii="Tahoma" w:hAnsi="Tahoma" w:cs="Tahoma"/>
            <w:color w:val="171717" w:themeColor="background2" w:themeShade="1A"/>
            <w:sz w:val="22"/>
            <w:szCs w:val="22"/>
            <w:u w:val="none"/>
            <w:lang w:eastAsia="en-ZA"/>
          </w:rPr>
          <w:t xml:space="preserve">Kai !Garib </w:t>
        </w:r>
        <w:r w:rsidR="00B315C0" w:rsidRPr="004F6C9B">
          <w:rPr>
            <w:rStyle w:val="Hyperlink"/>
            <w:rFonts w:ascii="Tahoma" w:hAnsi="Tahoma" w:cs="Tahoma"/>
            <w:color w:val="171717" w:themeColor="background2" w:themeShade="1A"/>
            <w:sz w:val="22"/>
            <w:szCs w:val="22"/>
            <w:u w:val="none"/>
            <w:lang w:eastAsia="en-ZA"/>
          </w:rPr>
          <w:t xml:space="preserve"> Municipality which guides daily conduct </w:t>
        </w:r>
        <w:r w:rsidR="00445A5F" w:rsidRPr="004F6C9B">
          <w:rPr>
            <w:rStyle w:val="Hyperlink"/>
            <w:rFonts w:ascii="Tahoma" w:hAnsi="Tahoma" w:cs="Tahoma"/>
            <w:color w:val="171717" w:themeColor="background2" w:themeShade="1A"/>
            <w:sz w:val="22"/>
            <w:szCs w:val="22"/>
            <w:u w:val="none"/>
            <w:lang w:eastAsia="en-ZA"/>
          </w:rPr>
          <w:t>..........................</w:t>
        </w:r>
        <w:r w:rsidR="004F6C9B" w:rsidRPr="004F6C9B">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w:t>
        </w:r>
        <w:r w:rsidR="00BD7ACE">
          <w:rPr>
            <w:rStyle w:val="Hyperlink"/>
            <w:rFonts w:ascii="Tahoma" w:hAnsi="Tahoma" w:cs="Tahoma"/>
            <w:color w:val="171717" w:themeColor="background2" w:themeShade="1A"/>
            <w:sz w:val="22"/>
            <w:szCs w:val="22"/>
            <w:u w:val="none"/>
            <w:lang w:eastAsia="en-ZA"/>
          </w:rPr>
          <w:t>.</w:t>
        </w:r>
        <w:r w:rsidR="00680538" w:rsidRPr="004F6C9B">
          <w:rPr>
            <w:rStyle w:val="Hyperlink"/>
            <w:rFonts w:ascii="Tahoma" w:hAnsi="Tahoma" w:cs="Tahoma"/>
            <w:color w:val="171717" w:themeColor="background2" w:themeShade="1A"/>
            <w:sz w:val="22"/>
            <w:szCs w:val="22"/>
            <w:u w:val="none"/>
            <w:lang w:eastAsia="en-ZA"/>
          </w:rPr>
          <w:t>1</w:t>
        </w:r>
      </w:hyperlink>
      <w:r w:rsidR="00D32734">
        <w:rPr>
          <w:rStyle w:val="Hyperlink"/>
          <w:rFonts w:ascii="Tahoma" w:hAnsi="Tahoma" w:cs="Tahoma"/>
          <w:color w:val="171717" w:themeColor="background2" w:themeShade="1A"/>
          <w:sz w:val="22"/>
          <w:szCs w:val="22"/>
          <w:u w:val="none"/>
          <w:lang w:eastAsia="en-ZA"/>
        </w:rPr>
        <w:t>6</w:t>
      </w:r>
    </w:p>
    <w:p w14:paraId="7B74F208" w14:textId="77C3702F" w:rsidR="00AD43C6"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3.3_The_functioning" w:history="1">
        <w:r w:rsidR="00175D44">
          <w:rPr>
            <w:rStyle w:val="Hyperlink"/>
            <w:rFonts w:ascii="Tahoma" w:hAnsi="Tahoma" w:cs="Tahoma"/>
            <w:color w:val="171717" w:themeColor="background2" w:themeShade="1A"/>
            <w:sz w:val="22"/>
            <w:szCs w:val="22"/>
            <w:u w:val="none"/>
            <w:lang w:eastAsia="en-ZA"/>
          </w:rPr>
          <w:t>3.4</w:t>
        </w:r>
        <w:r w:rsidR="004F6C9B" w:rsidRPr="004F6C9B">
          <w:rPr>
            <w:rStyle w:val="Hyperlink"/>
            <w:rFonts w:ascii="Tahoma" w:hAnsi="Tahoma" w:cs="Tahoma"/>
            <w:color w:val="171717" w:themeColor="background2" w:themeShade="1A"/>
            <w:sz w:val="22"/>
            <w:szCs w:val="22"/>
            <w:u w:val="none"/>
            <w:lang w:eastAsia="en-ZA"/>
          </w:rPr>
          <w:t xml:space="preserve"> </w:t>
        </w:r>
        <w:r w:rsidR="00AD43C6" w:rsidRPr="004F6C9B">
          <w:rPr>
            <w:rStyle w:val="Hyperlink"/>
            <w:rFonts w:ascii="Tahoma" w:hAnsi="Tahoma" w:cs="Tahoma"/>
            <w:color w:val="171717" w:themeColor="background2" w:themeShade="1A"/>
            <w:sz w:val="22"/>
            <w:szCs w:val="22"/>
            <w:u w:val="none"/>
            <w:lang w:eastAsia="en-ZA"/>
          </w:rPr>
          <w:t>The functioning of the municipality...............</w:t>
        </w:r>
        <w:r w:rsidR="003A6C9C" w:rsidRPr="004F6C9B">
          <w:rPr>
            <w:rStyle w:val="Hyperlink"/>
            <w:rFonts w:ascii="Tahoma" w:hAnsi="Tahoma" w:cs="Tahoma"/>
            <w:color w:val="171717" w:themeColor="background2" w:themeShade="1A"/>
            <w:sz w:val="22"/>
            <w:szCs w:val="22"/>
            <w:u w:val="none"/>
            <w:lang w:eastAsia="en-ZA"/>
          </w:rPr>
          <w:t>..........</w:t>
        </w:r>
        <w:r w:rsidR="00AD43C6" w:rsidRPr="004F6C9B">
          <w:rPr>
            <w:rStyle w:val="Hyperlink"/>
            <w:rFonts w:ascii="Tahoma" w:hAnsi="Tahoma" w:cs="Tahoma"/>
            <w:color w:val="171717" w:themeColor="background2" w:themeShade="1A"/>
            <w:sz w:val="22"/>
            <w:szCs w:val="22"/>
            <w:u w:val="none"/>
            <w:lang w:eastAsia="en-ZA"/>
          </w:rPr>
          <w:t>....................</w:t>
        </w:r>
        <w:r w:rsidR="00B76E4B" w:rsidRPr="004F6C9B">
          <w:rPr>
            <w:rStyle w:val="Hyperlink"/>
            <w:rFonts w:ascii="Tahoma" w:hAnsi="Tahoma" w:cs="Tahoma"/>
            <w:color w:val="171717" w:themeColor="background2" w:themeShade="1A"/>
            <w:sz w:val="22"/>
            <w:szCs w:val="22"/>
            <w:u w:val="none"/>
            <w:lang w:eastAsia="en-ZA"/>
          </w:rPr>
          <w:t>...........................</w:t>
        </w:r>
        <w:r w:rsidR="004F6C9B" w:rsidRPr="004F6C9B">
          <w:rPr>
            <w:rStyle w:val="Hyperlink"/>
            <w:rFonts w:ascii="Tahoma" w:hAnsi="Tahoma" w:cs="Tahoma"/>
            <w:color w:val="171717" w:themeColor="background2" w:themeShade="1A"/>
            <w:sz w:val="22"/>
            <w:szCs w:val="22"/>
            <w:u w:val="none"/>
            <w:lang w:eastAsia="en-ZA"/>
          </w:rPr>
          <w:t>.</w:t>
        </w:r>
        <w:r w:rsidR="00B76E4B" w:rsidRPr="004F6C9B">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w:t>
        </w:r>
        <w:r w:rsidR="00680538" w:rsidRPr="004F6C9B">
          <w:rPr>
            <w:rStyle w:val="Hyperlink"/>
            <w:rFonts w:ascii="Tahoma" w:hAnsi="Tahoma" w:cs="Tahoma"/>
            <w:color w:val="171717" w:themeColor="background2" w:themeShade="1A"/>
            <w:sz w:val="22"/>
            <w:szCs w:val="22"/>
            <w:u w:val="none"/>
            <w:lang w:eastAsia="en-ZA"/>
          </w:rPr>
          <w:t>1</w:t>
        </w:r>
      </w:hyperlink>
      <w:r w:rsidR="00D32734">
        <w:rPr>
          <w:rStyle w:val="Hyperlink"/>
          <w:rFonts w:ascii="Tahoma" w:hAnsi="Tahoma" w:cs="Tahoma"/>
          <w:color w:val="171717" w:themeColor="background2" w:themeShade="1A"/>
          <w:sz w:val="22"/>
          <w:szCs w:val="22"/>
          <w:u w:val="none"/>
          <w:lang w:eastAsia="en-ZA"/>
        </w:rPr>
        <w:t>6</w:t>
      </w:r>
    </w:p>
    <w:p w14:paraId="50761504" w14:textId="4BD9D356" w:rsidR="004367E1"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3.3.1_Council_and" w:history="1">
        <w:r w:rsidR="00175D44">
          <w:rPr>
            <w:rStyle w:val="Hyperlink"/>
            <w:rFonts w:ascii="Tahoma" w:hAnsi="Tahoma" w:cs="Tahoma"/>
            <w:color w:val="171717" w:themeColor="background2" w:themeShade="1A"/>
            <w:sz w:val="22"/>
            <w:szCs w:val="22"/>
            <w:u w:val="none"/>
            <w:lang w:eastAsia="en-ZA"/>
          </w:rPr>
          <w:t>3.4</w:t>
        </w:r>
        <w:r w:rsidR="004367E1" w:rsidRPr="004F6C9B">
          <w:rPr>
            <w:rStyle w:val="Hyperlink"/>
            <w:rFonts w:ascii="Tahoma" w:hAnsi="Tahoma" w:cs="Tahoma"/>
            <w:color w:val="171717" w:themeColor="background2" w:themeShade="1A"/>
            <w:sz w:val="22"/>
            <w:szCs w:val="22"/>
            <w:u w:val="none"/>
            <w:lang w:eastAsia="en-ZA"/>
          </w:rPr>
          <w:t>.1 Council and council committees.......................</w:t>
        </w:r>
        <w:r w:rsidR="003A6C9C" w:rsidRPr="004F6C9B">
          <w:rPr>
            <w:rStyle w:val="Hyperlink"/>
            <w:rFonts w:ascii="Tahoma" w:hAnsi="Tahoma" w:cs="Tahoma"/>
            <w:color w:val="171717" w:themeColor="background2" w:themeShade="1A"/>
            <w:sz w:val="22"/>
            <w:szCs w:val="22"/>
            <w:u w:val="none"/>
            <w:lang w:eastAsia="en-ZA"/>
          </w:rPr>
          <w:t>.....</w:t>
        </w:r>
        <w:r w:rsidR="004367E1"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896DAC" w:rsidRPr="004F6C9B">
          <w:rPr>
            <w:rStyle w:val="Hyperlink"/>
            <w:rFonts w:ascii="Tahoma" w:hAnsi="Tahoma" w:cs="Tahoma"/>
            <w:color w:val="171717" w:themeColor="background2" w:themeShade="1A"/>
            <w:sz w:val="22"/>
            <w:szCs w:val="22"/>
            <w:u w:val="none"/>
            <w:lang w:eastAsia="en-ZA"/>
          </w:rPr>
          <w:t>.......</w:t>
        </w:r>
        <w:r w:rsidR="004F6C9B" w:rsidRPr="004F6C9B">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w:t>
        </w:r>
        <w:r w:rsidR="00896DAC" w:rsidRPr="004F6C9B">
          <w:rPr>
            <w:rStyle w:val="Hyperlink"/>
            <w:rFonts w:ascii="Tahoma" w:hAnsi="Tahoma" w:cs="Tahoma"/>
            <w:color w:val="171717" w:themeColor="background2" w:themeShade="1A"/>
            <w:sz w:val="22"/>
            <w:szCs w:val="22"/>
            <w:u w:val="none"/>
            <w:lang w:eastAsia="en-ZA"/>
          </w:rPr>
          <w:t>1</w:t>
        </w:r>
      </w:hyperlink>
      <w:r w:rsidR="00D32734">
        <w:rPr>
          <w:rStyle w:val="Hyperlink"/>
          <w:rFonts w:ascii="Tahoma" w:hAnsi="Tahoma" w:cs="Tahoma"/>
          <w:color w:val="171717" w:themeColor="background2" w:themeShade="1A"/>
          <w:sz w:val="22"/>
          <w:szCs w:val="22"/>
          <w:u w:val="none"/>
          <w:lang w:eastAsia="en-ZA"/>
        </w:rPr>
        <w:t>6</w:t>
      </w:r>
    </w:p>
    <w:p w14:paraId="5D111AE2" w14:textId="7F9D4B5D" w:rsidR="004367E1" w:rsidRPr="004F6C9B" w:rsidRDefault="00E2179F" w:rsidP="000F4D56">
      <w:pPr>
        <w:autoSpaceDE w:val="0"/>
        <w:autoSpaceDN w:val="0"/>
        <w:adjustRightInd w:val="0"/>
        <w:jc w:val="both"/>
        <w:rPr>
          <w:rStyle w:val="Hyperlink"/>
          <w:rFonts w:ascii="Tahoma" w:hAnsi="Tahoma" w:cs="Tahoma"/>
          <w:color w:val="171717" w:themeColor="background2" w:themeShade="1A"/>
          <w:sz w:val="22"/>
          <w:szCs w:val="22"/>
          <w:u w:val="none"/>
          <w:lang w:eastAsia="en-ZA"/>
        </w:rPr>
      </w:pPr>
      <w:r w:rsidRPr="004F6C9B">
        <w:rPr>
          <w:rFonts w:ascii="Tahoma" w:hAnsi="Tahoma" w:cs="Tahoma"/>
          <w:color w:val="171717" w:themeColor="background2" w:themeShade="1A"/>
          <w:sz w:val="22"/>
          <w:szCs w:val="22"/>
          <w:lang w:eastAsia="en-ZA"/>
        </w:rPr>
        <w:fldChar w:fldCharType="begin"/>
      </w:r>
      <w:r w:rsidR="00E067AC" w:rsidRPr="004F6C9B">
        <w:rPr>
          <w:rFonts w:ascii="Tahoma" w:hAnsi="Tahoma" w:cs="Tahoma"/>
          <w:color w:val="171717" w:themeColor="background2" w:themeShade="1A"/>
          <w:sz w:val="22"/>
          <w:szCs w:val="22"/>
          <w:lang w:eastAsia="en-ZA"/>
        </w:rPr>
        <w:instrText xml:space="preserve"> HYPERLINK  \l "_3.3.2_Administration" </w:instrText>
      </w:r>
      <w:r w:rsidRPr="004F6C9B">
        <w:rPr>
          <w:rFonts w:ascii="Tahoma" w:hAnsi="Tahoma" w:cs="Tahoma"/>
          <w:color w:val="171717" w:themeColor="background2" w:themeShade="1A"/>
          <w:sz w:val="22"/>
          <w:szCs w:val="22"/>
          <w:lang w:eastAsia="en-ZA"/>
        </w:rPr>
        <w:fldChar w:fldCharType="separate"/>
      </w:r>
      <w:r w:rsidR="00175D44">
        <w:rPr>
          <w:rStyle w:val="Hyperlink"/>
          <w:rFonts w:ascii="Tahoma" w:hAnsi="Tahoma" w:cs="Tahoma"/>
          <w:color w:val="171717" w:themeColor="background2" w:themeShade="1A"/>
          <w:sz w:val="22"/>
          <w:szCs w:val="22"/>
          <w:u w:val="none"/>
          <w:lang w:eastAsia="en-ZA"/>
        </w:rPr>
        <w:t>3.4</w:t>
      </w:r>
      <w:r w:rsidR="004367E1" w:rsidRPr="004F6C9B">
        <w:rPr>
          <w:rStyle w:val="Hyperlink"/>
          <w:rFonts w:ascii="Tahoma" w:hAnsi="Tahoma" w:cs="Tahoma"/>
          <w:color w:val="171717" w:themeColor="background2" w:themeShade="1A"/>
          <w:sz w:val="22"/>
          <w:szCs w:val="22"/>
          <w:u w:val="none"/>
          <w:lang w:eastAsia="en-ZA"/>
        </w:rPr>
        <w:t>.2 Administration ...................</w:t>
      </w:r>
      <w:r w:rsidR="003A6C9C" w:rsidRPr="004F6C9B">
        <w:rPr>
          <w:rStyle w:val="Hyperlink"/>
          <w:rFonts w:ascii="Tahoma" w:hAnsi="Tahoma" w:cs="Tahoma"/>
          <w:color w:val="171717" w:themeColor="background2" w:themeShade="1A"/>
          <w:sz w:val="22"/>
          <w:szCs w:val="22"/>
          <w:u w:val="none"/>
          <w:lang w:eastAsia="en-ZA"/>
        </w:rPr>
        <w:t>....</w:t>
      </w:r>
      <w:r w:rsidR="004367E1"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4367E1" w:rsidRPr="004F6C9B">
        <w:rPr>
          <w:rStyle w:val="Hyperlink"/>
          <w:rFonts w:ascii="Tahoma" w:hAnsi="Tahoma" w:cs="Tahoma"/>
          <w:color w:val="171717" w:themeColor="background2" w:themeShade="1A"/>
          <w:sz w:val="22"/>
          <w:szCs w:val="22"/>
          <w:u w:val="none"/>
          <w:lang w:eastAsia="en-ZA"/>
        </w:rPr>
        <w:t>..............</w:t>
      </w:r>
      <w:r w:rsidR="002E668F" w:rsidRPr="004F6C9B">
        <w:rPr>
          <w:rStyle w:val="Hyperlink"/>
          <w:rFonts w:ascii="Tahoma" w:hAnsi="Tahoma" w:cs="Tahoma"/>
          <w:color w:val="171717" w:themeColor="background2" w:themeShade="1A"/>
          <w:sz w:val="22"/>
          <w:szCs w:val="22"/>
          <w:u w:val="none"/>
          <w:lang w:eastAsia="en-ZA"/>
        </w:rPr>
        <w:t>...........................</w:t>
      </w:r>
      <w:r w:rsidR="004F6C9B" w:rsidRPr="004F6C9B">
        <w:rPr>
          <w:rStyle w:val="Hyperlink"/>
          <w:rFonts w:ascii="Tahoma" w:hAnsi="Tahoma" w:cs="Tahoma"/>
          <w:color w:val="171717" w:themeColor="background2" w:themeShade="1A"/>
          <w:sz w:val="22"/>
          <w:szCs w:val="22"/>
          <w:u w:val="none"/>
          <w:lang w:eastAsia="en-ZA"/>
        </w:rPr>
        <w:t>.</w:t>
      </w:r>
      <w:r w:rsidR="002E668F" w:rsidRPr="004F6C9B">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w:t>
      </w:r>
      <w:r w:rsidR="00680538" w:rsidRPr="004F6C9B">
        <w:rPr>
          <w:rStyle w:val="Hyperlink"/>
          <w:rFonts w:ascii="Tahoma" w:hAnsi="Tahoma" w:cs="Tahoma"/>
          <w:color w:val="171717" w:themeColor="background2" w:themeShade="1A"/>
          <w:sz w:val="22"/>
          <w:szCs w:val="22"/>
          <w:u w:val="none"/>
          <w:lang w:eastAsia="en-ZA"/>
        </w:rPr>
        <w:t>1</w:t>
      </w:r>
      <w:r w:rsidR="00D32734">
        <w:rPr>
          <w:rStyle w:val="Hyperlink"/>
          <w:rFonts w:ascii="Tahoma" w:hAnsi="Tahoma" w:cs="Tahoma"/>
          <w:color w:val="171717" w:themeColor="background2" w:themeShade="1A"/>
          <w:sz w:val="22"/>
          <w:szCs w:val="22"/>
          <w:u w:val="none"/>
          <w:lang w:eastAsia="en-ZA"/>
        </w:rPr>
        <w:t>8</w:t>
      </w:r>
    </w:p>
    <w:p w14:paraId="74414789" w14:textId="4B4FC078" w:rsidR="004367E1" w:rsidRPr="004F6C9B" w:rsidRDefault="00E2179F" w:rsidP="000F4D56">
      <w:pPr>
        <w:autoSpaceDE w:val="0"/>
        <w:autoSpaceDN w:val="0"/>
        <w:adjustRightInd w:val="0"/>
        <w:jc w:val="both"/>
        <w:rPr>
          <w:rFonts w:ascii="Tahoma" w:hAnsi="Tahoma" w:cs="Tahoma"/>
          <w:color w:val="171717" w:themeColor="background2" w:themeShade="1A"/>
          <w:sz w:val="22"/>
          <w:szCs w:val="22"/>
          <w:lang w:eastAsia="en-ZA"/>
        </w:rPr>
      </w:pPr>
      <w:r w:rsidRPr="004F6C9B">
        <w:rPr>
          <w:rFonts w:ascii="Tahoma" w:hAnsi="Tahoma" w:cs="Tahoma"/>
          <w:color w:val="171717" w:themeColor="background2" w:themeShade="1A"/>
          <w:sz w:val="22"/>
          <w:szCs w:val="22"/>
          <w:lang w:eastAsia="en-ZA"/>
        </w:rPr>
        <w:fldChar w:fldCharType="end"/>
      </w:r>
      <w:hyperlink w:anchor="_3.3.2_Administration" w:history="1">
        <w:r w:rsidR="00175D44">
          <w:rPr>
            <w:rStyle w:val="Hyperlink"/>
            <w:rFonts w:ascii="Tahoma" w:hAnsi="Tahoma" w:cs="Tahoma"/>
            <w:color w:val="171717" w:themeColor="background2" w:themeShade="1A"/>
            <w:sz w:val="22"/>
            <w:szCs w:val="22"/>
            <w:u w:val="none"/>
            <w:lang w:eastAsia="en-ZA"/>
          </w:rPr>
          <w:t>3.4</w:t>
        </w:r>
        <w:r w:rsidR="004367E1" w:rsidRPr="004F6C9B">
          <w:rPr>
            <w:rStyle w:val="Hyperlink"/>
            <w:rFonts w:ascii="Tahoma" w:hAnsi="Tahoma" w:cs="Tahoma"/>
            <w:color w:val="171717" w:themeColor="background2" w:themeShade="1A"/>
            <w:sz w:val="22"/>
            <w:szCs w:val="22"/>
            <w:u w:val="none"/>
            <w:lang w:eastAsia="en-ZA"/>
          </w:rPr>
          <w:t>.3 The Organogram and the involvement of various departments in th</w:t>
        </w:r>
        <w:r w:rsidR="003A6C9C" w:rsidRPr="004F6C9B">
          <w:rPr>
            <w:rStyle w:val="Hyperlink"/>
            <w:rFonts w:ascii="Tahoma" w:hAnsi="Tahoma" w:cs="Tahoma"/>
            <w:color w:val="171717" w:themeColor="background2" w:themeShade="1A"/>
            <w:sz w:val="22"/>
            <w:szCs w:val="22"/>
            <w:u w:val="none"/>
            <w:lang w:eastAsia="en-ZA"/>
          </w:rPr>
          <w:t xml:space="preserve">e IDP Process </w:t>
        </w:r>
        <w:r w:rsidR="004F6C9B" w:rsidRPr="004F6C9B">
          <w:rPr>
            <w:rStyle w:val="Hyperlink"/>
            <w:rFonts w:ascii="Tahoma" w:hAnsi="Tahoma" w:cs="Tahoma"/>
            <w:color w:val="171717" w:themeColor="background2" w:themeShade="1A"/>
            <w:sz w:val="22"/>
            <w:szCs w:val="22"/>
            <w:u w:val="none"/>
            <w:lang w:eastAsia="en-ZA"/>
          </w:rPr>
          <w:t>…</w:t>
        </w:r>
        <w:r w:rsidR="00175D44">
          <w:rPr>
            <w:rStyle w:val="Hyperlink"/>
            <w:rFonts w:ascii="Tahoma" w:hAnsi="Tahoma" w:cs="Tahoma"/>
            <w:color w:val="171717" w:themeColor="background2" w:themeShade="1A"/>
            <w:sz w:val="22"/>
            <w:szCs w:val="22"/>
            <w:u w:val="none"/>
            <w:lang w:eastAsia="en-ZA"/>
          </w:rPr>
          <w:t>…</w:t>
        </w:r>
        <w:r w:rsidR="00D32734">
          <w:rPr>
            <w:rStyle w:val="Hyperlink"/>
            <w:rFonts w:ascii="Tahoma" w:hAnsi="Tahoma" w:cs="Tahoma"/>
            <w:color w:val="171717" w:themeColor="background2" w:themeShade="1A"/>
            <w:sz w:val="22"/>
            <w:szCs w:val="22"/>
            <w:u w:val="none"/>
            <w:lang w:eastAsia="en-ZA"/>
          </w:rPr>
          <w:t>19</w:t>
        </w:r>
      </w:hyperlink>
    </w:p>
    <w:p w14:paraId="07624125" w14:textId="4B2CF66B" w:rsidR="00F16408"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3.3.4_The_following" w:history="1">
        <w:r w:rsidR="00175D44">
          <w:rPr>
            <w:rStyle w:val="Hyperlink"/>
            <w:rFonts w:ascii="Tahoma" w:hAnsi="Tahoma" w:cs="Tahoma"/>
            <w:color w:val="171717" w:themeColor="background2" w:themeShade="1A"/>
            <w:sz w:val="22"/>
            <w:szCs w:val="22"/>
            <w:u w:val="none"/>
            <w:lang w:eastAsia="en-ZA"/>
          </w:rPr>
          <w:t>3.4</w:t>
        </w:r>
        <w:r w:rsidR="00872470" w:rsidRPr="004F6C9B">
          <w:rPr>
            <w:rStyle w:val="Hyperlink"/>
            <w:rFonts w:ascii="Tahoma" w:hAnsi="Tahoma" w:cs="Tahoma"/>
            <w:color w:val="171717" w:themeColor="background2" w:themeShade="1A"/>
            <w:sz w:val="22"/>
            <w:szCs w:val="22"/>
            <w:u w:val="none"/>
            <w:lang w:eastAsia="en-ZA"/>
          </w:rPr>
          <w:t>.4</w:t>
        </w:r>
        <w:r w:rsidR="004F6C9B" w:rsidRPr="004F6C9B">
          <w:rPr>
            <w:rStyle w:val="Hyperlink"/>
            <w:rFonts w:ascii="Tahoma" w:hAnsi="Tahoma" w:cs="Tahoma"/>
            <w:color w:val="171717" w:themeColor="background2" w:themeShade="1A"/>
            <w:sz w:val="22"/>
            <w:szCs w:val="22"/>
            <w:u w:val="none"/>
            <w:lang w:eastAsia="en-ZA"/>
          </w:rPr>
          <w:t xml:space="preserve"> </w:t>
        </w:r>
        <w:r w:rsidR="00872470" w:rsidRPr="004F6C9B">
          <w:rPr>
            <w:rStyle w:val="Hyperlink"/>
            <w:rFonts w:ascii="Tahoma" w:hAnsi="Tahoma" w:cs="Tahoma"/>
            <w:color w:val="171717" w:themeColor="background2" w:themeShade="1A"/>
            <w:sz w:val="22"/>
            <w:szCs w:val="22"/>
            <w:u w:val="none"/>
            <w:lang w:eastAsia="en-ZA"/>
          </w:rPr>
          <w:t xml:space="preserve">Powers and </w:t>
        </w:r>
        <w:r w:rsidR="004367E1" w:rsidRPr="004F6C9B">
          <w:rPr>
            <w:rStyle w:val="Hyperlink"/>
            <w:rFonts w:ascii="Tahoma" w:hAnsi="Tahoma" w:cs="Tahoma"/>
            <w:color w:val="171717" w:themeColor="background2" w:themeShade="1A"/>
            <w:sz w:val="22"/>
            <w:szCs w:val="22"/>
            <w:u w:val="none"/>
            <w:lang w:eastAsia="en-ZA"/>
          </w:rPr>
          <w:t>Functions:..................................</w:t>
        </w:r>
        <w:r w:rsidR="00872470" w:rsidRPr="004F6C9B">
          <w:rPr>
            <w:rStyle w:val="Hyperlink"/>
            <w:rFonts w:ascii="Tahoma" w:hAnsi="Tahoma" w:cs="Tahoma"/>
            <w:color w:val="171717" w:themeColor="background2" w:themeShade="1A"/>
            <w:sz w:val="22"/>
            <w:szCs w:val="22"/>
            <w:u w:val="none"/>
            <w:lang w:eastAsia="en-ZA"/>
          </w:rPr>
          <w:t>...............................</w:t>
        </w:r>
        <w:r w:rsidR="004367E1"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872470" w:rsidRPr="004F6C9B">
          <w:rPr>
            <w:rStyle w:val="Hyperlink"/>
            <w:rFonts w:ascii="Tahoma" w:hAnsi="Tahoma" w:cs="Tahoma"/>
            <w:color w:val="171717" w:themeColor="background2" w:themeShade="1A"/>
            <w:sz w:val="22"/>
            <w:szCs w:val="22"/>
            <w:u w:val="none"/>
            <w:lang w:eastAsia="en-ZA"/>
          </w:rPr>
          <w:t>......</w:t>
        </w:r>
        <w:r w:rsidR="004F6C9B" w:rsidRPr="004F6C9B">
          <w:rPr>
            <w:rStyle w:val="Hyperlink"/>
            <w:rFonts w:ascii="Tahoma" w:hAnsi="Tahoma" w:cs="Tahoma"/>
            <w:color w:val="171717" w:themeColor="background2" w:themeShade="1A"/>
            <w:sz w:val="22"/>
            <w:szCs w:val="22"/>
            <w:u w:val="none"/>
            <w:lang w:eastAsia="en-ZA"/>
          </w:rPr>
          <w:t>.</w:t>
        </w:r>
        <w:r w:rsidR="00175D44">
          <w:rPr>
            <w:rStyle w:val="Hyperlink"/>
            <w:rFonts w:ascii="Tahoma" w:hAnsi="Tahoma" w:cs="Tahoma"/>
            <w:color w:val="171717" w:themeColor="background2" w:themeShade="1A"/>
            <w:sz w:val="22"/>
            <w:szCs w:val="22"/>
            <w:u w:val="none"/>
            <w:lang w:eastAsia="en-ZA"/>
          </w:rPr>
          <w:t>..</w:t>
        </w:r>
      </w:hyperlink>
      <w:r w:rsidR="00175D44">
        <w:rPr>
          <w:rStyle w:val="Hyperlink"/>
          <w:rFonts w:ascii="Tahoma" w:hAnsi="Tahoma" w:cs="Tahoma"/>
          <w:color w:val="171717" w:themeColor="background2" w:themeShade="1A"/>
          <w:sz w:val="22"/>
          <w:szCs w:val="22"/>
          <w:u w:val="none"/>
          <w:lang w:eastAsia="en-ZA"/>
        </w:rPr>
        <w:t xml:space="preserve"> 2</w:t>
      </w:r>
      <w:r w:rsidR="00D32734">
        <w:rPr>
          <w:rStyle w:val="Hyperlink"/>
          <w:rFonts w:ascii="Tahoma" w:hAnsi="Tahoma" w:cs="Tahoma"/>
          <w:color w:val="171717" w:themeColor="background2" w:themeShade="1A"/>
          <w:sz w:val="22"/>
          <w:szCs w:val="22"/>
          <w:u w:val="none"/>
          <w:lang w:eastAsia="en-ZA"/>
        </w:rPr>
        <w:t>1</w:t>
      </w:r>
    </w:p>
    <w:p w14:paraId="5F69CAFB" w14:textId="77777777" w:rsidR="002E668F" w:rsidRPr="004F6C9B" w:rsidRDefault="002E668F" w:rsidP="000F4D56">
      <w:pPr>
        <w:autoSpaceDE w:val="0"/>
        <w:autoSpaceDN w:val="0"/>
        <w:adjustRightInd w:val="0"/>
        <w:jc w:val="both"/>
        <w:rPr>
          <w:rFonts w:ascii="Tahoma" w:hAnsi="Tahoma" w:cs="Tahoma"/>
          <w:b/>
          <w:bCs/>
          <w:color w:val="171717" w:themeColor="background2" w:themeShade="1A"/>
          <w:sz w:val="22"/>
          <w:szCs w:val="22"/>
          <w:lang w:eastAsia="en-ZA"/>
        </w:rPr>
      </w:pPr>
    </w:p>
    <w:p w14:paraId="789CF544" w14:textId="7AABB642" w:rsidR="00325345"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SITUATIONAL_ANALYSIS" w:history="1">
        <w:r w:rsidR="00B315C0" w:rsidRPr="004F6C9B">
          <w:rPr>
            <w:rStyle w:val="Hyperlink"/>
            <w:rFonts w:ascii="Tahoma" w:hAnsi="Tahoma" w:cs="Tahoma"/>
            <w:b/>
            <w:bCs/>
            <w:color w:val="171717" w:themeColor="background2" w:themeShade="1A"/>
            <w:sz w:val="22"/>
            <w:szCs w:val="22"/>
            <w:u w:val="none"/>
            <w:lang w:eastAsia="en-ZA"/>
          </w:rPr>
          <w:t>4</w:t>
        </w:r>
        <w:r w:rsidR="00E44EBD" w:rsidRPr="004F6C9B">
          <w:rPr>
            <w:rStyle w:val="Hyperlink"/>
            <w:rFonts w:ascii="Tahoma" w:hAnsi="Tahoma" w:cs="Tahoma"/>
            <w:b/>
            <w:bCs/>
            <w:color w:val="171717" w:themeColor="background2" w:themeShade="1A"/>
            <w:sz w:val="22"/>
            <w:szCs w:val="22"/>
            <w:u w:val="none"/>
            <w:lang w:eastAsia="en-ZA"/>
          </w:rPr>
          <w:t xml:space="preserve">. </w:t>
        </w:r>
        <w:r w:rsidR="00325345" w:rsidRPr="004F6C9B">
          <w:rPr>
            <w:rStyle w:val="Hyperlink"/>
            <w:rFonts w:ascii="Tahoma" w:hAnsi="Tahoma" w:cs="Tahoma"/>
            <w:b/>
            <w:bCs/>
            <w:color w:val="171717" w:themeColor="background2" w:themeShade="1A"/>
            <w:sz w:val="22"/>
            <w:szCs w:val="22"/>
            <w:u w:val="none"/>
            <w:lang w:eastAsia="en-ZA"/>
          </w:rPr>
          <w:t xml:space="preserve">SITUATIONAL ANALYSIS </w:t>
        </w:r>
        <w:r w:rsidR="00325345"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color w:val="171717" w:themeColor="background2" w:themeShade="1A"/>
            <w:sz w:val="22"/>
            <w:szCs w:val="22"/>
            <w:u w:val="none"/>
            <w:lang w:eastAsia="en-ZA"/>
          </w:rPr>
          <w:t>...................</w:t>
        </w:r>
        <w:r w:rsidR="00952845"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color w:val="171717" w:themeColor="background2" w:themeShade="1A"/>
            <w:sz w:val="22"/>
            <w:szCs w:val="22"/>
            <w:u w:val="none"/>
            <w:lang w:eastAsia="en-ZA"/>
          </w:rPr>
          <w:t>.........</w:t>
        </w:r>
        <w:r w:rsidR="00E44EBD" w:rsidRPr="004F6C9B">
          <w:rPr>
            <w:rStyle w:val="Hyperlink"/>
            <w:rFonts w:ascii="Tahoma" w:hAnsi="Tahoma" w:cs="Tahoma"/>
            <w:color w:val="171717" w:themeColor="background2" w:themeShade="1A"/>
            <w:sz w:val="22"/>
            <w:szCs w:val="22"/>
            <w:u w:val="none"/>
            <w:lang w:eastAsia="en-ZA"/>
          </w:rPr>
          <w:t>....................</w:t>
        </w:r>
        <w:r w:rsidR="002E668F" w:rsidRPr="004F6C9B">
          <w:rPr>
            <w:rStyle w:val="Hyperlink"/>
            <w:rFonts w:ascii="Tahoma" w:hAnsi="Tahoma" w:cs="Tahoma"/>
            <w:color w:val="171717" w:themeColor="background2" w:themeShade="1A"/>
            <w:sz w:val="22"/>
            <w:szCs w:val="22"/>
            <w:u w:val="none"/>
            <w:lang w:eastAsia="en-ZA"/>
          </w:rPr>
          <w:t>2</w:t>
        </w:r>
      </w:hyperlink>
      <w:r w:rsidR="00D32734">
        <w:rPr>
          <w:rStyle w:val="Hyperlink"/>
          <w:rFonts w:ascii="Tahoma" w:hAnsi="Tahoma" w:cs="Tahoma"/>
          <w:color w:val="171717" w:themeColor="background2" w:themeShade="1A"/>
          <w:sz w:val="22"/>
          <w:szCs w:val="22"/>
          <w:u w:val="none"/>
          <w:lang w:eastAsia="en-ZA"/>
        </w:rPr>
        <w:t>2</w:t>
      </w:r>
    </w:p>
    <w:p w14:paraId="387A3C19" w14:textId="35D19A00" w:rsidR="00325345"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4.1_Spatial_Analysis:" w:history="1">
        <w:r w:rsidR="00B315C0" w:rsidRPr="004F6C9B">
          <w:rPr>
            <w:rStyle w:val="Hyperlink"/>
            <w:rFonts w:ascii="Tahoma" w:hAnsi="Tahoma" w:cs="Tahoma"/>
            <w:color w:val="171717" w:themeColor="background2" w:themeShade="1A"/>
            <w:sz w:val="22"/>
            <w:szCs w:val="22"/>
            <w:u w:val="none"/>
            <w:lang w:eastAsia="en-ZA"/>
          </w:rPr>
          <w:t>4.1</w:t>
        </w:r>
        <w:r w:rsidR="004F6C9B" w:rsidRPr="004F6C9B">
          <w:rPr>
            <w:rStyle w:val="Hyperlink"/>
            <w:rFonts w:ascii="Tahoma" w:hAnsi="Tahoma" w:cs="Tahoma"/>
            <w:color w:val="171717" w:themeColor="background2" w:themeShade="1A"/>
            <w:sz w:val="22"/>
            <w:szCs w:val="22"/>
            <w:u w:val="none"/>
            <w:lang w:eastAsia="en-ZA"/>
          </w:rPr>
          <w:t xml:space="preserve"> </w:t>
        </w:r>
        <w:r w:rsidR="00AB3285" w:rsidRPr="004F6C9B">
          <w:rPr>
            <w:rStyle w:val="Hyperlink"/>
            <w:rFonts w:ascii="Tahoma" w:hAnsi="Tahoma" w:cs="Tahoma"/>
            <w:color w:val="171717" w:themeColor="background2" w:themeShade="1A"/>
            <w:sz w:val="22"/>
            <w:szCs w:val="22"/>
            <w:u w:val="none"/>
            <w:lang w:eastAsia="en-ZA"/>
          </w:rPr>
          <w:t>Spatial Analysis</w:t>
        </w:r>
        <w:r w:rsidR="00325345" w:rsidRPr="004F6C9B">
          <w:rPr>
            <w:rStyle w:val="Hyperlink"/>
            <w:rFonts w:ascii="Tahoma" w:hAnsi="Tahoma" w:cs="Tahoma"/>
            <w:color w:val="171717" w:themeColor="background2" w:themeShade="1A"/>
            <w:sz w:val="22"/>
            <w:szCs w:val="22"/>
            <w:u w:val="none"/>
            <w:lang w:eastAsia="en-ZA"/>
          </w:rPr>
          <w:t xml:space="preserve">: </w:t>
        </w:r>
        <w:r w:rsidR="00AB3285" w:rsidRPr="004F6C9B">
          <w:rPr>
            <w:rStyle w:val="Hyperlink"/>
            <w:rFonts w:ascii="Tahoma" w:hAnsi="Tahoma" w:cs="Tahoma"/>
            <w:color w:val="171717" w:themeColor="background2" w:themeShade="1A"/>
            <w:sz w:val="22"/>
            <w:szCs w:val="22"/>
            <w:u w:val="none"/>
            <w:lang w:eastAsia="en-ZA"/>
          </w:rPr>
          <w:t>Patterns and Trends</w:t>
        </w:r>
        <w:r w:rsidR="00325345"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color w:val="171717" w:themeColor="background2" w:themeShade="1A"/>
            <w:sz w:val="22"/>
            <w:szCs w:val="22"/>
            <w:u w:val="none"/>
            <w:lang w:eastAsia="en-ZA"/>
          </w:rPr>
          <w:t>..........................</w:t>
        </w:r>
        <w:r w:rsidR="00872470" w:rsidRPr="004F6C9B">
          <w:rPr>
            <w:rStyle w:val="Hyperlink"/>
            <w:rFonts w:ascii="Tahoma" w:hAnsi="Tahoma" w:cs="Tahoma"/>
            <w:color w:val="171717" w:themeColor="background2" w:themeShade="1A"/>
            <w:sz w:val="22"/>
            <w:szCs w:val="22"/>
            <w:u w:val="none"/>
            <w:lang w:eastAsia="en-ZA"/>
          </w:rPr>
          <w:t>..............................</w:t>
        </w:r>
        <w:r w:rsidR="00AB70D8" w:rsidRPr="004F6C9B">
          <w:rPr>
            <w:rStyle w:val="Hyperlink"/>
            <w:rFonts w:ascii="Tahoma" w:hAnsi="Tahoma" w:cs="Tahoma"/>
            <w:color w:val="171717" w:themeColor="background2" w:themeShade="1A"/>
            <w:sz w:val="22"/>
            <w:szCs w:val="22"/>
            <w:u w:val="none"/>
            <w:lang w:eastAsia="en-ZA"/>
          </w:rPr>
          <w:t>2</w:t>
        </w:r>
      </w:hyperlink>
      <w:r w:rsidR="00D32734">
        <w:rPr>
          <w:rStyle w:val="Hyperlink"/>
          <w:rFonts w:ascii="Tahoma" w:hAnsi="Tahoma" w:cs="Tahoma"/>
          <w:color w:val="171717" w:themeColor="background2" w:themeShade="1A"/>
          <w:sz w:val="22"/>
          <w:szCs w:val="22"/>
          <w:u w:val="none"/>
          <w:lang w:eastAsia="en-ZA"/>
        </w:rPr>
        <w:t>2</w:t>
      </w:r>
    </w:p>
    <w:p w14:paraId="44605171" w14:textId="3DB0A483" w:rsidR="00D239AF"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4.2_Social_Analysis:" w:history="1">
        <w:r w:rsidR="00B315C0" w:rsidRPr="004F6C9B">
          <w:rPr>
            <w:rStyle w:val="Hyperlink"/>
            <w:rFonts w:ascii="Tahoma" w:hAnsi="Tahoma" w:cs="Tahoma"/>
            <w:color w:val="171717" w:themeColor="background2" w:themeShade="1A"/>
            <w:sz w:val="22"/>
            <w:szCs w:val="22"/>
            <w:u w:val="none"/>
            <w:lang w:eastAsia="en-ZA"/>
          </w:rPr>
          <w:t xml:space="preserve">4.2 </w:t>
        </w:r>
        <w:r w:rsidR="00AB3285" w:rsidRPr="004F6C9B">
          <w:rPr>
            <w:rStyle w:val="Hyperlink"/>
            <w:rFonts w:ascii="Tahoma" w:hAnsi="Tahoma" w:cs="Tahoma"/>
            <w:color w:val="171717" w:themeColor="background2" w:themeShade="1A"/>
            <w:sz w:val="22"/>
            <w:szCs w:val="22"/>
            <w:u w:val="none"/>
            <w:lang w:eastAsia="en-ZA"/>
          </w:rPr>
          <w:t>S</w:t>
        </w:r>
        <w:r w:rsidR="00175D44">
          <w:rPr>
            <w:rStyle w:val="Hyperlink"/>
            <w:rFonts w:ascii="Tahoma" w:hAnsi="Tahoma" w:cs="Tahoma"/>
            <w:color w:val="171717" w:themeColor="background2" w:themeShade="1A"/>
            <w:sz w:val="22"/>
            <w:szCs w:val="22"/>
            <w:u w:val="none"/>
            <w:lang w:eastAsia="en-ZA"/>
          </w:rPr>
          <w:t>tatistical Overview………………………………………………………..</w:t>
        </w:r>
        <w:r w:rsidR="00325345"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D239AF" w:rsidRPr="004F6C9B">
          <w:rPr>
            <w:rStyle w:val="Hyperlink"/>
            <w:rFonts w:ascii="Tahoma" w:hAnsi="Tahoma" w:cs="Tahoma"/>
            <w:color w:val="171717" w:themeColor="background2" w:themeShade="1A"/>
            <w:sz w:val="22"/>
            <w:szCs w:val="22"/>
            <w:u w:val="none"/>
            <w:lang w:eastAsia="en-ZA"/>
          </w:rPr>
          <w:t>......................</w:t>
        </w:r>
        <w:r w:rsidR="00872470" w:rsidRPr="004F6C9B">
          <w:rPr>
            <w:rStyle w:val="Hyperlink"/>
            <w:rFonts w:ascii="Tahoma" w:hAnsi="Tahoma" w:cs="Tahoma"/>
            <w:color w:val="171717" w:themeColor="background2" w:themeShade="1A"/>
            <w:sz w:val="22"/>
            <w:szCs w:val="22"/>
            <w:u w:val="none"/>
            <w:lang w:eastAsia="en-ZA"/>
          </w:rPr>
          <w:t>..</w:t>
        </w:r>
        <w:r w:rsidR="002E668F" w:rsidRPr="004F6C9B">
          <w:rPr>
            <w:rStyle w:val="Hyperlink"/>
            <w:rFonts w:ascii="Tahoma" w:hAnsi="Tahoma" w:cs="Tahoma"/>
            <w:color w:val="171717" w:themeColor="background2" w:themeShade="1A"/>
            <w:sz w:val="22"/>
            <w:szCs w:val="22"/>
            <w:u w:val="none"/>
            <w:lang w:eastAsia="en-ZA"/>
          </w:rPr>
          <w:t>2</w:t>
        </w:r>
      </w:hyperlink>
      <w:r w:rsidR="00D32734">
        <w:rPr>
          <w:rStyle w:val="Hyperlink"/>
          <w:rFonts w:ascii="Tahoma" w:hAnsi="Tahoma" w:cs="Tahoma"/>
          <w:color w:val="171717" w:themeColor="background2" w:themeShade="1A"/>
          <w:sz w:val="22"/>
          <w:szCs w:val="22"/>
          <w:u w:val="none"/>
          <w:lang w:eastAsia="en-ZA"/>
        </w:rPr>
        <w:t>4</w:t>
      </w:r>
    </w:p>
    <w:p w14:paraId="3E212508" w14:textId="65242EF5" w:rsidR="00325345"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4.3_Social_Infrastructure:" w:history="1">
        <w:r w:rsidR="00D239AF" w:rsidRPr="004F6C9B">
          <w:rPr>
            <w:rStyle w:val="Hyperlink"/>
            <w:rFonts w:ascii="Tahoma" w:hAnsi="Tahoma" w:cs="Tahoma"/>
            <w:color w:val="171717" w:themeColor="background2" w:themeShade="1A"/>
            <w:sz w:val="22"/>
            <w:szCs w:val="22"/>
            <w:u w:val="none"/>
            <w:lang w:eastAsia="en-ZA"/>
          </w:rPr>
          <w:t>4</w:t>
        </w:r>
        <w:r w:rsidR="00B315C0" w:rsidRPr="004F6C9B">
          <w:rPr>
            <w:rStyle w:val="Hyperlink"/>
            <w:rFonts w:ascii="Tahoma" w:hAnsi="Tahoma" w:cs="Tahoma"/>
            <w:color w:val="171717" w:themeColor="background2" w:themeShade="1A"/>
            <w:sz w:val="22"/>
            <w:szCs w:val="22"/>
            <w:u w:val="none"/>
            <w:lang w:eastAsia="en-ZA"/>
          </w:rPr>
          <w:t>.3</w:t>
        </w:r>
        <w:r w:rsidR="004F6C9B" w:rsidRPr="004F6C9B">
          <w:rPr>
            <w:rStyle w:val="Hyperlink"/>
            <w:rFonts w:ascii="Tahoma" w:hAnsi="Tahoma" w:cs="Tahoma"/>
            <w:color w:val="171717" w:themeColor="background2" w:themeShade="1A"/>
            <w:sz w:val="22"/>
            <w:szCs w:val="22"/>
            <w:u w:val="none"/>
            <w:lang w:eastAsia="en-ZA"/>
          </w:rPr>
          <w:t xml:space="preserve"> </w:t>
        </w:r>
        <w:r w:rsidR="00D239AF" w:rsidRPr="004F6C9B">
          <w:rPr>
            <w:rStyle w:val="Hyperlink"/>
            <w:rFonts w:ascii="Tahoma" w:hAnsi="Tahoma" w:cs="Tahoma"/>
            <w:color w:val="171717" w:themeColor="background2" w:themeShade="1A"/>
            <w:sz w:val="22"/>
            <w:szCs w:val="22"/>
            <w:u w:val="none"/>
            <w:lang w:eastAsia="en-ZA"/>
          </w:rPr>
          <w:t>Social Infrastructure: Schools, Medical Facilities &amp; Police Stations...</w:t>
        </w:r>
        <w:r w:rsidR="00325345"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D239AF" w:rsidRPr="004F6C9B">
          <w:rPr>
            <w:rStyle w:val="Hyperlink"/>
            <w:rFonts w:ascii="Tahoma" w:hAnsi="Tahoma" w:cs="Tahoma"/>
            <w:color w:val="171717" w:themeColor="background2" w:themeShade="1A"/>
            <w:sz w:val="22"/>
            <w:szCs w:val="22"/>
            <w:u w:val="none"/>
            <w:lang w:eastAsia="en-ZA"/>
          </w:rPr>
          <w:t>.................</w:t>
        </w:r>
        <w:r w:rsidR="00175D44">
          <w:rPr>
            <w:rStyle w:val="Hyperlink"/>
            <w:rFonts w:ascii="Tahoma" w:hAnsi="Tahoma" w:cs="Tahoma"/>
            <w:color w:val="171717" w:themeColor="background2" w:themeShade="1A"/>
            <w:sz w:val="22"/>
            <w:szCs w:val="22"/>
            <w:u w:val="none"/>
            <w:lang w:eastAsia="en-ZA"/>
          </w:rPr>
          <w:t>.</w:t>
        </w:r>
      </w:hyperlink>
      <w:r w:rsidR="00D32734">
        <w:rPr>
          <w:rStyle w:val="Hyperlink"/>
          <w:rFonts w:ascii="Tahoma" w:hAnsi="Tahoma" w:cs="Tahoma"/>
          <w:color w:val="171717" w:themeColor="background2" w:themeShade="1A"/>
          <w:sz w:val="22"/>
          <w:szCs w:val="22"/>
          <w:u w:val="none"/>
          <w:lang w:eastAsia="en-ZA"/>
        </w:rPr>
        <w:t>38</w:t>
      </w:r>
    </w:p>
    <w:p w14:paraId="18967A9A" w14:textId="4D816960" w:rsidR="00D239AF" w:rsidRDefault="00BA2960" w:rsidP="000F4D56">
      <w:pPr>
        <w:autoSpaceDE w:val="0"/>
        <w:autoSpaceDN w:val="0"/>
        <w:adjustRightInd w:val="0"/>
        <w:jc w:val="both"/>
        <w:rPr>
          <w:rStyle w:val="Hyperlink"/>
          <w:rFonts w:ascii="Tahoma" w:hAnsi="Tahoma" w:cs="Tahoma"/>
          <w:color w:val="171717" w:themeColor="background2" w:themeShade="1A"/>
          <w:sz w:val="22"/>
          <w:szCs w:val="22"/>
          <w:u w:val="none"/>
          <w:lang w:eastAsia="en-ZA"/>
        </w:rPr>
      </w:pPr>
      <w:hyperlink w:anchor="_4.4_Economic_Analysis" w:history="1">
        <w:r w:rsidR="00B315C0" w:rsidRPr="004F6C9B">
          <w:rPr>
            <w:rStyle w:val="Hyperlink"/>
            <w:rFonts w:ascii="Tahoma" w:hAnsi="Tahoma" w:cs="Tahoma"/>
            <w:color w:val="171717" w:themeColor="background2" w:themeShade="1A"/>
            <w:sz w:val="22"/>
            <w:szCs w:val="22"/>
            <w:u w:val="none"/>
            <w:lang w:eastAsia="en-ZA"/>
          </w:rPr>
          <w:t>4.4</w:t>
        </w:r>
        <w:r w:rsidR="004F6C9B" w:rsidRPr="004F6C9B">
          <w:rPr>
            <w:rStyle w:val="Hyperlink"/>
            <w:rFonts w:ascii="Tahoma" w:hAnsi="Tahoma" w:cs="Tahoma"/>
            <w:color w:val="171717" w:themeColor="background2" w:themeShade="1A"/>
            <w:sz w:val="22"/>
            <w:szCs w:val="22"/>
            <w:u w:val="none"/>
            <w:lang w:eastAsia="en-ZA"/>
          </w:rPr>
          <w:t xml:space="preserve"> </w:t>
        </w:r>
        <w:r w:rsidR="00D239AF" w:rsidRPr="004F6C9B">
          <w:rPr>
            <w:rStyle w:val="Hyperlink"/>
            <w:rFonts w:ascii="Tahoma" w:hAnsi="Tahoma" w:cs="Tahoma"/>
            <w:color w:val="171717" w:themeColor="background2" w:themeShade="1A"/>
            <w:sz w:val="22"/>
            <w:szCs w:val="22"/>
            <w:u w:val="none"/>
            <w:lang w:eastAsia="en-ZA"/>
          </w:rPr>
          <w:t xml:space="preserve">Economic </w:t>
        </w:r>
        <w:r w:rsidR="004367E1" w:rsidRPr="004F6C9B">
          <w:rPr>
            <w:rStyle w:val="Hyperlink"/>
            <w:rFonts w:ascii="Tahoma" w:hAnsi="Tahoma" w:cs="Tahoma"/>
            <w:color w:val="171717" w:themeColor="background2" w:themeShade="1A"/>
            <w:sz w:val="22"/>
            <w:szCs w:val="22"/>
            <w:u w:val="none"/>
            <w:lang w:eastAsia="en-ZA"/>
          </w:rPr>
          <w:t>Analysis</w:t>
        </w:r>
        <w:r w:rsidR="00D239AF" w:rsidRPr="004F6C9B">
          <w:rPr>
            <w:rStyle w:val="Hyperlink"/>
            <w:rFonts w:ascii="Tahoma" w:hAnsi="Tahoma" w:cs="Tahoma"/>
            <w:color w:val="171717" w:themeColor="background2" w:themeShade="1A"/>
            <w:sz w:val="22"/>
            <w:szCs w:val="22"/>
            <w:u w:val="none"/>
            <w:lang w:eastAsia="en-ZA"/>
          </w:rPr>
          <w:t>:</w:t>
        </w:r>
        <w:r w:rsidR="004367E1" w:rsidRPr="004F6C9B">
          <w:rPr>
            <w:rStyle w:val="Hyperlink"/>
            <w:rFonts w:ascii="Tahoma" w:hAnsi="Tahoma" w:cs="Tahoma"/>
            <w:color w:val="171717" w:themeColor="background2" w:themeShade="1A"/>
            <w:sz w:val="22"/>
            <w:szCs w:val="22"/>
            <w:u w:val="none"/>
            <w:lang w:eastAsia="en-ZA"/>
          </w:rPr>
          <w:t>......</w:t>
        </w:r>
        <w:r w:rsidR="00D239AF"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D239AF" w:rsidRPr="004F6C9B">
          <w:rPr>
            <w:rStyle w:val="Hyperlink"/>
            <w:rFonts w:ascii="Tahoma" w:hAnsi="Tahoma" w:cs="Tahoma"/>
            <w:color w:val="171717" w:themeColor="background2" w:themeShade="1A"/>
            <w:sz w:val="22"/>
            <w:szCs w:val="22"/>
            <w:u w:val="none"/>
            <w:lang w:eastAsia="en-ZA"/>
          </w:rPr>
          <w:t>....................................</w:t>
        </w:r>
        <w:r w:rsidR="00872470" w:rsidRPr="004F6C9B">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w:t>
        </w:r>
        <w:r w:rsidR="00175D44">
          <w:rPr>
            <w:rStyle w:val="Hyperlink"/>
            <w:rFonts w:ascii="Tahoma" w:hAnsi="Tahoma" w:cs="Tahoma"/>
            <w:color w:val="171717" w:themeColor="background2" w:themeShade="1A"/>
            <w:sz w:val="22"/>
            <w:szCs w:val="22"/>
            <w:u w:val="none"/>
            <w:lang w:eastAsia="en-ZA"/>
          </w:rPr>
          <w:t>4</w:t>
        </w:r>
      </w:hyperlink>
      <w:r w:rsidR="00D32734">
        <w:rPr>
          <w:rStyle w:val="Hyperlink"/>
          <w:rFonts w:ascii="Tahoma" w:hAnsi="Tahoma" w:cs="Tahoma"/>
          <w:color w:val="171717" w:themeColor="background2" w:themeShade="1A"/>
          <w:sz w:val="22"/>
          <w:szCs w:val="22"/>
          <w:u w:val="none"/>
          <w:lang w:eastAsia="en-ZA"/>
        </w:rPr>
        <w:t>0</w:t>
      </w:r>
    </w:p>
    <w:p w14:paraId="5FEA1F7D" w14:textId="04CA477F" w:rsidR="00DA0759" w:rsidRPr="004F6C9B" w:rsidRDefault="00DA0759" w:rsidP="000F4D56">
      <w:pPr>
        <w:autoSpaceDE w:val="0"/>
        <w:autoSpaceDN w:val="0"/>
        <w:adjustRightInd w:val="0"/>
        <w:jc w:val="both"/>
        <w:rPr>
          <w:rFonts w:ascii="Tahoma" w:hAnsi="Tahoma" w:cs="Tahoma"/>
          <w:color w:val="171717" w:themeColor="background2" w:themeShade="1A"/>
          <w:sz w:val="22"/>
          <w:szCs w:val="22"/>
          <w:lang w:eastAsia="en-ZA"/>
        </w:rPr>
      </w:pPr>
      <w:r>
        <w:rPr>
          <w:rStyle w:val="Hyperlink"/>
          <w:rFonts w:ascii="Tahoma" w:hAnsi="Tahoma" w:cs="Tahoma"/>
          <w:color w:val="171717" w:themeColor="background2" w:themeShade="1A"/>
          <w:sz w:val="22"/>
          <w:szCs w:val="22"/>
          <w:u w:val="none"/>
          <w:lang w:eastAsia="en-ZA"/>
        </w:rPr>
        <w:t>4.4.1 LED Component of Kai !Garib……………………………………………………………………………</w:t>
      </w:r>
      <w:r w:rsidR="00084E8F">
        <w:rPr>
          <w:rStyle w:val="Hyperlink"/>
          <w:rFonts w:ascii="Tahoma" w:hAnsi="Tahoma" w:cs="Tahoma"/>
          <w:color w:val="171717" w:themeColor="background2" w:themeShade="1A"/>
          <w:sz w:val="22"/>
          <w:szCs w:val="22"/>
          <w:u w:val="none"/>
          <w:lang w:eastAsia="en-ZA"/>
        </w:rPr>
        <w:t>…</w:t>
      </w:r>
      <w:r w:rsidR="00D32734">
        <w:rPr>
          <w:rStyle w:val="Hyperlink"/>
          <w:rFonts w:ascii="Tahoma" w:hAnsi="Tahoma" w:cs="Tahoma"/>
          <w:color w:val="171717" w:themeColor="background2" w:themeShade="1A"/>
          <w:sz w:val="22"/>
          <w:szCs w:val="22"/>
          <w:u w:val="none"/>
          <w:lang w:eastAsia="en-ZA"/>
        </w:rPr>
        <w:t xml:space="preserve"> </w:t>
      </w:r>
      <w:r w:rsidR="00CE32D3">
        <w:rPr>
          <w:rStyle w:val="Hyperlink"/>
          <w:rFonts w:ascii="Tahoma" w:hAnsi="Tahoma" w:cs="Tahoma"/>
          <w:color w:val="171717" w:themeColor="background2" w:themeShade="1A"/>
          <w:sz w:val="22"/>
          <w:szCs w:val="22"/>
          <w:u w:val="none"/>
          <w:lang w:eastAsia="en-ZA"/>
        </w:rPr>
        <w:t>58</w:t>
      </w:r>
    </w:p>
    <w:p w14:paraId="33C6EB6F" w14:textId="098DCFC9" w:rsidR="00D239AF"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4.4.1__Tourism" w:history="1">
        <w:r w:rsidR="00B315C0" w:rsidRPr="004F6C9B">
          <w:rPr>
            <w:rStyle w:val="Hyperlink"/>
            <w:rFonts w:ascii="Tahoma" w:hAnsi="Tahoma" w:cs="Tahoma"/>
            <w:color w:val="171717" w:themeColor="background2" w:themeShade="1A"/>
            <w:sz w:val="22"/>
            <w:szCs w:val="22"/>
            <w:u w:val="none"/>
            <w:lang w:eastAsia="en-ZA"/>
          </w:rPr>
          <w:t>4.4</w:t>
        </w:r>
        <w:r w:rsidR="00DA0759">
          <w:rPr>
            <w:rStyle w:val="Hyperlink"/>
            <w:rFonts w:ascii="Tahoma" w:hAnsi="Tahoma" w:cs="Tahoma"/>
            <w:color w:val="171717" w:themeColor="background2" w:themeShade="1A"/>
            <w:sz w:val="22"/>
            <w:szCs w:val="22"/>
            <w:u w:val="none"/>
            <w:lang w:eastAsia="en-ZA"/>
          </w:rPr>
          <w:t>.2</w:t>
        </w:r>
        <w:r w:rsidR="00D239AF" w:rsidRPr="004F6C9B">
          <w:rPr>
            <w:rStyle w:val="Hyperlink"/>
            <w:rFonts w:ascii="Tahoma" w:hAnsi="Tahoma" w:cs="Tahoma"/>
            <w:color w:val="171717" w:themeColor="background2" w:themeShade="1A"/>
            <w:sz w:val="22"/>
            <w:szCs w:val="22"/>
            <w:u w:val="none"/>
            <w:lang w:eastAsia="en-ZA"/>
          </w:rPr>
          <w:t xml:space="preserve"> Tourism Sector.............</w:t>
        </w:r>
        <w:r w:rsidR="003A6C9C" w:rsidRPr="004F6C9B">
          <w:rPr>
            <w:rStyle w:val="Hyperlink"/>
            <w:rFonts w:ascii="Tahoma" w:hAnsi="Tahoma" w:cs="Tahoma"/>
            <w:color w:val="171717" w:themeColor="background2" w:themeShade="1A"/>
            <w:sz w:val="22"/>
            <w:szCs w:val="22"/>
            <w:u w:val="none"/>
            <w:lang w:eastAsia="en-ZA"/>
          </w:rPr>
          <w:t>..........</w:t>
        </w:r>
        <w:r w:rsidR="00D239AF" w:rsidRPr="004F6C9B">
          <w:rPr>
            <w:rStyle w:val="Hyperlink"/>
            <w:rFonts w:ascii="Tahoma" w:hAnsi="Tahoma" w:cs="Tahoma"/>
            <w:color w:val="171717" w:themeColor="background2" w:themeShade="1A"/>
            <w:sz w:val="22"/>
            <w:szCs w:val="22"/>
            <w:u w:val="none"/>
            <w:lang w:eastAsia="en-ZA"/>
          </w:rPr>
          <w:t>................................................</w:t>
        </w:r>
        <w:r w:rsidR="004367E1" w:rsidRPr="004F6C9B">
          <w:rPr>
            <w:rStyle w:val="Hyperlink"/>
            <w:rFonts w:ascii="Tahoma" w:hAnsi="Tahoma" w:cs="Tahoma"/>
            <w:color w:val="171717" w:themeColor="background2" w:themeShade="1A"/>
            <w:sz w:val="22"/>
            <w:szCs w:val="22"/>
            <w:u w:val="none"/>
            <w:lang w:eastAsia="en-ZA"/>
          </w:rPr>
          <w:t>.................</w:t>
        </w:r>
        <w:r w:rsidR="00872470" w:rsidRPr="004F6C9B">
          <w:rPr>
            <w:rStyle w:val="Hyperlink"/>
            <w:rFonts w:ascii="Tahoma" w:hAnsi="Tahoma" w:cs="Tahoma"/>
            <w:color w:val="171717" w:themeColor="background2" w:themeShade="1A"/>
            <w:sz w:val="22"/>
            <w:szCs w:val="22"/>
            <w:u w:val="none"/>
            <w:lang w:eastAsia="en-ZA"/>
          </w:rPr>
          <w:t>.............</w:t>
        </w:r>
      </w:hyperlink>
      <w:r w:rsidR="00084E8F">
        <w:rPr>
          <w:rStyle w:val="Hyperlink"/>
          <w:rFonts w:ascii="Tahoma" w:hAnsi="Tahoma" w:cs="Tahoma"/>
          <w:color w:val="171717" w:themeColor="background2" w:themeShade="1A"/>
          <w:sz w:val="22"/>
          <w:szCs w:val="22"/>
          <w:u w:val="none"/>
          <w:lang w:eastAsia="en-ZA"/>
        </w:rPr>
        <w:t xml:space="preserve"> </w:t>
      </w:r>
      <w:r w:rsidR="00175D44">
        <w:rPr>
          <w:rStyle w:val="Hyperlink"/>
          <w:rFonts w:ascii="Tahoma" w:hAnsi="Tahoma" w:cs="Tahoma"/>
          <w:color w:val="171717" w:themeColor="background2" w:themeShade="1A"/>
          <w:sz w:val="22"/>
          <w:szCs w:val="22"/>
          <w:u w:val="none"/>
          <w:lang w:eastAsia="en-ZA"/>
        </w:rPr>
        <w:t>6</w:t>
      </w:r>
      <w:r w:rsidR="00D32734">
        <w:rPr>
          <w:rStyle w:val="Hyperlink"/>
          <w:rFonts w:ascii="Tahoma" w:hAnsi="Tahoma" w:cs="Tahoma"/>
          <w:color w:val="171717" w:themeColor="background2" w:themeShade="1A"/>
          <w:sz w:val="22"/>
          <w:szCs w:val="22"/>
          <w:u w:val="none"/>
          <w:lang w:eastAsia="en-ZA"/>
        </w:rPr>
        <w:t>6</w:t>
      </w:r>
    </w:p>
    <w:p w14:paraId="7142BFD0" w14:textId="28E8A3E5" w:rsidR="00D239AF" w:rsidRPr="004F6C9B"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4.4.2__Business" w:history="1">
        <w:r w:rsidR="00B315C0" w:rsidRPr="004F6C9B">
          <w:rPr>
            <w:rStyle w:val="Hyperlink"/>
            <w:rFonts w:ascii="Tahoma" w:hAnsi="Tahoma" w:cs="Tahoma"/>
            <w:color w:val="171717" w:themeColor="background2" w:themeShade="1A"/>
            <w:sz w:val="22"/>
            <w:szCs w:val="22"/>
            <w:u w:val="none"/>
            <w:lang w:eastAsia="en-ZA"/>
          </w:rPr>
          <w:t>4.4</w:t>
        </w:r>
        <w:r w:rsidR="00DA0759">
          <w:rPr>
            <w:rStyle w:val="Hyperlink"/>
            <w:rFonts w:ascii="Tahoma" w:hAnsi="Tahoma" w:cs="Tahoma"/>
            <w:color w:val="171717" w:themeColor="background2" w:themeShade="1A"/>
            <w:sz w:val="22"/>
            <w:szCs w:val="22"/>
            <w:u w:val="none"/>
            <w:lang w:eastAsia="en-ZA"/>
          </w:rPr>
          <w:t>.3</w:t>
        </w:r>
        <w:r w:rsidR="00D239AF" w:rsidRPr="004F6C9B">
          <w:rPr>
            <w:rStyle w:val="Hyperlink"/>
            <w:rFonts w:ascii="Tahoma" w:hAnsi="Tahoma" w:cs="Tahoma"/>
            <w:color w:val="171717" w:themeColor="background2" w:themeShade="1A"/>
            <w:sz w:val="22"/>
            <w:szCs w:val="22"/>
            <w:u w:val="none"/>
            <w:lang w:eastAsia="en-ZA"/>
          </w:rPr>
          <w:t xml:space="preserve"> Business</w:t>
        </w:r>
        <w:r w:rsidR="003A6C9C" w:rsidRPr="004F6C9B">
          <w:rPr>
            <w:rStyle w:val="Hyperlink"/>
            <w:rFonts w:ascii="Tahoma" w:hAnsi="Tahoma" w:cs="Tahoma"/>
            <w:color w:val="171717" w:themeColor="background2" w:themeShade="1A"/>
            <w:sz w:val="22"/>
            <w:szCs w:val="22"/>
            <w:u w:val="none"/>
            <w:lang w:eastAsia="en-ZA"/>
          </w:rPr>
          <w:t xml:space="preserve"> Sector..........................</w:t>
        </w:r>
        <w:r w:rsidR="00D239AF" w:rsidRPr="004F6C9B">
          <w:rPr>
            <w:rStyle w:val="Hyperlink"/>
            <w:rFonts w:ascii="Tahoma" w:hAnsi="Tahoma" w:cs="Tahoma"/>
            <w:color w:val="171717" w:themeColor="background2" w:themeShade="1A"/>
            <w:sz w:val="22"/>
            <w:szCs w:val="22"/>
            <w:u w:val="none"/>
            <w:lang w:eastAsia="en-ZA"/>
          </w:rPr>
          <w:t>.............................................</w:t>
        </w:r>
        <w:r w:rsidR="008D2687" w:rsidRPr="004F6C9B">
          <w:rPr>
            <w:rStyle w:val="Hyperlink"/>
            <w:rFonts w:ascii="Tahoma" w:hAnsi="Tahoma" w:cs="Tahoma"/>
            <w:color w:val="171717" w:themeColor="background2" w:themeShade="1A"/>
            <w:sz w:val="22"/>
            <w:szCs w:val="22"/>
            <w:u w:val="none"/>
            <w:lang w:eastAsia="en-ZA"/>
          </w:rPr>
          <w:t>.............................</w:t>
        </w:r>
      </w:hyperlink>
      <w:r w:rsidR="00084E8F">
        <w:rPr>
          <w:rStyle w:val="Hyperlink"/>
          <w:rFonts w:ascii="Tahoma" w:hAnsi="Tahoma" w:cs="Tahoma"/>
          <w:color w:val="171717" w:themeColor="background2" w:themeShade="1A"/>
          <w:sz w:val="22"/>
          <w:szCs w:val="22"/>
          <w:u w:val="none"/>
          <w:lang w:eastAsia="en-ZA"/>
        </w:rPr>
        <w:t>.</w:t>
      </w:r>
      <w:r w:rsidR="00D32734">
        <w:rPr>
          <w:rStyle w:val="Hyperlink"/>
          <w:rFonts w:ascii="Tahoma" w:hAnsi="Tahoma" w:cs="Tahoma"/>
          <w:color w:val="171717" w:themeColor="background2" w:themeShade="1A"/>
          <w:sz w:val="22"/>
          <w:szCs w:val="22"/>
          <w:u w:val="none"/>
          <w:lang w:eastAsia="en-ZA"/>
        </w:rPr>
        <w:t xml:space="preserve"> 70</w:t>
      </w:r>
    </w:p>
    <w:p w14:paraId="28C57B23" w14:textId="62D1C274" w:rsidR="00AB70D8" w:rsidRPr="004F6C9B" w:rsidRDefault="00E2179F" w:rsidP="000F4D56">
      <w:pPr>
        <w:autoSpaceDE w:val="0"/>
        <w:autoSpaceDN w:val="0"/>
        <w:adjustRightInd w:val="0"/>
        <w:jc w:val="both"/>
        <w:rPr>
          <w:rStyle w:val="Hyperlink"/>
          <w:rFonts w:ascii="Tahoma" w:hAnsi="Tahoma" w:cs="Tahoma"/>
          <w:color w:val="171717" w:themeColor="background2" w:themeShade="1A"/>
          <w:sz w:val="22"/>
          <w:szCs w:val="22"/>
          <w:u w:val="none"/>
          <w:lang w:eastAsia="en-ZA"/>
        </w:rPr>
      </w:pPr>
      <w:r w:rsidRPr="004F6C9B">
        <w:rPr>
          <w:rFonts w:ascii="Tahoma" w:hAnsi="Tahoma" w:cs="Tahoma"/>
          <w:color w:val="171717" w:themeColor="background2" w:themeShade="1A"/>
          <w:sz w:val="22"/>
          <w:szCs w:val="22"/>
          <w:lang w:eastAsia="en-ZA"/>
        </w:rPr>
        <w:fldChar w:fldCharType="begin"/>
      </w:r>
      <w:r w:rsidR="00276C4B" w:rsidRPr="004F6C9B">
        <w:rPr>
          <w:rFonts w:ascii="Tahoma" w:hAnsi="Tahoma" w:cs="Tahoma"/>
          <w:color w:val="171717" w:themeColor="background2" w:themeShade="1A"/>
          <w:sz w:val="22"/>
          <w:szCs w:val="22"/>
          <w:lang w:eastAsia="en-ZA"/>
        </w:rPr>
        <w:instrText>HYPERLINK  \l "_4.4.3__Manufacturing"</w:instrText>
      </w:r>
      <w:r w:rsidRPr="004F6C9B">
        <w:rPr>
          <w:rFonts w:ascii="Tahoma" w:hAnsi="Tahoma" w:cs="Tahoma"/>
          <w:color w:val="171717" w:themeColor="background2" w:themeShade="1A"/>
          <w:sz w:val="22"/>
          <w:szCs w:val="22"/>
          <w:lang w:eastAsia="en-ZA"/>
        </w:rPr>
        <w:fldChar w:fldCharType="separate"/>
      </w:r>
      <w:r w:rsidR="00DA0759">
        <w:rPr>
          <w:rStyle w:val="Hyperlink"/>
          <w:rFonts w:ascii="Tahoma" w:hAnsi="Tahoma" w:cs="Tahoma"/>
          <w:color w:val="171717" w:themeColor="background2" w:themeShade="1A"/>
          <w:sz w:val="22"/>
          <w:szCs w:val="22"/>
          <w:u w:val="none"/>
          <w:lang w:eastAsia="en-ZA"/>
        </w:rPr>
        <w:t>4.4.4</w:t>
      </w:r>
      <w:r w:rsidR="00AB70D8" w:rsidRPr="004F6C9B">
        <w:rPr>
          <w:rStyle w:val="Hyperlink"/>
          <w:rFonts w:ascii="Tahoma" w:hAnsi="Tahoma" w:cs="Tahoma"/>
          <w:color w:val="171717" w:themeColor="background2" w:themeShade="1A"/>
          <w:sz w:val="22"/>
          <w:szCs w:val="22"/>
          <w:u w:val="none"/>
          <w:lang w:eastAsia="en-ZA"/>
        </w:rPr>
        <w:t xml:space="preserve"> Manufacturing Services………………………………………………………………………………………</w:t>
      </w:r>
      <w:r w:rsidR="00084E8F">
        <w:rPr>
          <w:rStyle w:val="Hyperlink"/>
          <w:rFonts w:ascii="Tahoma" w:hAnsi="Tahoma" w:cs="Tahoma"/>
          <w:color w:val="171717" w:themeColor="background2" w:themeShade="1A"/>
          <w:sz w:val="22"/>
          <w:szCs w:val="22"/>
          <w:u w:val="none"/>
          <w:lang w:eastAsia="en-ZA"/>
        </w:rPr>
        <w:t>.</w:t>
      </w:r>
      <w:r w:rsidR="00CE32D3">
        <w:rPr>
          <w:rStyle w:val="Hyperlink"/>
          <w:rFonts w:ascii="Tahoma" w:hAnsi="Tahoma" w:cs="Tahoma"/>
          <w:color w:val="171717" w:themeColor="background2" w:themeShade="1A"/>
          <w:sz w:val="22"/>
          <w:szCs w:val="22"/>
          <w:u w:val="none"/>
          <w:lang w:eastAsia="en-ZA"/>
        </w:rPr>
        <w:t>70</w:t>
      </w:r>
    </w:p>
    <w:p w14:paraId="3B11A8D5" w14:textId="2F55B1B6" w:rsidR="000F4D56" w:rsidRDefault="00E2179F" w:rsidP="000F4D56">
      <w:pPr>
        <w:autoSpaceDE w:val="0"/>
        <w:autoSpaceDN w:val="0"/>
        <w:adjustRightInd w:val="0"/>
        <w:jc w:val="both"/>
        <w:rPr>
          <w:rFonts w:ascii="Tahoma" w:hAnsi="Tahoma" w:cs="Tahoma"/>
          <w:color w:val="171717" w:themeColor="background2" w:themeShade="1A"/>
          <w:sz w:val="22"/>
          <w:szCs w:val="22"/>
          <w:lang w:eastAsia="en-ZA"/>
        </w:rPr>
      </w:pPr>
      <w:r w:rsidRPr="004F6C9B">
        <w:rPr>
          <w:rFonts w:ascii="Tahoma" w:hAnsi="Tahoma" w:cs="Tahoma"/>
          <w:color w:val="171717" w:themeColor="background2" w:themeShade="1A"/>
          <w:sz w:val="22"/>
          <w:szCs w:val="22"/>
          <w:lang w:eastAsia="en-ZA"/>
        </w:rPr>
        <w:fldChar w:fldCharType="end"/>
      </w:r>
      <w:r w:rsidR="00DA0759">
        <w:rPr>
          <w:rFonts w:ascii="Tahoma" w:hAnsi="Tahoma" w:cs="Tahoma"/>
          <w:color w:val="171717" w:themeColor="background2" w:themeShade="1A"/>
          <w:sz w:val="22"/>
          <w:szCs w:val="22"/>
          <w:lang w:eastAsia="en-ZA"/>
        </w:rPr>
        <w:t>4.4.</w:t>
      </w:r>
      <w:r w:rsidR="00D32734">
        <w:rPr>
          <w:rFonts w:ascii="Tahoma" w:hAnsi="Tahoma" w:cs="Tahoma"/>
          <w:color w:val="171717" w:themeColor="background2" w:themeShade="1A"/>
          <w:sz w:val="22"/>
          <w:szCs w:val="22"/>
          <w:lang w:eastAsia="en-ZA"/>
        </w:rPr>
        <w:t>5</w:t>
      </w:r>
      <w:r w:rsidR="000F4D56">
        <w:rPr>
          <w:rFonts w:ascii="Tahoma" w:hAnsi="Tahoma" w:cs="Tahoma"/>
          <w:color w:val="171717" w:themeColor="background2" w:themeShade="1A"/>
          <w:sz w:val="22"/>
          <w:szCs w:val="22"/>
          <w:lang w:eastAsia="en-ZA"/>
        </w:rPr>
        <w:t xml:space="preserve"> </w:t>
      </w:r>
      <w:r w:rsidR="00D32734">
        <w:rPr>
          <w:rFonts w:ascii="Tahoma" w:hAnsi="Tahoma" w:cs="Tahoma"/>
          <w:color w:val="171717" w:themeColor="background2" w:themeShade="1A"/>
          <w:sz w:val="22"/>
          <w:szCs w:val="22"/>
          <w:lang w:eastAsia="en-ZA"/>
        </w:rPr>
        <w:t>Agriculture Sector Services</w:t>
      </w:r>
      <w:r w:rsidR="000F4D56">
        <w:rPr>
          <w:rFonts w:ascii="Tahoma" w:hAnsi="Tahoma" w:cs="Tahoma"/>
          <w:color w:val="171717" w:themeColor="background2" w:themeShade="1A"/>
          <w:sz w:val="22"/>
          <w:szCs w:val="22"/>
          <w:lang w:eastAsia="en-ZA"/>
        </w:rPr>
        <w:t>…………………………………</w:t>
      </w:r>
      <w:r w:rsidR="00432FF2">
        <w:rPr>
          <w:rFonts w:ascii="Tahoma" w:hAnsi="Tahoma" w:cs="Tahoma"/>
          <w:color w:val="171717" w:themeColor="background2" w:themeShade="1A"/>
          <w:sz w:val="22"/>
          <w:szCs w:val="22"/>
          <w:lang w:eastAsia="en-ZA"/>
        </w:rPr>
        <w:t>……………………………………………….</w:t>
      </w:r>
      <w:r w:rsidR="00084E8F">
        <w:rPr>
          <w:rFonts w:ascii="Tahoma" w:hAnsi="Tahoma" w:cs="Tahoma"/>
          <w:color w:val="171717" w:themeColor="background2" w:themeShade="1A"/>
          <w:sz w:val="22"/>
          <w:szCs w:val="22"/>
          <w:lang w:eastAsia="en-ZA"/>
        </w:rPr>
        <w:t>7</w:t>
      </w:r>
      <w:r w:rsidR="00CE32D3">
        <w:rPr>
          <w:rFonts w:ascii="Tahoma" w:hAnsi="Tahoma" w:cs="Tahoma"/>
          <w:color w:val="171717" w:themeColor="background2" w:themeShade="1A"/>
          <w:sz w:val="22"/>
          <w:szCs w:val="22"/>
          <w:lang w:eastAsia="en-ZA"/>
        </w:rPr>
        <w:t>1</w:t>
      </w:r>
    </w:p>
    <w:p w14:paraId="2F86D948" w14:textId="55BDD87D" w:rsidR="00DA0759" w:rsidRPr="004F6C9B" w:rsidRDefault="00DA0759" w:rsidP="000F4D56">
      <w:pPr>
        <w:autoSpaceDE w:val="0"/>
        <w:autoSpaceDN w:val="0"/>
        <w:adjustRightInd w:val="0"/>
        <w:jc w:val="both"/>
        <w:rPr>
          <w:rFonts w:ascii="Tahoma" w:hAnsi="Tahoma" w:cs="Tahoma"/>
          <w:color w:val="171717" w:themeColor="background2" w:themeShade="1A"/>
          <w:sz w:val="22"/>
          <w:szCs w:val="22"/>
          <w:lang w:eastAsia="en-ZA"/>
        </w:rPr>
      </w:pPr>
      <w:r>
        <w:rPr>
          <w:rFonts w:ascii="Tahoma" w:hAnsi="Tahoma" w:cs="Tahoma"/>
          <w:color w:val="171717" w:themeColor="background2" w:themeShade="1A"/>
          <w:sz w:val="22"/>
          <w:szCs w:val="22"/>
          <w:lang w:eastAsia="en-ZA"/>
        </w:rPr>
        <w:t>4.</w:t>
      </w:r>
      <w:r w:rsidR="00432FF2">
        <w:rPr>
          <w:rFonts w:ascii="Tahoma" w:hAnsi="Tahoma" w:cs="Tahoma"/>
          <w:color w:val="171717" w:themeColor="background2" w:themeShade="1A"/>
          <w:sz w:val="22"/>
          <w:szCs w:val="22"/>
          <w:lang w:eastAsia="en-ZA"/>
        </w:rPr>
        <w:t>6</w:t>
      </w:r>
      <w:r>
        <w:rPr>
          <w:rFonts w:ascii="Tahoma" w:hAnsi="Tahoma" w:cs="Tahoma"/>
          <w:color w:val="171717" w:themeColor="background2" w:themeShade="1A"/>
          <w:sz w:val="22"/>
          <w:szCs w:val="22"/>
          <w:lang w:eastAsia="en-ZA"/>
        </w:rPr>
        <w:t xml:space="preserve"> </w:t>
      </w:r>
      <w:r w:rsidR="00432FF2">
        <w:rPr>
          <w:rFonts w:ascii="Tahoma" w:hAnsi="Tahoma" w:cs="Tahoma"/>
          <w:color w:val="171717" w:themeColor="background2" w:themeShade="1A"/>
          <w:sz w:val="22"/>
          <w:szCs w:val="22"/>
          <w:lang w:eastAsia="en-ZA"/>
        </w:rPr>
        <w:t>ZFM District Integrated Rural Development Plan</w:t>
      </w:r>
      <w:r>
        <w:rPr>
          <w:rFonts w:ascii="Tahoma" w:hAnsi="Tahoma" w:cs="Tahoma"/>
          <w:color w:val="171717" w:themeColor="background2" w:themeShade="1A"/>
          <w:sz w:val="22"/>
          <w:szCs w:val="22"/>
          <w:lang w:eastAsia="en-ZA"/>
        </w:rPr>
        <w:t>………………………………………………</w:t>
      </w:r>
      <w:r w:rsidR="00432FF2">
        <w:rPr>
          <w:rFonts w:ascii="Tahoma" w:hAnsi="Tahoma" w:cs="Tahoma"/>
          <w:color w:val="171717" w:themeColor="background2" w:themeShade="1A"/>
          <w:sz w:val="22"/>
          <w:szCs w:val="22"/>
          <w:lang w:eastAsia="en-ZA"/>
        </w:rPr>
        <w:t>……</w:t>
      </w:r>
      <w:r w:rsidR="00CE32D3">
        <w:rPr>
          <w:rFonts w:ascii="Tahoma" w:hAnsi="Tahoma" w:cs="Tahoma"/>
          <w:color w:val="171717" w:themeColor="background2" w:themeShade="1A"/>
          <w:sz w:val="22"/>
          <w:szCs w:val="22"/>
          <w:lang w:eastAsia="en-ZA"/>
        </w:rPr>
        <w:t>…</w:t>
      </w:r>
      <w:r w:rsidR="00175D44">
        <w:rPr>
          <w:rFonts w:ascii="Tahoma" w:hAnsi="Tahoma" w:cs="Tahoma"/>
          <w:color w:val="171717" w:themeColor="background2" w:themeShade="1A"/>
          <w:sz w:val="22"/>
          <w:szCs w:val="22"/>
          <w:lang w:eastAsia="en-ZA"/>
        </w:rPr>
        <w:t>7</w:t>
      </w:r>
      <w:r w:rsidR="00CE32D3">
        <w:rPr>
          <w:rFonts w:ascii="Tahoma" w:hAnsi="Tahoma" w:cs="Tahoma"/>
          <w:color w:val="171717" w:themeColor="background2" w:themeShade="1A"/>
          <w:sz w:val="22"/>
          <w:szCs w:val="22"/>
          <w:lang w:eastAsia="en-ZA"/>
        </w:rPr>
        <w:t>1</w:t>
      </w:r>
    </w:p>
    <w:p w14:paraId="634A7A31" w14:textId="0D37AAA9" w:rsidR="00BA6759" w:rsidRDefault="00BA2960" w:rsidP="000F4D56">
      <w:pPr>
        <w:rPr>
          <w:rStyle w:val="Hyperlink"/>
          <w:rFonts w:ascii="Tahoma" w:hAnsi="Tahoma" w:cs="Tahoma"/>
          <w:color w:val="171717" w:themeColor="background2" w:themeShade="1A"/>
          <w:sz w:val="22"/>
          <w:u w:val="none"/>
        </w:rPr>
      </w:pPr>
      <w:hyperlink w:anchor="_4.5_Environmental_Analysis/" w:history="1">
        <w:r w:rsidR="00AB70D8" w:rsidRPr="004F6C9B">
          <w:rPr>
            <w:rStyle w:val="Hyperlink"/>
            <w:rFonts w:ascii="Tahoma" w:hAnsi="Tahoma" w:cs="Tahoma"/>
            <w:color w:val="171717" w:themeColor="background2" w:themeShade="1A"/>
            <w:sz w:val="22"/>
            <w:u w:val="none"/>
          </w:rPr>
          <w:t>4.</w:t>
        </w:r>
        <w:r w:rsidR="00432FF2">
          <w:rPr>
            <w:rStyle w:val="Hyperlink"/>
            <w:rFonts w:ascii="Tahoma" w:hAnsi="Tahoma" w:cs="Tahoma"/>
            <w:color w:val="171717" w:themeColor="background2" w:themeShade="1A"/>
            <w:sz w:val="22"/>
            <w:u w:val="none"/>
          </w:rPr>
          <w:t>7</w:t>
        </w:r>
        <w:r w:rsidR="00AB70D8" w:rsidRPr="004F6C9B">
          <w:rPr>
            <w:rStyle w:val="Hyperlink"/>
            <w:rFonts w:ascii="Tahoma" w:hAnsi="Tahoma" w:cs="Tahoma"/>
            <w:color w:val="171717" w:themeColor="background2" w:themeShade="1A"/>
            <w:sz w:val="22"/>
            <w:u w:val="none"/>
          </w:rPr>
          <w:t xml:space="preserve"> En</w:t>
        </w:r>
        <w:r w:rsidR="004769CB" w:rsidRPr="004F6C9B">
          <w:rPr>
            <w:rStyle w:val="Hyperlink"/>
            <w:rFonts w:ascii="Tahoma" w:hAnsi="Tahoma" w:cs="Tahoma"/>
            <w:color w:val="171717" w:themeColor="background2" w:themeShade="1A"/>
            <w:sz w:val="22"/>
            <w:u w:val="none"/>
          </w:rPr>
          <w:t>v</w:t>
        </w:r>
        <w:r w:rsidR="00AB70D8" w:rsidRPr="004F6C9B">
          <w:rPr>
            <w:rStyle w:val="Hyperlink"/>
            <w:rFonts w:ascii="Tahoma" w:hAnsi="Tahoma" w:cs="Tahoma"/>
            <w:color w:val="171717" w:themeColor="background2" w:themeShade="1A"/>
            <w:sz w:val="22"/>
            <w:u w:val="none"/>
          </w:rPr>
          <w:t>ironmental Analysis/ Biodiversity and Climate Change...........................................</w:t>
        </w:r>
        <w:r w:rsidR="00151478">
          <w:rPr>
            <w:rStyle w:val="Hyperlink"/>
            <w:rFonts w:ascii="Tahoma" w:hAnsi="Tahoma" w:cs="Tahoma"/>
            <w:color w:val="171717" w:themeColor="background2" w:themeShade="1A"/>
            <w:sz w:val="22"/>
            <w:u w:val="none"/>
          </w:rPr>
          <w:t>.7</w:t>
        </w:r>
      </w:hyperlink>
      <w:r w:rsidR="00CE32D3">
        <w:rPr>
          <w:rStyle w:val="Hyperlink"/>
          <w:rFonts w:ascii="Tahoma" w:hAnsi="Tahoma" w:cs="Tahoma"/>
          <w:color w:val="171717" w:themeColor="background2" w:themeShade="1A"/>
          <w:sz w:val="22"/>
          <w:u w:val="none"/>
        </w:rPr>
        <w:t>9</w:t>
      </w:r>
    </w:p>
    <w:p w14:paraId="1C16D270" w14:textId="539B8795" w:rsidR="00432FF2" w:rsidRPr="004F6C9B" w:rsidRDefault="00432FF2" w:rsidP="000F4D56">
      <w:pPr>
        <w:rPr>
          <w:rFonts w:ascii="Tahoma" w:hAnsi="Tahoma" w:cs="Tahoma"/>
          <w:color w:val="171717" w:themeColor="background2" w:themeShade="1A"/>
        </w:rPr>
      </w:pPr>
      <w:r>
        <w:rPr>
          <w:rStyle w:val="Hyperlink"/>
          <w:rFonts w:ascii="Tahoma" w:hAnsi="Tahoma" w:cs="Tahoma"/>
          <w:color w:val="171717" w:themeColor="background2" w:themeShade="1A"/>
          <w:sz w:val="22"/>
          <w:u w:val="none"/>
        </w:rPr>
        <w:t xml:space="preserve">4.8 Disaster Management: COVID-19……………………………………………………………………………88 </w:t>
      </w:r>
      <w:r>
        <w:rPr>
          <w:rStyle w:val="Hyperlink"/>
          <w:rFonts w:ascii="Tahoma" w:hAnsi="Tahoma" w:cs="Tahoma"/>
          <w:color w:val="171717" w:themeColor="background2" w:themeShade="1A"/>
          <w:sz w:val="22"/>
          <w:u w:val="none"/>
        </w:rPr>
        <w:tab/>
      </w:r>
    </w:p>
    <w:p w14:paraId="6C496E56" w14:textId="514C7089" w:rsidR="00BA6759" w:rsidRDefault="00DA0759" w:rsidP="000F4D56">
      <w:pPr>
        <w:autoSpaceDE w:val="0"/>
        <w:autoSpaceDN w:val="0"/>
        <w:adjustRightInd w:val="0"/>
        <w:jc w:val="both"/>
        <w:rPr>
          <w:rFonts w:ascii="Tahoma" w:hAnsi="Tahoma" w:cs="Tahoma"/>
          <w:b/>
          <w:color w:val="171717" w:themeColor="background2" w:themeShade="1A"/>
          <w:sz w:val="22"/>
          <w:szCs w:val="22"/>
          <w:lang w:eastAsia="en-ZA"/>
        </w:rPr>
      </w:pPr>
      <w:r>
        <w:rPr>
          <w:rFonts w:ascii="Tahoma" w:hAnsi="Tahoma" w:cs="Tahoma"/>
          <w:b/>
          <w:color w:val="171717" w:themeColor="background2" w:themeShade="1A"/>
          <w:sz w:val="22"/>
          <w:szCs w:val="22"/>
          <w:lang w:eastAsia="en-ZA"/>
        </w:rPr>
        <w:t xml:space="preserve">5    MUNICIPAL ANALYSIS                                                                                           </w:t>
      </w:r>
      <w:r w:rsidR="00432FF2">
        <w:rPr>
          <w:rFonts w:ascii="Tahoma" w:hAnsi="Tahoma" w:cs="Tahoma"/>
          <w:b/>
          <w:color w:val="171717" w:themeColor="background2" w:themeShade="1A"/>
          <w:sz w:val="22"/>
          <w:szCs w:val="22"/>
          <w:lang w:eastAsia="en-ZA"/>
        </w:rPr>
        <w:t xml:space="preserve"> </w:t>
      </w:r>
      <w:r w:rsidR="00432FF2">
        <w:rPr>
          <w:rFonts w:ascii="Tahoma" w:hAnsi="Tahoma" w:cs="Tahoma"/>
          <w:color w:val="171717" w:themeColor="background2" w:themeShade="1A"/>
          <w:sz w:val="22"/>
          <w:szCs w:val="22"/>
          <w:lang w:eastAsia="en-ZA"/>
        </w:rPr>
        <w:t>93</w:t>
      </w:r>
      <w:r w:rsidRPr="00DA0759">
        <w:rPr>
          <w:rFonts w:ascii="Tahoma" w:hAnsi="Tahoma" w:cs="Tahoma"/>
          <w:color w:val="171717" w:themeColor="background2" w:themeShade="1A"/>
          <w:sz w:val="22"/>
          <w:szCs w:val="22"/>
          <w:lang w:eastAsia="en-ZA"/>
        </w:rPr>
        <w:t xml:space="preserve"> </w:t>
      </w:r>
      <w:r>
        <w:rPr>
          <w:rFonts w:ascii="Tahoma" w:hAnsi="Tahoma" w:cs="Tahoma"/>
          <w:b/>
          <w:color w:val="171717" w:themeColor="background2" w:themeShade="1A"/>
          <w:sz w:val="22"/>
          <w:szCs w:val="22"/>
          <w:lang w:eastAsia="en-ZA"/>
        </w:rPr>
        <w:t xml:space="preserve">     </w:t>
      </w:r>
    </w:p>
    <w:p w14:paraId="581AD3D3" w14:textId="11970608" w:rsidR="00DA0759" w:rsidRPr="001C4C78" w:rsidRDefault="00DA0759" w:rsidP="000F4D56">
      <w:pPr>
        <w:autoSpaceDE w:val="0"/>
        <w:autoSpaceDN w:val="0"/>
        <w:adjustRightInd w:val="0"/>
        <w:jc w:val="both"/>
        <w:rPr>
          <w:rFonts w:ascii="Tahoma" w:hAnsi="Tahoma" w:cs="Tahoma"/>
          <w:color w:val="171717" w:themeColor="background2" w:themeShade="1A"/>
          <w:sz w:val="22"/>
          <w:szCs w:val="22"/>
          <w:lang w:eastAsia="en-ZA"/>
        </w:rPr>
      </w:pPr>
      <w:r w:rsidRPr="001C4C78">
        <w:rPr>
          <w:rFonts w:ascii="Tahoma" w:hAnsi="Tahoma" w:cs="Tahoma"/>
          <w:color w:val="171717" w:themeColor="background2" w:themeShade="1A"/>
          <w:sz w:val="22"/>
          <w:szCs w:val="22"/>
          <w:lang w:eastAsia="en-ZA"/>
        </w:rPr>
        <w:t xml:space="preserve">5.1 Institutional Analysis                                                                                             </w:t>
      </w:r>
      <w:r w:rsidR="00432FF2" w:rsidRPr="001C4C78">
        <w:rPr>
          <w:rFonts w:ascii="Tahoma" w:hAnsi="Tahoma" w:cs="Tahoma"/>
          <w:color w:val="171717" w:themeColor="background2" w:themeShade="1A"/>
          <w:sz w:val="22"/>
          <w:szCs w:val="22"/>
          <w:lang w:eastAsia="en-ZA"/>
        </w:rPr>
        <w:t xml:space="preserve"> 93</w:t>
      </w:r>
    </w:p>
    <w:p w14:paraId="183D25CA" w14:textId="6E520B13" w:rsidR="00BA6759" w:rsidRPr="001C4C78"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5.2_Technical_Analysis" w:history="1">
        <w:r w:rsidR="001A245F" w:rsidRPr="001C4C78">
          <w:rPr>
            <w:rStyle w:val="Hyperlink"/>
            <w:rFonts w:ascii="Tahoma" w:hAnsi="Tahoma" w:cs="Tahoma"/>
            <w:color w:val="171717" w:themeColor="background2" w:themeShade="1A"/>
            <w:sz w:val="22"/>
            <w:szCs w:val="22"/>
            <w:u w:val="none"/>
            <w:lang w:eastAsia="en-ZA"/>
          </w:rPr>
          <w:t>5</w:t>
        </w:r>
        <w:r w:rsidR="00BA6759" w:rsidRPr="001C4C78">
          <w:rPr>
            <w:rStyle w:val="Hyperlink"/>
            <w:rFonts w:ascii="Tahoma" w:hAnsi="Tahoma" w:cs="Tahoma"/>
            <w:color w:val="171717" w:themeColor="background2" w:themeShade="1A"/>
            <w:sz w:val="22"/>
            <w:szCs w:val="22"/>
            <w:u w:val="none"/>
            <w:lang w:eastAsia="en-ZA"/>
          </w:rPr>
          <w:t>.2</w:t>
        </w:r>
        <w:r w:rsidR="00151478" w:rsidRPr="001C4C78">
          <w:rPr>
            <w:rStyle w:val="Hyperlink"/>
            <w:rFonts w:ascii="Tahoma" w:hAnsi="Tahoma" w:cs="Tahoma"/>
            <w:color w:val="171717" w:themeColor="background2" w:themeShade="1A"/>
            <w:sz w:val="22"/>
            <w:szCs w:val="22"/>
            <w:u w:val="none"/>
            <w:lang w:eastAsia="en-ZA"/>
          </w:rPr>
          <w:t xml:space="preserve"> Infrastructure </w:t>
        </w:r>
        <w:r w:rsidR="00BA6759" w:rsidRPr="001C4C78">
          <w:rPr>
            <w:rStyle w:val="Hyperlink"/>
            <w:rFonts w:ascii="Tahoma" w:hAnsi="Tahoma" w:cs="Tahoma"/>
            <w:color w:val="171717" w:themeColor="background2" w:themeShade="1A"/>
            <w:sz w:val="22"/>
            <w:szCs w:val="22"/>
            <w:u w:val="none"/>
            <w:lang w:eastAsia="en-ZA"/>
          </w:rPr>
          <w:t>Analysis .........</w:t>
        </w:r>
        <w:r w:rsidR="000305C3" w:rsidRPr="001C4C78">
          <w:rPr>
            <w:rStyle w:val="Hyperlink"/>
            <w:rFonts w:ascii="Tahoma" w:hAnsi="Tahoma" w:cs="Tahoma"/>
            <w:color w:val="171717" w:themeColor="background2" w:themeShade="1A"/>
            <w:sz w:val="22"/>
            <w:szCs w:val="22"/>
            <w:u w:val="none"/>
            <w:lang w:eastAsia="en-ZA"/>
          </w:rPr>
          <w:t>..</w:t>
        </w:r>
        <w:r w:rsidR="00BA6759" w:rsidRPr="001C4C78">
          <w:rPr>
            <w:rStyle w:val="Hyperlink"/>
            <w:rFonts w:ascii="Tahoma" w:hAnsi="Tahoma" w:cs="Tahoma"/>
            <w:color w:val="171717" w:themeColor="background2" w:themeShade="1A"/>
            <w:sz w:val="22"/>
            <w:szCs w:val="22"/>
            <w:u w:val="none"/>
            <w:lang w:eastAsia="en-ZA"/>
          </w:rPr>
          <w:t>.........</w:t>
        </w:r>
        <w:r w:rsidR="003A6C9C" w:rsidRPr="001C4C78">
          <w:rPr>
            <w:rStyle w:val="Hyperlink"/>
            <w:rFonts w:ascii="Tahoma" w:hAnsi="Tahoma" w:cs="Tahoma"/>
            <w:color w:val="171717" w:themeColor="background2" w:themeShade="1A"/>
            <w:sz w:val="22"/>
            <w:szCs w:val="22"/>
            <w:u w:val="none"/>
            <w:lang w:eastAsia="en-ZA"/>
          </w:rPr>
          <w:t>..........</w:t>
        </w:r>
        <w:r w:rsidR="00BA6759" w:rsidRPr="001C4C78">
          <w:rPr>
            <w:rStyle w:val="Hyperlink"/>
            <w:rFonts w:ascii="Tahoma" w:hAnsi="Tahoma" w:cs="Tahoma"/>
            <w:color w:val="171717" w:themeColor="background2" w:themeShade="1A"/>
            <w:sz w:val="22"/>
            <w:szCs w:val="22"/>
            <w:u w:val="none"/>
            <w:lang w:eastAsia="en-ZA"/>
          </w:rPr>
          <w:t>....</w:t>
        </w:r>
        <w:r w:rsidR="003A6C9C" w:rsidRPr="001C4C78">
          <w:rPr>
            <w:rStyle w:val="Hyperlink"/>
            <w:rFonts w:ascii="Tahoma" w:hAnsi="Tahoma" w:cs="Tahoma"/>
            <w:color w:val="171717" w:themeColor="background2" w:themeShade="1A"/>
            <w:sz w:val="22"/>
            <w:szCs w:val="22"/>
            <w:u w:val="none"/>
            <w:lang w:eastAsia="en-ZA"/>
          </w:rPr>
          <w:t>.</w:t>
        </w:r>
        <w:r w:rsidR="00BA6759" w:rsidRPr="001C4C78">
          <w:rPr>
            <w:rStyle w:val="Hyperlink"/>
            <w:rFonts w:ascii="Tahoma" w:hAnsi="Tahoma" w:cs="Tahoma"/>
            <w:color w:val="171717" w:themeColor="background2" w:themeShade="1A"/>
            <w:sz w:val="22"/>
            <w:szCs w:val="22"/>
            <w:u w:val="none"/>
            <w:lang w:eastAsia="en-ZA"/>
          </w:rPr>
          <w:t>..............................</w:t>
        </w:r>
        <w:r w:rsidR="00151478" w:rsidRPr="001C4C78">
          <w:rPr>
            <w:rStyle w:val="Hyperlink"/>
            <w:rFonts w:ascii="Tahoma" w:hAnsi="Tahoma" w:cs="Tahoma"/>
            <w:color w:val="171717" w:themeColor="background2" w:themeShade="1A"/>
            <w:sz w:val="22"/>
            <w:szCs w:val="22"/>
            <w:u w:val="none"/>
            <w:lang w:eastAsia="en-ZA"/>
          </w:rPr>
          <w:t>...........................</w:t>
        </w:r>
        <w:r w:rsidR="00432FF2" w:rsidRPr="001C4C78">
          <w:rPr>
            <w:rStyle w:val="Hyperlink"/>
            <w:rFonts w:ascii="Tahoma" w:hAnsi="Tahoma" w:cs="Tahoma"/>
            <w:color w:val="171717" w:themeColor="background2" w:themeShade="1A"/>
            <w:sz w:val="22"/>
            <w:szCs w:val="22"/>
            <w:u w:val="none"/>
            <w:lang w:eastAsia="en-ZA"/>
          </w:rPr>
          <w:t xml:space="preserve">. </w:t>
        </w:r>
      </w:hyperlink>
      <w:r w:rsidR="00432FF2" w:rsidRPr="001C4C78">
        <w:rPr>
          <w:rStyle w:val="Hyperlink"/>
          <w:rFonts w:ascii="Tahoma" w:hAnsi="Tahoma" w:cs="Tahoma"/>
          <w:color w:val="171717" w:themeColor="background2" w:themeShade="1A"/>
          <w:sz w:val="22"/>
          <w:szCs w:val="22"/>
          <w:u w:val="none"/>
          <w:lang w:eastAsia="en-ZA"/>
        </w:rPr>
        <w:t>9</w:t>
      </w:r>
      <w:r w:rsidR="00CE32D3">
        <w:rPr>
          <w:rStyle w:val="Hyperlink"/>
          <w:rFonts w:ascii="Tahoma" w:hAnsi="Tahoma" w:cs="Tahoma"/>
          <w:color w:val="171717" w:themeColor="background2" w:themeShade="1A"/>
          <w:sz w:val="22"/>
          <w:szCs w:val="22"/>
          <w:u w:val="none"/>
          <w:lang w:eastAsia="en-ZA"/>
        </w:rPr>
        <w:t>8</w:t>
      </w:r>
    </w:p>
    <w:p w14:paraId="7CDF6B94" w14:textId="6CE00ED7" w:rsidR="00B36A96" w:rsidRPr="001C4C78"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5.2.1_Water" w:history="1">
        <w:r w:rsidR="001A245F" w:rsidRPr="001C4C78">
          <w:rPr>
            <w:rStyle w:val="Hyperlink"/>
            <w:rFonts w:ascii="Tahoma" w:hAnsi="Tahoma" w:cs="Tahoma"/>
            <w:color w:val="171717" w:themeColor="background2" w:themeShade="1A"/>
            <w:sz w:val="22"/>
            <w:szCs w:val="22"/>
            <w:u w:val="none"/>
            <w:lang w:eastAsia="en-ZA"/>
          </w:rPr>
          <w:t>5</w:t>
        </w:r>
        <w:r w:rsidR="00BA6759" w:rsidRPr="001C4C78">
          <w:rPr>
            <w:rStyle w:val="Hyperlink"/>
            <w:rFonts w:ascii="Tahoma" w:hAnsi="Tahoma" w:cs="Tahoma"/>
            <w:color w:val="171717" w:themeColor="background2" w:themeShade="1A"/>
            <w:sz w:val="22"/>
            <w:szCs w:val="22"/>
            <w:u w:val="none"/>
            <w:lang w:eastAsia="en-ZA"/>
          </w:rPr>
          <w:t xml:space="preserve">.2.1 </w:t>
        </w:r>
        <w:r w:rsidR="00151478" w:rsidRPr="001C4C78">
          <w:rPr>
            <w:rStyle w:val="Hyperlink"/>
            <w:rFonts w:ascii="Tahoma" w:hAnsi="Tahoma" w:cs="Tahoma"/>
            <w:color w:val="171717" w:themeColor="background2" w:themeShade="1A"/>
            <w:sz w:val="22"/>
            <w:szCs w:val="22"/>
            <w:u w:val="none"/>
            <w:lang w:eastAsia="en-ZA"/>
          </w:rPr>
          <w:t>Hous</w:t>
        </w:r>
        <w:r w:rsidR="00432FF2" w:rsidRPr="001C4C78">
          <w:rPr>
            <w:rStyle w:val="Hyperlink"/>
            <w:rFonts w:ascii="Tahoma" w:hAnsi="Tahoma" w:cs="Tahoma"/>
            <w:color w:val="171717" w:themeColor="background2" w:themeShade="1A"/>
            <w:sz w:val="22"/>
            <w:szCs w:val="22"/>
            <w:u w:val="none"/>
            <w:lang w:eastAsia="en-ZA"/>
          </w:rPr>
          <w:t xml:space="preserve">ing &amp; Informal Settlement </w:t>
        </w:r>
        <w:r w:rsidR="004C67CD" w:rsidRPr="001C4C78">
          <w:rPr>
            <w:rStyle w:val="Hyperlink"/>
            <w:rFonts w:ascii="Tahoma" w:hAnsi="Tahoma" w:cs="Tahoma"/>
            <w:color w:val="171717" w:themeColor="background2" w:themeShade="1A"/>
            <w:sz w:val="22"/>
            <w:szCs w:val="22"/>
            <w:u w:val="none"/>
            <w:lang w:eastAsia="en-ZA"/>
          </w:rPr>
          <w:t>Programme</w:t>
        </w:r>
        <w:r w:rsidR="00B36A96" w:rsidRPr="001C4C78">
          <w:rPr>
            <w:rStyle w:val="Hyperlink"/>
            <w:rFonts w:ascii="Tahoma" w:hAnsi="Tahoma" w:cs="Tahoma"/>
            <w:color w:val="171717" w:themeColor="background2" w:themeShade="1A"/>
            <w:sz w:val="22"/>
            <w:szCs w:val="22"/>
            <w:u w:val="none"/>
            <w:lang w:eastAsia="en-ZA"/>
          </w:rPr>
          <w:t>………………………………………………………</w:t>
        </w:r>
        <w:r w:rsidR="004C67CD" w:rsidRPr="001C4C78">
          <w:rPr>
            <w:rStyle w:val="Hyperlink"/>
            <w:rFonts w:ascii="Tahoma" w:hAnsi="Tahoma" w:cs="Tahoma"/>
            <w:color w:val="171717" w:themeColor="background2" w:themeShade="1A"/>
            <w:sz w:val="22"/>
            <w:szCs w:val="22"/>
            <w:u w:val="none"/>
            <w:lang w:eastAsia="en-ZA"/>
          </w:rPr>
          <w:t>….</w:t>
        </w:r>
        <w:r w:rsidR="00DA0759" w:rsidRPr="001C4C78">
          <w:rPr>
            <w:rStyle w:val="Hyperlink"/>
            <w:rFonts w:ascii="Tahoma" w:hAnsi="Tahoma" w:cs="Tahoma"/>
            <w:color w:val="171717" w:themeColor="background2" w:themeShade="1A"/>
            <w:sz w:val="22"/>
            <w:szCs w:val="22"/>
            <w:u w:val="none"/>
            <w:lang w:eastAsia="en-ZA"/>
          </w:rPr>
          <w:t xml:space="preserve"> </w:t>
        </w:r>
        <w:r w:rsidR="004C67CD" w:rsidRPr="001C4C78">
          <w:rPr>
            <w:rStyle w:val="Hyperlink"/>
            <w:rFonts w:ascii="Tahoma" w:hAnsi="Tahoma" w:cs="Tahoma"/>
            <w:color w:val="171717" w:themeColor="background2" w:themeShade="1A"/>
            <w:sz w:val="22"/>
            <w:szCs w:val="22"/>
            <w:u w:val="none"/>
            <w:lang w:eastAsia="en-ZA"/>
          </w:rPr>
          <w:t>9</w:t>
        </w:r>
        <w:r w:rsidR="00CE32D3">
          <w:rPr>
            <w:rStyle w:val="Hyperlink"/>
            <w:rFonts w:ascii="Tahoma" w:hAnsi="Tahoma" w:cs="Tahoma"/>
            <w:color w:val="171717" w:themeColor="background2" w:themeShade="1A"/>
            <w:sz w:val="22"/>
            <w:szCs w:val="22"/>
            <w:u w:val="none"/>
            <w:lang w:eastAsia="en-ZA"/>
          </w:rPr>
          <w:t>9</w:t>
        </w:r>
      </w:hyperlink>
    </w:p>
    <w:p w14:paraId="222F0B9F" w14:textId="573AF455" w:rsidR="00325345" w:rsidRPr="001C4C78" w:rsidRDefault="00BA2960" w:rsidP="000F4D56">
      <w:pPr>
        <w:autoSpaceDE w:val="0"/>
        <w:autoSpaceDN w:val="0"/>
        <w:adjustRightInd w:val="0"/>
        <w:jc w:val="both"/>
        <w:rPr>
          <w:rFonts w:ascii="Tahoma" w:hAnsi="Tahoma" w:cs="Tahoma"/>
          <w:color w:val="171717" w:themeColor="background2" w:themeShade="1A"/>
          <w:sz w:val="22"/>
          <w:szCs w:val="22"/>
          <w:lang w:eastAsia="en-ZA"/>
        </w:rPr>
      </w:pPr>
      <w:hyperlink w:anchor="_5.2.2_Sanitation" w:history="1">
        <w:r w:rsidR="001A245F" w:rsidRPr="001C4C78">
          <w:rPr>
            <w:rStyle w:val="Hyperlink"/>
            <w:rFonts w:ascii="Tahoma" w:hAnsi="Tahoma" w:cs="Tahoma"/>
            <w:color w:val="171717" w:themeColor="background2" w:themeShade="1A"/>
            <w:sz w:val="22"/>
            <w:szCs w:val="22"/>
            <w:u w:val="none"/>
            <w:lang w:eastAsia="en-ZA"/>
          </w:rPr>
          <w:t>5</w:t>
        </w:r>
        <w:r w:rsidR="00B36A96" w:rsidRPr="001C4C78">
          <w:rPr>
            <w:rStyle w:val="Hyperlink"/>
            <w:rFonts w:ascii="Tahoma" w:hAnsi="Tahoma" w:cs="Tahoma"/>
            <w:color w:val="171717" w:themeColor="background2" w:themeShade="1A"/>
            <w:sz w:val="22"/>
            <w:szCs w:val="22"/>
            <w:u w:val="none"/>
            <w:lang w:eastAsia="en-ZA"/>
          </w:rPr>
          <w:t xml:space="preserve">.2.2 </w:t>
        </w:r>
        <w:r w:rsidR="00325345" w:rsidRPr="001C4C78">
          <w:rPr>
            <w:rStyle w:val="Hyperlink"/>
            <w:rFonts w:ascii="Tahoma" w:hAnsi="Tahoma" w:cs="Tahoma"/>
            <w:color w:val="171717" w:themeColor="background2" w:themeShade="1A"/>
            <w:sz w:val="22"/>
            <w:szCs w:val="22"/>
            <w:u w:val="none"/>
            <w:lang w:eastAsia="en-ZA"/>
          </w:rPr>
          <w:t>Sanitation</w:t>
        </w:r>
        <w:r w:rsidR="004C67CD" w:rsidRPr="001C4C78">
          <w:rPr>
            <w:rStyle w:val="Hyperlink"/>
            <w:rFonts w:ascii="Tahoma" w:hAnsi="Tahoma" w:cs="Tahoma"/>
            <w:color w:val="171717" w:themeColor="background2" w:themeShade="1A"/>
            <w:sz w:val="22"/>
            <w:szCs w:val="22"/>
            <w:u w:val="none"/>
            <w:lang w:eastAsia="en-ZA"/>
          </w:rPr>
          <w:t xml:space="preserve"> </w:t>
        </w:r>
        <w:r w:rsidR="001C4C78">
          <w:rPr>
            <w:rStyle w:val="Hyperlink"/>
            <w:rFonts w:ascii="Tahoma" w:hAnsi="Tahoma" w:cs="Tahoma"/>
            <w:color w:val="171717" w:themeColor="background2" w:themeShade="1A"/>
            <w:sz w:val="22"/>
            <w:szCs w:val="22"/>
            <w:u w:val="none"/>
            <w:lang w:eastAsia="en-ZA"/>
          </w:rPr>
          <w:t>………….</w:t>
        </w:r>
        <w:r w:rsidR="004C67CD" w:rsidRPr="001C4C78">
          <w:rPr>
            <w:rStyle w:val="Hyperlink"/>
            <w:rFonts w:ascii="Tahoma" w:hAnsi="Tahoma" w:cs="Tahoma"/>
            <w:color w:val="171717" w:themeColor="background2" w:themeShade="1A"/>
            <w:sz w:val="22"/>
            <w:szCs w:val="22"/>
            <w:u w:val="none"/>
            <w:lang w:eastAsia="en-ZA"/>
          </w:rPr>
          <w:t xml:space="preserve"> </w:t>
        </w:r>
        <w:r w:rsidR="00325345" w:rsidRPr="001C4C78">
          <w:rPr>
            <w:rStyle w:val="Hyperlink"/>
            <w:rFonts w:ascii="Tahoma" w:hAnsi="Tahoma" w:cs="Tahoma"/>
            <w:color w:val="171717" w:themeColor="background2" w:themeShade="1A"/>
            <w:sz w:val="22"/>
            <w:szCs w:val="22"/>
            <w:u w:val="none"/>
            <w:lang w:eastAsia="en-ZA"/>
          </w:rPr>
          <w:t>...............</w:t>
        </w:r>
        <w:r w:rsidR="003A6C9C" w:rsidRPr="001C4C78">
          <w:rPr>
            <w:rStyle w:val="Hyperlink"/>
            <w:rFonts w:ascii="Tahoma" w:hAnsi="Tahoma" w:cs="Tahoma"/>
            <w:color w:val="171717" w:themeColor="background2" w:themeShade="1A"/>
            <w:sz w:val="22"/>
            <w:szCs w:val="22"/>
            <w:u w:val="none"/>
            <w:lang w:eastAsia="en-ZA"/>
          </w:rPr>
          <w:t>.....</w:t>
        </w:r>
        <w:r w:rsidR="00325345" w:rsidRPr="001C4C78">
          <w:rPr>
            <w:rStyle w:val="Hyperlink"/>
            <w:rFonts w:ascii="Tahoma" w:hAnsi="Tahoma" w:cs="Tahoma"/>
            <w:color w:val="171717" w:themeColor="background2" w:themeShade="1A"/>
            <w:sz w:val="22"/>
            <w:szCs w:val="22"/>
            <w:u w:val="none"/>
            <w:lang w:eastAsia="en-ZA"/>
          </w:rPr>
          <w:t>...................</w:t>
        </w:r>
        <w:r w:rsidR="003A6C9C" w:rsidRPr="001C4C78">
          <w:rPr>
            <w:rStyle w:val="Hyperlink"/>
            <w:rFonts w:ascii="Tahoma" w:hAnsi="Tahoma" w:cs="Tahoma"/>
            <w:color w:val="171717" w:themeColor="background2" w:themeShade="1A"/>
            <w:sz w:val="22"/>
            <w:szCs w:val="22"/>
            <w:u w:val="none"/>
            <w:lang w:eastAsia="en-ZA"/>
          </w:rPr>
          <w:t>....</w:t>
        </w:r>
        <w:r w:rsidR="00325345" w:rsidRPr="001C4C78">
          <w:rPr>
            <w:rStyle w:val="Hyperlink"/>
            <w:rFonts w:ascii="Tahoma" w:hAnsi="Tahoma" w:cs="Tahoma"/>
            <w:color w:val="171717" w:themeColor="background2" w:themeShade="1A"/>
            <w:sz w:val="22"/>
            <w:szCs w:val="22"/>
            <w:u w:val="none"/>
            <w:lang w:eastAsia="en-ZA"/>
          </w:rPr>
          <w:t>......</w:t>
        </w:r>
        <w:r w:rsidR="000305C3" w:rsidRPr="001C4C78">
          <w:rPr>
            <w:rStyle w:val="Hyperlink"/>
            <w:rFonts w:ascii="Tahoma" w:hAnsi="Tahoma" w:cs="Tahoma"/>
            <w:color w:val="171717" w:themeColor="background2" w:themeShade="1A"/>
            <w:sz w:val="22"/>
            <w:szCs w:val="22"/>
            <w:u w:val="none"/>
            <w:lang w:eastAsia="en-ZA"/>
          </w:rPr>
          <w:t>..........</w:t>
        </w:r>
        <w:r w:rsidR="00B36A96" w:rsidRPr="001C4C78">
          <w:rPr>
            <w:rStyle w:val="Hyperlink"/>
            <w:rFonts w:ascii="Tahoma" w:hAnsi="Tahoma" w:cs="Tahoma"/>
            <w:color w:val="171717" w:themeColor="background2" w:themeShade="1A"/>
            <w:sz w:val="22"/>
            <w:szCs w:val="22"/>
            <w:u w:val="none"/>
            <w:lang w:eastAsia="en-ZA"/>
          </w:rPr>
          <w:t>..................................</w:t>
        </w:r>
        <w:r w:rsidR="00872470" w:rsidRPr="001C4C78">
          <w:rPr>
            <w:rStyle w:val="Hyperlink"/>
            <w:rFonts w:ascii="Tahoma" w:hAnsi="Tahoma" w:cs="Tahoma"/>
            <w:color w:val="171717" w:themeColor="background2" w:themeShade="1A"/>
            <w:sz w:val="22"/>
            <w:szCs w:val="22"/>
            <w:u w:val="none"/>
            <w:lang w:eastAsia="en-ZA"/>
          </w:rPr>
          <w:t>.</w:t>
        </w:r>
      </w:hyperlink>
      <w:r w:rsidR="004C67CD" w:rsidRPr="001C4C78">
        <w:rPr>
          <w:rStyle w:val="Hyperlink"/>
          <w:rFonts w:ascii="Tahoma" w:hAnsi="Tahoma" w:cs="Tahoma"/>
          <w:color w:val="171717" w:themeColor="background2" w:themeShade="1A"/>
          <w:sz w:val="22"/>
          <w:szCs w:val="22"/>
          <w:u w:val="none"/>
          <w:lang w:eastAsia="en-ZA"/>
        </w:rPr>
        <w:t>100</w:t>
      </w:r>
    </w:p>
    <w:p w14:paraId="16DF8ED4" w14:textId="1F4E921C" w:rsidR="00F73973" w:rsidRPr="001C4C78" w:rsidRDefault="00BA2960" w:rsidP="00F73973">
      <w:pPr>
        <w:autoSpaceDE w:val="0"/>
        <w:autoSpaceDN w:val="0"/>
        <w:adjustRightInd w:val="0"/>
        <w:jc w:val="both"/>
        <w:rPr>
          <w:rFonts w:ascii="Tahoma" w:hAnsi="Tahoma" w:cs="Tahoma"/>
          <w:color w:val="171717" w:themeColor="background2" w:themeShade="1A"/>
          <w:sz w:val="22"/>
          <w:szCs w:val="22"/>
          <w:lang w:eastAsia="en-ZA"/>
        </w:rPr>
      </w:pPr>
      <w:hyperlink w:anchor="_5.2.2_Sanitation" w:history="1">
        <w:r w:rsidR="00F73973" w:rsidRPr="001C4C78">
          <w:rPr>
            <w:rStyle w:val="Hyperlink"/>
            <w:rFonts w:ascii="Tahoma" w:hAnsi="Tahoma" w:cs="Tahoma"/>
            <w:color w:val="171717" w:themeColor="background2" w:themeShade="1A"/>
            <w:sz w:val="22"/>
            <w:szCs w:val="22"/>
            <w:u w:val="none"/>
            <w:lang w:eastAsia="en-ZA"/>
          </w:rPr>
          <w:t>5.2.</w:t>
        </w:r>
        <w:r w:rsidR="00F73973">
          <w:rPr>
            <w:rStyle w:val="Hyperlink"/>
            <w:rFonts w:ascii="Tahoma" w:hAnsi="Tahoma" w:cs="Tahoma"/>
            <w:color w:val="171717" w:themeColor="background2" w:themeShade="1A"/>
            <w:sz w:val="22"/>
            <w:szCs w:val="22"/>
            <w:u w:val="none"/>
            <w:lang w:eastAsia="en-ZA"/>
          </w:rPr>
          <w:t>3</w:t>
        </w:r>
        <w:r w:rsidR="00F73973" w:rsidRPr="001C4C78">
          <w:rPr>
            <w:rStyle w:val="Hyperlink"/>
            <w:rFonts w:ascii="Tahoma" w:hAnsi="Tahoma" w:cs="Tahoma"/>
            <w:color w:val="171717" w:themeColor="background2" w:themeShade="1A"/>
            <w:sz w:val="22"/>
            <w:szCs w:val="22"/>
            <w:u w:val="none"/>
            <w:lang w:eastAsia="en-ZA"/>
          </w:rPr>
          <w:t xml:space="preserve"> </w:t>
        </w:r>
        <w:r w:rsidR="00F73973">
          <w:rPr>
            <w:rStyle w:val="Hyperlink"/>
            <w:rFonts w:ascii="Tahoma" w:hAnsi="Tahoma" w:cs="Tahoma"/>
            <w:color w:val="171717" w:themeColor="background2" w:themeShade="1A"/>
            <w:sz w:val="22"/>
            <w:szCs w:val="22"/>
            <w:u w:val="none"/>
            <w:lang w:eastAsia="en-ZA"/>
          </w:rPr>
          <w:t xml:space="preserve">Water      </w:t>
        </w:r>
        <w:r w:rsidR="00F73973" w:rsidRPr="001C4C78">
          <w:rPr>
            <w:rStyle w:val="Hyperlink"/>
            <w:rFonts w:ascii="Tahoma" w:hAnsi="Tahoma" w:cs="Tahoma"/>
            <w:color w:val="171717" w:themeColor="background2" w:themeShade="1A"/>
            <w:sz w:val="22"/>
            <w:szCs w:val="22"/>
            <w:u w:val="none"/>
            <w:lang w:eastAsia="en-ZA"/>
          </w:rPr>
          <w:t xml:space="preserve"> </w:t>
        </w:r>
        <w:r w:rsidR="00F73973">
          <w:rPr>
            <w:rStyle w:val="Hyperlink"/>
            <w:rFonts w:ascii="Tahoma" w:hAnsi="Tahoma" w:cs="Tahoma"/>
            <w:color w:val="171717" w:themeColor="background2" w:themeShade="1A"/>
            <w:sz w:val="22"/>
            <w:szCs w:val="22"/>
            <w:u w:val="none"/>
            <w:lang w:eastAsia="en-ZA"/>
          </w:rPr>
          <w:t>………….</w:t>
        </w:r>
        <w:r w:rsidR="00F73973" w:rsidRPr="001C4C78">
          <w:rPr>
            <w:rStyle w:val="Hyperlink"/>
            <w:rFonts w:ascii="Tahoma" w:hAnsi="Tahoma" w:cs="Tahoma"/>
            <w:color w:val="171717" w:themeColor="background2" w:themeShade="1A"/>
            <w:sz w:val="22"/>
            <w:szCs w:val="22"/>
            <w:u w:val="none"/>
            <w:lang w:eastAsia="en-ZA"/>
          </w:rPr>
          <w:t xml:space="preserve"> ..............................................................................................</w:t>
        </w:r>
      </w:hyperlink>
      <w:r w:rsidR="00F73973" w:rsidRPr="001C4C78">
        <w:rPr>
          <w:rStyle w:val="Hyperlink"/>
          <w:rFonts w:ascii="Tahoma" w:hAnsi="Tahoma" w:cs="Tahoma"/>
          <w:color w:val="171717" w:themeColor="background2" w:themeShade="1A"/>
          <w:sz w:val="22"/>
          <w:szCs w:val="22"/>
          <w:u w:val="none"/>
          <w:lang w:eastAsia="en-ZA"/>
        </w:rPr>
        <w:t>100</w:t>
      </w:r>
    </w:p>
    <w:p w14:paraId="079171D0" w14:textId="06E397CC" w:rsidR="00F73973" w:rsidRDefault="00BA2960" w:rsidP="00F73973">
      <w:pPr>
        <w:autoSpaceDE w:val="0"/>
        <w:autoSpaceDN w:val="0"/>
        <w:adjustRightInd w:val="0"/>
        <w:jc w:val="both"/>
      </w:pPr>
      <w:hyperlink w:anchor="_5.2.1_Water" w:history="1">
        <w:r w:rsidR="00F73973" w:rsidRPr="001C4C78">
          <w:rPr>
            <w:rStyle w:val="Hyperlink"/>
            <w:rFonts w:ascii="Tahoma" w:hAnsi="Tahoma" w:cs="Tahoma"/>
            <w:color w:val="171717" w:themeColor="background2" w:themeShade="1A"/>
            <w:sz w:val="22"/>
            <w:szCs w:val="22"/>
            <w:u w:val="none"/>
            <w:lang w:eastAsia="en-ZA"/>
          </w:rPr>
          <w:t>5.2.</w:t>
        </w:r>
        <w:r w:rsidR="00F73973">
          <w:rPr>
            <w:rStyle w:val="Hyperlink"/>
            <w:rFonts w:ascii="Tahoma" w:hAnsi="Tahoma" w:cs="Tahoma"/>
            <w:color w:val="171717" w:themeColor="background2" w:themeShade="1A"/>
            <w:sz w:val="22"/>
            <w:szCs w:val="22"/>
            <w:u w:val="none"/>
            <w:lang w:eastAsia="en-ZA"/>
          </w:rPr>
          <w:t>4</w:t>
        </w:r>
        <w:r w:rsidR="00F73973" w:rsidRPr="001C4C78">
          <w:rPr>
            <w:rStyle w:val="Hyperlink"/>
            <w:rFonts w:ascii="Tahoma" w:hAnsi="Tahoma" w:cs="Tahoma"/>
            <w:color w:val="171717" w:themeColor="background2" w:themeShade="1A"/>
            <w:sz w:val="22"/>
            <w:szCs w:val="22"/>
            <w:u w:val="none"/>
            <w:lang w:eastAsia="en-ZA"/>
          </w:rPr>
          <w:t xml:space="preserve"> </w:t>
        </w:r>
        <w:r w:rsidR="00F73973">
          <w:rPr>
            <w:rStyle w:val="Hyperlink"/>
            <w:rFonts w:ascii="Tahoma" w:hAnsi="Tahoma" w:cs="Tahoma"/>
            <w:color w:val="171717" w:themeColor="background2" w:themeShade="1A"/>
            <w:sz w:val="22"/>
            <w:szCs w:val="22"/>
            <w:u w:val="none"/>
            <w:lang w:eastAsia="en-ZA"/>
          </w:rPr>
          <w:t>Refuse/ Waste Management……………………</w:t>
        </w:r>
        <w:r w:rsidR="00F73973" w:rsidRPr="001C4C78">
          <w:rPr>
            <w:rStyle w:val="Hyperlink"/>
            <w:rFonts w:ascii="Tahoma" w:hAnsi="Tahoma" w:cs="Tahoma"/>
            <w:color w:val="171717" w:themeColor="background2" w:themeShade="1A"/>
            <w:sz w:val="22"/>
            <w:szCs w:val="22"/>
            <w:u w:val="none"/>
            <w:lang w:eastAsia="en-ZA"/>
          </w:rPr>
          <w:t>…………………………………………………………</w:t>
        </w:r>
      </w:hyperlink>
      <w:r w:rsidR="00F73973">
        <w:rPr>
          <w:rStyle w:val="Hyperlink"/>
          <w:rFonts w:ascii="Tahoma" w:hAnsi="Tahoma" w:cs="Tahoma"/>
          <w:color w:val="171717" w:themeColor="background2" w:themeShade="1A"/>
          <w:sz w:val="22"/>
          <w:szCs w:val="22"/>
          <w:u w:val="none"/>
          <w:lang w:eastAsia="en-ZA"/>
        </w:rPr>
        <w:t>10</w:t>
      </w:r>
      <w:r w:rsidR="00CE32D3">
        <w:rPr>
          <w:rStyle w:val="Hyperlink"/>
          <w:rFonts w:ascii="Tahoma" w:hAnsi="Tahoma" w:cs="Tahoma"/>
          <w:color w:val="171717" w:themeColor="background2" w:themeShade="1A"/>
          <w:sz w:val="22"/>
          <w:szCs w:val="22"/>
          <w:u w:val="none"/>
          <w:lang w:eastAsia="en-ZA"/>
        </w:rPr>
        <w:t>6</w:t>
      </w:r>
    </w:p>
    <w:p w14:paraId="68F51FEA" w14:textId="7F907D4A" w:rsidR="001C4C78" w:rsidRDefault="00BA2960" w:rsidP="000F4D56">
      <w:pPr>
        <w:autoSpaceDE w:val="0"/>
        <w:autoSpaceDN w:val="0"/>
        <w:adjustRightInd w:val="0"/>
        <w:jc w:val="both"/>
        <w:rPr>
          <w:rStyle w:val="Hyperlink"/>
          <w:rFonts w:ascii="Tahoma" w:hAnsi="Tahoma" w:cs="Tahoma"/>
          <w:color w:val="171717" w:themeColor="background2" w:themeShade="1A"/>
          <w:sz w:val="22"/>
          <w:szCs w:val="22"/>
          <w:u w:val="none"/>
          <w:lang w:eastAsia="en-ZA"/>
        </w:rPr>
      </w:pPr>
      <w:hyperlink w:anchor="_5.2.5_Housing" w:history="1">
        <w:r w:rsidR="001A245F" w:rsidRPr="004F6C9B">
          <w:rPr>
            <w:rStyle w:val="Hyperlink"/>
            <w:rFonts w:ascii="Tahoma" w:hAnsi="Tahoma" w:cs="Tahoma"/>
            <w:color w:val="171717" w:themeColor="background2" w:themeShade="1A"/>
            <w:sz w:val="22"/>
            <w:szCs w:val="22"/>
            <w:u w:val="none"/>
            <w:lang w:eastAsia="en-ZA"/>
          </w:rPr>
          <w:t>5</w:t>
        </w:r>
        <w:r w:rsidR="004F6C9B" w:rsidRPr="004F6C9B">
          <w:rPr>
            <w:rStyle w:val="Hyperlink"/>
            <w:rFonts w:ascii="Tahoma" w:hAnsi="Tahoma" w:cs="Tahoma"/>
            <w:color w:val="171717" w:themeColor="background2" w:themeShade="1A"/>
            <w:sz w:val="22"/>
            <w:szCs w:val="22"/>
            <w:u w:val="none"/>
            <w:lang w:eastAsia="en-ZA"/>
          </w:rPr>
          <w:t>.2.5</w:t>
        </w:r>
        <w:r w:rsidR="001C4C78">
          <w:rPr>
            <w:rStyle w:val="Hyperlink"/>
            <w:rFonts w:ascii="Tahoma" w:hAnsi="Tahoma" w:cs="Tahoma"/>
            <w:color w:val="171717" w:themeColor="background2" w:themeShade="1A"/>
            <w:sz w:val="22"/>
            <w:szCs w:val="22"/>
            <w:u w:val="none"/>
            <w:lang w:eastAsia="en-ZA"/>
          </w:rPr>
          <w:t xml:space="preserve"> Electrical </w:t>
        </w:r>
        <w:r w:rsidR="00EA6B0D"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EA6B0D" w:rsidRPr="004F6C9B">
          <w:rPr>
            <w:rStyle w:val="Hyperlink"/>
            <w:rFonts w:ascii="Tahoma" w:hAnsi="Tahoma" w:cs="Tahoma"/>
            <w:color w:val="171717" w:themeColor="background2" w:themeShade="1A"/>
            <w:sz w:val="22"/>
            <w:szCs w:val="22"/>
            <w:u w:val="none"/>
            <w:lang w:eastAsia="en-ZA"/>
          </w:rPr>
          <w:t>...</w:t>
        </w:r>
        <w:r w:rsidR="004F6C9B" w:rsidRPr="004F6C9B">
          <w:rPr>
            <w:rStyle w:val="Hyperlink"/>
            <w:rFonts w:ascii="Tahoma" w:hAnsi="Tahoma" w:cs="Tahoma"/>
            <w:color w:val="171717" w:themeColor="background2" w:themeShade="1A"/>
            <w:sz w:val="22"/>
            <w:szCs w:val="22"/>
            <w:u w:val="none"/>
            <w:lang w:eastAsia="en-ZA"/>
          </w:rPr>
          <w:t>.</w:t>
        </w:r>
        <w:r w:rsidR="00EA6B0D" w:rsidRPr="004F6C9B">
          <w:rPr>
            <w:rStyle w:val="Hyperlink"/>
            <w:rFonts w:ascii="Tahoma" w:hAnsi="Tahoma" w:cs="Tahoma"/>
            <w:color w:val="171717" w:themeColor="background2" w:themeShade="1A"/>
            <w:sz w:val="22"/>
            <w:szCs w:val="22"/>
            <w:u w:val="none"/>
            <w:lang w:eastAsia="en-ZA"/>
          </w:rPr>
          <w:t>...............................................</w:t>
        </w:r>
        <w:r w:rsidR="00872470" w:rsidRPr="004F6C9B">
          <w:rPr>
            <w:rStyle w:val="Hyperlink"/>
            <w:rFonts w:ascii="Tahoma" w:hAnsi="Tahoma" w:cs="Tahoma"/>
            <w:color w:val="171717" w:themeColor="background2" w:themeShade="1A"/>
            <w:sz w:val="22"/>
            <w:szCs w:val="22"/>
            <w:u w:val="none"/>
            <w:lang w:eastAsia="en-ZA"/>
          </w:rPr>
          <w:t>............................</w:t>
        </w:r>
        <w:r w:rsidR="001C4C78">
          <w:rPr>
            <w:rStyle w:val="Hyperlink"/>
            <w:rFonts w:ascii="Tahoma" w:hAnsi="Tahoma" w:cs="Tahoma"/>
            <w:color w:val="171717" w:themeColor="background2" w:themeShade="1A"/>
            <w:sz w:val="22"/>
            <w:szCs w:val="22"/>
            <w:u w:val="none"/>
            <w:lang w:eastAsia="en-ZA"/>
          </w:rPr>
          <w:t>10</w:t>
        </w:r>
        <w:r w:rsidR="00CE32D3">
          <w:rPr>
            <w:rStyle w:val="Hyperlink"/>
            <w:rFonts w:ascii="Tahoma" w:hAnsi="Tahoma" w:cs="Tahoma"/>
            <w:color w:val="171717" w:themeColor="background2" w:themeShade="1A"/>
            <w:sz w:val="22"/>
            <w:szCs w:val="22"/>
            <w:u w:val="none"/>
            <w:lang w:eastAsia="en-ZA"/>
          </w:rPr>
          <w:t>8</w:t>
        </w:r>
      </w:hyperlink>
    </w:p>
    <w:p w14:paraId="5DF2EFBB" w14:textId="1BDC15DA" w:rsidR="00AC48B2" w:rsidRPr="004F6C9B" w:rsidRDefault="00E2179F" w:rsidP="000F4D56">
      <w:pPr>
        <w:autoSpaceDE w:val="0"/>
        <w:autoSpaceDN w:val="0"/>
        <w:adjustRightInd w:val="0"/>
        <w:jc w:val="both"/>
        <w:rPr>
          <w:rStyle w:val="Hyperlink"/>
          <w:rFonts w:ascii="Tahoma" w:hAnsi="Tahoma" w:cs="Tahoma"/>
          <w:color w:val="171717" w:themeColor="background2" w:themeShade="1A"/>
          <w:sz w:val="22"/>
          <w:szCs w:val="22"/>
          <w:u w:val="none"/>
          <w:lang w:eastAsia="en-ZA"/>
        </w:rPr>
      </w:pPr>
      <w:r w:rsidRPr="004F6C9B">
        <w:rPr>
          <w:rFonts w:ascii="Tahoma" w:hAnsi="Tahoma" w:cs="Tahoma"/>
          <w:color w:val="171717" w:themeColor="background2" w:themeShade="1A"/>
          <w:sz w:val="22"/>
          <w:szCs w:val="22"/>
          <w:lang w:eastAsia="en-ZA"/>
        </w:rPr>
        <w:fldChar w:fldCharType="begin"/>
      </w:r>
      <w:r w:rsidR="00BF544A" w:rsidRPr="004F6C9B">
        <w:rPr>
          <w:rFonts w:ascii="Tahoma" w:hAnsi="Tahoma" w:cs="Tahoma"/>
          <w:color w:val="171717" w:themeColor="background2" w:themeShade="1A"/>
          <w:sz w:val="22"/>
          <w:szCs w:val="22"/>
          <w:lang w:eastAsia="en-ZA"/>
        </w:rPr>
        <w:instrText xml:space="preserve"> HYPERLINK  \l "_5.2.6_Waste_Management" </w:instrText>
      </w:r>
      <w:r w:rsidRPr="004F6C9B">
        <w:rPr>
          <w:rFonts w:ascii="Tahoma" w:hAnsi="Tahoma" w:cs="Tahoma"/>
          <w:color w:val="171717" w:themeColor="background2" w:themeShade="1A"/>
          <w:sz w:val="22"/>
          <w:szCs w:val="22"/>
          <w:lang w:eastAsia="en-ZA"/>
        </w:rPr>
        <w:fldChar w:fldCharType="separate"/>
      </w:r>
      <w:r w:rsidR="001A245F" w:rsidRPr="004F6C9B">
        <w:rPr>
          <w:rStyle w:val="Hyperlink"/>
          <w:rFonts w:ascii="Tahoma" w:hAnsi="Tahoma" w:cs="Tahoma"/>
          <w:color w:val="171717" w:themeColor="background2" w:themeShade="1A"/>
          <w:sz w:val="22"/>
          <w:szCs w:val="22"/>
          <w:u w:val="none"/>
          <w:lang w:eastAsia="en-ZA"/>
        </w:rPr>
        <w:t>5.2.6</w:t>
      </w:r>
      <w:r w:rsidR="00AC48B2" w:rsidRPr="004F6C9B">
        <w:rPr>
          <w:rStyle w:val="Hyperlink"/>
          <w:rFonts w:ascii="Tahoma" w:hAnsi="Tahoma" w:cs="Tahoma"/>
          <w:color w:val="171717" w:themeColor="background2" w:themeShade="1A"/>
          <w:sz w:val="22"/>
          <w:szCs w:val="22"/>
          <w:u w:val="none"/>
          <w:lang w:eastAsia="en-ZA"/>
        </w:rPr>
        <w:t xml:space="preserve"> </w:t>
      </w:r>
      <w:r w:rsidR="001C4C78">
        <w:rPr>
          <w:rStyle w:val="Hyperlink"/>
          <w:rFonts w:ascii="Tahoma" w:hAnsi="Tahoma" w:cs="Tahoma"/>
          <w:color w:val="171717" w:themeColor="background2" w:themeShade="1A"/>
          <w:sz w:val="22"/>
          <w:szCs w:val="22"/>
          <w:u w:val="none"/>
          <w:lang w:eastAsia="en-ZA"/>
        </w:rPr>
        <w:t>Roads…………………………..</w:t>
      </w:r>
      <w:r w:rsidR="004F6C9B" w:rsidRPr="004F6C9B">
        <w:rPr>
          <w:rStyle w:val="Hyperlink"/>
          <w:rFonts w:ascii="Tahoma" w:hAnsi="Tahoma" w:cs="Tahoma"/>
          <w:color w:val="171717" w:themeColor="background2" w:themeShade="1A"/>
          <w:sz w:val="22"/>
          <w:szCs w:val="22"/>
          <w:u w:val="none"/>
          <w:lang w:eastAsia="en-ZA"/>
        </w:rPr>
        <w:t>..</w:t>
      </w:r>
      <w:r w:rsidR="00AC48B2"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AC48B2" w:rsidRPr="004F6C9B">
        <w:rPr>
          <w:rStyle w:val="Hyperlink"/>
          <w:rFonts w:ascii="Tahoma" w:hAnsi="Tahoma" w:cs="Tahoma"/>
          <w:color w:val="171717" w:themeColor="background2" w:themeShade="1A"/>
          <w:sz w:val="22"/>
          <w:szCs w:val="22"/>
          <w:u w:val="none"/>
          <w:lang w:eastAsia="en-ZA"/>
        </w:rPr>
        <w:t>.............................</w:t>
      </w:r>
      <w:r w:rsidR="000305C3" w:rsidRPr="004F6C9B">
        <w:rPr>
          <w:rStyle w:val="Hyperlink"/>
          <w:rFonts w:ascii="Tahoma" w:hAnsi="Tahoma" w:cs="Tahoma"/>
          <w:color w:val="171717" w:themeColor="background2" w:themeShade="1A"/>
          <w:sz w:val="22"/>
          <w:szCs w:val="22"/>
          <w:u w:val="none"/>
          <w:lang w:eastAsia="en-ZA"/>
        </w:rPr>
        <w:t>.................................</w:t>
      </w:r>
      <w:r w:rsidR="001C4C78">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1</w:t>
      </w:r>
      <w:r w:rsidR="00876960">
        <w:rPr>
          <w:rStyle w:val="Hyperlink"/>
          <w:rFonts w:ascii="Tahoma" w:hAnsi="Tahoma" w:cs="Tahoma"/>
          <w:color w:val="171717" w:themeColor="background2" w:themeShade="1A"/>
          <w:sz w:val="22"/>
          <w:szCs w:val="22"/>
          <w:u w:val="none"/>
          <w:lang w:eastAsia="en-ZA"/>
        </w:rPr>
        <w:t>1</w:t>
      </w:r>
      <w:r w:rsidR="00CE32D3">
        <w:rPr>
          <w:rStyle w:val="Hyperlink"/>
          <w:rFonts w:ascii="Tahoma" w:hAnsi="Tahoma" w:cs="Tahoma"/>
          <w:color w:val="171717" w:themeColor="background2" w:themeShade="1A"/>
          <w:sz w:val="22"/>
          <w:szCs w:val="22"/>
          <w:u w:val="none"/>
          <w:lang w:eastAsia="en-ZA"/>
        </w:rPr>
        <w:t>3</w:t>
      </w:r>
    </w:p>
    <w:p w14:paraId="4BE3B1F3" w14:textId="411B68A8" w:rsidR="00325345" w:rsidRPr="004F6C9B" w:rsidRDefault="00E2179F" w:rsidP="000F4D56">
      <w:pPr>
        <w:autoSpaceDE w:val="0"/>
        <w:autoSpaceDN w:val="0"/>
        <w:adjustRightInd w:val="0"/>
        <w:jc w:val="both"/>
        <w:rPr>
          <w:rFonts w:ascii="Tahoma" w:hAnsi="Tahoma" w:cs="Tahoma"/>
          <w:color w:val="171717" w:themeColor="background2" w:themeShade="1A"/>
          <w:sz w:val="22"/>
          <w:szCs w:val="22"/>
          <w:lang w:eastAsia="en-ZA"/>
        </w:rPr>
      </w:pPr>
      <w:r w:rsidRPr="004F6C9B">
        <w:rPr>
          <w:rFonts w:ascii="Tahoma" w:hAnsi="Tahoma" w:cs="Tahoma"/>
          <w:color w:val="171717" w:themeColor="background2" w:themeShade="1A"/>
          <w:sz w:val="22"/>
          <w:szCs w:val="22"/>
          <w:lang w:eastAsia="en-ZA"/>
        </w:rPr>
        <w:fldChar w:fldCharType="end"/>
      </w:r>
      <w:hyperlink w:anchor="_5.3_Financial_Analysis" w:history="1">
        <w:r w:rsidR="001A245F" w:rsidRPr="004F6C9B">
          <w:rPr>
            <w:rStyle w:val="Hyperlink"/>
            <w:rFonts w:ascii="Tahoma" w:hAnsi="Tahoma" w:cs="Tahoma"/>
            <w:color w:val="171717" w:themeColor="background2" w:themeShade="1A"/>
            <w:sz w:val="22"/>
            <w:szCs w:val="22"/>
            <w:u w:val="none"/>
            <w:lang w:eastAsia="en-ZA"/>
          </w:rPr>
          <w:t>5</w:t>
        </w:r>
        <w:r w:rsidR="00325345" w:rsidRPr="004F6C9B">
          <w:rPr>
            <w:rStyle w:val="Hyperlink"/>
            <w:rFonts w:ascii="Tahoma" w:hAnsi="Tahoma" w:cs="Tahoma"/>
            <w:color w:val="171717" w:themeColor="background2" w:themeShade="1A"/>
            <w:sz w:val="22"/>
            <w:szCs w:val="22"/>
            <w:u w:val="none"/>
            <w:lang w:eastAsia="en-ZA"/>
          </w:rPr>
          <w:t>.3</w:t>
        </w:r>
        <w:r w:rsidR="00AC48B2" w:rsidRPr="004F6C9B">
          <w:rPr>
            <w:rStyle w:val="Hyperlink"/>
            <w:rFonts w:ascii="Tahoma" w:hAnsi="Tahoma" w:cs="Tahoma"/>
            <w:color w:val="171717" w:themeColor="background2" w:themeShade="1A"/>
            <w:sz w:val="22"/>
            <w:szCs w:val="22"/>
            <w:u w:val="none"/>
            <w:lang w:eastAsia="en-ZA"/>
          </w:rPr>
          <w:t xml:space="preserve"> Financial Analysis.................</w:t>
        </w:r>
        <w:r w:rsidR="004F6C9B" w:rsidRPr="004F6C9B">
          <w:rPr>
            <w:rStyle w:val="Hyperlink"/>
            <w:rFonts w:ascii="Tahoma" w:hAnsi="Tahoma" w:cs="Tahoma"/>
            <w:color w:val="171717" w:themeColor="background2" w:themeShade="1A"/>
            <w:sz w:val="22"/>
            <w:szCs w:val="22"/>
            <w:u w:val="none"/>
            <w:lang w:eastAsia="en-ZA"/>
          </w:rPr>
          <w:t>.</w:t>
        </w:r>
        <w:r w:rsidR="003A6C9C" w:rsidRPr="004F6C9B">
          <w:rPr>
            <w:rStyle w:val="Hyperlink"/>
            <w:rFonts w:ascii="Tahoma" w:hAnsi="Tahoma" w:cs="Tahoma"/>
            <w:color w:val="171717" w:themeColor="background2" w:themeShade="1A"/>
            <w:sz w:val="22"/>
            <w:szCs w:val="22"/>
            <w:u w:val="none"/>
            <w:lang w:eastAsia="en-ZA"/>
          </w:rPr>
          <w:t>..................</w:t>
        </w:r>
        <w:r w:rsidR="00325345" w:rsidRPr="004F6C9B">
          <w:rPr>
            <w:rStyle w:val="Hyperlink"/>
            <w:rFonts w:ascii="Tahoma" w:hAnsi="Tahoma" w:cs="Tahoma"/>
            <w:color w:val="171717" w:themeColor="background2" w:themeShade="1A"/>
            <w:sz w:val="22"/>
            <w:szCs w:val="22"/>
            <w:u w:val="none"/>
            <w:lang w:eastAsia="en-ZA"/>
          </w:rPr>
          <w:t>..................................................</w:t>
        </w:r>
        <w:r w:rsidR="006D0081" w:rsidRPr="004F6C9B">
          <w:rPr>
            <w:rStyle w:val="Hyperlink"/>
            <w:rFonts w:ascii="Tahoma" w:hAnsi="Tahoma" w:cs="Tahoma"/>
            <w:color w:val="171717" w:themeColor="background2" w:themeShade="1A"/>
            <w:sz w:val="22"/>
            <w:szCs w:val="22"/>
            <w:u w:val="none"/>
            <w:lang w:eastAsia="en-ZA"/>
          </w:rPr>
          <w:t>..........</w:t>
        </w:r>
        <w:r w:rsidR="000305C3" w:rsidRPr="004F6C9B">
          <w:rPr>
            <w:rStyle w:val="Hyperlink"/>
            <w:rFonts w:ascii="Tahoma" w:hAnsi="Tahoma" w:cs="Tahoma"/>
            <w:color w:val="171717" w:themeColor="background2" w:themeShade="1A"/>
            <w:sz w:val="22"/>
            <w:szCs w:val="22"/>
            <w:u w:val="none"/>
            <w:lang w:eastAsia="en-ZA"/>
          </w:rPr>
          <w:t>..</w:t>
        </w:r>
        <w:r w:rsidR="00872470" w:rsidRPr="004F6C9B">
          <w:rPr>
            <w:rStyle w:val="Hyperlink"/>
            <w:rFonts w:ascii="Tahoma" w:hAnsi="Tahoma" w:cs="Tahoma"/>
            <w:color w:val="171717" w:themeColor="background2" w:themeShade="1A"/>
            <w:sz w:val="22"/>
            <w:szCs w:val="22"/>
            <w:u w:val="none"/>
            <w:lang w:eastAsia="en-ZA"/>
          </w:rPr>
          <w:t>.</w:t>
        </w:r>
      </w:hyperlink>
      <w:r w:rsidR="00CE32D3">
        <w:rPr>
          <w:rStyle w:val="Hyperlink"/>
          <w:rFonts w:ascii="Tahoma" w:hAnsi="Tahoma" w:cs="Tahoma"/>
          <w:color w:val="171717" w:themeColor="background2" w:themeShade="1A"/>
          <w:sz w:val="22"/>
          <w:szCs w:val="22"/>
          <w:u w:val="none"/>
          <w:lang w:eastAsia="en-ZA"/>
        </w:rPr>
        <w:t>.</w:t>
      </w:r>
      <w:r w:rsidR="00876960">
        <w:rPr>
          <w:rStyle w:val="Hyperlink"/>
          <w:rFonts w:ascii="Tahoma" w:hAnsi="Tahoma" w:cs="Tahoma"/>
          <w:color w:val="171717" w:themeColor="background2" w:themeShade="1A"/>
          <w:sz w:val="22"/>
          <w:szCs w:val="22"/>
          <w:u w:val="none"/>
          <w:lang w:eastAsia="en-ZA"/>
        </w:rPr>
        <w:t>11</w:t>
      </w:r>
      <w:r w:rsidR="00CE32D3">
        <w:rPr>
          <w:rStyle w:val="Hyperlink"/>
          <w:rFonts w:ascii="Tahoma" w:hAnsi="Tahoma" w:cs="Tahoma"/>
          <w:color w:val="171717" w:themeColor="background2" w:themeShade="1A"/>
          <w:sz w:val="22"/>
          <w:szCs w:val="22"/>
          <w:u w:val="none"/>
          <w:lang w:eastAsia="en-ZA"/>
        </w:rPr>
        <w:t>4</w:t>
      </w:r>
    </w:p>
    <w:p w14:paraId="792E8905" w14:textId="77777777" w:rsidR="00EA6B0D" w:rsidRPr="004F6C9B" w:rsidRDefault="00EA6B0D" w:rsidP="000F4D56">
      <w:pPr>
        <w:autoSpaceDE w:val="0"/>
        <w:autoSpaceDN w:val="0"/>
        <w:adjustRightInd w:val="0"/>
        <w:jc w:val="both"/>
        <w:rPr>
          <w:rFonts w:ascii="Tahoma" w:hAnsi="Tahoma" w:cs="Tahoma"/>
          <w:color w:val="171717" w:themeColor="background2" w:themeShade="1A"/>
          <w:sz w:val="22"/>
          <w:szCs w:val="22"/>
          <w:lang w:eastAsia="en-ZA"/>
        </w:rPr>
      </w:pPr>
    </w:p>
    <w:p w14:paraId="094B8B8B" w14:textId="4A4DA9BD" w:rsidR="001A245F" w:rsidRPr="00D71C90" w:rsidRDefault="00BA2960" w:rsidP="000F4D56">
      <w:pPr>
        <w:pStyle w:val="Header"/>
        <w:tabs>
          <w:tab w:val="clear" w:pos="4320"/>
          <w:tab w:val="clear" w:pos="8640"/>
        </w:tabs>
        <w:jc w:val="both"/>
        <w:rPr>
          <w:rFonts w:ascii="Tahoma" w:hAnsi="Tahoma" w:cs="Tahoma"/>
          <w:color w:val="000000" w:themeColor="text1"/>
          <w:sz w:val="22"/>
          <w:szCs w:val="22"/>
          <w:lang w:eastAsia="en-ZA"/>
        </w:rPr>
      </w:pPr>
      <w:hyperlink w:anchor="_6.Predetermined_Objectives_to" w:history="1">
        <w:r w:rsidR="001A245F" w:rsidRPr="004F6C9B">
          <w:rPr>
            <w:rStyle w:val="Hyperlink"/>
            <w:rFonts w:ascii="Tahoma" w:hAnsi="Tahoma" w:cs="Tahoma"/>
            <w:b/>
            <w:color w:val="171717" w:themeColor="background2" w:themeShade="1A"/>
            <w:sz w:val="22"/>
            <w:szCs w:val="22"/>
            <w:u w:val="none"/>
            <w:lang w:eastAsia="en-ZA"/>
          </w:rPr>
          <w:t>6</w:t>
        </w:r>
        <w:r w:rsidR="00AC48B2" w:rsidRPr="004F6C9B">
          <w:rPr>
            <w:rStyle w:val="Hyperlink"/>
            <w:rFonts w:ascii="Tahoma" w:hAnsi="Tahoma" w:cs="Tahoma"/>
            <w:b/>
            <w:color w:val="171717" w:themeColor="background2" w:themeShade="1A"/>
            <w:sz w:val="22"/>
            <w:szCs w:val="22"/>
            <w:u w:val="none"/>
            <w:lang w:eastAsia="en-ZA"/>
          </w:rPr>
          <w:t>.</w:t>
        </w:r>
        <w:r w:rsidR="009C589D">
          <w:rPr>
            <w:rStyle w:val="Hyperlink"/>
            <w:rFonts w:ascii="Tahoma" w:hAnsi="Tahoma" w:cs="Tahoma"/>
            <w:b/>
            <w:color w:val="171717" w:themeColor="background2" w:themeShade="1A"/>
            <w:sz w:val="22"/>
            <w:szCs w:val="22"/>
            <w:u w:val="none"/>
            <w:lang w:eastAsia="en-ZA"/>
          </w:rPr>
          <w:t xml:space="preserve"> </w:t>
        </w:r>
        <w:r w:rsidR="001A245F" w:rsidRPr="004F6C9B">
          <w:rPr>
            <w:rStyle w:val="Hyperlink"/>
            <w:rFonts w:ascii="Tahoma" w:hAnsi="Tahoma" w:cs="Tahoma"/>
            <w:b/>
            <w:color w:val="171717" w:themeColor="background2" w:themeShade="1A"/>
            <w:sz w:val="22"/>
            <w:szCs w:val="22"/>
            <w:u w:val="none"/>
            <w:lang w:eastAsia="en-ZA"/>
          </w:rPr>
          <w:t>PREDETERMINED OBJECTIVES TO REACH PRIORITY ISSUES</w:t>
        </w:r>
        <w:r w:rsidR="001A245F" w:rsidRPr="004F6C9B">
          <w:rPr>
            <w:rStyle w:val="Hyperlink"/>
            <w:rFonts w:ascii="Tahoma" w:hAnsi="Tahoma" w:cs="Tahoma"/>
            <w:color w:val="171717" w:themeColor="background2" w:themeShade="1A"/>
            <w:sz w:val="22"/>
            <w:szCs w:val="22"/>
            <w:u w:val="none"/>
            <w:lang w:eastAsia="en-ZA"/>
          </w:rPr>
          <w:t>...</w:t>
        </w:r>
        <w:r w:rsidR="001761A2" w:rsidRPr="004F6C9B">
          <w:rPr>
            <w:rStyle w:val="Hyperlink"/>
            <w:rFonts w:ascii="Tahoma" w:hAnsi="Tahoma" w:cs="Tahoma"/>
            <w:color w:val="171717" w:themeColor="background2" w:themeShade="1A"/>
            <w:sz w:val="22"/>
            <w:szCs w:val="22"/>
            <w:u w:val="none"/>
            <w:lang w:eastAsia="en-ZA"/>
          </w:rPr>
          <w:t>..................</w:t>
        </w:r>
        <w:r w:rsidR="004F6C9B" w:rsidRPr="004F6C9B">
          <w:rPr>
            <w:rStyle w:val="Hyperlink"/>
            <w:rFonts w:ascii="Tahoma" w:hAnsi="Tahoma" w:cs="Tahoma"/>
            <w:color w:val="171717" w:themeColor="background2" w:themeShade="1A"/>
            <w:sz w:val="22"/>
            <w:szCs w:val="22"/>
            <w:u w:val="none"/>
            <w:lang w:eastAsia="en-ZA"/>
          </w:rPr>
          <w:t>..</w:t>
        </w:r>
        <w:r w:rsidR="001761A2" w:rsidRPr="004F6C9B">
          <w:rPr>
            <w:rStyle w:val="Hyperlink"/>
            <w:rFonts w:ascii="Tahoma" w:hAnsi="Tahoma" w:cs="Tahoma"/>
            <w:color w:val="171717" w:themeColor="background2" w:themeShade="1A"/>
            <w:sz w:val="22"/>
            <w:szCs w:val="22"/>
            <w:u w:val="none"/>
            <w:lang w:eastAsia="en-ZA"/>
          </w:rPr>
          <w:t>....</w:t>
        </w:r>
        <w:r w:rsidR="00084E8F">
          <w:rPr>
            <w:rStyle w:val="Hyperlink"/>
            <w:rFonts w:ascii="Tahoma" w:hAnsi="Tahoma" w:cs="Tahoma"/>
            <w:color w:val="171717" w:themeColor="background2" w:themeShade="1A"/>
            <w:sz w:val="22"/>
            <w:szCs w:val="22"/>
            <w:u w:val="none"/>
            <w:lang w:eastAsia="en-ZA"/>
          </w:rPr>
          <w:t xml:space="preserve"> 1</w:t>
        </w:r>
        <w:r w:rsidR="00876960">
          <w:rPr>
            <w:rStyle w:val="Hyperlink"/>
            <w:rFonts w:ascii="Tahoma" w:hAnsi="Tahoma" w:cs="Tahoma"/>
            <w:color w:val="171717" w:themeColor="background2" w:themeShade="1A"/>
            <w:sz w:val="22"/>
            <w:szCs w:val="22"/>
            <w:u w:val="none"/>
            <w:lang w:eastAsia="en-ZA"/>
          </w:rPr>
          <w:t>2</w:t>
        </w:r>
        <w:r w:rsidR="00CE32D3">
          <w:rPr>
            <w:rStyle w:val="Hyperlink"/>
            <w:rFonts w:ascii="Tahoma" w:hAnsi="Tahoma" w:cs="Tahoma"/>
            <w:color w:val="171717" w:themeColor="background2" w:themeShade="1A"/>
            <w:sz w:val="22"/>
            <w:szCs w:val="22"/>
            <w:u w:val="none"/>
            <w:lang w:eastAsia="en-ZA"/>
          </w:rPr>
          <w:t>9</w:t>
        </w:r>
      </w:hyperlink>
    </w:p>
    <w:p w14:paraId="3234F763" w14:textId="77777777" w:rsidR="001A245F" w:rsidRPr="00D71C90" w:rsidRDefault="001A245F" w:rsidP="000F4D56">
      <w:pPr>
        <w:pStyle w:val="Header"/>
        <w:tabs>
          <w:tab w:val="clear" w:pos="4320"/>
          <w:tab w:val="clear" w:pos="8640"/>
        </w:tabs>
        <w:jc w:val="both"/>
        <w:rPr>
          <w:rFonts w:ascii="Tahoma" w:hAnsi="Tahoma" w:cs="Tahoma"/>
          <w:color w:val="000000" w:themeColor="text1"/>
          <w:sz w:val="22"/>
          <w:szCs w:val="22"/>
          <w:lang w:eastAsia="en-ZA"/>
        </w:rPr>
      </w:pPr>
    </w:p>
    <w:p w14:paraId="35036B08" w14:textId="58CBF3A3" w:rsidR="00AC48B2" w:rsidRPr="00D71C90" w:rsidRDefault="00E2179F" w:rsidP="000F4D56">
      <w:pPr>
        <w:pStyle w:val="Header"/>
        <w:tabs>
          <w:tab w:val="clear" w:pos="4320"/>
          <w:tab w:val="clear" w:pos="8640"/>
        </w:tabs>
        <w:jc w:val="both"/>
        <w:rPr>
          <w:rStyle w:val="Hyperlink"/>
          <w:rFonts w:ascii="Tahoma" w:hAnsi="Tahoma" w:cs="Tahoma"/>
          <w:color w:val="000000" w:themeColor="text1"/>
          <w:sz w:val="22"/>
          <w:szCs w:val="22"/>
          <w:u w:val="none"/>
          <w:lang w:eastAsia="en-ZA"/>
        </w:rPr>
      </w:pPr>
      <w:r w:rsidRPr="00D71C90">
        <w:rPr>
          <w:rFonts w:ascii="Tahoma" w:hAnsi="Tahoma" w:cs="Tahoma"/>
          <w:b/>
          <w:color w:val="000000" w:themeColor="text1"/>
          <w:sz w:val="22"/>
          <w:szCs w:val="22"/>
          <w:lang w:eastAsia="en-ZA"/>
        </w:rPr>
        <w:fldChar w:fldCharType="begin"/>
      </w:r>
      <w:r w:rsidR="00AF43AC" w:rsidRPr="00D71C90">
        <w:rPr>
          <w:rFonts w:ascii="Tahoma" w:hAnsi="Tahoma" w:cs="Tahoma"/>
          <w:b/>
          <w:color w:val="000000" w:themeColor="text1"/>
          <w:sz w:val="22"/>
          <w:szCs w:val="22"/>
          <w:lang w:eastAsia="en-ZA"/>
        </w:rPr>
        <w:instrText xml:space="preserve"> HYPERLINK  \l "_Strategies_to_reach" </w:instrText>
      </w:r>
      <w:r w:rsidRPr="00D71C90">
        <w:rPr>
          <w:rFonts w:ascii="Tahoma" w:hAnsi="Tahoma" w:cs="Tahoma"/>
          <w:b/>
          <w:color w:val="000000" w:themeColor="text1"/>
          <w:sz w:val="22"/>
          <w:szCs w:val="22"/>
          <w:lang w:eastAsia="en-ZA"/>
        </w:rPr>
        <w:fldChar w:fldCharType="separate"/>
      </w:r>
      <w:r w:rsidR="001A245F" w:rsidRPr="00D71C90">
        <w:rPr>
          <w:rStyle w:val="Hyperlink"/>
          <w:rFonts w:ascii="Tahoma" w:hAnsi="Tahoma" w:cs="Tahoma"/>
          <w:b/>
          <w:color w:val="000000" w:themeColor="text1"/>
          <w:sz w:val="22"/>
          <w:szCs w:val="22"/>
          <w:u w:val="none"/>
          <w:lang w:eastAsia="en-ZA"/>
        </w:rPr>
        <w:t>7. STRATEGIES TO REACH OBJECTIVES</w:t>
      </w:r>
      <w:r w:rsidR="00AC48B2" w:rsidRPr="00D71C90">
        <w:rPr>
          <w:rStyle w:val="Hyperlink"/>
          <w:rFonts w:ascii="Tahoma" w:hAnsi="Tahoma" w:cs="Tahoma"/>
          <w:color w:val="000000" w:themeColor="text1"/>
          <w:sz w:val="22"/>
          <w:szCs w:val="22"/>
          <w:u w:val="none"/>
          <w:lang w:eastAsia="en-ZA"/>
        </w:rPr>
        <w:t>...........</w:t>
      </w:r>
      <w:r w:rsidR="003A6C9C" w:rsidRPr="00D71C90">
        <w:rPr>
          <w:rStyle w:val="Hyperlink"/>
          <w:rFonts w:ascii="Tahoma" w:hAnsi="Tahoma" w:cs="Tahoma"/>
          <w:color w:val="000000" w:themeColor="text1"/>
          <w:sz w:val="22"/>
          <w:szCs w:val="22"/>
          <w:u w:val="none"/>
          <w:lang w:eastAsia="en-ZA"/>
        </w:rPr>
        <w:t>.......</w:t>
      </w:r>
      <w:r w:rsidR="001A245F" w:rsidRPr="00D71C90">
        <w:rPr>
          <w:rStyle w:val="Hyperlink"/>
          <w:rFonts w:ascii="Tahoma" w:hAnsi="Tahoma" w:cs="Tahoma"/>
          <w:color w:val="000000" w:themeColor="text1"/>
          <w:sz w:val="22"/>
          <w:szCs w:val="22"/>
          <w:u w:val="none"/>
          <w:lang w:eastAsia="en-ZA"/>
        </w:rPr>
        <w:t>...................</w:t>
      </w:r>
      <w:r w:rsidR="000305C3" w:rsidRPr="00D71C90">
        <w:rPr>
          <w:rStyle w:val="Hyperlink"/>
          <w:rFonts w:ascii="Tahoma" w:hAnsi="Tahoma" w:cs="Tahoma"/>
          <w:color w:val="000000" w:themeColor="text1"/>
          <w:sz w:val="22"/>
          <w:szCs w:val="22"/>
          <w:u w:val="none"/>
          <w:lang w:eastAsia="en-ZA"/>
        </w:rPr>
        <w:t>.........................</w:t>
      </w:r>
      <w:r w:rsidR="004F6C9B">
        <w:rPr>
          <w:rStyle w:val="Hyperlink"/>
          <w:rFonts w:ascii="Tahoma" w:hAnsi="Tahoma" w:cs="Tahoma"/>
          <w:color w:val="000000" w:themeColor="text1"/>
          <w:sz w:val="22"/>
          <w:szCs w:val="22"/>
          <w:u w:val="none"/>
          <w:lang w:eastAsia="en-ZA"/>
        </w:rPr>
        <w:t>..</w:t>
      </w:r>
      <w:r w:rsidR="00D812CF">
        <w:rPr>
          <w:rStyle w:val="Hyperlink"/>
          <w:rFonts w:ascii="Tahoma" w:hAnsi="Tahoma" w:cs="Tahoma"/>
          <w:color w:val="000000" w:themeColor="text1"/>
          <w:sz w:val="22"/>
          <w:szCs w:val="22"/>
          <w:u w:val="none"/>
          <w:lang w:eastAsia="en-ZA"/>
        </w:rPr>
        <w:t>...1</w:t>
      </w:r>
      <w:r w:rsidR="00876960">
        <w:rPr>
          <w:rStyle w:val="Hyperlink"/>
          <w:rFonts w:ascii="Tahoma" w:hAnsi="Tahoma" w:cs="Tahoma"/>
          <w:color w:val="000000" w:themeColor="text1"/>
          <w:sz w:val="22"/>
          <w:szCs w:val="22"/>
          <w:u w:val="none"/>
          <w:lang w:eastAsia="en-ZA"/>
        </w:rPr>
        <w:t>3</w:t>
      </w:r>
      <w:r w:rsidR="00CE32D3">
        <w:rPr>
          <w:rStyle w:val="Hyperlink"/>
          <w:rFonts w:ascii="Tahoma" w:hAnsi="Tahoma" w:cs="Tahoma"/>
          <w:color w:val="000000" w:themeColor="text1"/>
          <w:sz w:val="22"/>
          <w:szCs w:val="22"/>
          <w:u w:val="none"/>
          <w:lang w:eastAsia="en-ZA"/>
        </w:rPr>
        <w:t>7</w:t>
      </w:r>
    </w:p>
    <w:p w14:paraId="5F2DD21E" w14:textId="77777777" w:rsidR="00EA6B0D" w:rsidRPr="00D71C90" w:rsidRDefault="00E2179F" w:rsidP="000F4D56">
      <w:pPr>
        <w:pStyle w:val="Header"/>
        <w:tabs>
          <w:tab w:val="clear" w:pos="4320"/>
          <w:tab w:val="clear" w:pos="8640"/>
        </w:tabs>
        <w:jc w:val="both"/>
        <w:rPr>
          <w:rFonts w:ascii="Tahoma" w:hAnsi="Tahoma" w:cs="Tahoma"/>
          <w:color w:val="000000" w:themeColor="text1"/>
          <w:sz w:val="22"/>
          <w:szCs w:val="22"/>
          <w:lang w:eastAsia="en-ZA"/>
        </w:rPr>
      </w:pPr>
      <w:r w:rsidRPr="00D71C90">
        <w:rPr>
          <w:rFonts w:ascii="Tahoma" w:hAnsi="Tahoma" w:cs="Tahoma"/>
          <w:b/>
          <w:color w:val="000000" w:themeColor="text1"/>
          <w:sz w:val="22"/>
          <w:szCs w:val="22"/>
          <w:lang w:eastAsia="en-ZA"/>
        </w:rPr>
        <w:fldChar w:fldCharType="end"/>
      </w:r>
    </w:p>
    <w:p w14:paraId="7BE2BC49" w14:textId="127087C0" w:rsidR="00D812CF" w:rsidRDefault="00BA2960" w:rsidP="00876960">
      <w:pPr>
        <w:pStyle w:val="Header"/>
        <w:tabs>
          <w:tab w:val="clear" w:pos="4320"/>
          <w:tab w:val="clear" w:pos="8640"/>
        </w:tabs>
        <w:jc w:val="both"/>
        <w:rPr>
          <w:rStyle w:val="Hyperlink"/>
          <w:rFonts w:ascii="Tahoma" w:hAnsi="Tahoma" w:cs="Tahoma"/>
          <w:color w:val="000000" w:themeColor="text1"/>
          <w:sz w:val="22"/>
          <w:szCs w:val="22"/>
          <w:u w:val="none"/>
          <w:lang w:eastAsia="en-ZA"/>
        </w:rPr>
      </w:pPr>
      <w:hyperlink w:anchor="_8.Implementation_Plan/_Projects" w:history="1">
        <w:r w:rsidR="00EA6B0D" w:rsidRPr="00D71C90">
          <w:rPr>
            <w:rStyle w:val="Hyperlink"/>
            <w:rFonts w:ascii="Tahoma" w:hAnsi="Tahoma" w:cs="Tahoma"/>
            <w:b/>
            <w:color w:val="000000" w:themeColor="text1"/>
            <w:sz w:val="22"/>
            <w:szCs w:val="22"/>
            <w:u w:val="none"/>
            <w:lang w:eastAsia="en-ZA"/>
          </w:rPr>
          <w:t xml:space="preserve">8. </w:t>
        </w:r>
        <w:r w:rsidR="001B176D" w:rsidRPr="00D71C90">
          <w:rPr>
            <w:rStyle w:val="Hyperlink"/>
            <w:rFonts w:ascii="Tahoma" w:hAnsi="Tahoma" w:cs="Tahoma"/>
            <w:b/>
            <w:color w:val="000000" w:themeColor="text1"/>
            <w:sz w:val="22"/>
            <w:szCs w:val="22"/>
            <w:u w:val="none"/>
            <w:lang w:eastAsia="en-ZA"/>
          </w:rPr>
          <w:t>IMPLE</w:t>
        </w:r>
        <w:r w:rsidR="001A245F" w:rsidRPr="00D71C90">
          <w:rPr>
            <w:rStyle w:val="Hyperlink"/>
            <w:rFonts w:ascii="Tahoma" w:hAnsi="Tahoma" w:cs="Tahoma"/>
            <w:b/>
            <w:color w:val="000000" w:themeColor="text1"/>
            <w:sz w:val="22"/>
            <w:szCs w:val="22"/>
            <w:u w:val="none"/>
            <w:lang w:eastAsia="en-ZA"/>
          </w:rPr>
          <w:t>MENTATION PLAN/ PROJECTS</w:t>
        </w:r>
        <w:r w:rsidR="001A245F" w:rsidRPr="00D71C90">
          <w:rPr>
            <w:rStyle w:val="Hyperlink"/>
            <w:rFonts w:ascii="Tahoma" w:hAnsi="Tahoma" w:cs="Tahoma"/>
            <w:color w:val="000000" w:themeColor="text1"/>
            <w:sz w:val="22"/>
            <w:szCs w:val="22"/>
            <w:u w:val="none"/>
            <w:lang w:eastAsia="en-ZA"/>
          </w:rPr>
          <w:t xml:space="preserve"> </w:t>
        </w:r>
        <w:r w:rsidR="00AC48B2" w:rsidRPr="00D71C90">
          <w:rPr>
            <w:rStyle w:val="Hyperlink"/>
            <w:rFonts w:ascii="Tahoma" w:hAnsi="Tahoma" w:cs="Tahoma"/>
            <w:color w:val="000000" w:themeColor="text1"/>
            <w:sz w:val="22"/>
            <w:szCs w:val="22"/>
            <w:u w:val="none"/>
            <w:lang w:eastAsia="en-ZA"/>
          </w:rPr>
          <w:t>...........</w:t>
        </w:r>
        <w:r w:rsidR="003A6C9C" w:rsidRPr="00D71C90">
          <w:rPr>
            <w:rStyle w:val="Hyperlink"/>
            <w:rFonts w:ascii="Tahoma" w:hAnsi="Tahoma" w:cs="Tahoma"/>
            <w:color w:val="000000" w:themeColor="text1"/>
            <w:sz w:val="22"/>
            <w:szCs w:val="22"/>
            <w:u w:val="none"/>
            <w:lang w:eastAsia="en-ZA"/>
          </w:rPr>
          <w:t>...............</w:t>
        </w:r>
        <w:r w:rsidR="00AC48B2" w:rsidRPr="00D71C90">
          <w:rPr>
            <w:rStyle w:val="Hyperlink"/>
            <w:rFonts w:ascii="Tahoma" w:hAnsi="Tahoma" w:cs="Tahoma"/>
            <w:color w:val="000000" w:themeColor="text1"/>
            <w:sz w:val="22"/>
            <w:szCs w:val="22"/>
            <w:u w:val="none"/>
            <w:lang w:eastAsia="en-ZA"/>
          </w:rPr>
          <w:t>..............................</w:t>
        </w:r>
        <w:r w:rsidR="004F6C9B">
          <w:rPr>
            <w:rStyle w:val="Hyperlink"/>
            <w:rFonts w:ascii="Tahoma" w:hAnsi="Tahoma" w:cs="Tahoma"/>
            <w:color w:val="000000" w:themeColor="text1"/>
            <w:sz w:val="22"/>
            <w:szCs w:val="22"/>
            <w:u w:val="none"/>
            <w:lang w:eastAsia="en-ZA"/>
          </w:rPr>
          <w:t>.</w:t>
        </w:r>
        <w:r w:rsidR="00AC48B2" w:rsidRPr="00D71C90">
          <w:rPr>
            <w:rStyle w:val="Hyperlink"/>
            <w:rFonts w:ascii="Tahoma" w:hAnsi="Tahoma" w:cs="Tahoma"/>
            <w:color w:val="000000" w:themeColor="text1"/>
            <w:sz w:val="22"/>
            <w:szCs w:val="22"/>
            <w:u w:val="none"/>
            <w:lang w:eastAsia="en-ZA"/>
          </w:rPr>
          <w:t>......</w:t>
        </w:r>
        <w:r w:rsidR="00D812CF">
          <w:rPr>
            <w:rStyle w:val="Hyperlink"/>
            <w:rFonts w:ascii="Tahoma" w:hAnsi="Tahoma" w:cs="Tahoma"/>
            <w:color w:val="000000" w:themeColor="text1"/>
            <w:sz w:val="22"/>
            <w:szCs w:val="22"/>
            <w:u w:val="none"/>
            <w:lang w:eastAsia="en-ZA"/>
          </w:rPr>
          <w:t>.</w:t>
        </w:r>
      </w:hyperlink>
      <w:r w:rsidR="00876960">
        <w:rPr>
          <w:rStyle w:val="Hyperlink"/>
          <w:rFonts w:ascii="Tahoma" w:hAnsi="Tahoma" w:cs="Tahoma"/>
          <w:color w:val="000000" w:themeColor="text1"/>
          <w:sz w:val="22"/>
          <w:szCs w:val="22"/>
          <w:u w:val="none"/>
          <w:lang w:eastAsia="en-ZA"/>
        </w:rPr>
        <w:t xml:space="preserve"> 1</w:t>
      </w:r>
      <w:r w:rsidR="00CE32D3">
        <w:rPr>
          <w:rStyle w:val="Hyperlink"/>
          <w:rFonts w:ascii="Tahoma" w:hAnsi="Tahoma" w:cs="Tahoma"/>
          <w:color w:val="000000" w:themeColor="text1"/>
          <w:sz w:val="22"/>
          <w:szCs w:val="22"/>
          <w:u w:val="none"/>
          <w:lang w:eastAsia="en-ZA"/>
        </w:rPr>
        <w:t>42</w:t>
      </w:r>
    </w:p>
    <w:p w14:paraId="445E323B" w14:textId="77777777" w:rsidR="00D812CF" w:rsidRDefault="00D812CF" w:rsidP="00D812CF">
      <w:pPr>
        <w:pStyle w:val="Header"/>
        <w:tabs>
          <w:tab w:val="clear" w:pos="4320"/>
          <w:tab w:val="clear" w:pos="8640"/>
        </w:tabs>
        <w:rPr>
          <w:rStyle w:val="Hyperlink"/>
          <w:rFonts w:ascii="Tahoma" w:hAnsi="Tahoma" w:cs="Tahoma"/>
          <w:color w:val="000000" w:themeColor="text1"/>
          <w:sz w:val="22"/>
          <w:szCs w:val="22"/>
          <w:u w:val="none"/>
          <w:lang w:eastAsia="en-ZA"/>
        </w:rPr>
      </w:pPr>
    </w:p>
    <w:p w14:paraId="6CB9E90F" w14:textId="626BD6C0" w:rsidR="00EA6B0D" w:rsidRPr="00D71C90" w:rsidRDefault="00BA2960" w:rsidP="00D812CF">
      <w:pPr>
        <w:pStyle w:val="Header"/>
        <w:tabs>
          <w:tab w:val="clear" w:pos="4320"/>
          <w:tab w:val="clear" w:pos="8640"/>
        </w:tabs>
        <w:rPr>
          <w:rFonts w:ascii="Tahoma" w:hAnsi="Tahoma" w:cs="Tahoma"/>
          <w:color w:val="000000" w:themeColor="text1"/>
          <w:sz w:val="22"/>
          <w:szCs w:val="22"/>
          <w:lang w:eastAsia="en-ZA"/>
        </w:rPr>
      </w:pPr>
      <w:hyperlink w:anchor="_SECTOR_PLANS:_STATUS" w:history="1">
        <w:r w:rsidR="001A245F" w:rsidRPr="00876960">
          <w:rPr>
            <w:rStyle w:val="Hyperlink"/>
            <w:rFonts w:ascii="Tahoma" w:hAnsi="Tahoma" w:cs="Tahoma"/>
            <w:b/>
            <w:bCs/>
            <w:color w:val="000000" w:themeColor="text1"/>
            <w:sz w:val="22"/>
            <w:szCs w:val="22"/>
            <w:u w:val="none"/>
            <w:lang w:eastAsia="en-ZA"/>
          </w:rPr>
          <w:t>9</w:t>
        </w:r>
        <w:r w:rsidR="00BF2146" w:rsidRPr="00D71C90">
          <w:rPr>
            <w:rStyle w:val="Hyperlink"/>
            <w:rFonts w:ascii="Tahoma" w:hAnsi="Tahoma" w:cs="Tahoma"/>
            <w:color w:val="000000" w:themeColor="text1"/>
            <w:sz w:val="22"/>
            <w:szCs w:val="22"/>
            <w:u w:val="none"/>
            <w:lang w:eastAsia="en-ZA"/>
          </w:rPr>
          <w:t xml:space="preserve">. </w:t>
        </w:r>
        <w:r w:rsidR="00EA6B0D" w:rsidRPr="00A42145">
          <w:rPr>
            <w:rStyle w:val="Hyperlink"/>
            <w:rFonts w:ascii="Tahoma" w:hAnsi="Tahoma" w:cs="Tahoma"/>
            <w:b/>
            <w:color w:val="000000" w:themeColor="text1"/>
            <w:sz w:val="22"/>
            <w:szCs w:val="22"/>
            <w:u w:val="none"/>
            <w:lang w:eastAsia="en-ZA"/>
          </w:rPr>
          <w:t>SECTOR PLANS: STATUS</w:t>
        </w:r>
        <w:r w:rsidR="00EA6B0D" w:rsidRPr="00D71C90">
          <w:rPr>
            <w:rStyle w:val="Hyperlink"/>
            <w:rFonts w:ascii="Tahoma" w:hAnsi="Tahoma" w:cs="Tahoma"/>
            <w:color w:val="000000" w:themeColor="text1"/>
            <w:sz w:val="22"/>
            <w:szCs w:val="22"/>
            <w:u w:val="none"/>
            <w:lang w:eastAsia="en-ZA"/>
          </w:rPr>
          <w:t>.................</w:t>
        </w:r>
        <w:r w:rsidR="003A6C9C" w:rsidRPr="00D71C90">
          <w:rPr>
            <w:rStyle w:val="Hyperlink"/>
            <w:rFonts w:ascii="Tahoma" w:hAnsi="Tahoma" w:cs="Tahoma"/>
            <w:color w:val="000000" w:themeColor="text1"/>
            <w:sz w:val="22"/>
            <w:szCs w:val="22"/>
            <w:u w:val="none"/>
            <w:lang w:eastAsia="en-ZA"/>
          </w:rPr>
          <w:t>...............</w:t>
        </w:r>
        <w:r w:rsidR="00EA6B0D" w:rsidRPr="00D71C90">
          <w:rPr>
            <w:rStyle w:val="Hyperlink"/>
            <w:rFonts w:ascii="Tahoma" w:hAnsi="Tahoma" w:cs="Tahoma"/>
            <w:color w:val="000000" w:themeColor="text1"/>
            <w:sz w:val="22"/>
            <w:szCs w:val="22"/>
            <w:u w:val="none"/>
            <w:lang w:eastAsia="en-ZA"/>
          </w:rPr>
          <w:t>...............................................</w:t>
        </w:r>
        <w:r w:rsidR="004F6C9B">
          <w:rPr>
            <w:rStyle w:val="Hyperlink"/>
            <w:rFonts w:ascii="Tahoma" w:hAnsi="Tahoma" w:cs="Tahoma"/>
            <w:color w:val="000000" w:themeColor="text1"/>
            <w:sz w:val="22"/>
            <w:szCs w:val="22"/>
            <w:u w:val="none"/>
            <w:lang w:eastAsia="en-ZA"/>
          </w:rPr>
          <w:t>..</w:t>
        </w:r>
        <w:r w:rsidR="00EA6B0D" w:rsidRPr="00D71C90">
          <w:rPr>
            <w:rStyle w:val="Hyperlink"/>
            <w:rFonts w:ascii="Tahoma" w:hAnsi="Tahoma" w:cs="Tahoma"/>
            <w:color w:val="000000" w:themeColor="text1"/>
            <w:sz w:val="22"/>
            <w:szCs w:val="22"/>
            <w:u w:val="none"/>
            <w:lang w:eastAsia="en-ZA"/>
          </w:rPr>
          <w:t>..</w:t>
        </w:r>
        <w:r w:rsidR="0008268C" w:rsidRPr="00D71C90">
          <w:rPr>
            <w:rStyle w:val="Hyperlink"/>
            <w:rFonts w:ascii="Tahoma" w:hAnsi="Tahoma" w:cs="Tahoma"/>
            <w:color w:val="000000" w:themeColor="text1"/>
            <w:sz w:val="22"/>
            <w:szCs w:val="22"/>
            <w:u w:val="none"/>
            <w:lang w:eastAsia="en-ZA"/>
          </w:rPr>
          <w:t>..</w:t>
        </w:r>
        <w:r w:rsidR="006B065F" w:rsidRPr="00D71C90">
          <w:rPr>
            <w:rStyle w:val="Hyperlink"/>
            <w:rFonts w:ascii="Tahoma" w:hAnsi="Tahoma" w:cs="Tahoma"/>
            <w:color w:val="000000" w:themeColor="text1"/>
            <w:sz w:val="22"/>
            <w:szCs w:val="22"/>
            <w:u w:val="none"/>
            <w:lang w:eastAsia="en-ZA"/>
          </w:rPr>
          <w:t>.</w:t>
        </w:r>
      </w:hyperlink>
      <w:r w:rsidR="00D812CF">
        <w:rPr>
          <w:rStyle w:val="Hyperlink"/>
          <w:rFonts w:ascii="Tahoma" w:hAnsi="Tahoma" w:cs="Tahoma"/>
          <w:color w:val="000000" w:themeColor="text1"/>
          <w:sz w:val="22"/>
          <w:szCs w:val="22"/>
          <w:u w:val="none"/>
          <w:lang w:eastAsia="en-ZA"/>
        </w:rPr>
        <w:t>1</w:t>
      </w:r>
      <w:r w:rsidR="00CE32D3">
        <w:rPr>
          <w:rStyle w:val="Hyperlink"/>
          <w:rFonts w:ascii="Tahoma" w:hAnsi="Tahoma" w:cs="Tahoma"/>
          <w:color w:val="000000" w:themeColor="text1"/>
          <w:sz w:val="22"/>
          <w:szCs w:val="22"/>
          <w:u w:val="none"/>
          <w:lang w:eastAsia="en-ZA"/>
        </w:rPr>
        <w:t>63</w:t>
      </w:r>
    </w:p>
    <w:p w14:paraId="332EC64F" w14:textId="77777777" w:rsidR="001A221A" w:rsidRDefault="001A221A" w:rsidP="00804D12">
      <w:pPr>
        <w:pStyle w:val="Header"/>
        <w:tabs>
          <w:tab w:val="clear" w:pos="4320"/>
          <w:tab w:val="clear" w:pos="8640"/>
        </w:tabs>
        <w:rPr>
          <w:rFonts w:ascii="Tahoma" w:hAnsi="Tahoma" w:cs="Tahoma"/>
          <w:color w:val="000000" w:themeColor="text1"/>
          <w:sz w:val="22"/>
          <w:szCs w:val="22"/>
          <w:lang w:eastAsia="en-ZA"/>
        </w:rPr>
      </w:pPr>
    </w:p>
    <w:p w14:paraId="1784D3FA" w14:textId="77777777" w:rsidR="00335AEB" w:rsidRDefault="00335AEB" w:rsidP="00AF2F12">
      <w:pPr>
        <w:pStyle w:val="Heading3"/>
        <w:rPr>
          <w:sz w:val="28"/>
          <w:szCs w:val="28"/>
        </w:rPr>
        <w:sectPr w:rsidR="00335AEB" w:rsidSect="003306C2">
          <w:pgSz w:w="11909" w:h="16834" w:code="9"/>
          <w:pgMar w:top="1134" w:right="1703" w:bottom="1134" w:left="1134" w:header="567" w:footer="720" w:gutter="0"/>
          <w:pgBorders w:offsetFrom="page">
            <w:top w:val="threeDEngrave" w:sz="24" w:space="24" w:color="E36C0A"/>
            <w:left w:val="threeDEngrave" w:sz="24" w:space="24" w:color="E36C0A"/>
            <w:bottom w:val="threeDEmboss" w:sz="24" w:space="24" w:color="E36C0A"/>
            <w:right w:val="threeDEmboss" w:sz="24" w:space="24" w:color="E36C0A"/>
          </w:pgBorders>
          <w:pgNumType w:start="1"/>
          <w:cols w:space="720"/>
          <w:titlePg/>
          <w:docGrid w:linePitch="360"/>
        </w:sectPr>
      </w:pPr>
      <w:bookmarkStart w:id="1" w:name="_FOREWORD"/>
      <w:bookmarkEnd w:id="1"/>
    </w:p>
    <w:p w14:paraId="0AAE9905" w14:textId="75DF6DD1" w:rsidR="001F04B1" w:rsidRPr="002C6B24" w:rsidRDefault="001F04B1" w:rsidP="00AF2F12">
      <w:pPr>
        <w:pStyle w:val="Heading3"/>
        <w:rPr>
          <w:sz w:val="28"/>
          <w:szCs w:val="28"/>
        </w:rPr>
      </w:pPr>
      <w:r w:rsidRPr="002C6B24">
        <w:rPr>
          <w:sz w:val="28"/>
          <w:szCs w:val="28"/>
        </w:rPr>
        <w:lastRenderedPageBreak/>
        <w:t>FOREWORD</w:t>
      </w:r>
    </w:p>
    <w:p w14:paraId="67311C85" w14:textId="77777777" w:rsidR="001F04B1" w:rsidRPr="00367284" w:rsidRDefault="001F04B1" w:rsidP="00BD4D7C">
      <w:pPr>
        <w:pStyle w:val="Header"/>
        <w:jc w:val="both"/>
        <w:rPr>
          <w:rFonts w:ascii="Tahoma" w:hAnsi="Tahoma" w:cs="Tahoma"/>
          <w:b/>
          <w:sz w:val="22"/>
          <w:szCs w:val="22"/>
        </w:rPr>
      </w:pPr>
    </w:p>
    <w:p w14:paraId="62201400" w14:textId="2133A425" w:rsidR="001F04B1" w:rsidRPr="00367284" w:rsidRDefault="001F04B1" w:rsidP="00BD4D7C">
      <w:pPr>
        <w:pStyle w:val="Title"/>
        <w:jc w:val="both"/>
        <w:rPr>
          <w:rFonts w:cs="Tahoma"/>
          <w:b w:val="0"/>
          <w:sz w:val="22"/>
          <w:szCs w:val="22"/>
          <w:highlight w:val="magenta"/>
        </w:rPr>
      </w:pPr>
      <w:r w:rsidRPr="00367284">
        <w:rPr>
          <w:rFonts w:cs="Tahoma"/>
          <w:b w:val="0"/>
          <w:sz w:val="22"/>
          <w:szCs w:val="22"/>
        </w:rPr>
        <w:t>According to the Municipal Systems Act (32 of 2000), all municipalities have to undertake an Integrated Development Planning (IDP) process to produce Integrated Development Plans (IDPs).</w:t>
      </w:r>
      <w:r w:rsidR="00A30588">
        <w:rPr>
          <w:rFonts w:cs="Tahoma"/>
          <w:b w:val="0"/>
          <w:sz w:val="22"/>
          <w:szCs w:val="22"/>
        </w:rPr>
        <w:t xml:space="preserve"> </w:t>
      </w:r>
      <w:r w:rsidRPr="00367284">
        <w:rPr>
          <w:rFonts w:cs="Tahoma"/>
          <w:b w:val="0"/>
          <w:sz w:val="22"/>
          <w:szCs w:val="22"/>
        </w:rPr>
        <w:t xml:space="preserve">Integrated Development Planning is a process through which Municipalities prepare a strategic development plan for </w:t>
      </w:r>
      <w:r w:rsidR="002D0BF3" w:rsidRPr="00367284">
        <w:rPr>
          <w:rFonts w:cs="Tahoma"/>
          <w:b w:val="0"/>
          <w:sz w:val="22"/>
          <w:szCs w:val="22"/>
        </w:rPr>
        <w:t>a five year period (201</w:t>
      </w:r>
      <w:r w:rsidR="00BA1341">
        <w:rPr>
          <w:rFonts w:cs="Tahoma"/>
          <w:b w:val="0"/>
          <w:sz w:val="22"/>
          <w:szCs w:val="22"/>
        </w:rPr>
        <w:t>8</w:t>
      </w:r>
      <w:r w:rsidR="002D0BF3" w:rsidRPr="00367284">
        <w:rPr>
          <w:rFonts w:cs="Tahoma"/>
          <w:b w:val="0"/>
          <w:sz w:val="22"/>
          <w:szCs w:val="22"/>
        </w:rPr>
        <w:t>-20</w:t>
      </w:r>
      <w:r w:rsidR="00E64D54">
        <w:rPr>
          <w:rFonts w:cs="Tahoma"/>
          <w:b w:val="0"/>
          <w:sz w:val="22"/>
          <w:szCs w:val="22"/>
        </w:rPr>
        <w:t>22</w:t>
      </w:r>
      <w:r w:rsidR="002D0BF3" w:rsidRPr="00367284">
        <w:rPr>
          <w:rFonts w:cs="Tahoma"/>
          <w:b w:val="0"/>
          <w:sz w:val="22"/>
          <w:szCs w:val="22"/>
        </w:rPr>
        <w:t xml:space="preserve">). </w:t>
      </w:r>
      <w:r w:rsidRPr="00367284">
        <w:rPr>
          <w:rFonts w:cs="Tahoma"/>
          <w:b w:val="0"/>
          <w:sz w:val="22"/>
          <w:szCs w:val="22"/>
        </w:rPr>
        <w:t xml:space="preserve">Through the IDP, the Municipality is informed about the problems affecting the </w:t>
      </w:r>
      <w:r w:rsidR="00C31DCC">
        <w:rPr>
          <w:rFonts w:cs="Tahoma"/>
          <w:b w:val="0"/>
          <w:sz w:val="22"/>
          <w:szCs w:val="22"/>
        </w:rPr>
        <w:t xml:space="preserve">Kai !Garib </w:t>
      </w:r>
      <w:r w:rsidRPr="00367284">
        <w:rPr>
          <w:rFonts w:cs="Tahoma"/>
          <w:b w:val="0"/>
          <w:sz w:val="22"/>
          <w:szCs w:val="22"/>
        </w:rPr>
        <w:t>municipal area and, being guided by information on available resources,</w:t>
      </w:r>
      <w:r w:rsidR="004769CB">
        <w:rPr>
          <w:rFonts w:cs="Tahoma"/>
          <w:b w:val="0"/>
          <w:sz w:val="22"/>
          <w:szCs w:val="22"/>
        </w:rPr>
        <w:t xml:space="preserve"> </w:t>
      </w:r>
      <w:r w:rsidRPr="00367284">
        <w:rPr>
          <w:rFonts w:cs="Tahoma"/>
          <w:b w:val="0"/>
          <w:sz w:val="22"/>
          <w:szCs w:val="22"/>
        </w:rPr>
        <w:t>is able to develop and implement appropriate strategies and projects to address the problems.</w:t>
      </w:r>
      <w:r w:rsidR="004769CB">
        <w:rPr>
          <w:rFonts w:cs="Tahoma"/>
          <w:b w:val="0"/>
          <w:sz w:val="22"/>
          <w:szCs w:val="22"/>
        </w:rPr>
        <w:t xml:space="preserve"> </w:t>
      </w:r>
      <w:r w:rsidRPr="00367284">
        <w:rPr>
          <w:rFonts w:cs="Tahoma"/>
          <w:b w:val="0"/>
          <w:sz w:val="22"/>
          <w:szCs w:val="22"/>
        </w:rPr>
        <w:t xml:space="preserve">Preparing and having the IDP therefore enables </w:t>
      </w:r>
      <w:r w:rsidR="004769CB">
        <w:rPr>
          <w:rFonts w:cs="Tahoma"/>
          <w:b w:val="0"/>
          <w:sz w:val="22"/>
          <w:szCs w:val="22"/>
        </w:rPr>
        <w:t>Kai !Garib</w:t>
      </w:r>
      <w:r w:rsidRPr="00367284">
        <w:rPr>
          <w:rFonts w:cs="Tahoma"/>
          <w:b w:val="0"/>
          <w:sz w:val="22"/>
          <w:szCs w:val="22"/>
        </w:rPr>
        <w:t xml:space="preserve"> Municipality to be able to manage the process of fulfilling its development responsibilities.  </w:t>
      </w:r>
    </w:p>
    <w:p w14:paraId="03AC1D3E" w14:textId="77777777" w:rsidR="001F04B1" w:rsidRPr="00367284" w:rsidRDefault="001F04B1" w:rsidP="00BD4D7C">
      <w:pPr>
        <w:pStyle w:val="Title"/>
        <w:spacing w:line="360" w:lineRule="auto"/>
        <w:jc w:val="both"/>
        <w:rPr>
          <w:rFonts w:cs="Tahoma"/>
          <w:b w:val="0"/>
          <w:sz w:val="22"/>
          <w:szCs w:val="22"/>
          <w:highlight w:val="magenta"/>
        </w:rPr>
      </w:pPr>
    </w:p>
    <w:p w14:paraId="7CEA93CF" w14:textId="77777777" w:rsidR="001F04B1" w:rsidRPr="00367284" w:rsidRDefault="00C31DCC" w:rsidP="00BD4D7C">
      <w:pPr>
        <w:pStyle w:val="Title"/>
        <w:jc w:val="both"/>
        <w:rPr>
          <w:rFonts w:cs="Tahoma"/>
          <w:b w:val="0"/>
          <w:sz w:val="22"/>
          <w:szCs w:val="22"/>
        </w:rPr>
      </w:pPr>
      <w:r>
        <w:rPr>
          <w:rFonts w:cs="Tahoma"/>
          <w:b w:val="0"/>
          <w:sz w:val="22"/>
          <w:szCs w:val="22"/>
        </w:rPr>
        <w:t xml:space="preserve">Kai !Garib </w:t>
      </w:r>
      <w:r w:rsidR="001F04B1" w:rsidRPr="00367284">
        <w:rPr>
          <w:rFonts w:cs="Tahoma"/>
          <w:b w:val="0"/>
          <w:sz w:val="22"/>
          <w:szCs w:val="22"/>
        </w:rPr>
        <w:t>Municipality embarked on this journey fully aware of its limited resources and various challenges like financial constraints, insufficient logistics, socio-economic ills and resistance to change. Despi</w:t>
      </w:r>
      <w:r w:rsidR="00E43E85">
        <w:rPr>
          <w:rFonts w:cs="Tahoma"/>
          <w:b w:val="0"/>
          <w:sz w:val="22"/>
          <w:szCs w:val="22"/>
        </w:rPr>
        <w:t xml:space="preserve">te these various challenges </w:t>
      </w:r>
      <w:r>
        <w:rPr>
          <w:rFonts w:cs="Tahoma"/>
          <w:b w:val="0"/>
          <w:sz w:val="22"/>
          <w:szCs w:val="22"/>
        </w:rPr>
        <w:t xml:space="preserve">Kai !Garib </w:t>
      </w:r>
      <w:r w:rsidR="001F04B1" w:rsidRPr="00367284">
        <w:rPr>
          <w:rFonts w:cs="Tahoma"/>
          <w:b w:val="0"/>
          <w:sz w:val="22"/>
          <w:szCs w:val="22"/>
        </w:rPr>
        <w:t xml:space="preserve">municipality is enthusiastic about the future of communities and have managed to provide a relatively high standard of service delivery to communities. The IDP (Integrated development plan) played a vital role in providing services of a high standard as it strategically balances limited resources and unlimited needs of the community. Through the IDP, </w:t>
      </w:r>
      <w:r>
        <w:rPr>
          <w:rFonts w:cs="Tahoma"/>
          <w:b w:val="0"/>
          <w:sz w:val="22"/>
          <w:szCs w:val="22"/>
        </w:rPr>
        <w:t xml:space="preserve">Kai !Garib </w:t>
      </w:r>
      <w:r w:rsidR="001F04B1" w:rsidRPr="00367284">
        <w:rPr>
          <w:rFonts w:cs="Tahoma"/>
          <w:b w:val="0"/>
          <w:sz w:val="22"/>
          <w:szCs w:val="22"/>
        </w:rPr>
        <w:t xml:space="preserve">municipality strives to impact all other issues raised by communities such as health, education and social issues, etc. Although these issues do not fall within the mandate of the municipality, </w:t>
      </w:r>
      <w:r>
        <w:rPr>
          <w:rFonts w:cs="Tahoma"/>
          <w:b w:val="0"/>
          <w:sz w:val="22"/>
          <w:szCs w:val="22"/>
        </w:rPr>
        <w:t xml:space="preserve">Kai !Garib </w:t>
      </w:r>
      <w:r w:rsidR="001F04B1" w:rsidRPr="00367284">
        <w:rPr>
          <w:rFonts w:cs="Tahoma"/>
          <w:b w:val="0"/>
          <w:sz w:val="22"/>
          <w:szCs w:val="22"/>
        </w:rPr>
        <w:t xml:space="preserve"> municipality </w:t>
      </w:r>
      <w:r w:rsidR="0005220F">
        <w:rPr>
          <w:rFonts w:cs="Tahoma"/>
          <w:b w:val="0"/>
          <w:sz w:val="22"/>
          <w:szCs w:val="22"/>
        </w:rPr>
        <w:t>is</w:t>
      </w:r>
      <w:r w:rsidR="007F409D">
        <w:rPr>
          <w:rFonts w:cs="Tahoma"/>
          <w:b w:val="0"/>
          <w:sz w:val="22"/>
          <w:szCs w:val="22"/>
        </w:rPr>
        <w:t xml:space="preserve"> </w:t>
      </w:r>
      <w:r w:rsidR="004769CB">
        <w:rPr>
          <w:rFonts w:cs="Tahoma"/>
          <w:b w:val="0"/>
          <w:sz w:val="22"/>
          <w:szCs w:val="22"/>
        </w:rPr>
        <w:t>devo</w:t>
      </w:r>
      <w:r w:rsidR="00E64D54">
        <w:rPr>
          <w:rFonts w:cs="Tahoma"/>
          <w:b w:val="0"/>
          <w:sz w:val="22"/>
          <w:szCs w:val="22"/>
        </w:rPr>
        <w:t>ted</w:t>
      </w:r>
      <w:r w:rsidR="001F04B1" w:rsidRPr="00367284">
        <w:rPr>
          <w:rFonts w:cs="Tahoma"/>
          <w:b w:val="0"/>
          <w:sz w:val="22"/>
          <w:szCs w:val="22"/>
        </w:rPr>
        <w:t xml:space="preserve"> to work</w:t>
      </w:r>
      <w:r w:rsidR="0005220F">
        <w:rPr>
          <w:rFonts w:cs="Tahoma"/>
          <w:b w:val="0"/>
          <w:sz w:val="22"/>
          <w:szCs w:val="22"/>
        </w:rPr>
        <w:t>ing</w:t>
      </w:r>
      <w:r w:rsidR="001F04B1" w:rsidRPr="00367284">
        <w:rPr>
          <w:rFonts w:cs="Tahoma"/>
          <w:b w:val="0"/>
          <w:sz w:val="22"/>
          <w:szCs w:val="22"/>
        </w:rPr>
        <w:t xml:space="preserve"> with all other spheres of government to address these issues in a manner that will enhance the well</w:t>
      </w:r>
      <w:r w:rsidR="00411D7F" w:rsidRPr="00367284">
        <w:rPr>
          <w:rFonts w:cs="Tahoma"/>
          <w:b w:val="0"/>
          <w:sz w:val="22"/>
          <w:szCs w:val="22"/>
        </w:rPr>
        <w:t>-</w:t>
      </w:r>
      <w:r w:rsidR="001F04B1" w:rsidRPr="00367284">
        <w:rPr>
          <w:rFonts w:cs="Tahoma"/>
          <w:b w:val="0"/>
          <w:sz w:val="22"/>
          <w:szCs w:val="22"/>
        </w:rPr>
        <w:t xml:space="preserve">being and living standard of communities. </w:t>
      </w:r>
    </w:p>
    <w:p w14:paraId="4E35668E" w14:textId="77777777" w:rsidR="00431DD2" w:rsidRPr="00367284" w:rsidRDefault="00431DD2" w:rsidP="00BD4D7C">
      <w:pPr>
        <w:pStyle w:val="Title"/>
        <w:jc w:val="both"/>
        <w:rPr>
          <w:rFonts w:cs="Tahoma"/>
          <w:b w:val="0"/>
          <w:sz w:val="22"/>
          <w:szCs w:val="22"/>
        </w:rPr>
      </w:pPr>
    </w:p>
    <w:p w14:paraId="71AC4740" w14:textId="77777777" w:rsidR="00AA3BB6" w:rsidRDefault="00AA3BB6" w:rsidP="00BD4D7C">
      <w:pPr>
        <w:pStyle w:val="Title"/>
        <w:jc w:val="both"/>
        <w:rPr>
          <w:rFonts w:cs="Tahoma"/>
          <w:b w:val="0"/>
          <w:bCs/>
          <w:sz w:val="22"/>
          <w:szCs w:val="22"/>
        </w:rPr>
      </w:pPr>
      <w:r w:rsidRPr="00AA3BB6">
        <w:rPr>
          <w:rFonts w:cs="Tahoma"/>
          <w:b w:val="0"/>
          <w:sz w:val="22"/>
          <w:szCs w:val="22"/>
        </w:rPr>
        <w:t xml:space="preserve">In terms of Circular 6 of 2020, issued by the Minister of COGTA, Kai !Garib Municipality will give effect to the Disaster Regulations </w:t>
      </w:r>
      <w:r>
        <w:rPr>
          <w:rFonts w:cs="Tahoma"/>
          <w:b w:val="0"/>
          <w:sz w:val="22"/>
          <w:szCs w:val="22"/>
        </w:rPr>
        <w:t xml:space="preserve">by </w:t>
      </w:r>
      <w:r w:rsidRPr="00AA3BB6">
        <w:rPr>
          <w:b w:val="0"/>
          <w:bCs/>
          <w:sz w:val="22"/>
          <w:szCs w:val="22"/>
        </w:rPr>
        <w:t>play</w:t>
      </w:r>
      <w:r>
        <w:rPr>
          <w:b w:val="0"/>
          <w:bCs/>
          <w:sz w:val="22"/>
          <w:szCs w:val="22"/>
        </w:rPr>
        <w:t>ing</w:t>
      </w:r>
      <w:r w:rsidRPr="00AA3BB6">
        <w:rPr>
          <w:b w:val="0"/>
          <w:bCs/>
          <w:sz w:val="22"/>
          <w:szCs w:val="22"/>
        </w:rPr>
        <w:t xml:space="preserve"> a key role, both as government institutions that deliver services to the public and as employers; provinces must support municipalities in their endeavours to respond to the COVID-19 pandemic. </w:t>
      </w:r>
      <w:r w:rsidRPr="00AA3BB6">
        <w:rPr>
          <w:rFonts w:cs="Tahoma"/>
          <w:b w:val="0"/>
          <w:bCs/>
          <w:sz w:val="22"/>
          <w:szCs w:val="22"/>
        </w:rPr>
        <w:t xml:space="preserve"> </w:t>
      </w:r>
    </w:p>
    <w:p w14:paraId="79365124" w14:textId="77777777" w:rsidR="00AA3BB6" w:rsidRDefault="00AA3BB6" w:rsidP="00BD4D7C">
      <w:pPr>
        <w:pStyle w:val="Title"/>
        <w:jc w:val="both"/>
        <w:rPr>
          <w:rFonts w:cs="Tahoma"/>
          <w:b w:val="0"/>
          <w:bCs/>
          <w:sz w:val="22"/>
          <w:szCs w:val="22"/>
        </w:rPr>
      </w:pPr>
    </w:p>
    <w:p w14:paraId="33D3CBB0" w14:textId="77777777" w:rsidR="007A463B" w:rsidRPr="00367284" w:rsidRDefault="001F04B1" w:rsidP="00BD4D7C">
      <w:pPr>
        <w:pStyle w:val="Title"/>
        <w:jc w:val="both"/>
        <w:rPr>
          <w:rFonts w:cs="Tahoma"/>
          <w:b w:val="0"/>
          <w:sz w:val="22"/>
          <w:szCs w:val="22"/>
        </w:rPr>
      </w:pPr>
      <w:r w:rsidRPr="00AA3BB6">
        <w:rPr>
          <w:rFonts w:cs="Tahoma"/>
          <w:b w:val="0"/>
          <w:bCs/>
          <w:sz w:val="22"/>
          <w:szCs w:val="22"/>
        </w:rPr>
        <w:t>The municipality is fully aware of the fact that planning is not an end in i</w:t>
      </w:r>
      <w:r w:rsidRPr="00AA3BB6">
        <w:rPr>
          <w:rFonts w:cs="Tahoma"/>
          <w:b w:val="0"/>
          <w:sz w:val="22"/>
          <w:szCs w:val="22"/>
        </w:rPr>
        <w:t>tself, but a tool to arrive at more appropriate</w:t>
      </w:r>
      <w:r w:rsidR="0005220F" w:rsidRPr="00AA3BB6">
        <w:rPr>
          <w:rFonts w:cs="Tahoma"/>
          <w:b w:val="0"/>
          <w:sz w:val="22"/>
          <w:szCs w:val="22"/>
        </w:rPr>
        <w:t>,</w:t>
      </w:r>
      <w:r w:rsidRPr="00AA3BB6">
        <w:rPr>
          <w:rFonts w:cs="Tahoma"/>
          <w:b w:val="0"/>
          <w:sz w:val="22"/>
          <w:szCs w:val="22"/>
        </w:rPr>
        <w:t xml:space="preserve"> effective </w:t>
      </w:r>
      <w:r w:rsidRPr="00367284">
        <w:rPr>
          <w:rFonts w:cs="Tahoma"/>
          <w:b w:val="0"/>
          <w:sz w:val="22"/>
          <w:szCs w:val="22"/>
        </w:rPr>
        <w:t>and speedy delivery of services to the people. Keeping a close and transparent link between planning, improved public management and basic service delivery is, therefore, the most important goal in the IDP process.</w:t>
      </w:r>
    </w:p>
    <w:p w14:paraId="5F39F148" w14:textId="77777777" w:rsidR="007A463B" w:rsidRPr="00367284" w:rsidRDefault="007A463B" w:rsidP="00BD4D7C">
      <w:pPr>
        <w:pStyle w:val="Title"/>
        <w:jc w:val="both"/>
        <w:rPr>
          <w:rFonts w:cs="Tahoma"/>
          <w:b w:val="0"/>
          <w:sz w:val="22"/>
          <w:szCs w:val="22"/>
        </w:rPr>
      </w:pPr>
    </w:p>
    <w:p w14:paraId="4CEA48E6" w14:textId="77777777" w:rsidR="001F04B1" w:rsidRPr="00367284" w:rsidRDefault="001F04B1" w:rsidP="00BD4D7C">
      <w:pPr>
        <w:pStyle w:val="Title"/>
        <w:jc w:val="both"/>
        <w:rPr>
          <w:rFonts w:cs="Tahoma"/>
          <w:b w:val="0"/>
          <w:sz w:val="22"/>
          <w:szCs w:val="22"/>
        </w:rPr>
      </w:pPr>
      <w:r w:rsidRPr="00367284">
        <w:rPr>
          <w:rFonts w:cs="Tahoma"/>
          <w:b w:val="0"/>
          <w:sz w:val="22"/>
          <w:szCs w:val="22"/>
        </w:rPr>
        <w:t>Council commits itself through the IDP to realise the vision of the ruling party namely</w:t>
      </w:r>
      <w:r w:rsidR="007A463B" w:rsidRPr="00367284">
        <w:rPr>
          <w:rFonts w:cs="Tahoma"/>
          <w:b w:val="0"/>
          <w:sz w:val="22"/>
          <w:szCs w:val="22"/>
        </w:rPr>
        <w:t>:</w:t>
      </w:r>
      <w:r w:rsidR="00F725AE">
        <w:rPr>
          <w:rFonts w:cs="Tahoma"/>
          <w:b w:val="0"/>
          <w:sz w:val="22"/>
          <w:szCs w:val="22"/>
        </w:rPr>
        <w:t xml:space="preserve"> </w:t>
      </w:r>
      <w:r w:rsidR="00327141">
        <w:rPr>
          <w:rFonts w:cs="Tahoma"/>
          <w:b w:val="0"/>
          <w:sz w:val="22"/>
          <w:szCs w:val="22"/>
        </w:rPr>
        <w:t>“Lets grow South Africa together”.</w:t>
      </w:r>
      <w:r w:rsidRPr="00367284">
        <w:rPr>
          <w:rFonts w:cs="Tahoma"/>
          <w:b w:val="0"/>
          <w:sz w:val="22"/>
          <w:szCs w:val="22"/>
        </w:rPr>
        <w:t xml:space="preserve"> </w:t>
      </w:r>
    </w:p>
    <w:p w14:paraId="52FB6F0E" w14:textId="77777777" w:rsidR="001F04B1" w:rsidRPr="00367284" w:rsidRDefault="001F04B1" w:rsidP="00BD4D7C">
      <w:pPr>
        <w:pStyle w:val="Title"/>
        <w:jc w:val="both"/>
        <w:rPr>
          <w:rFonts w:cs="Tahoma"/>
          <w:b w:val="0"/>
          <w:sz w:val="22"/>
          <w:szCs w:val="22"/>
        </w:rPr>
      </w:pPr>
    </w:p>
    <w:p w14:paraId="12E03B37" w14:textId="77777777" w:rsidR="00F725AE" w:rsidRDefault="001F04B1" w:rsidP="00F725AE">
      <w:pPr>
        <w:pStyle w:val="Title"/>
        <w:jc w:val="both"/>
        <w:rPr>
          <w:rFonts w:cs="Tahoma"/>
          <w:b w:val="0"/>
          <w:sz w:val="22"/>
          <w:szCs w:val="22"/>
        </w:rPr>
      </w:pPr>
      <w:r w:rsidRPr="00367284">
        <w:rPr>
          <w:rFonts w:cs="Tahoma"/>
          <w:b w:val="0"/>
          <w:sz w:val="22"/>
          <w:szCs w:val="22"/>
        </w:rPr>
        <w:t>Thank you</w:t>
      </w:r>
      <w:r w:rsidR="001B176D">
        <w:rPr>
          <w:rFonts w:cs="Tahoma"/>
          <w:b w:val="0"/>
          <w:sz w:val="22"/>
          <w:szCs w:val="22"/>
        </w:rPr>
        <w:t>,</w:t>
      </w:r>
    </w:p>
    <w:p w14:paraId="3F4C5943" w14:textId="77777777" w:rsidR="00F725AE" w:rsidRDefault="00F725AE" w:rsidP="00F725AE">
      <w:pPr>
        <w:pStyle w:val="Title"/>
        <w:jc w:val="both"/>
        <w:rPr>
          <w:rFonts w:cs="Tahoma"/>
          <w:b w:val="0"/>
          <w:sz w:val="22"/>
          <w:szCs w:val="22"/>
        </w:rPr>
      </w:pPr>
    </w:p>
    <w:p w14:paraId="6F094697" w14:textId="77777777" w:rsidR="00962042" w:rsidRDefault="00962042" w:rsidP="00F725AE">
      <w:pPr>
        <w:pStyle w:val="Title"/>
        <w:jc w:val="both"/>
        <w:rPr>
          <w:rFonts w:cs="Tahoma"/>
          <w:b w:val="0"/>
          <w:color w:val="FF0000"/>
          <w:sz w:val="22"/>
          <w:szCs w:val="22"/>
          <w:highlight w:val="yellow"/>
        </w:rPr>
      </w:pPr>
    </w:p>
    <w:p w14:paraId="51E5F43C" w14:textId="77777777" w:rsidR="00962042" w:rsidRPr="00420A64" w:rsidRDefault="00E64D54" w:rsidP="00F725AE">
      <w:pPr>
        <w:pStyle w:val="Title"/>
        <w:jc w:val="both"/>
        <w:rPr>
          <w:rFonts w:cs="Tahoma"/>
          <w:sz w:val="22"/>
          <w:szCs w:val="22"/>
        </w:rPr>
      </w:pPr>
      <w:r>
        <w:rPr>
          <w:rFonts w:cs="Tahoma"/>
          <w:sz w:val="22"/>
          <w:szCs w:val="22"/>
        </w:rPr>
        <w:t>MARIUS LOUW</w:t>
      </w:r>
    </w:p>
    <w:p w14:paraId="35E9A96C" w14:textId="77777777" w:rsidR="00335AEB" w:rsidRDefault="00F725AE" w:rsidP="00F725AE">
      <w:pPr>
        <w:pStyle w:val="Title"/>
        <w:jc w:val="both"/>
        <w:rPr>
          <w:rFonts w:cs="Tahoma"/>
          <w:sz w:val="22"/>
          <w:szCs w:val="22"/>
        </w:rPr>
      </w:pPr>
      <w:r w:rsidRPr="00420A64">
        <w:rPr>
          <w:rFonts w:cs="Tahoma"/>
          <w:sz w:val="22"/>
          <w:szCs w:val="22"/>
        </w:rPr>
        <w:t>MAYOR</w:t>
      </w:r>
      <w:r w:rsidR="00962042" w:rsidRPr="00420A64">
        <w:rPr>
          <w:rFonts w:cs="Tahoma"/>
          <w:sz w:val="22"/>
          <w:szCs w:val="22"/>
        </w:rPr>
        <w:t xml:space="preserve"> OF KAI !GARIB</w:t>
      </w:r>
      <w:r w:rsidR="00420A64">
        <w:rPr>
          <w:rFonts w:cs="Tahoma"/>
          <w:sz w:val="22"/>
          <w:szCs w:val="22"/>
        </w:rPr>
        <w:t xml:space="preserve"> MUNICIPALITY</w:t>
      </w:r>
    </w:p>
    <w:p w14:paraId="7DD7727E" w14:textId="19D25A94" w:rsidR="007A463B" w:rsidRPr="00367284" w:rsidRDefault="007A463B" w:rsidP="00F725AE">
      <w:pPr>
        <w:pStyle w:val="Title"/>
        <w:jc w:val="both"/>
        <w:rPr>
          <w:rFonts w:cs="Tahoma"/>
          <w:b w:val="0"/>
          <w:sz w:val="22"/>
          <w:szCs w:val="22"/>
        </w:rPr>
      </w:pPr>
      <w:r w:rsidRPr="00367284">
        <w:rPr>
          <w:rFonts w:cs="Tahoma"/>
          <w:b w:val="0"/>
          <w:sz w:val="22"/>
          <w:szCs w:val="22"/>
        </w:rPr>
        <w:br w:type="page"/>
      </w:r>
    </w:p>
    <w:p w14:paraId="4D503DAA" w14:textId="77777777" w:rsidR="004F493A" w:rsidRPr="002C6B24" w:rsidRDefault="00354E86" w:rsidP="0033209E">
      <w:pPr>
        <w:pStyle w:val="Heading3"/>
        <w:numPr>
          <w:ilvl w:val="0"/>
          <w:numId w:val="72"/>
        </w:numPr>
        <w:ind w:left="567" w:hanging="567"/>
        <w:rPr>
          <w:sz w:val="28"/>
          <w:szCs w:val="28"/>
        </w:rPr>
      </w:pPr>
      <w:bookmarkStart w:id="2" w:name="_INTRODUCTION"/>
      <w:bookmarkEnd w:id="2"/>
      <w:r w:rsidRPr="002C6B24">
        <w:rPr>
          <w:sz w:val="28"/>
          <w:szCs w:val="28"/>
        </w:rPr>
        <w:t>INTRODUCTION</w:t>
      </w:r>
    </w:p>
    <w:p w14:paraId="1A5A8032" w14:textId="77777777" w:rsidR="004F493A" w:rsidRPr="00367284" w:rsidRDefault="004F493A" w:rsidP="00BD4D7C">
      <w:pPr>
        <w:jc w:val="both"/>
        <w:rPr>
          <w:rFonts w:ascii="Tahoma" w:hAnsi="Tahoma" w:cs="Tahoma"/>
          <w:b/>
          <w:sz w:val="22"/>
          <w:szCs w:val="22"/>
        </w:rPr>
      </w:pPr>
    </w:p>
    <w:p w14:paraId="1CF4C50C" w14:textId="77777777" w:rsidR="001F04B1" w:rsidRPr="00367284" w:rsidRDefault="001F04B1" w:rsidP="009E553E">
      <w:pPr>
        <w:pStyle w:val="BodyText"/>
        <w:spacing w:line="276" w:lineRule="auto"/>
        <w:ind w:left="0"/>
        <w:jc w:val="both"/>
        <w:rPr>
          <w:rFonts w:ascii="Tahoma" w:hAnsi="Tahoma" w:cs="Tahoma"/>
          <w:szCs w:val="22"/>
        </w:rPr>
      </w:pPr>
      <w:r w:rsidRPr="00367284">
        <w:rPr>
          <w:rFonts w:ascii="Tahoma" w:hAnsi="Tahoma" w:cs="Tahoma"/>
          <w:szCs w:val="22"/>
        </w:rPr>
        <w:t xml:space="preserve">The IDP is </w:t>
      </w:r>
      <w:r w:rsidR="00137278">
        <w:rPr>
          <w:rFonts w:ascii="Tahoma" w:hAnsi="Tahoma" w:cs="Tahoma"/>
          <w:szCs w:val="22"/>
        </w:rPr>
        <w:t>the</w:t>
      </w:r>
      <w:r w:rsidRPr="00367284">
        <w:rPr>
          <w:rFonts w:ascii="Tahoma" w:hAnsi="Tahoma" w:cs="Tahoma"/>
          <w:szCs w:val="22"/>
        </w:rPr>
        <w:t xml:space="preserve"> principle strategic planning instrument which guides and informs all planning, budgeting, management and decision-making in a municipality. </w:t>
      </w:r>
      <w:r w:rsidR="00C31DCC">
        <w:rPr>
          <w:rFonts w:ascii="Tahoma" w:hAnsi="Tahoma" w:cs="Tahoma"/>
          <w:szCs w:val="22"/>
        </w:rPr>
        <w:t xml:space="preserve">Kai !Garib </w:t>
      </w:r>
      <w:r w:rsidRPr="00367284">
        <w:rPr>
          <w:rFonts w:ascii="Tahoma" w:hAnsi="Tahoma" w:cs="Tahoma"/>
          <w:szCs w:val="22"/>
        </w:rPr>
        <w:t xml:space="preserve"> Municipality is a category </w:t>
      </w:r>
      <w:r w:rsidR="00903138" w:rsidRPr="00367284">
        <w:rPr>
          <w:rFonts w:ascii="Tahoma" w:hAnsi="Tahoma" w:cs="Tahoma"/>
          <w:szCs w:val="22"/>
        </w:rPr>
        <w:t>B municipality</w:t>
      </w:r>
      <w:r w:rsidRPr="00367284">
        <w:rPr>
          <w:rFonts w:ascii="Tahoma" w:hAnsi="Tahoma" w:cs="Tahoma"/>
          <w:szCs w:val="22"/>
        </w:rPr>
        <w:t xml:space="preserve"> within the </w:t>
      </w:r>
      <w:r w:rsidR="000322D8" w:rsidRPr="00367284">
        <w:rPr>
          <w:rFonts w:ascii="Tahoma" w:hAnsi="Tahoma" w:cs="Tahoma"/>
          <w:szCs w:val="22"/>
        </w:rPr>
        <w:t>ZF M</w:t>
      </w:r>
      <w:r w:rsidR="003A749F" w:rsidRPr="00367284">
        <w:rPr>
          <w:rFonts w:ascii="Tahoma" w:hAnsi="Tahoma" w:cs="Tahoma"/>
          <w:szCs w:val="22"/>
        </w:rPr>
        <w:t>gcawu</w:t>
      </w:r>
      <w:r w:rsidRPr="00367284">
        <w:rPr>
          <w:rFonts w:ascii="Tahoma" w:hAnsi="Tahoma" w:cs="Tahoma"/>
          <w:szCs w:val="22"/>
        </w:rPr>
        <w:t xml:space="preserve"> District Municipal Area in the Northern Cape.</w:t>
      </w:r>
      <w:r w:rsidR="007F409D">
        <w:rPr>
          <w:rFonts w:ascii="Tahoma" w:hAnsi="Tahoma" w:cs="Tahoma"/>
          <w:szCs w:val="22"/>
        </w:rPr>
        <w:t xml:space="preserve"> </w:t>
      </w:r>
      <w:r w:rsidRPr="00367284">
        <w:rPr>
          <w:rFonts w:ascii="Tahoma" w:hAnsi="Tahoma" w:cs="Tahoma"/>
          <w:szCs w:val="22"/>
        </w:rPr>
        <w:t xml:space="preserve">The Municipal Manager delegated the responsibility of Integrated Development Planning </w:t>
      </w:r>
      <w:r w:rsidR="003A749F" w:rsidRPr="00367284">
        <w:rPr>
          <w:rFonts w:ascii="Tahoma" w:hAnsi="Tahoma" w:cs="Tahoma"/>
          <w:szCs w:val="22"/>
        </w:rPr>
        <w:t>to the Director: Development Planning.</w:t>
      </w:r>
    </w:p>
    <w:p w14:paraId="753830C0" w14:textId="77777777" w:rsidR="001F04B1" w:rsidRPr="00367284" w:rsidRDefault="001F04B1" w:rsidP="007A463B">
      <w:pPr>
        <w:pStyle w:val="BodyText"/>
        <w:spacing w:line="276" w:lineRule="auto"/>
        <w:ind w:left="567"/>
        <w:jc w:val="both"/>
        <w:rPr>
          <w:rFonts w:ascii="Tahoma" w:hAnsi="Tahoma" w:cs="Tahoma"/>
          <w:color w:val="7030A0"/>
          <w:szCs w:val="22"/>
        </w:rPr>
      </w:pPr>
    </w:p>
    <w:p w14:paraId="07B33C53" w14:textId="38923A45" w:rsidR="008D70F6" w:rsidRPr="00367284" w:rsidRDefault="001F04B1" w:rsidP="009E553E">
      <w:pPr>
        <w:pStyle w:val="BodyText"/>
        <w:spacing w:line="276" w:lineRule="auto"/>
        <w:ind w:left="0"/>
        <w:jc w:val="both"/>
        <w:rPr>
          <w:rFonts w:ascii="Tahoma" w:hAnsi="Tahoma" w:cs="Tahoma"/>
          <w:szCs w:val="22"/>
        </w:rPr>
      </w:pPr>
      <w:r w:rsidRPr="00367284">
        <w:rPr>
          <w:rFonts w:ascii="Tahoma" w:hAnsi="Tahoma" w:cs="Tahoma"/>
          <w:szCs w:val="22"/>
        </w:rPr>
        <w:t>As mentioned above,</w:t>
      </w:r>
      <w:r w:rsidR="007F409D">
        <w:rPr>
          <w:rFonts w:ascii="Tahoma" w:hAnsi="Tahoma" w:cs="Tahoma"/>
          <w:szCs w:val="22"/>
        </w:rPr>
        <w:t xml:space="preserve"> </w:t>
      </w:r>
      <w:r w:rsidRPr="00367284">
        <w:rPr>
          <w:rFonts w:ascii="Tahoma" w:hAnsi="Tahoma" w:cs="Tahoma"/>
          <w:szCs w:val="22"/>
        </w:rPr>
        <w:t>Integrated Development Planning is the process through which municipalities prepare a strate</w:t>
      </w:r>
      <w:r w:rsidR="00DE0F13">
        <w:rPr>
          <w:rFonts w:ascii="Tahoma" w:hAnsi="Tahoma" w:cs="Tahoma"/>
          <w:szCs w:val="22"/>
        </w:rPr>
        <w:t xml:space="preserve">gic development plan for a </w:t>
      </w:r>
      <w:r w:rsidR="0005220F">
        <w:rPr>
          <w:rFonts w:ascii="Tahoma" w:hAnsi="Tahoma" w:cs="Tahoma"/>
          <w:szCs w:val="22"/>
        </w:rPr>
        <w:t>five</w:t>
      </w:r>
      <w:r w:rsidR="00A30588">
        <w:rPr>
          <w:rFonts w:ascii="Tahoma" w:hAnsi="Tahoma" w:cs="Tahoma"/>
          <w:szCs w:val="22"/>
        </w:rPr>
        <w:t>-</w:t>
      </w:r>
      <w:r w:rsidR="0005220F">
        <w:rPr>
          <w:rFonts w:ascii="Tahoma" w:hAnsi="Tahoma" w:cs="Tahoma"/>
          <w:szCs w:val="22"/>
        </w:rPr>
        <w:t>year</w:t>
      </w:r>
      <w:r w:rsidRPr="00367284">
        <w:rPr>
          <w:rFonts w:ascii="Tahoma" w:hAnsi="Tahoma" w:cs="Tahoma"/>
          <w:szCs w:val="22"/>
        </w:rPr>
        <w:t xml:space="preserve"> period.</w:t>
      </w:r>
      <w:r w:rsidR="007F409D">
        <w:rPr>
          <w:rFonts w:ascii="Tahoma" w:hAnsi="Tahoma" w:cs="Tahoma"/>
          <w:szCs w:val="22"/>
        </w:rPr>
        <w:t xml:space="preserve"> </w:t>
      </w:r>
      <w:r w:rsidR="00C31DCC">
        <w:rPr>
          <w:rFonts w:ascii="Tahoma" w:hAnsi="Tahoma" w:cs="Tahoma"/>
          <w:szCs w:val="22"/>
        </w:rPr>
        <w:t xml:space="preserve">Kai !Garib </w:t>
      </w:r>
      <w:r w:rsidRPr="00367284">
        <w:rPr>
          <w:rFonts w:ascii="Tahoma" w:hAnsi="Tahoma" w:cs="Tahoma"/>
          <w:szCs w:val="22"/>
        </w:rPr>
        <w:t xml:space="preserve"> Municipality is currently in the 1</w:t>
      </w:r>
      <w:r w:rsidRPr="00367284">
        <w:rPr>
          <w:rFonts w:ascii="Tahoma" w:hAnsi="Tahoma" w:cs="Tahoma"/>
          <w:szCs w:val="22"/>
          <w:vertAlign w:val="superscript"/>
        </w:rPr>
        <w:t>st</w:t>
      </w:r>
      <w:r w:rsidRPr="00367284">
        <w:rPr>
          <w:rFonts w:ascii="Tahoma" w:hAnsi="Tahoma" w:cs="Tahoma"/>
          <w:szCs w:val="22"/>
        </w:rPr>
        <w:t xml:space="preserve"> year of implementation of the five year period.</w:t>
      </w:r>
      <w:r w:rsidR="007F409D">
        <w:rPr>
          <w:rFonts w:ascii="Tahoma" w:hAnsi="Tahoma" w:cs="Tahoma"/>
          <w:szCs w:val="22"/>
        </w:rPr>
        <w:t xml:space="preserve"> </w:t>
      </w:r>
      <w:r w:rsidR="00E64D54">
        <w:rPr>
          <w:rFonts w:ascii="Tahoma" w:hAnsi="Tahoma" w:cs="Tahoma"/>
          <w:szCs w:val="22"/>
        </w:rPr>
        <w:t>This document is the 1</w:t>
      </w:r>
      <w:r w:rsidRPr="00367284">
        <w:rPr>
          <w:rFonts w:ascii="Tahoma" w:hAnsi="Tahoma" w:cs="Tahoma"/>
          <w:szCs w:val="22"/>
          <w:vertAlign w:val="superscript"/>
        </w:rPr>
        <w:t>st</w:t>
      </w:r>
      <w:r w:rsidR="00E64D54">
        <w:rPr>
          <w:rFonts w:ascii="Tahoma" w:hAnsi="Tahoma" w:cs="Tahoma"/>
          <w:szCs w:val="22"/>
        </w:rPr>
        <w:t xml:space="preserve">draft towards the </w:t>
      </w:r>
      <w:r w:rsidRPr="00367284">
        <w:rPr>
          <w:rFonts w:ascii="Tahoma" w:hAnsi="Tahoma" w:cs="Tahoma"/>
          <w:szCs w:val="22"/>
        </w:rPr>
        <w:t>IDP 201</w:t>
      </w:r>
      <w:r w:rsidR="00BA1341">
        <w:rPr>
          <w:rFonts w:ascii="Tahoma" w:hAnsi="Tahoma" w:cs="Tahoma"/>
          <w:szCs w:val="22"/>
        </w:rPr>
        <w:t>8</w:t>
      </w:r>
      <w:r w:rsidRPr="00367284">
        <w:rPr>
          <w:rFonts w:ascii="Tahoma" w:hAnsi="Tahoma" w:cs="Tahoma"/>
          <w:szCs w:val="22"/>
        </w:rPr>
        <w:t>/ 20</w:t>
      </w:r>
      <w:r w:rsidR="00E64D54">
        <w:rPr>
          <w:rFonts w:ascii="Tahoma" w:hAnsi="Tahoma" w:cs="Tahoma"/>
          <w:szCs w:val="22"/>
        </w:rPr>
        <w:t>22</w:t>
      </w:r>
      <w:r w:rsidRPr="00367284">
        <w:rPr>
          <w:rFonts w:ascii="Tahoma" w:hAnsi="Tahoma" w:cs="Tahoma"/>
          <w:szCs w:val="22"/>
        </w:rPr>
        <w:t xml:space="preserve">. This planning is done in </w:t>
      </w:r>
      <w:r w:rsidRPr="0005220F">
        <w:rPr>
          <w:rFonts w:ascii="Tahoma" w:hAnsi="Tahoma" w:cs="Tahoma"/>
          <w:szCs w:val="22"/>
          <w:lang w:val="en-ZA"/>
        </w:rPr>
        <w:t>terms</w:t>
      </w:r>
      <w:r w:rsidRPr="00367284">
        <w:rPr>
          <w:rFonts w:ascii="Tahoma" w:hAnsi="Tahoma" w:cs="Tahoma"/>
          <w:szCs w:val="22"/>
        </w:rPr>
        <w:t xml:space="preserve"> of Chapter 5 of the Municipal Systems Act.</w:t>
      </w:r>
    </w:p>
    <w:p w14:paraId="021DF853" w14:textId="77777777" w:rsidR="007A463B" w:rsidRPr="00367284" w:rsidRDefault="007A463B" w:rsidP="007A463B">
      <w:pPr>
        <w:pStyle w:val="BodyText"/>
        <w:spacing w:line="276" w:lineRule="auto"/>
        <w:ind w:left="567"/>
        <w:jc w:val="both"/>
        <w:rPr>
          <w:rFonts w:ascii="Tahoma" w:hAnsi="Tahoma" w:cs="Tahoma"/>
          <w:szCs w:val="22"/>
        </w:rPr>
      </w:pPr>
    </w:p>
    <w:p w14:paraId="52CC3628" w14:textId="77777777" w:rsidR="001F04B1" w:rsidRPr="00367284" w:rsidRDefault="001F04B1" w:rsidP="009E553E">
      <w:pPr>
        <w:pStyle w:val="BodyText"/>
        <w:spacing w:line="276" w:lineRule="auto"/>
        <w:ind w:left="0"/>
        <w:jc w:val="both"/>
        <w:rPr>
          <w:rFonts w:ascii="Tahoma" w:hAnsi="Tahoma" w:cs="Tahoma"/>
          <w:szCs w:val="22"/>
        </w:rPr>
      </w:pPr>
      <w:r w:rsidRPr="00367284">
        <w:rPr>
          <w:rFonts w:ascii="Tahoma" w:hAnsi="Tahoma" w:cs="Tahoma"/>
          <w:szCs w:val="22"/>
        </w:rPr>
        <w:t>In terms of Section 25 of the Municipal Systems Act (32 of 2000):</w:t>
      </w:r>
    </w:p>
    <w:p w14:paraId="7F468A9A" w14:textId="77777777" w:rsidR="001F04B1" w:rsidRPr="00367284" w:rsidRDefault="001F04B1" w:rsidP="007A463B">
      <w:pPr>
        <w:pStyle w:val="BodyText"/>
        <w:spacing w:line="276" w:lineRule="auto"/>
        <w:ind w:left="1134" w:hanging="567"/>
        <w:jc w:val="both"/>
        <w:rPr>
          <w:rFonts w:ascii="Tahoma" w:hAnsi="Tahoma" w:cs="Tahoma"/>
          <w:i/>
          <w:szCs w:val="22"/>
        </w:rPr>
      </w:pPr>
      <w:r w:rsidRPr="00367284">
        <w:rPr>
          <w:rFonts w:ascii="Tahoma" w:hAnsi="Tahoma" w:cs="Tahoma"/>
          <w:i/>
          <w:szCs w:val="22"/>
        </w:rPr>
        <w:t xml:space="preserve">1) </w:t>
      </w:r>
      <w:r w:rsidRPr="00367284">
        <w:rPr>
          <w:rFonts w:ascii="Tahoma" w:hAnsi="Tahoma" w:cs="Tahoma"/>
          <w:i/>
          <w:szCs w:val="22"/>
        </w:rPr>
        <w:tab/>
        <w:t>Each municipal council must, within a prescribed period after the start of its elected term, adopt a single, inclusive and strategic plan for the development of the municipality…</w:t>
      </w:r>
    </w:p>
    <w:p w14:paraId="50402045" w14:textId="77777777" w:rsidR="001F04B1" w:rsidRPr="00367284" w:rsidRDefault="001F04B1" w:rsidP="007A463B">
      <w:pPr>
        <w:pStyle w:val="BodyText"/>
        <w:spacing w:line="276" w:lineRule="auto"/>
        <w:ind w:left="1134" w:hanging="567"/>
        <w:jc w:val="both"/>
        <w:rPr>
          <w:rFonts w:ascii="Tahoma" w:hAnsi="Tahoma" w:cs="Tahoma"/>
          <w:i/>
          <w:szCs w:val="22"/>
        </w:rPr>
      </w:pPr>
      <w:r w:rsidRPr="00367284">
        <w:rPr>
          <w:rFonts w:ascii="Tahoma" w:hAnsi="Tahoma" w:cs="Tahoma"/>
          <w:i/>
          <w:szCs w:val="22"/>
        </w:rPr>
        <w:t>2)</w:t>
      </w:r>
      <w:r w:rsidRPr="00367284">
        <w:rPr>
          <w:rFonts w:ascii="Tahoma" w:hAnsi="Tahoma" w:cs="Tahoma"/>
          <w:i/>
          <w:szCs w:val="22"/>
        </w:rPr>
        <w:tab/>
        <w:t>An integrated development plan adopted by a municipal council in terms of subsection (1) may be amended in terms of section 34 and remain in force until an integrated development plan is adopted by the next elected council</w:t>
      </w:r>
    </w:p>
    <w:p w14:paraId="4722C751" w14:textId="77777777" w:rsidR="001F04B1" w:rsidRPr="00367284" w:rsidRDefault="001F04B1" w:rsidP="002D0BF3">
      <w:pPr>
        <w:pStyle w:val="BodyText"/>
        <w:tabs>
          <w:tab w:val="left" w:pos="1134"/>
          <w:tab w:val="left" w:pos="1560"/>
        </w:tabs>
        <w:spacing w:line="276" w:lineRule="auto"/>
        <w:ind w:left="1560" w:hanging="993"/>
        <w:jc w:val="both"/>
        <w:rPr>
          <w:rFonts w:ascii="Tahoma" w:hAnsi="Tahoma" w:cs="Tahoma"/>
          <w:i/>
          <w:szCs w:val="22"/>
        </w:rPr>
      </w:pPr>
      <w:r w:rsidRPr="00367284">
        <w:rPr>
          <w:rFonts w:ascii="Tahoma" w:hAnsi="Tahoma" w:cs="Tahoma"/>
          <w:i/>
          <w:szCs w:val="22"/>
        </w:rPr>
        <w:t>3)</w:t>
      </w:r>
      <w:r w:rsidRPr="00367284">
        <w:rPr>
          <w:rFonts w:ascii="Tahoma" w:hAnsi="Tahoma" w:cs="Tahoma"/>
          <w:i/>
          <w:szCs w:val="22"/>
        </w:rPr>
        <w:tab/>
        <w:t>a)</w:t>
      </w:r>
      <w:r w:rsidR="002D0BF3" w:rsidRPr="00367284">
        <w:rPr>
          <w:rFonts w:ascii="Tahoma" w:hAnsi="Tahoma" w:cs="Tahoma"/>
          <w:i/>
          <w:szCs w:val="22"/>
        </w:rPr>
        <w:tab/>
      </w:r>
      <w:r w:rsidRPr="00367284">
        <w:rPr>
          <w:rFonts w:ascii="Tahoma" w:hAnsi="Tahoma" w:cs="Tahoma"/>
          <w:i/>
          <w:szCs w:val="22"/>
        </w:rPr>
        <w:t>Newly elected municipal council may, within the prescribed period, adopt the integrated development plan of its predecessor, but before taking a decision it must comply with section 29(1)(b)(i), (c) and (d)</w:t>
      </w:r>
    </w:p>
    <w:p w14:paraId="1C453682" w14:textId="77777777" w:rsidR="001F04B1" w:rsidRDefault="007A463B" w:rsidP="007A463B">
      <w:pPr>
        <w:pStyle w:val="BodyText"/>
        <w:spacing w:line="276" w:lineRule="auto"/>
        <w:ind w:left="1560" w:hanging="426"/>
        <w:jc w:val="both"/>
        <w:rPr>
          <w:rFonts w:ascii="Tahoma" w:hAnsi="Tahoma" w:cs="Tahoma"/>
          <w:i/>
          <w:szCs w:val="22"/>
        </w:rPr>
      </w:pPr>
      <w:r w:rsidRPr="00367284">
        <w:rPr>
          <w:rFonts w:ascii="Tahoma" w:hAnsi="Tahoma" w:cs="Tahoma"/>
          <w:i/>
          <w:szCs w:val="22"/>
        </w:rPr>
        <w:t>b)</w:t>
      </w:r>
      <w:r w:rsidRPr="00367284">
        <w:rPr>
          <w:rFonts w:ascii="Tahoma" w:hAnsi="Tahoma" w:cs="Tahoma"/>
          <w:i/>
          <w:szCs w:val="22"/>
        </w:rPr>
        <w:tab/>
      </w:r>
      <w:r w:rsidR="001F04B1" w:rsidRPr="00367284">
        <w:rPr>
          <w:rFonts w:ascii="Tahoma" w:hAnsi="Tahoma" w:cs="Tahoma"/>
          <w:i/>
          <w:szCs w:val="22"/>
        </w:rPr>
        <w:t>newly elected municipal council that adopts the integrated development plan of its predecessor with amendments, must effect the amendments in accordance with the process referred to in section 34 (b)</w:t>
      </w:r>
    </w:p>
    <w:p w14:paraId="2648E907" w14:textId="77777777" w:rsidR="00ED0365" w:rsidRDefault="00ED0365" w:rsidP="007A463B">
      <w:pPr>
        <w:pStyle w:val="BodyText"/>
        <w:spacing w:line="276" w:lineRule="auto"/>
        <w:ind w:left="1560" w:hanging="426"/>
        <w:jc w:val="both"/>
        <w:rPr>
          <w:rFonts w:ascii="Tahoma" w:hAnsi="Tahoma" w:cs="Tahoma"/>
          <w:i/>
          <w:szCs w:val="22"/>
        </w:rPr>
      </w:pPr>
    </w:p>
    <w:p w14:paraId="5620762D" w14:textId="77777777" w:rsidR="001F04B1" w:rsidRPr="00367284" w:rsidRDefault="001F04B1" w:rsidP="009E553E">
      <w:pPr>
        <w:pStyle w:val="BodyText"/>
        <w:spacing w:line="276" w:lineRule="auto"/>
        <w:ind w:left="0"/>
        <w:jc w:val="both"/>
        <w:rPr>
          <w:rFonts w:ascii="Tahoma" w:hAnsi="Tahoma" w:cs="Tahoma"/>
          <w:szCs w:val="22"/>
        </w:rPr>
      </w:pPr>
      <w:r w:rsidRPr="00367284">
        <w:rPr>
          <w:rFonts w:ascii="Tahoma" w:hAnsi="Tahoma" w:cs="Tahoma"/>
          <w:szCs w:val="22"/>
        </w:rPr>
        <w:t>In terms of Section 34 of the Municipal Systems Act:</w:t>
      </w:r>
    </w:p>
    <w:p w14:paraId="366284E0" w14:textId="77777777" w:rsidR="001F04B1" w:rsidRPr="00367284" w:rsidRDefault="001F04B1" w:rsidP="007A463B">
      <w:pPr>
        <w:pStyle w:val="BodyText"/>
        <w:spacing w:line="276" w:lineRule="auto"/>
        <w:ind w:left="567"/>
        <w:jc w:val="both"/>
        <w:rPr>
          <w:rFonts w:ascii="Tahoma" w:hAnsi="Tahoma" w:cs="Tahoma"/>
          <w:i/>
          <w:szCs w:val="22"/>
        </w:rPr>
      </w:pPr>
      <w:r w:rsidRPr="00367284">
        <w:rPr>
          <w:rFonts w:ascii="Tahoma" w:hAnsi="Tahoma" w:cs="Tahoma"/>
          <w:i/>
          <w:szCs w:val="22"/>
        </w:rPr>
        <w:t>A Municipal Council must review its integrated development plan-</w:t>
      </w:r>
    </w:p>
    <w:p w14:paraId="7C9047C2" w14:textId="77777777" w:rsidR="001F04B1" w:rsidRPr="00367284" w:rsidRDefault="004E0A79" w:rsidP="00EB7591">
      <w:pPr>
        <w:pStyle w:val="BodyText"/>
        <w:spacing w:line="276" w:lineRule="auto"/>
        <w:ind w:left="1134" w:hanging="567"/>
        <w:jc w:val="both"/>
        <w:rPr>
          <w:rFonts w:ascii="Tahoma" w:hAnsi="Tahoma" w:cs="Tahoma"/>
          <w:i/>
          <w:szCs w:val="22"/>
        </w:rPr>
      </w:pPr>
      <w:r>
        <w:rPr>
          <w:rFonts w:ascii="Tahoma" w:hAnsi="Tahoma" w:cs="Tahoma"/>
          <w:i/>
          <w:szCs w:val="22"/>
        </w:rPr>
        <w:t>(i)  A</w:t>
      </w:r>
      <w:r w:rsidR="004769CB">
        <w:rPr>
          <w:rFonts w:ascii="Tahoma" w:hAnsi="Tahoma" w:cs="Tahoma"/>
          <w:i/>
          <w:szCs w:val="22"/>
        </w:rPr>
        <w:t>n</w:t>
      </w:r>
      <w:r>
        <w:rPr>
          <w:rFonts w:ascii="Tahoma" w:hAnsi="Tahoma" w:cs="Tahoma"/>
          <w:i/>
          <w:szCs w:val="22"/>
        </w:rPr>
        <w:t>nuall</w:t>
      </w:r>
      <w:r w:rsidR="001F04B1" w:rsidRPr="00367284">
        <w:rPr>
          <w:rFonts w:ascii="Tahoma" w:hAnsi="Tahoma" w:cs="Tahoma"/>
          <w:i/>
          <w:szCs w:val="22"/>
        </w:rPr>
        <w:t>y in accordance with an assessment of its performance measurements in terms of section 4 I; and</w:t>
      </w:r>
    </w:p>
    <w:p w14:paraId="461DDB22" w14:textId="77777777" w:rsidR="001F04B1" w:rsidRPr="00367284" w:rsidRDefault="004769CB" w:rsidP="00EB7591">
      <w:pPr>
        <w:pStyle w:val="BodyText"/>
        <w:spacing w:line="276" w:lineRule="auto"/>
        <w:ind w:left="1134" w:hanging="567"/>
        <w:jc w:val="both"/>
        <w:rPr>
          <w:rFonts w:ascii="Tahoma" w:hAnsi="Tahoma" w:cs="Tahoma"/>
          <w:i/>
          <w:szCs w:val="22"/>
        </w:rPr>
      </w:pPr>
      <w:r>
        <w:rPr>
          <w:rFonts w:ascii="Tahoma" w:hAnsi="Tahoma" w:cs="Tahoma"/>
          <w:i/>
          <w:szCs w:val="22"/>
        </w:rPr>
        <w:t>(ii)   T</w:t>
      </w:r>
      <w:r w:rsidR="001F04B1" w:rsidRPr="00367284">
        <w:rPr>
          <w:rFonts w:ascii="Tahoma" w:hAnsi="Tahoma" w:cs="Tahoma"/>
          <w:i/>
          <w:szCs w:val="22"/>
        </w:rPr>
        <w:t>o the extent that changing circumstances so demand; and</w:t>
      </w:r>
    </w:p>
    <w:p w14:paraId="026C725C" w14:textId="77777777" w:rsidR="001F04B1" w:rsidRPr="00367284" w:rsidRDefault="001F04B1" w:rsidP="003223C2">
      <w:pPr>
        <w:pStyle w:val="BodyText"/>
        <w:numPr>
          <w:ilvl w:val="0"/>
          <w:numId w:val="9"/>
        </w:numPr>
        <w:tabs>
          <w:tab w:val="clear" w:pos="1440"/>
          <w:tab w:val="num" w:pos="810"/>
        </w:tabs>
        <w:spacing w:line="276" w:lineRule="auto"/>
        <w:ind w:left="1134" w:hanging="567"/>
        <w:jc w:val="both"/>
        <w:rPr>
          <w:rFonts w:ascii="Tahoma" w:hAnsi="Tahoma" w:cs="Tahoma"/>
          <w:i/>
          <w:szCs w:val="22"/>
        </w:rPr>
      </w:pPr>
      <w:r w:rsidRPr="00367284">
        <w:rPr>
          <w:rFonts w:ascii="Tahoma" w:hAnsi="Tahoma" w:cs="Tahoma"/>
          <w:i/>
          <w:szCs w:val="22"/>
        </w:rPr>
        <w:t>may amend its IDP in accordance with a prescribed process</w:t>
      </w:r>
    </w:p>
    <w:p w14:paraId="156BE015" w14:textId="77777777" w:rsidR="001F04B1" w:rsidRPr="00367284" w:rsidRDefault="001F04B1" w:rsidP="00BD4D7C">
      <w:pPr>
        <w:spacing w:line="276" w:lineRule="auto"/>
        <w:ind w:left="1440"/>
        <w:jc w:val="both"/>
        <w:rPr>
          <w:rFonts w:ascii="Tahoma" w:hAnsi="Tahoma" w:cs="Tahoma"/>
          <w:sz w:val="22"/>
          <w:szCs w:val="22"/>
        </w:rPr>
      </w:pPr>
    </w:p>
    <w:p w14:paraId="668042FF" w14:textId="77777777" w:rsidR="001F04B1" w:rsidRPr="00367284" w:rsidRDefault="001F04B1" w:rsidP="00EB7591">
      <w:pPr>
        <w:pStyle w:val="BodyText"/>
        <w:spacing w:line="276" w:lineRule="auto"/>
        <w:ind w:left="567"/>
        <w:jc w:val="both"/>
        <w:rPr>
          <w:rFonts w:ascii="Tahoma" w:hAnsi="Tahoma" w:cs="Tahoma"/>
          <w:szCs w:val="22"/>
        </w:rPr>
      </w:pPr>
      <w:r w:rsidRPr="00367284">
        <w:rPr>
          <w:rFonts w:ascii="Tahoma" w:hAnsi="Tahoma" w:cs="Tahoma"/>
          <w:szCs w:val="22"/>
        </w:rPr>
        <w:t xml:space="preserve">Taking the above in consideration, </w:t>
      </w:r>
      <w:r w:rsidR="00C31DCC">
        <w:rPr>
          <w:rFonts w:ascii="Tahoma" w:hAnsi="Tahoma" w:cs="Tahoma"/>
          <w:szCs w:val="22"/>
        </w:rPr>
        <w:t xml:space="preserve">Kai !Garib </w:t>
      </w:r>
      <w:r w:rsidRPr="00367284">
        <w:rPr>
          <w:rFonts w:ascii="Tahoma" w:hAnsi="Tahoma" w:cs="Tahoma"/>
          <w:szCs w:val="22"/>
        </w:rPr>
        <w:t>Municipality embarked on this IDP Phase, which addressed the following:</w:t>
      </w:r>
    </w:p>
    <w:p w14:paraId="61971869" w14:textId="48848130" w:rsidR="008D70F6" w:rsidRPr="00367284" w:rsidRDefault="008D70F6"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 xml:space="preserve">IDP Community Participation </w:t>
      </w:r>
      <w:r w:rsidR="00812032">
        <w:rPr>
          <w:rFonts w:ascii="Tahoma" w:hAnsi="Tahoma" w:cs="Tahoma"/>
          <w:szCs w:val="22"/>
        </w:rPr>
        <w:t xml:space="preserve">could not be effective </w:t>
      </w:r>
      <w:r w:rsidRPr="00367284">
        <w:rPr>
          <w:rFonts w:ascii="Tahoma" w:hAnsi="Tahoma" w:cs="Tahoma"/>
          <w:szCs w:val="22"/>
        </w:rPr>
        <w:t>during the drafti</w:t>
      </w:r>
      <w:r w:rsidR="00903138">
        <w:rPr>
          <w:rFonts w:ascii="Tahoma" w:hAnsi="Tahoma" w:cs="Tahoma"/>
          <w:szCs w:val="22"/>
        </w:rPr>
        <w:t xml:space="preserve">ng period of the </w:t>
      </w:r>
      <w:r w:rsidR="00E64D54">
        <w:rPr>
          <w:rFonts w:ascii="Tahoma" w:hAnsi="Tahoma" w:cs="Tahoma"/>
          <w:szCs w:val="22"/>
        </w:rPr>
        <w:t>20</w:t>
      </w:r>
      <w:r w:rsidR="00A30588">
        <w:rPr>
          <w:rFonts w:ascii="Tahoma" w:hAnsi="Tahoma" w:cs="Tahoma"/>
          <w:szCs w:val="22"/>
        </w:rPr>
        <w:t>21/22</w:t>
      </w:r>
      <w:r w:rsidR="00E64D54">
        <w:rPr>
          <w:rFonts w:ascii="Tahoma" w:hAnsi="Tahoma" w:cs="Tahoma"/>
          <w:szCs w:val="22"/>
        </w:rPr>
        <w:t xml:space="preserve"> IDP</w:t>
      </w:r>
      <w:r w:rsidR="00BA1341">
        <w:rPr>
          <w:rFonts w:ascii="Tahoma" w:hAnsi="Tahoma" w:cs="Tahoma"/>
          <w:szCs w:val="22"/>
        </w:rPr>
        <w:t xml:space="preserve"> (as from </w:t>
      </w:r>
      <w:r w:rsidR="00A30588">
        <w:rPr>
          <w:rFonts w:ascii="Tahoma" w:hAnsi="Tahoma" w:cs="Tahoma"/>
          <w:szCs w:val="22"/>
        </w:rPr>
        <w:t>March 2021 due to Coronavirus Lockdown</w:t>
      </w:r>
      <w:r w:rsidR="00BA1341">
        <w:rPr>
          <w:rFonts w:ascii="Tahoma" w:hAnsi="Tahoma" w:cs="Tahoma"/>
          <w:szCs w:val="22"/>
        </w:rPr>
        <w:t>)</w:t>
      </w:r>
      <w:r w:rsidR="00E64D54">
        <w:rPr>
          <w:rFonts w:ascii="Tahoma" w:hAnsi="Tahoma" w:cs="Tahoma"/>
          <w:szCs w:val="22"/>
        </w:rPr>
        <w:t>;</w:t>
      </w:r>
    </w:p>
    <w:p w14:paraId="7C9063EF" w14:textId="1EE86775" w:rsidR="001F04B1" w:rsidRPr="00367284" w:rsidRDefault="001F04B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 xml:space="preserve">Comments </w:t>
      </w:r>
      <w:r w:rsidR="00BC4BD4">
        <w:rPr>
          <w:rFonts w:ascii="Tahoma" w:hAnsi="Tahoma" w:cs="Tahoma"/>
          <w:szCs w:val="22"/>
        </w:rPr>
        <w:t>received at</w:t>
      </w:r>
      <w:r w:rsidRPr="00367284">
        <w:rPr>
          <w:rFonts w:ascii="Tahoma" w:hAnsi="Tahoma" w:cs="Tahoma"/>
          <w:szCs w:val="22"/>
        </w:rPr>
        <w:t xml:space="preserve"> IDP</w:t>
      </w:r>
      <w:r w:rsidR="00BC4BD4">
        <w:rPr>
          <w:rFonts w:ascii="Tahoma" w:hAnsi="Tahoma" w:cs="Tahoma"/>
          <w:szCs w:val="22"/>
        </w:rPr>
        <w:t xml:space="preserve"> Representative Forum Meeting</w:t>
      </w:r>
      <w:r w:rsidRPr="00367284">
        <w:rPr>
          <w:rFonts w:ascii="Tahoma" w:hAnsi="Tahoma" w:cs="Tahoma"/>
          <w:szCs w:val="22"/>
        </w:rPr>
        <w:t xml:space="preserve"> meetings with Provincial Sector Departments</w:t>
      </w:r>
      <w:r w:rsidR="00E64D54">
        <w:rPr>
          <w:rFonts w:ascii="Tahoma" w:hAnsi="Tahoma" w:cs="Tahoma"/>
          <w:szCs w:val="22"/>
        </w:rPr>
        <w:t xml:space="preserve"> and discussion on development with National Sector Departments</w:t>
      </w:r>
      <w:r w:rsidR="00A30588">
        <w:rPr>
          <w:rFonts w:ascii="Tahoma" w:hAnsi="Tahoma" w:cs="Tahoma"/>
          <w:szCs w:val="22"/>
        </w:rPr>
        <w:t xml:space="preserve"> – Draft Budget Engagement facilitated by Treasury</w:t>
      </w:r>
      <w:r w:rsidR="00E64D54">
        <w:rPr>
          <w:rFonts w:ascii="Tahoma" w:hAnsi="Tahoma" w:cs="Tahoma"/>
          <w:szCs w:val="22"/>
        </w:rPr>
        <w:t>;</w:t>
      </w:r>
    </w:p>
    <w:p w14:paraId="4A56C853" w14:textId="01579FBD" w:rsidR="008D70F6" w:rsidRDefault="008D70F6"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Alignment of the IDP with the SDF as adopted by council in Oct</w:t>
      </w:r>
      <w:r w:rsidR="003A749F" w:rsidRPr="00367284">
        <w:rPr>
          <w:rFonts w:ascii="Tahoma" w:hAnsi="Tahoma" w:cs="Tahoma"/>
          <w:szCs w:val="22"/>
        </w:rPr>
        <w:t>ober</w:t>
      </w:r>
      <w:r w:rsidRPr="00367284">
        <w:rPr>
          <w:rFonts w:ascii="Tahoma" w:hAnsi="Tahoma" w:cs="Tahoma"/>
          <w:szCs w:val="22"/>
        </w:rPr>
        <w:t xml:space="preserve"> 2012 </w:t>
      </w:r>
      <w:r w:rsidR="00BC4BD4">
        <w:rPr>
          <w:rFonts w:ascii="Tahoma" w:hAnsi="Tahoma" w:cs="Tahoma"/>
          <w:szCs w:val="22"/>
        </w:rPr>
        <w:t xml:space="preserve">and again during </w:t>
      </w:r>
      <w:r w:rsidR="00E64D54">
        <w:rPr>
          <w:rFonts w:ascii="Tahoma" w:hAnsi="Tahoma" w:cs="Tahoma"/>
          <w:szCs w:val="22"/>
        </w:rPr>
        <w:t xml:space="preserve">March </w:t>
      </w:r>
      <w:r w:rsidR="00BC4BD4">
        <w:rPr>
          <w:rFonts w:ascii="Tahoma" w:hAnsi="Tahoma" w:cs="Tahoma"/>
          <w:szCs w:val="22"/>
        </w:rPr>
        <w:t>20</w:t>
      </w:r>
      <w:r w:rsidR="007C73FE">
        <w:rPr>
          <w:rFonts w:ascii="Tahoma" w:hAnsi="Tahoma" w:cs="Tahoma"/>
          <w:szCs w:val="22"/>
        </w:rPr>
        <w:t>19</w:t>
      </w:r>
      <w:r w:rsidR="00327141">
        <w:rPr>
          <w:rFonts w:ascii="Tahoma" w:hAnsi="Tahoma" w:cs="Tahoma"/>
          <w:szCs w:val="22"/>
        </w:rPr>
        <w:t xml:space="preserve"> (SDF to be reviewed </w:t>
      </w:r>
      <w:r w:rsidR="00A30588">
        <w:rPr>
          <w:rFonts w:ascii="Tahoma" w:hAnsi="Tahoma" w:cs="Tahoma"/>
          <w:szCs w:val="22"/>
        </w:rPr>
        <w:t>because it is outdated</w:t>
      </w:r>
      <w:r w:rsidR="00327141">
        <w:rPr>
          <w:rFonts w:ascii="Tahoma" w:hAnsi="Tahoma" w:cs="Tahoma"/>
          <w:szCs w:val="22"/>
        </w:rPr>
        <w:t>)</w:t>
      </w:r>
      <w:r w:rsidR="00E64D54">
        <w:rPr>
          <w:rFonts w:ascii="Tahoma" w:hAnsi="Tahoma" w:cs="Tahoma"/>
          <w:szCs w:val="22"/>
        </w:rPr>
        <w:t>;</w:t>
      </w:r>
    </w:p>
    <w:p w14:paraId="1997B9EB" w14:textId="031BCC9E" w:rsidR="00A30588" w:rsidRPr="00367284" w:rsidRDefault="00A30588"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Pr>
          <w:rFonts w:ascii="Tahoma" w:hAnsi="Tahoma" w:cs="Tahoma"/>
          <w:szCs w:val="22"/>
        </w:rPr>
        <w:t>Alignment of the IDP with the LUMS (Approved in June 2020)</w:t>
      </w:r>
    </w:p>
    <w:p w14:paraId="7E5005C5" w14:textId="075CECA6" w:rsidR="008D70F6" w:rsidRPr="00367284" w:rsidRDefault="008D70F6"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 xml:space="preserve">Alignment of the IDP with the LED Strategy as adopted by council in </w:t>
      </w:r>
      <w:r w:rsidR="00812032">
        <w:rPr>
          <w:rFonts w:ascii="Tahoma" w:hAnsi="Tahoma" w:cs="Tahoma"/>
          <w:szCs w:val="22"/>
        </w:rPr>
        <w:t xml:space="preserve">February </w:t>
      </w:r>
      <w:r w:rsidRPr="00367284">
        <w:rPr>
          <w:rFonts w:ascii="Tahoma" w:hAnsi="Tahoma" w:cs="Tahoma"/>
          <w:szCs w:val="22"/>
        </w:rPr>
        <w:t>20</w:t>
      </w:r>
      <w:r w:rsidR="00812032">
        <w:rPr>
          <w:rFonts w:ascii="Tahoma" w:hAnsi="Tahoma" w:cs="Tahoma"/>
          <w:szCs w:val="22"/>
        </w:rPr>
        <w:t>20</w:t>
      </w:r>
      <w:r w:rsidR="00E64D54">
        <w:rPr>
          <w:rFonts w:ascii="Tahoma" w:hAnsi="Tahoma" w:cs="Tahoma"/>
          <w:szCs w:val="22"/>
        </w:rPr>
        <w:t xml:space="preserve"> </w:t>
      </w:r>
      <w:r w:rsidR="00327141">
        <w:rPr>
          <w:rFonts w:ascii="Tahoma" w:hAnsi="Tahoma" w:cs="Tahoma"/>
          <w:szCs w:val="22"/>
        </w:rPr>
        <w:t xml:space="preserve">(LED Strategy </w:t>
      </w:r>
      <w:r w:rsidR="00812032">
        <w:rPr>
          <w:rFonts w:ascii="Tahoma" w:hAnsi="Tahoma" w:cs="Tahoma"/>
          <w:szCs w:val="22"/>
        </w:rPr>
        <w:t xml:space="preserve">was </w:t>
      </w:r>
      <w:r w:rsidR="00327141">
        <w:rPr>
          <w:rFonts w:ascii="Tahoma" w:hAnsi="Tahoma" w:cs="Tahoma"/>
          <w:szCs w:val="22"/>
        </w:rPr>
        <w:t>reviewed by Department of Economic Development)</w:t>
      </w:r>
      <w:r w:rsidR="00E64D54">
        <w:rPr>
          <w:rFonts w:ascii="Tahoma" w:hAnsi="Tahoma" w:cs="Tahoma"/>
          <w:szCs w:val="22"/>
        </w:rPr>
        <w:t>;</w:t>
      </w:r>
    </w:p>
    <w:p w14:paraId="5EFA4CCD" w14:textId="77777777" w:rsidR="001F04B1" w:rsidRDefault="001F04B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Alignment of the IDP with the Provincial Growth and Development Strategy (PGDS) as well as with the National Planning documents like the new Growth Path Framework</w:t>
      </w:r>
      <w:r w:rsidR="00E64D54">
        <w:rPr>
          <w:rFonts w:ascii="Tahoma" w:hAnsi="Tahoma" w:cs="Tahoma"/>
          <w:szCs w:val="22"/>
        </w:rPr>
        <w:t>;</w:t>
      </w:r>
    </w:p>
    <w:p w14:paraId="43614697" w14:textId="77777777" w:rsidR="00327141" w:rsidRDefault="0032714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Pr>
          <w:rFonts w:ascii="Tahoma" w:hAnsi="Tahoma" w:cs="Tahoma"/>
          <w:szCs w:val="22"/>
        </w:rPr>
        <w:t>Alignment with the Provincial Climate Change Mitigation Strategy;</w:t>
      </w:r>
    </w:p>
    <w:p w14:paraId="05DDDAD6" w14:textId="77777777" w:rsidR="00327141" w:rsidRPr="00367284" w:rsidRDefault="0032714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Pr>
          <w:rFonts w:ascii="Tahoma" w:hAnsi="Tahoma" w:cs="Tahoma"/>
          <w:szCs w:val="22"/>
        </w:rPr>
        <w:t>Alignment with the Rural Development Strategy and the ZFM ISRDP;</w:t>
      </w:r>
    </w:p>
    <w:p w14:paraId="2B20FE43" w14:textId="77777777" w:rsidR="001F04B1" w:rsidRPr="00367284" w:rsidRDefault="001F04B1" w:rsidP="00EB7591">
      <w:pPr>
        <w:pStyle w:val="BodyText"/>
        <w:numPr>
          <w:ilvl w:val="0"/>
          <w:numId w:val="1"/>
        </w:numPr>
        <w:tabs>
          <w:tab w:val="clear" w:pos="810"/>
          <w:tab w:val="num" w:pos="1134"/>
        </w:tabs>
        <w:spacing w:line="276" w:lineRule="auto"/>
        <w:ind w:left="1134" w:hanging="567"/>
        <w:contextualSpacing/>
        <w:jc w:val="both"/>
        <w:rPr>
          <w:rFonts w:ascii="Tahoma" w:hAnsi="Tahoma" w:cs="Tahoma"/>
          <w:szCs w:val="22"/>
        </w:rPr>
      </w:pPr>
      <w:r w:rsidRPr="00367284">
        <w:rPr>
          <w:rFonts w:ascii="Tahoma" w:hAnsi="Tahoma" w:cs="Tahoma"/>
          <w:szCs w:val="22"/>
        </w:rPr>
        <w:t>Areas identified through self-assessment i.e. strengthening of public participation structures &amp; Communication processes;</w:t>
      </w:r>
    </w:p>
    <w:p w14:paraId="2BC724DC" w14:textId="77777777" w:rsidR="001F04B1" w:rsidRPr="00367284" w:rsidRDefault="001F04B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The reviewing and updating of existing plans and programmes; i.e. Financial Plan</w:t>
      </w:r>
    </w:p>
    <w:p w14:paraId="11DDE191" w14:textId="77777777" w:rsidR="001F04B1" w:rsidRPr="00367284" w:rsidRDefault="001F04B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The compilation and implementation of the Service Delivery Budget Implementation Plan (SDBIP) according to the MFMA</w:t>
      </w:r>
      <w:r w:rsidR="00E64D54">
        <w:rPr>
          <w:rFonts w:ascii="Tahoma" w:hAnsi="Tahoma" w:cs="Tahoma"/>
          <w:szCs w:val="22"/>
        </w:rPr>
        <w:t>;</w:t>
      </w:r>
    </w:p>
    <w:p w14:paraId="082342C2" w14:textId="77777777" w:rsidR="001F04B1" w:rsidRPr="00367284" w:rsidRDefault="001F04B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Updating of priority issues, objectives, strategies and projects</w:t>
      </w:r>
      <w:r w:rsidR="008D70F6" w:rsidRPr="00367284">
        <w:rPr>
          <w:rFonts w:ascii="Tahoma" w:hAnsi="Tahoma" w:cs="Tahoma"/>
          <w:szCs w:val="22"/>
        </w:rPr>
        <w:t xml:space="preserve"> as per IDP Community Participation meetings </w:t>
      </w:r>
      <w:r w:rsidR="00E64D54">
        <w:rPr>
          <w:rFonts w:ascii="Tahoma" w:hAnsi="Tahoma" w:cs="Tahoma"/>
          <w:szCs w:val="22"/>
        </w:rPr>
        <w:t>and Public Hearings;</w:t>
      </w:r>
    </w:p>
    <w:p w14:paraId="4BC4C01A" w14:textId="77777777" w:rsidR="001F04B1" w:rsidRPr="00367284" w:rsidRDefault="001F04B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Alignment of the IDP wi</w:t>
      </w:r>
      <w:r w:rsidR="00E64D54">
        <w:rPr>
          <w:rFonts w:ascii="Tahoma" w:hAnsi="Tahoma" w:cs="Tahoma"/>
          <w:szCs w:val="22"/>
        </w:rPr>
        <w:t>th the “Back to Basics” Template; and</w:t>
      </w:r>
    </w:p>
    <w:p w14:paraId="560A850E" w14:textId="77777777" w:rsidR="001F04B1" w:rsidRPr="00367284" w:rsidRDefault="001F04B1" w:rsidP="00EB7591">
      <w:pPr>
        <w:pStyle w:val="BodyText"/>
        <w:numPr>
          <w:ilvl w:val="0"/>
          <w:numId w:val="1"/>
        </w:numPr>
        <w:tabs>
          <w:tab w:val="clear" w:pos="810"/>
          <w:tab w:val="num" w:pos="1134"/>
        </w:tabs>
        <w:spacing w:line="276" w:lineRule="auto"/>
        <w:ind w:left="1134" w:hanging="567"/>
        <w:jc w:val="both"/>
        <w:rPr>
          <w:rFonts w:ascii="Tahoma" w:hAnsi="Tahoma" w:cs="Tahoma"/>
          <w:szCs w:val="22"/>
        </w:rPr>
      </w:pPr>
      <w:r w:rsidRPr="00367284">
        <w:rPr>
          <w:rFonts w:ascii="Tahoma" w:hAnsi="Tahoma" w:cs="Tahoma"/>
          <w:szCs w:val="22"/>
        </w:rPr>
        <w:t>Alignment of the IDP with the Simplified IDP framework</w:t>
      </w:r>
      <w:r w:rsidR="00E64D54">
        <w:rPr>
          <w:rFonts w:ascii="Tahoma" w:hAnsi="Tahoma" w:cs="Tahoma"/>
          <w:szCs w:val="22"/>
        </w:rPr>
        <w:t>.</w:t>
      </w:r>
    </w:p>
    <w:p w14:paraId="6C9F3B3B" w14:textId="77777777" w:rsidR="007A463B" w:rsidRPr="00367284" w:rsidRDefault="007A463B">
      <w:pPr>
        <w:rPr>
          <w:rFonts w:ascii="Tahoma" w:eastAsia="Times New Roman" w:hAnsi="Tahoma" w:cs="Tahoma"/>
          <w:sz w:val="22"/>
          <w:szCs w:val="22"/>
          <w:lang w:val="en-GB"/>
        </w:rPr>
      </w:pPr>
    </w:p>
    <w:p w14:paraId="33B03BC6" w14:textId="77777777" w:rsidR="008D70F6" w:rsidRPr="002C6B24" w:rsidRDefault="001F04B1" w:rsidP="002C6B24">
      <w:pPr>
        <w:pStyle w:val="Heading3"/>
        <w:numPr>
          <w:ilvl w:val="2"/>
          <w:numId w:val="1"/>
        </w:numPr>
        <w:tabs>
          <w:tab w:val="clear" w:pos="2340"/>
          <w:tab w:val="num" w:pos="567"/>
        </w:tabs>
        <w:ind w:hanging="2340"/>
        <w:rPr>
          <w:sz w:val="28"/>
          <w:szCs w:val="28"/>
        </w:rPr>
      </w:pPr>
      <w:bookmarkStart w:id="3" w:name="_2._IDP_PLANNING"/>
      <w:bookmarkEnd w:id="3"/>
      <w:r w:rsidRPr="002C6B24">
        <w:rPr>
          <w:sz w:val="28"/>
          <w:szCs w:val="28"/>
        </w:rPr>
        <w:t xml:space="preserve">IDP PLANNING PROCESS </w:t>
      </w:r>
    </w:p>
    <w:p w14:paraId="0AF1DFCB" w14:textId="77777777" w:rsidR="002C6B24" w:rsidRPr="002C6B24" w:rsidRDefault="002C6B24" w:rsidP="002C6B24"/>
    <w:p w14:paraId="7C231F72" w14:textId="77777777" w:rsidR="001F04B1" w:rsidRPr="00367284" w:rsidRDefault="001F04B1" w:rsidP="001F2344">
      <w:pPr>
        <w:tabs>
          <w:tab w:val="left" w:pos="0"/>
        </w:tabs>
        <w:spacing w:line="276" w:lineRule="auto"/>
        <w:jc w:val="both"/>
        <w:rPr>
          <w:rFonts w:ascii="Tahoma" w:hAnsi="Tahoma" w:cs="Tahoma"/>
          <w:sz w:val="22"/>
          <w:szCs w:val="22"/>
        </w:rPr>
      </w:pPr>
      <w:r w:rsidRPr="00367284">
        <w:rPr>
          <w:rFonts w:ascii="Tahoma" w:hAnsi="Tahoma" w:cs="Tahoma"/>
          <w:sz w:val="22"/>
          <w:szCs w:val="22"/>
        </w:rPr>
        <w:t>The IDP Steering Committee facilitates the process of planning, implementation and management of the IDP in the Municipality and plays a vital role in driving the process.  The IDP Representative Forum is the structure which keeps the Municipality accountable and is represented b</w:t>
      </w:r>
      <w:r w:rsidR="008D6E36" w:rsidRPr="00367284">
        <w:rPr>
          <w:rFonts w:ascii="Tahoma" w:hAnsi="Tahoma" w:cs="Tahoma"/>
          <w:sz w:val="22"/>
          <w:szCs w:val="22"/>
        </w:rPr>
        <w:t xml:space="preserve">y all spheres of the community. </w:t>
      </w:r>
      <w:r w:rsidRPr="00367284">
        <w:rPr>
          <w:rFonts w:ascii="Tahoma" w:hAnsi="Tahoma" w:cs="Tahoma"/>
          <w:sz w:val="22"/>
          <w:szCs w:val="22"/>
        </w:rPr>
        <w:t xml:space="preserve">The Municipal Council is the ultimate political decision-making body which gives effect to the IDP. </w:t>
      </w:r>
    </w:p>
    <w:p w14:paraId="6A7A5B29" w14:textId="77777777" w:rsidR="001F04B1" w:rsidRPr="00367284" w:rsidRDefault="001F04B1" w:rsidP="001F2344">
      <w:pPr>
        <w:pStyle w:val="Heading3"/>
      </w:pPr>
      <w:bookmarkStart w:id="4" w:name="_2.1_IDP_STEERING"/>
      <w:bookmarkEnd w:id="4"/>
      <w:r w:rsidRPr="00367284">
        <w:t>2.1</w:t>
      </w:r>
      <w:r w:rsidR="003314CC" w:rsidRPr="00367284">
        <w:tab/>
      </w:r>
      <w:r w:rsidR="002C6B24">
        <w:t>IDP STEERING COMMITTEE</w:t>
      </w:r>
      <w:r w:rsidRPr="00367284">
        <w:t>:</w:t>
      </w:r>
    </w:p>
    <w:p w14:paraId="730832BF" w14:textId="3FEF9180" w:rsidR="008C7AAF" w:rsidRPr="009E553E" w:rsidRDefault="00620650" w:rsidP="0033209E">
      <w:pPr>
        <w:pStyle w:val="ListParagraph"/>
        <w:numPr>
          <w:ilvl w:val="0"/>
          <w:numId w:val="48"/>
        </w:numPr>
        <w:spacing w:line="276" w:lineRule="auto"/>
        <w:rPr>
          <w:rFonts w:ascii="Tahoma" w:hAnsi="Tahoma" w:cs="Tahoma"/>
        </w:rPr>
      </w:pPr>
      <w:r>
        <w:rPr>
          <w:rFonts w:ascii="Tahoma" w:hAnsi="Tahoma" w:cs="Tahoma"/>
        </w:rPr>
        <w:t>T</w:t>
      </w:r>
      <w:r w:rsidR="00327141">
        <w:rPr>
          <w:rFonts w:ascii="Tahoma" w:hAnsi="Tahoma" w:cs="Tahoma"/>
        </w:rPr>
        <w:t xml:space="preserve">hree </w:t>
      </w:r>
      <w:r>
        <w:rPr>
          <w:rFonts w:ascii="Tahoma" w:hAnsi="Tahoma" w:cs="Tahoma"/>
        </w:rPr>
        <w:t>IDP</w:t>
      </w:r>
      <w:r w:rsidR="007F409D">
        <w:rPr>
          <w:rFonts w:ascii="Tahoma" w:hAnsi="Tahoma" w:cs="Tahoma"/>
        </w:rPr>
        <w:t xml:space="preserve"> </w:t>
      </w:r>
      <w:r>
        <w:rPr>
          <w:rFonts w:ascii="Tahoma" w:hAnsi="Tahoma" w:cs="Tahoma"/>
        </w:rPr>
        <w:t>S</w:t>
      </w:r>
      <w:r w:rsidR="008C7AAF" w:rsidRPr="009E553E">
        <w:rPr>
          <w:rFonts w:ascii="Tahoma" w:hAnsi="Tahoma" w:cs="Tahoma"/>
        </w:rPr>
        <w:t xml:space="preserve">teering </w:t>
      </w:r>
      <w:r>
        <w:rPr>
          <w:rFonts w:ascii="Tahoma" w:hAnsi="Tahoma" w:cs="Tahoma"/>
        </w:rPr>
        <w:t>C</w:t>
      </w:r>
      <w:r w:rsidR="008C7AAF" w:rsidRPr="009E553E">
        <w:rPr>
          <w:rFonts w:ascii="Tahoma" w:hAnsi="Tahoma" w:cs="Tahoma"/>
        </w:rPr>
        <w:t xml:space="preserve">ommittee meetings </w:t>
      </w:r>
      <w:r w:rsidR="002913C5" w:rsidRPr="009E553E">
        <w:rPr>
          <w:rFonts w:ascii="Tahoma" w:hAnsi="Tahoma" w:cs="Tahoma"/>
        </w:rPr>
        <w:t>were</w:t>
      </w:r>
      <w:r w:rsidR="007F409D">
        <w:rPr>
          <w:rFonts w:ascii="Tahoma" w:hAnsi="Tahoma" w:cs="Tahoma"/>
        </w:rPr>
        <w:t xml:space="preserve"> </w:t>
      </w:r>
      <w:r w:rsidR="00F725AE" w:rsidRPr="009E553E">
        <w:rPr>
          <w:rFonts w:ascii="Tahoma" w:hAnsi="Tahoma" w:cs="Tahoma"/>
        </w:rPr>
        <w:t>held since the adoption of the P</w:t>
      </w:r>
      <w:r w:rsidR="00E64D54">
        <w:rPr>
          <w:rFonts w:ascii="Tahoma" w:hAnsi="Tahoma" w:cs="Tahoma"/>
        </w:rPr>
        <w:t>rocess P</w:t>
      </w:r>
      <w:r w:rsidR="008C7AAF" w:rsidRPr="009E553E">
        <w:rPr>
          <w:rFonts w:ascii="Tahoma" w:hAnsi="Tahoma" w:cs="Tahoma"/>
        </w:rPr>
        <w:t>lan in August 20</w:t>
      </w:r>
      <w:r w:rsidR="00812032">
        <w:rPr>
          <w:rFonts w:ascii="Tahoma" w:hAnsi="Tahoma" w:cs="Tahoma"/>
        </w:rPr>
        <w:t>20; February 2020)</w:t>
      </w:r>
      <w:r w:rsidR="008C7AAF" w:rsidRPr="009E553E">
        <w:rPr>
          <w:rFonts w:ascii="Tahoma" w:hAnsi="Tahoma" w:cs="Tahoma"/>
        </w:rPr>
        <w:t>;</w:t>
      </w:r>
    </w:p>
    <w:p w14:paraId="1C8FB716"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Provide relevant technical, sector and financial information for priority issues;</w:t>
      </w:r>
    </w:p>
    <w:p w14:paraId="506F7778"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Contribute technical expertise in the consideration and finalisation of strategies and identification of new projects;</w:t>
      </w:r>
    </w:p>
    <w:p w14:paraId="5F472470"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Provide departmental operational and capital budgetary information;</w:t>
      </w:r>
    </w:p>
    <w:p w14:paraId="474DC177"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 xml:space="preserve">Be responsible for the preparation of project proposals, the integration of projects and sector </w:t>
      </w:r>
      <w:r w:rsidR="00E43E85" w:rsidRPr="009E553E">
        <w:rPr>
          <w:rFonts w:ascii="Tahoma" w:hAnsi="Tahoma" w:cs="Tahoma"/>
        </w:rPr>
        <w:t>programs</w:t>
      </w:r>
      <w:r w:rsidRPr="009E553E">
        <w:rPr>
          <w:rFonts w:ascii="Tahoma" w:hAnsi="Tahoma" w:cs="Tahoma"/>
        </w:rPr>
        <w:t>;</w:t>
      </w:r>
    </w:p>
    <w:p w14:paraId="0D03D7D6"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Provide terms of reference for the various planning activities;</w:t>
      </w:r>
    </w:p>
    <w:p w14:paraId="677BEBE8"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Commission research studies</w:t>
      </w:r>
      <w:r w:rsidR="00322278">
        <w:rPr>
          <w:rFonts w:ascii="Tahoma" w:hAnsi="Tahoma" w:cs="Tahoma"/>
        </w:rPr>
        <w:t xml:space="preserve"> (Climate Change and Survey Data)</w:t>
      </w:r>
    </w:p>
    <w:p w14:paraId="181601D8"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Consider and comments on:</w:t>
      </w:r>
    </w:p>
    <w:p w14:paraId="1F5177CA" w14:textId="77777777" w:rsidR="001F04B1" w:rsidRPr="009E553E" w:rsidRDefault="00AE54BE" w:rsidP="0033209E">
      <w:pPr>
        <w:pStyle w:val="ListParagraph"/>
        <w:numPr>
          <w:ilvl w:val="1"/>
          <w:numId w:val="48"/>
        </w:numPr>
        <w:tabs>
          <w:tab w:val="num" w:pos="720"/>
          <w:tab w:val="left" w:pos="2160"/>
          <w:tab w:val="left" w:pos="2520"/>
        </w:tabs>
        <w:spacing w:line="276" w:lineRule="auto"/>
        <w:rPr>
          <w:rFonts w:ascii="Tahoma" w:hAnsi="Tahoma" w:cs="Tahoma"/>
        </w:rPr>
      </w:pPr>
      <w:r w:rsidRPr="009E553E">
        <w:rPr>
          <w:rFonts w:ascii="Tahoma" w:hAnsi="Tahoma" w:cs="Tahoma"/>
        </w:rPr>
        <w:t>I</w:t>
      </w:r>
      <w:r w:rsidR="001F04B1" w:rsidRPr="009E553E">
        <w:rPr>
          <w:rFonts w:ascii="Tahoma" w:hAnsi="Tahoma" w:cs="Tahoma"/>
        </w:rPr>
        <w:t>nputs from sub-committee/s, study team and consultants;</w:t>
      </w:r>
    </w:p>
    <w:p w14:paraId="136D3C54" w14:textId="77777777" w:rsidR="001F04B1" w:rsidRPr="009E553E" w:rsidRDefault="00AE54BE" w:rsidP="0033209E">
      <w:pPr>
        <w:pStyle w:val="ListParagraph"/>
        <w:numPr>
          <w:ilvl w:val="1"/>
          <w:numId w:val="48"/>
        </w:numPr>
        <w:tabs>
          <w:tab w:val="num" w:pos="720"/>
          <w:tab w:val="left" w:pos="2160"/>
          <w:tab w:val="left" w:pos="2520"/>
        </w:tabs>
        <w:spacing w:line="276" w:lineRule="auto"/>
        <w:rPr>
          <w:rFonts w:ascii="Tahoma" w:hAnsi="Tahoma" w:cs="Tahoma"/>
        </w:rPr>
      </w:pPr>
      <w:r w:rsidRPr="009E553E">
        <w:rPr>
          <w:rFonts w:ascii="Tahoma" w:hAnsi="Tahoma" w:cs="Tahoma"/>
        </w:rPr>
        <w:t>I</w:t>
      </w:r>
      <w:r w:rsidR="001F04B1" w:rsidRPr="009E553E">
        <w:rPr>
          <w:rFonts w:ascii="Tahoma" w:hAnsi="Tahoma" w:cs="Tahoma"/>
        </w:rPr>
        <w:t>nputs from provincial sector departments and support providers;</w:t>
      </w:r>
    </w:p>
    <w:p w14:paraId="60B021FA"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Process and summarise documents/ outputs;</w:t>
      </w:r>
    </w:p>
    <w:p w14:paraId="60146E40" w14:textId="77777777" w:rsidR="001F04B1" w:rsidRPr="009E553E" w:rsidRDefault="001F04B1" w:rsidP="0033209E">
      <w:pPr>
        <w:pStyle w:val="ListParagraph"/>
        <w:numPr>
          <w:ilvl w:val="0"/>
          <w:numId w:val="48"/>
        </w:numPr>
        <w:spacing w:line="276" w:lineRule="auto"/>
        <w:rPr>
          <w:rFonts w:ascii="Tahoma" w:hAnsi="Tahoma" w:cs="Tahoma"/>
        </w:rPr>
      </w:pPr>
      <w:r w:rsidRPr="009E553E">
        <w:rPr>
          <w:rFonts w:ascii="Tahoma" w:hAnsi="Tahoma" w:cs="Tahoma"/>
        </w:rPr>
        <w:t>Make content recommendations;</w:t>
      </w:r>
    </w:p>
    <w:p w14:paraId="0AD685D0" w14:textId="77777777" w:rsidR="001F04B1" w:rsidRPr="001F2344" w:rsidRDefault="00F725AE" w:rsidP="0033209E">
      <w:pPr>
        <w:pStyle w:val="ListParagraph"/>
        <w:numPr>
          <w:ilvl w:val="0"/>
          <w:numId w:val="48"/>
        </w:numPr>
        <w:spacing w:line="276" w:lineRule="auto"/>
        <w:rPr>
          <w:rFonts w:ascii="Tahoma" w:hAnsi="Tahoma" w:cs="Tahoma"/>
          <w:u w:val="single"/>
        </w:rPr>
      </w:pPr>
      <w:r w:rsidRPr="001F2344">
        <w:rPr>
          <w:rFonts w:ascii="Tahoma" w:hAnsi="Tahoma" w:cs="Tahoma"/>
        </w:rPr>
        <w:t>Prepare, facilitate and document</w:t>
      </w:r>
      <w:r w:rsidR="001F04B1" w:rsidRPr="001F2344">
        <w:rPr>
          <w:rFonts w:ascii="Tahoma" w:hAnsi="Tahoma" w:cs="Tahoma"/>
        </w:rPr>
        <w:t xml:space="preserve"> meetings.</w:t>
      </w:r>
    </w:p>
    <w:p w14:paraId="62D83A00" w14:textId="77777777" w:rsidR="001F04B1" w:rsidRPr="00367284" w:rsidRDefault="001F04B1" w:rsidP="001F2344">
      <w:pPr>
        <w:pStyle w:val="Heading3"/>
      </w:pPr>
      <w:bookmarkStart w:id="5" w:name="_2.2_IDP_REPRESENTATIVE"/>
      <w:bookmarkEnd w:id="5"/>
      <w:r w:rsidRPr="00367284">
        <w:t>2.2</w:t>
      </w:r>
      <w:r w:rsidR="008D6E36" w:rsidRPr="00367284">
        <w:tab/>
      </w:r>
      <w:r w:rsidRPr="00367284">
        <w:t>IDP REPRESENTATIVE FORUM:</w:t>
      </w:r>
    </w:p>
    <w:p w14:paraId="1C36101B" w14:textId="5836ED31" w:rsidR="001F04B1" w:rsidRPr="00367284" w:rsidRDefault="00620650" w:rsidP="00BD4D7C">
      <w:pPr>
        <w:pStyle w:val="Heading7"/>
        <w:spacing w:before="0" w:after="0" w:line="276" w:lineRule="auto"/>
        <w:jc w:val="both"/>
        <w:rPr>
          <w:rFonts w:ascii="Tahoma" w:hAnsi="Tahoma" w:cs="Tahoma"/>
          <w:sz w:val="22"/>
          <w:szCs w:val="22"/>
        </w:rPr>
      </w:pPr>
      <w:r>
        <w:rPr>
          <w:rFonts w:ascii="Tahoma" w:hAnsi="Tahoma" w:cs="Tahoma"/>
          <w:sz w:val="22"/>
          <w:szCs w:val="22"/>
        </w:rPr>
        <w:t xml:space="preserve">Two </w:t>
      </w:r>
      <w:r w:rsidR="008C7AAF" w:rsidRPr="00367284">
        <w:rPr>
          <w:rFonts w:ascii="Tahoma" w:hAnsi="Tahoma" w:cs="Tahoma"/>
          <w:sz w:val="22"/>
          <w:szCs w:val="22"/>
        </w:rPr>
        <w:t>IDP Representative Forum Meetings</w:t>
      </w:r>
      <w:r w:rsidR="00F62548">
        <w:rPr>
          <w:rFonts w:ascii="Tahoma" w:hAnsi="Tahoma" w:cs="Tahoma"/>
          <w:sz w:val="22"/>
          <w:szCs w:val="22"/>
        </w:rPr>
        <w:t xml:space="preserve"> and </w:t>
      </w:r>
      <w:r w:rsidR="00BA1341">
        <w:rPr>
          <w:rFonts w:ascii="Tahoma" w:hAnsi="Tahoma" w:cs="Tahoma"/>
          <w:sz w:val="22"/>
          <w:szCs w:val="22"/>
        </w:rPr>
        <w:t>various</w:t>
      </w:r>
      <w:r w:rsidR="00F62548">
        <w:rPr>
          <w:rFonts w:ascii="Tahoma" w:hAnsi="Tahoma" w:cs="Tahoma"/>
          <w:sz w:val="22"/>
          <w:szCs w:val="22"/>
        </w:rPr>
        <w:t xml:space="preserve"> Sectoral Meeting</w:t>
      </w:r>
      <w:r>
        <w:rPr>
          <w:rFonts w:ascii="Tahoma" w:hAnsi="Tahoma" w:cs="Tahoma"/>
          <w:sz w:val="22"/>
          <w:szCs w:val="22"/>
        </w:rPr>
        <w:t xml:space="preserve">s were held which includes the </w:t>
      </w:r>
      <w:r w:rsidR="00F62548">
        <w:rPr>
          <w:rFonts w:ascii="Tahoma" w:hAnsi="Tahoma" w:cs="Tahoma"/>
          <w:sz w:val="22"/>
          <w:szCs w:val="22"/>
        </w:rPr>
        <w:t>Emerging Farmers</w:t>
      </w:r>
      <w:r>
        <w:rPr>
          <w:rFonts w:ascii="Tahoma" w:hAnsi="Tahoma" w:cs="Tahoma"/>
          <w:sz w:val="22"/>
          <w:szCs w:val="22"/>
        </w:rPr>
        <w:t xml:space="preserve">. This is </w:t>
      </w:r>
      <w:r w:rsidR="008C7AAF" w:rsidRPr="00367284">
        <w:rPr>
          <w:rFonts w:ascii="Tahoma" w:hAnsi="Tahoma" w:cs="Tahoma"/>
          <w:sz w:val="22"/>
          <w:szCs w:val="22"/>
        </w:rPr>
        <w:t>since the adoption of the</w:t>
      </w:r>
      <w:r w:rsidR="00AE54BE" w:rsidRPr="00367284">
        <w:rPr>
          <w:rFonts w:ascii="Tahoma" w:hAnsi="Tahoma" w:cs="Tahoma"/>
          <w:sz w:val="22"/>
          <w:szCs w:val="22"/>
        </w:rPr>
        <w:t xml:space="preserve"> IDP Process Plan in August 20</w:t>
      </w:r>
      <w:r w:rsidR="00812032">
        <w:rPr>
          <w:rFonts w:ascii="Tahoma" w:hAnsi="Tahoma" w:cs="Tahoma"/>
          <w:sz w:val="22"/>
          <w:szCs w:val="22"/>
        </w:rPr>
        <w:t>20</w:t>
      </w:r>
      <w:r w:rsidR="008C7AAF" w:rsidRPr="00367284">
        <w:rPr>
          <w:rFonts w:ascii="Tahoma" w:hAnsi="Tahoma" w:cs="Tahoma"/>
          <w:sz w:val="22"/>
          <w:szCs w:val="22"/>
        </w:rPr>
        <w:t xml:space="preserve">. </w:t>
      </w:r>
      <w:r w:rsidR="001F04B1" w:rsidRPr="00367284">
        <w:rPr>
          <w:rFonts w:ascii="Tahoma" w:hAnsi="Tahoma" w:cs="Tahoma"/>
          <w:sz w:val="22"/>
          <w:szCs w:val="22"/>
        </w:rPr>
        <w:t>The IDP Representative Forum is the main link between</w:t>
      </w:r>
      <w:r w:rsidR="002D0BF3" w:rsidRPr="00367284">
        <w:rPr>
          <w:rFonts w:ascii="Tahoma" w:hAnsi="Tahoma" w:cs="Tahoma"/>
          <w:sz w:val="22"/>
          <w:szCs w:val="22"/>
        </w:rPr>
        <w:t xml:space="preserve"> the community and the Council. </w:t>
      </w:r>
      <w:r w:rsidR="001F04B1" w:rsidRPr="00367284">
        <w:rPr>
          <w:rFonts w:ascii="Tahoma" w:hAnsi="Tahoma" w:cs="Tahoma"/>
          <w:sz w:val="22"/>
          <w:szCs w:val="22"/>
        </w:rPr>
        <w:t xml:space="preserve">This body’s purpose is to serve the needs of the community, to ensure that task </w:t>
      </w:r>
      <w:r w:rsidR="00812032" w:rsidRPr="00367284">
        <w:rPr>
          <w:rFonts w:ascii="Tahoma" w:hAnsi="Tahoma" w:cs="Tahoma"/>
          <w:sz w:val="22"/>
          <w:szCs w:val="22"/>
        </w:rPr>
        <w:t>teams’</w:t>
      </w:r>
      <w:r w:rsidR="001F04B1" w:rsidRPr="00367284">
        <w:rPr>
          <w:rFonts w:ascii="Tahoma" w:hAnsi="Tahoma" w:cs="Tahoma"/>
          <w:sz w:val="22"/>
          <w:szCs w:val="22"/>
        </w:rPr>
        <w:t xml:space="preserve"> function effectively, to ensure that the process complies to agreed principles and that the process complies to national policy.</w:t>
      </w:r>
      <w:r w:rsidR="007F409D">
        <w:rPr>
          <w:rFonts w:ascii="Tahoma" w:hAnsi="Tahoma" w:cs="Tahoma"/>
          <w:sz w:val="22"/>
          <w:szCs w:val="22"/>
        </w:rPr>
        <w:t xml:space="preserve"> </w:t>
      </w:r>
      <w:r w:rsidR="001F04B1" w:rsidRPr="00367284">
        <w:rPr>
          <w:rFonts w:ascii="Tahoma" w:hAnsi="Tahoma" w:cs="Tahoma"/>
          <w:sz w:val="22"/>
          <w:szCs w:val="22"/>
        </w:rPr>
        <w:t xml:space="preserve">The IDP Representative Forum consists of members from all spheres within the community, i.e. ward committees, ward </w:t>
      </w:r>
      <w:r w:rsidR="0005220F" w:rsidRPr="00367284">
        <w:rPr>
          <w:rFonts w:ascii="Tahoma" w:hAnsi="Tahoma" w:cs="Tahoma"/>
          <w:sz w:val="22"/>
          <w:szCs w:val="22"/>
        </w:rPr>
        <w:t>councillors</w:t>
      </w:r>
      <w:r w:rsidR="001F04B1" w:rsidRPr="00367284">
        <w:rPr>
          <w:rFonts w:ascii="Tahoma" w:hAnsi="Tahoma" w:cs="Tahoma"/>
          <w:sz w:val="22"/>
          <w:szCs w:val="22"/>
        </w:rPr>
        <w:t>, agricultural sector, tourism secto</w:t>
      </w:r>
      <w:r w:rsidR="00F725AE">
        <w:rPr>
          <w:rFonts w:ascii="Tahoma" w:hAnsi="Tahoma" w:cs="Tahoma"/>
          <w:sz w:val="22"/>
          <w:szCs w:val="22"/>
        </w:rPr>
        <w:t xml:space="preserve">r, business sector, education </w:t>
      </w:r>
      <w:r w:rsidR="001F04B1" w:rsidRPr="00367284">
        <w:rPr>
          <w:rFonts w:ascii="Tahoma" w:hAnsi="Tahoma" w:cs="Tahoma"/>
          <w:sz w:val="22"/>
          <w:szCs w:val="22"/>
        </w:rPr>
        <w:t>sector etc.</w:t>
      </w:r>
    </w:p>
    <w:p w14:paraId="6114AA2F" w14:textId="77777777" w:rsidR="001F04B1" w:rsidRPr="00367284" w:rsidRDefault="001F04B1" w:rsidP="00BD4D7C">
      <w:pPr>
        <w:spacing w:line="276" w:lineRule="auto"/>
        <w:jc w:val="both"/>
        <w:rPr>
          <w:rFonts w:ascii="Tahoma" w:hAnsi="Tahoma" w:cs="Tahoma"/>
          <w:sz w:val="22"/>
          <w:szCs w:val="22"/>
        </w:rPr>
      </w:pPr>
    </w:p>
    <w:p w14:paraId="70D1A6C3" w14:textId="77777777" w:rsidR="001F04B1" w:rsidRDefault="00903138" w:rsidP="00BD4D7C">
      <w:pPr>
        <w:spacing w:line="276" w:lineRule="auto"/>
        <w:jc w:val="both"/>
        <w:rPr>
          <w:rFonts w:ascii="Tahoma" w:hAnsi="Tahoma" w:cs="Tahoma"/>
          <w:sz w:val="22"/>
          <w:szCs w:val="22"/>
        </w:rPr>
      </w:pPr>
      <w:r>
        <w:rPr>
          <w:rFonts w:ascii="Tahoma" w:hAnsi="Tahoma" w:cs="Tahoma"/>
          <w:sz w:val="22"/>
          <w:szCs w:val="22"/>
        </w:rPr>
        <w:t>Since prior years</w:t>
      </w:r>
      <w:r w:rsidR="001F04B1" w:rsidRPr="00367284">
        <w:rPr>
          <w:rFonts w:ascii="Tahoma" w:hAnsi="Tahoma" w:cs="Tahoma"/>
          <w:sz w:val="22"/>
          <w:szCs w:val="22"/>
        </w:rPr>
        <w:t xml:space="preserve"> the </w:t>
      </w:r>
      <w:r w:rsidR="009E553E">
        <w:rPr>
          <w:rFonts w:ascii="Tahoma" w:hAnsi="Tahoma" w:cs="Tahoma"/>
          <w:sz w:val="22"/>
          <w:szCs w:val="22"/>
        </w:rPr>
        <w:t>m</w:t>
      </w:r>
      <w:r w:rsidR="00F85145" w:rsidRPr="00367284">
        <w:rPr>
          <w:rFonts w:ascii="Tahoma" w:hAnsi="Tahoma" w:cs="Tahoma"/>
          <w:sz w:val="22"/>
          <w:szCs w:val="22"/>
        </w:rPr>
        <w:t xml:space="preserve">unicipality </w:t>
      </w:r>
      <w:r w:rsidR="00082E2A">
        <w:rPr>
          <w:rFonts w:ascii="Tahoma" w:hAnsi="Tahoma" w:cs="Tahoma"/>
          <w:sz w:val="22"/>
          <w:szCs w:val="22"/>
        </w:rPr>
        <w:t xml:space="preserve">has tried its </w:t>
      </w:r>
      <w:r w:rsidR="00F85145" w:rsidRPr="00367284">
        <w:rPr>
          <w:rFonts w:ascii="Tahoma" w:hAnsi="Tahoma" w:cs="Tahoma"/>
          <w:sz w:val="22"/>
          <w:szCs w:val="22"/>
        </w:rPr>
        <w:t xml:space="preserve">utmost that the </w:t>
      </w:r>
      <w:r w:rsidR="001F04B1" w:rsidRPr="00367284">
        <w:rPr>
          <w:rFonts w:ascii="Tahoma" w:hAnsi="Tahoma" w:cs="Tahoma"/>
          <w:sz w:val="22"/>
          <w:szCs w:val="22"/>
        </w:rPr>
        <w:t>above</w:t>
      </w:r>
      <w:r w:rsidR="00286654">
        <w:rPr>
          <w:rFonts w:ascii="Tahoma" w:hAnsi="Tahoma" w:cs="Tahoma"/>
          <w:sz w:val="22"/>
          <w:szCs w:val="22"/>
        </w:rPr>
        <w:t>-</w:t>
      </w:r>
      <w:r w:rsidR="001F04B1" w:rsidRPr="00367284">
        <w:rPr>
          <w:rFonts w:ascii="Tahoma" w:hAnsi="Tahoma" w:cs="Tahoma"/>
          <w:sz w:val="22"/>
          <w:szCs w:val="22"/>
        </w:rPr>
        <w:t>mentioned forum met on a quarterly basis in order to monitor and evaluate the IDP process, Project Implement</w:t>
      </w:r>
      <w:r w:rsidR="00F725AE">
        <w:rPr>
          <w:rFonts w:ascii="Tahoma" w:hAnsi="Tahoma" w:cs="Tahoma"/>
          <w:sz w:val="22"/>
          <w:szCs w:val="22"/>
        </w:rPr>
        <w:t>ation, as well as to give input</w:t>
      </w:r>
      <w:r w:rsidR="001F04B1" w:rsidRPr="00367284">
        <w:rPr>
          <w:rFonts w:ascii="Tahoma" w:hAnsi="Tahoma" w:cs="Tahoma"/>
          <w:sz w:val="22"/>
          <w:szCs w:val="22"/>
        </w:rPr>
        <w:t xml:space="preserve"> and </w:t>
      </w:r>
      <w:r w:rsidR="009E553E">
        <w:rPr>
          <w:rFonts w:ascii="Tahoma" w:hAnsi="Tahoma" w:cs="Tahoma"/>
          <w:sz w:val="22"/>
          <w:szCs w:val="22"/>
        </w:rPr>
        <w:t>make recommendations regarding p</w:t>
      </w:r>
      <w:r w:rsidR="001F04B1" w:rsidRPr="00367284">
        <w:rPr>
          <w:rFonts w:ascii="Tahoma" w:hAnsi="Tahoma" w:cs="Tahoma"/>
          <w:sz w:val="22"/>
          <w:szCs w:val="22"/>
        </w:rPr>
        <w:t xml:space="preserve">riority </w:t>
      </w:r>
      <w:r w:rsidR="009E553E">
        <w:rPr>
          <w:rFonts w:ascii="Tahoma" w:hAnsi="Tahoma" w:cs="Tahoma"/>
          <w:sz w:val="22"/>
          <w:szCs w:val="22"/>
        </w:rPr>
        <w:t>i</w:t>
      </w:r>
      <w:r w:rsidR="001F04B1" w:rsidRPr="00367284">
        <w:rPr>
          <w:rFonts w:ascii="Tahoma" w:hAnsi="Tahoma" w:cs="Tahoma"/>
          <w:sz w:val="22"/>
          <w:szCs w:val="22"/>
        </w:rPr>
        <w:t xml:space="preserve">ssues, </w:t>
      </w:r>
      <w:r w:rsidR="009E553E">
        <w:rPr>
          <w:rFonts w:ascii="Tahoma" w:hAnsi="Tahoma" w:cs="Tahoma"/>
          <w:sz w:val="22"/>
          <w:szCs w:val="22"/>
        </w:rPr>
        <w:t>objectives, s</w:t>
      </w:r>
      <w:r>
        <w:rPr>
          <w:rFonts w:ascii="Tahoma" w:hAnsi="Tahoma" w:cs="Tahoma"/>
          <w:sz w:val="22"/>
          <w:szCs w:val="22"/>
        </w:rPr>
        <w:t xml:space="preserve">trategies, </w:t>
      </w:r>
      <w:r w:rsidR="009E553E">
        <w:rPr>
          <w:rFonts w:ascii="Tahoma" w:hAnsi="Tahoma" w:cs="Tahoma"/>
          <w:sz w:val="22"/>
          <w:szCs w:val="22"/>
        </w:rPr>
        <w:t>p</w:t>
      </w:r>
      <w:r>
        <w:rPr>
          <w:rFonts w:ascii="Tahoma" w:hAnsi="Tahoma" w:cs="Tahoma"/>
          <w:sz w:val="22"/>
          <w:szCs w:val="22"/>
        </w:rPr>
        <w:t xml:space="preserve">rojects and </w:t>
      </w:r>
      <w:r w:rsidR="009E553E">
        <w:rPr>
          <w:rFonts w:ascii="Tahoma" w:hAnsi="Tahoma" w:cs="Tahoma"/>
          <w:sz w:val="22"/>
          <w:szCs w:val="22"/>
        </w:rPr>
        <w:t>p</w:t>
      </w:r>
      <w:r>
        <w:rPr>
          <w:rFonts w:ascii="Tahoma" w:hAnsi="Tahoma" w:cs="Tahoma"/>
          <w:sz w:val="22"/>
          <w:szCs w:val="22"/>
        </w:rPr>
        <w:t>rogram</w:t>
      </w:r>
      <w:r w:rsidR="001F04B1" w:rsidRPr="00367284">
        <w:rPr>
          <w:rFonts w:ascii="Tahoma" w:hAnsi="Tahoma" w:cs="Tahoma"/>
          <w:sz w:val="22"/>
          <w:szCs w:val="22"/>
        </w:rPr>
        <w:t>s.</w:t>
      </w:r>
    </w:p>
    <w:p w14:paraId="35F770F0" w14:textId="77777777" w:rsidR="001F04B1" w:rsidRPr="00367284" w:rsidRDefault="001F2344" w:rsidP="001F2344">
      <w:pPr>
        <w:pStyle w:val="Heading3"/>
      </w:pPr>
      <w:bookmarkStart w:id="6" w:name="_2.3_Process_Overview:"/>
      <w:bookmarkEnd w:id="6"/>
      <w:r>
        <w:t xml:space="preserve">2.3 </w:t>
      </w:r>
      <w:r w:rsidR="001F04B1" w:rsidRPr="00367284">
        <w:t>P</w:t>
      </w:r>
      <w:r w:rsidR="002C6B24">
        <w:t>ROCESS OVERVIEW: STEPS &amp; EVENTS</w:t>
      </w:r>
    </w:p>
    <w:p w14:paraId="70B488D1" w14:textId="77777777" w:rsidR="002C6B24" w:rsidRDefault="002C6B24" w:rsidP="00BD4D7C">
      <w:pPr>
        <w:pStyle w:val="Title"/>
        <w:spacing w:line="276" w:lineRule="auto"/>
        <w:jc w:val="both"/>
        <w:rPr>
          <w:rFonts w:cs="Tahoma"/>
          <w:sz w:val="22"/>
          <w:szCs w:val="22"/>
        </w:rPr>
      </w:pPr>
    </w:p>
    <w:p w14:paraId="58F1ADC4" w14:textId="77777777" w:rsidR="001F04B1" w:rsidRPr="002C6B24" w:rsidRDefault="001F04B1" w:rsidP="00BD4D7C">
      <w:pPr>
        <w:pStyle w:val="Title"/>
        <w:spacing w:line="276" w:lineRule="auto"/>
        <w:jc w:val="both"/>
        <w:rPr>
          <w:rFonts w:cs="Tahoma"/>
          <w:sz w:val="22"/>
          <w:szCs w:val="22"/>
        </w:rPr>
      </w:pPr>
      <w:r w:rsidRPr="002C6B24">
        <w:rPr>
          <w:rFonts w:cs="Tahoma"/>
          <w:sz w:val="22"/>
          <w:szCs w:val="22"/>
        </w:rPr>
        <w:t>Preparation for the Process:</w:t>
      </w:r>
    </w:p>
    <w:p w14:paraId="4AA40B26" w14:textId="77777777" w:rsidR="001F04B1" w:rsidRPr="00367284" w:rsidRDefault="001F04B1" w:rsidP="00BD4D7C">
      <w:pPr>
        <w:pStyle w:val="Title"/>
        <w:spacing w:line="276" w:lineRule="auto"/>
        <w:jc w:val="both"/>
        <w:rPr>
          <w:rFonts w:cs="Tahoma"/>
          <w:b w:val="0"/>
          <w:sz w:val="22"/>
          <w:szCs w:val="22"/>
        </w:rPr>
      </w:pPr>
      <w:r w:rsidRPr="00367284">
        <w:rPr>
          <w:rFonts w:cs="Tahoma"/>
          <w:b w:val="0"/>
          <w:sz w:val="22"/>
          <w:szCs w:val="22"/>
        </w:rPr>
        <w:t xml:space="preserve">Preparation in </w:t>
      </w:r>
      <w:r w:rsidR="00C31DCC">
        <w:rPr>
          <w:rFonts w:cs="Tahoma"/>
          <w:b w:val="0"/>
          <w:sz w:val="22"/>
          <w:szCs w:val="22"/>
        </w:rPr>
        <w:t xml:space="preserve">Kai !Garib </w:t>
      </w:r>
      <w:r w:rsidRPr="00367284">
        <w:rPr>
          <w:rFonts w:cs="Tahoma"/>
          <w:b w:val="0"/>
          <w:sz w:val="22"/>
          <w:szCs w:val="22"/>
        </w:rPr>
        <w:t>involved the production of an IDP Process Plan, containing the following:</w:t>
      </w:r>
    </w:p>
    <w:p w14:paraId="124C8D92" w14:textId="77777777" w:rsidR="001F04B1" w:rsidRPr="00367284" w:rsidRDefault="001F04B1" w:rsidP="00BD4D7C">
      <w:pPr>
        <w:pStyle w:val="Title"/>
        <w:numPr>
          <w:ilvl w:val="0"/>
          <w:numId w:val="2"/>
        </w:numPr>
        <w:spacing w:line="276" w:lineRule="auto"/>
        <w:jc w:val="both"/>
        <w:rPr>
          <w:rFonts w:cs="Tahoma"/>
          <w:b w:val="0"/>
          <w:sz w:val="22"/>
          <w:szCs w:val="22"/>
        </w:rPr>
      </w:pPr>
      <w:r w:rsidRPr="00367284">
        <w:rPr>
          <w:rFonts w:cs="Tahoma"/>
          <w:b w:val="0"/>
          <w:sz w:val="22"/>
          <w:szCs w:val="22"/>
        </w:rPr>
        <w:t>Institutional structures established for management of the process</w:t>
      </w:r>
    </w:p>
    <w:p w14:paraId="1DDFC892" w14:textId="77777777" w:rsidR="001F04B1" w:rsidRPr="00367284" w:rsidRDefault="001F04B1" w:rsidP="00BD4D7C">
      <w:pPr>
        <w:pStyle w:val="Title"/>
        <w:numPr>
          <w:ilvl w:val="0"/>
          <w:numId w:val="2"/>
        </w:numPr>
        <w:spacing w:line="276" w:lineRule="auto"/>
        <w:jc w:val="both"/>
        <w:rPr>
          <w:rFonts w:cs="Tahoma"/>
          <w:b w:val="0"/>
          <w:sz w:val="22"/>
          <w:szCs w:val="22"/>
        </w:rPr>
      </w:pPr>
      <w:r w:rsidRPr="00367284">
        <w:rPr>
          <w:rFonts w:cs="Tahoma"/>
          <w:b w:val="0"/>
          <w:sz w:val="22"/>
          <w:szCs w:val="22"/>
        </w:rPr>
        <w:t>Approach to public participation</w:t>
      </w:r>
    </w:p>
    <w:p w14:paraId="2D1E5B29" w14:textId="77777777" w:rsidR="001F04B1" w:rsidRPr="00367284" w:rsidRDefault="001F04B1" w:rsidP="00BD4D7C">
      <w:pPr>
        <w:pStyle w:val="Title"/>
        <w:numPr>
          <w:ilvl w:val="0"/>
          <w:numId w:val="2"/>
        </w:numPr>
        <w:spacing w:line="276" w:lineRule="auto"/>
        <w:jc w:val="both"/>
        <w:rPr>
          <w:rFonts w:cs="Tahoma"/>
          <w:b w:val="0"/>
          <w:sz w:val="22"/>
          <w:szCs w:val="22"/>
        </w:rPr>
      </w:pPr>
      <w:r w:rsidRPr="00367284">
        <w:rPr>
          <w:rFonts w:cs="Tahoma"/>
          <w:b w:val="0"/>
          <w:sz w:val="22"/>
          <w:szCs w:val="22"/>
        </w:rPr>
        <w:t>Structures established for public participation</w:t>
      </w:r>
    </w:p>
    <w:p w14:paraId="009C10BC" w14:textId="77777777" w:rsidR="001F04B1" w:rsidRPr="00367284" w:rsidRDefault="001F04B1" w:rsidP="00BD4D7C">
      <w:pPr>
        <w:pStyle w:val="Title"/>
        <w:numPr>
          <w:ilvl w:val="0"/>
          <w:numId w:val="2"/>
        </w:numPr>
        <w:spacing w:line="276" w:lineRule="auto"/>
        <w:jc w:val="both"/>
        <w:rPr>
          <w:rFonts w:cs="Tahoma"/>
          <w:b w:val="0"/>
          <w:sz w:val="22"/>
          <w:szCs w:val="22"/>
        </w:rPr>
      </w:pPr>
      <w:r w:rsidRPr="00367284">
        <w:rPr>
          <w:rFonts w:cs="Tahoma"/>
          <w:b w:val="0"/>
          <w:sz w:val="22"/>
          <w:szCs w:val="22"/>
        </w:rPr>
        <w:t>Time schedule for the planning process</w:t>
      </w:r>
    </w:p>
    <w:p w14:paraId="7E3AB1CB" w14:textId="77777777" w:rsidR="001F04B1" w:rsidRPr="00367284" w:rsidRDefault="001F04B1" w:rsidP="00BD4D7C">
      <w:pPr>
        <w:pStyle w:val="Title"/>
        <w:numPr>
          <w:ilvl w:val="0"/>
          <w:numId w:val="2"/>
        </w:numPr>
        <w:spacing w:line="276" w:lineRule="auto"/>
        <w:jc w:val="both"/>
        <w:rPr>
          <w:rFonts w:cs="Tahoma"/>
          <w:b w:val="0"/>
          <w:sz w:val="22"/>
          <w:szCs w:val="22"/>
        </w:rPr>
      </w:pPr>
      <w:r w:rsidRPr="00367284">
        <w:rPr>
          <w:rFonts w:cs="Tahoma"/>
          <w:b w:val="0"/>
          <w:sz w:val="22"/>
          <w:szCs w:val="22"/>
        </w:rPr>
        <w:t>Roles and responsibilities</w:t>
      </w:r>
    </w:p>
    <w:p w14:paraId="2CC3AD1D" w14:textId="77777777" w:rsidR="001F04B1" w:rsidRPr="00367284" w:rsidRDefault="001F04B1" w:rsidP="00BD4D7C">
      <w:pPr>
        <w:pStyle w:val="Title"/>
        <w:numPr>
          <w:ilvl w:val="0"/>
          <w:numId w:val="2"/>
        </w:numPr>
        <w:spacing w:line="276" w:lineRule="auto"/>
        <w:jc w:val="both"/>
        <w:rPr>
          <w:rFonts w:cs="Tahoma"/>
          <w:b w:val="0"/>
          <w:sz w:val="22"/>
          <w:szCs w:val="22"/>
        </w:rPr>
      </w:pPr>
      <w:r w:rsidRPr="00367284">
        <w:rPr>
          <w:rFonts w:cs="Tahoma"/>
          <w:b w:val="0"/>
          <w:sz w:val="22"/>
          <w:szCs w:val="22"/>
        </w:rPr>
        <w:t>Monitoring of the process</w:t>
      </w:r>
    </w:p>
    <w:p w14:paraId="69D4F3FF" w14:textId="77777777" w:rsidR="001F04B1" w:rsidRPr="00367284" w:rsidRDefault="001F04B1" w:rsidP="00BD4D7C">
      <w:pPr>
        <w:tabs>
          <w:tab w:val="left" w:pos="0"/>
        </w:tabs>
        <w:spacing w:line="276" w:lineRule="auto"/>
        <w:jc w:val="both"/>
        <w:rPr>
          <w:rFonts w:ascii="Tahoma" w:hAnsi="Tahoma" w:cs="Tahoma"/>
          <w:sz w:val="22"/>
          <w:szCs w:val="22"/>
          <w:u w:val="single"/>
        </w:rPr>
      </w:pPr>
    </w:p>
    <w:p w14:paraId="29A15BE6" w14:textId="77777777" w:rsidR="001F04B1" w:rsidRPr="00367284" w:rsidRDefault="001F04B1" w:rsidP="00BD4D7C">
      <w:pPr>
        <w:tabs>
          <w:tab w:val="left" w:pos="0"/>
        </w:tabs>
        <w:spacing w:line="276" w:lineRule="auto"/>
        <w:jc w:val="both"/>
        <w:rPr>
          <w:rFonts w:ascii="Tahoma" w:hAnsi="Tahoma" w:cs="Tahoma"/>
          <w:sz w:val="22"/>
          <w:szCs w:val="22"/>
        </w:rPr>
      </w:pPr>
      <w:r w:rsidRPr="00367284">
        <w:rPr>
          <w:rFonts w:ascii="Tahoma" w:hAnsi="Tahoma" w:cs="Tahoma"/>
          <w:sz w:val="22"/>
          <w:szCs w:val="22"/>
        </w:rPr>
        <w:t>The overall planning process wa</w:t>
      </w:r>
      <w:r w:rsidR="004769CB">
        <w:rPr>
          <w:rFonts w:ascii="Tahoma" w:hAnsi="Tahoma" w:cs="Tahoma"/>
          <w:sz w:val="22"/>
          <w:szCs w:val="22"/>
        </w:rPr>
        <w:t xml:space="preserve">s divided into different phases </w:t>
      </w:r>
      <w:r w:rsidRPr="00367284">
        <w:rPr>
          <w:rFonts w:ascii="Tahoma" w:hAnsi="Tahoma" w:cs="Tahoma"/>
          <w:sz w:val="22"/>
          <w:szCs w:val="22"/>
        </w:rPr>
        <w:t>which</w:t>
      </w:r>
      <w:r w:rsidR="00082E2A">
        <w:rPr>
          <w:rFonts w:ascii="Tahoma" w:hAnsi="Tahoma" w:cs="Tahoma"/>
          <w:sz w:val="22"/>
          <w:szCs w:val="22"/>
        </w:rPr>
        <w:t xml:space="preserve"> is detailed below. </w:t>
      </w:r>
    </w:p>
    <w:p w14:paraId="2E4F4D5D" w14:textId="77777777" w:rsidR="008D70F6" w:rsidRPr="00367284" w:rsidRDefault="008D70F6" w:rsidP="00BD4D7C">
      <w:pPr>
        <w:tabs>
          <w:tab w:val="left" w:pos="0"/>
        </w:tabs>
        <w:spacing w:line="276" w:lineRule="auto"/>
        <w:jc w:val="both"/>
        <w:rPr>
          <w:rFonts w:ascii="Tahoma" w:hAnsi="Tahoma" w:cs="Tahoma"/>
          <w:sz w:val="22"/>
          <w:szCs w:val="22"/>
        </w:rPr>
      </w:pPr>
    </w:p>
    <w:p w14:paraId="3357B537" w14:textId="77777777" w:rsidR="001F04B1" w:rsidRPr="00367284" w:rsidRDefault="001F04B1" w:rsidP="00BD4D7C">
      <w:pPr>
        <w:pStyle w:val="Title"/>
        <w:spacing w:line="276" w:lineRule="auto"/>
        <w:jc w:val="both"/>
        <w:rPr>
          <w:rFonts w:cs="Tahoma"/>
          <w:b w:val="0"/>
          <w:sz w:val="22"/>
          <w:szCs w:val="22"/>
          <w:u w:val="single"/>
        </w:rPr>
      </w:pPr>
      <w:r w:rsidRPr="00367284">
        <w:rPr>
          <w:rFonts w:cs="Tahoma"/>
          <w:b w:val="0"/>
          <w:sz w:val="22"/>
          <w:szCs w:val="22"/>
          <w:u w:val="single"/>
        </w:rPr>
        <w:t>Phase 1: Analysis</w:t>
      </w:r>
    </w:p>
    <w:p w14:paraId="46CFBCF2" w14:textId="77777777" w:rsidR="001F04B1" w:rsidRPr="00367284" w:rsidRDefault="001F04B1" w:rsidP="00BD4D7C">
      <w:pPr>
        <w:pStyle w:val="Title"/>
        <w:spacing w:line="276" w:lineRule="auto"/>
        <w:jc w:val="both"/>
        <w:rPr>
          <w:rFonts w:cs="Tahoma"/>
          <w:b w:val="0"/>
          <w:sz w:val="22"/>
          <w:szCs w:val="22"/>
        </w:rPr>
      </w:pPr>
      <w:r w:rsidRPr="00367284">
        <w:rPr>
          <w:rFonts w:cs="Tahoma"/>
          <w:b w:val="0"/>
          <w:sz w:val="22"/>
          <w:szCs w:val="22"/>
        </w:rPr>
        <w:t xml:space="preserve">This phase dealt with the existing situation and focused on the type of problems faced by people in </w:t>
      </w:r>
      <w:r w:rsidR="00C31DCC">
        <w:rPr>
          <w:rFonts w:cs="Tahoma"/>
          <w:b w:val="0"/>
          <w:sz w:val="22"/>
          <w:szCs w:val="22"/>
        </w:rPr>
        <w:t xml:space="preserve">Kai !Garib </w:t>
      </w:r>
      <w:r w:rsidRPr="00367284">
        <w:rPr>
          <w:rFonts w:cs="Tahoma"/>
          <w:b w:val="0"/>
          <w:sz w:val="22"/>
          <w:szCs w:val="22"/>
        </w:rPr>
        <w:t>Municipality</w:t>
      </w:r>
      <w:r w:rsidR="003314CC" w:rsidRPr="00367284">
        <w:rPr>
          <w:rFonts w:cs="Tahoma"/>
          <w:b w:val="0"/>
          <w:sz w:val="22"/>
          <w:szCs w:val="22"/>
        </w:rPr>
        <w:t xml:space="preserve">. </w:t>
      </w:r>
      <w:r w:rsidRPr="00367284">
        <w:rPr>
          <w:rFonts w:cs="Tahoma"/>
          <w:b w:val="0"/>
          <w:sz w:val="22"/>
          <w:szCs w:val="22"/>
        </w:rPr>
        <w:t>The problems identified were weighed according to their urgency and / or importance to come up with those to be addresse</w:t>
      </w:r>
      <w:r w:rsidR="00F725AE">
        <w:rPr>
          <w:rFonts w:cs="Tahoma"/>
          <w:b w:val="0"/>
          <w:sz w:val="22"/>
          <w:szCs w:val="22"/>
        </w:rPr>
        <w:t xml:space="preserve">d first, i.e. priority issues. </w:t>
      </w:r>
      <w:r w:rsidRPr="00367284">
        <w:rPr>
          <w:rFonts w:cs="Tahoma"/>
          <w:b w:val="0"/>
          <w:sz w:val="22"/>
          <w:szCs w:val="22"/>
        </w:rPr>
        <w:t>This phase also dealt with identification of existing economic potential in areas and specific communities.</w:t>
      </w:r>
      <w:r w:rsidR="007F409D">
        <w:rPr>
          <w:rFonts w:cs="Tahoma"/>
          <w:b w:val="0"/>
          <w:sz w:val="22"/>
          <w:szCs w:val="22"/>
        </w:rPr>
        <w:t xml:space="preserve"> </w:t>
      </w:r>
      <w:r w:rsidRPr="00367284">
        <w:rPr>
          <w:rFonts w:cs="Tahoma"/>
          <w:b w:val="0"/>
          <w:sz w:val="22"/>
          <w:szCs w:val="22"/>
        </w:rPr>
        <w:t>The Munici</w:t>
      </w:r>
      <w:r w:rsidR="00AE7636">
        <w:rPr>
          <w:rFonts w:cs="Tahoma"/>
          <w:b w:val="0"/>
          <w:sz w:val="22"/>
          <w:szCs w:val="22"/>
        </w:rPr>
        <w:t>pality had to further familiaris</w:t>
      </w:r>
      <w:r w:rsidRPr="00367284">
        <w:rPr>
          <w:rFonts w:cs="Tahoma"/>
          <w:b w:val="0"/>
          <w:sz w:val="22"/>
          <w:szCs w:val="22"/>
        </w:rPr>
        <w:t xml:space="preserve">e itself with existing and accessible resources and limitations in order to decide on realistic solutions. </w:t>
      </w:r>
    </w:p>
    <w:p w14:paraId="2A907212" w14:textId="77777777" w:rsidR="003314CC" w:rsidRPr="00367284" w:rsidRDefault="003314CC" w:rsidP="00BD4D7C">
      <w:pPr>
        <w:pStyle w:val="Title"/>
        <w:spacing w:line="276" w:lineRule="auto"/>
        <w:jc w:val="both"/>
        <w:rPr>
          <w:rFonts w:cs="Tahoma"/>
          <w:b w:val="0"/>
          <w:sz w:val="22"/>
          <w:szCs w:val="22"/>
        </w:rPr>
      </w:pPr>
    </w:p>
    <w:p w14:paraId="0274F46F" w14:textId="77777777" w:rsidR="001F04B1" w:rsidRPr="00367284" w:rsidRDefault="001F04B1" w:rsidP="00BD4D7C">
      <w:pPr>
        <w:pStyle w:val="Title"/>
        <w:spacing w:line="276" w:lineRule="auto"/>
        <w:jc w:val="both"/>
        <w:rPr>
          <w:rFonts w:cs="Tahoma"/>
          <w:b w:val="0"/>
          <w:sz w:val="22"/>
          <w:szCs w:val="22"/>
        </w:rPr>
      </w:pPr>
      <w:r w:rsidRPr="00367284">
        <w:rPr>
          <w:rFonts w:cs="Tahoma"/>
          <w:b w:val="0"/>
          <w:sz w:val="22"/>
          <w:szCs w:val="22"/>
        </w:rPr>
        <w:t>The outputs of this phase were:</w:t>
      </w:r>
    </w:p>
    <w:p w14:paraId="5BD1FC45" w14:textId="28EE9630" w:rsidR="00A51AA5" w:rsidRDefault="00812032" w:rsidP="00C078C5">
      <w:pPr>
        <w:pStyle w:val="Title"/>
        <w:numPr>
          <w:ilvl w:val="0"/>
          <w:numId w:val="3"/>
        </w:numPr>
        <w:spacing w:line="276" w:lineRule="auto"/>
        <w:ind w:left="714" w:hanging="357"/>
        <w:contextualSpacing/>
        <w:jc w:val="both"/>
        <w:rPr>
          <w:rFonts w:cs="Tahoma"/>
          <w:b w:val="0"/>
          <w:sz w:val="22"/>
          <w:szCs w:val="22"/>
        </w:rPr>
      </w:pPr>
      <w:r>
        <w:rPr>
          <w:rFonts w:cs="Tahoma"/>
          <w:b w:val="0"/>
          <w:sz w:val="22"/>
          <w:szCs w:val="22"/>
        </w:rPr>
        <w:t>Less i</w:t>
      </w:r>
      <w:r w:rsidR="001F04B1" w:rsidRPr="009A0375">
        <w:rPr>
          <w:rFonts w:cs="Tahoma"/>
          <w:b w:val="0"/>
          <w:sz w:val="22"/>
          <w:szCs w:val="22"/>
        </w:rPr>
        <w:t>ntensive public participation process</w:t>
      </w:r>
      <w:r w:rsidR="00AE7636" w:rsidRPr="009A0375">
        <w:rPr>
          <w:rFonts w:cs="Tahoma"/>
          <w:b w:val="0"/>
          <w:sz w:val="22"/>
          <w:szCs w:val="22"/>
        </w:rPr>
        <w:t>es</w:t>
      </w:r>
      <w:r w:rsidR="007F409D" w:rsidRPr="009A0375">
        <w:rPr>
          <w:rFonts w:cs="Tahoma"/>
          <w:b w:val="0"/>
          <w:sz w:val="22"/>
          <w:szCs w:val="22"/>
        </w:rPr>
        <w:t xml:space="preserve"> </w:t>
      </w:r>
      <w:r w:rsidR="00974716" w:rsidRPr="009A0375">
        <w:rPr>
          <w:rFonts w:cs="Tahoma"/>
          <w:b w:val="0"/>
          <w:sz w:val="22"/>
          <w:szCs w:val="22"/>
        </w:rPr>
        <w:t xml:space="preserve">took place </w:t>
      </w:r>
      <w:r w:rsidR="001F04B1" w:rsidRPr="009A0375">
        <w:rPr>
          <w:rFonts w:cs="Tahoma"/>
          <w:b w:val="0"/>
          <w:sz w:val="22"/>
          <w:szCs w:val="22"/>
        </w:rPr>
        <w:t xml:space="preserve">per </w:t>
      </w:r>
      <w:r w:rsidR="00EA0851" w:rsidRPr="009A0375">
        <w:rPr>
          <w:rFonts w:cs="Tahoma"/>
          <w:b w:val="0"/>
          <w:sz w:val="22"/>
          <w:szCs w:val="22"/>
        </w:rPr>
        <w:t>area</w:t>
      </w:r>
      <w:r w:rsidR="00974716" w:rsidRPr="009A0375">
        <w:rPr>
          <w:rFonts w:cs="Tahoma"/>
          <w:b w:val="0"/>
          <w:sz w:val="22"/>
          <w:szCs w:val="22"/>
        </w:rPr>
        <w:t xml:space="preserve"> </w:t>
      </w:r>
      <w:r w:rsidR="00705E62">
        <w:rPr>
          <w:rFonts w:cs="Tahoma"/>
          <w:b w:val="0"/>
          <w:sz w:val="22"/>
          <w:szCs w:val="22"/>
        </w:rPr>
        <w:t xml:space="preserve">in the form of community meetings </w:t>
      </w:r>
      <w:r>
        <w:rPr>
          <w:rFonts w:cs="Tahoma"/>
          <w:b w:val="0"/>
          <w:sz w:val="22"/>
          <w:szCs w:val="22"/>
        </w:rPr>
        <w:t xml:space="preserve">February/ March </w:t>
      </w:r>
      <w:r w:rsidR="00EA0851" w:rsidRPr="009A0375">
        <w:rPr>
          <w:rFonts w:cs="Tahoma"/>
          <w:b w:val="0"/>
          <w:sz w:val="22"/>
          <w:szCs w:val="22"/>
        </w:rPr>
        <w:t>20</w:t>
      </w:r>
      <w:r>
        <w:rPr>
          <w:rFonts w:cs="Tahoma"/>
          <w:b w:val="0"/>
          <w:sz w:val="22"/>
          <w:szCs w:val="22"/>
        </w:rPr>
        <w:t>20</w:t>
      </w:r>
      <w:r w:rsidR="00322278" w:rsidRPr="009A0375">
        <w:rPr>
          <w:rFonts w:cs="Tahoma"/>
          <w:b w:val="0"/>
          <w:sz w:val="22"/>
          <w:szCs w:val="22"/>
        </w:rPr>
        <w:t xml:space="preserve"> facilitated by the Ward Councillors assisted by Officials.</w:t>
      </w:r>
      <w:r w:rsidR="007F409D" w:rsidRPr="009A0375">
        <w:rPr>
          <w:rFonts w:cs="Tahoma"/>
          <w:b w:val="0"/>
          <w:sz w:val="22"/>
          <w:szCs w:val="22"/>
        </w:rPr>
        <w:t xml:space="preserve"> </w:t>
      </w:r>
      <w:r w:rsidR="00870F18" w:rsidRPr="009A0375">
        <w:rPr>
          <w:rFonts w:cs="Tahoma"/>
          <w:b w:val="0"/>
          <w:sz w:val="22"/>
          <w:szCs w:val="22"/>
        </w:rPr>
        <w:t xml:space="preserve">This was followed by </w:t>
      </w:r>
      <w:r w:rsidR="009A0375" w:rsidRPr="009A0375">
        <w:rPr>
          <w:rFonts w:cs="Tahoma"/>
          <w:b w:val="0"/>
          <w:sz w:val="22"/>
          <w:szCs w:val="22"/>
        </w:rPr>
        <w:t>Sectoral Departmental Meetings</w:t>
      </w:r>
      <w:r>
        <w:rPr>
          <w:rFonts w:cs="Tahoma"/>
          <w:b w:val="0"/>
          <w:sz w:val="22"/>
          <w:szCs w:val="22"/>
        </w:rPr>
        <w:t xml:space="preserve">- </w:t>
      </w:r>
      <w:r w:rsidR="00705E62">
        <w:rPr>
          <w:rFonts w:cs="Tahoma"/>
          <w:b w:val="0"/>
          <w:sz w:val="22"/>
          <w:szCs w:val="22"/>
        </w:rPr>
        <w:t>D</w:t>
      </w:r>
      <w:r>
        <w:rPr>
          <w:rFonts w:cs="Tahoma"/>
          <w:b w:val="0"/>
          <w:sz w:val="22"/>
          <w:szCs w:val="22"/>
        </w:rPr>
        <w:t>WS</w:t>
      </w:r>
      <w:r w:rsidR="00705E62">
        <w:rPr>
          <w:rFonts w:cs="Tahoma"/>
          <w:b w:val="0"/>
          <w:sz w:val="22"/>
          <w:szCs w:val="22"/>
        </w:rPr>
        <w:t xml:space="preserve">, Coghsta, Treasury </w:t>
      </w:r>
      <w:r w:rsidR="009A0375" w:rsidRPr="009A0375">
        <w:rPr>
          <w:rFonts w:cs="Tahoma"/>
          <w:b w:val="0"/>
          <w:sz w:val="22"/>
          <w:szCs w:val="22"/>
        </w:rPr>
        <w:t xml:space="preserve">of which Public Hearings followed </w:t>
      </w:r>
      <w:r w:rsidR="009A0375">
        <w:rPr>
          <w:rFonts w:cs="Tahoma"/>
          <w:b w:val="0"/>
          <w:sz w:val="22"/>
          <w:szCs w:val="22"/>
        </w:rPr>
        <w:t xml:space="preserve">during </w:t>
      </w:r>
      <w:r w:rsidR="00705E62">
        <w:rPr>
          <w:rFonts w:cs="Tahoma"/>
          <w:b w:val="0"/>
          <w:sz w:val="22"/>
          <w:szCs w:val="22"/>
        </w:rPr>
        <w:t xml:space="preserve">March </w:t>
      </w:r>
      <w:r w:rsidR="009A0375" w:rsidRPr="00C962D3">
        <w:rPr>
          <w:rFonts w:cs="Tahoma"/>
          <w:b w:val="0"/>
          <w:sz w:val="22"/>
          <w:szCs w:val="22"/>
        </w:rPr>
        <w:t>202</w:t>
      </w:r>
      <w:r w:rsidR="00705E62">
        <w:rPr>
          <w:rFonts w:cs="Tahoma"/>
          <w:b w:val="0"/>
          <w:sz w:val="22"/>
          <w:szCs w:val="22"/>
        </w:rPr>
        <w:t>1</w:t>
      </w:r>
      <w:r w:rsidR="009A0375" w:rsidRPr="00C962D3">
        <w:rPr>
          <w:rFonts w:cs="Tahoma"/>
          <w:b w:val="0"/>
          <w:sz w:val="22"/>
          <w:szCs w:val="22"/>
        </w:rPr>
        <w:t xml:space="preserve"> before the National Lockdown on outbreak of the COVID 19 vi</w:t>
      </w:r>
      <w:r w:rsidR="009A0375" w:rsidRPr="009A0375">
        <w:rPr>
          <w:rFonts w:cs="Tahoma"/>
          <w:b w:val="0"/>
          <w:sz w:val="22"/>
          <w:szCs w:val="22"/>
        </w:rPr>
        <w:t xml:space="preserve">rus. </w:t>
      </w:r>
    </w:p>
    <w:p w14:paraId="21C7DAE2" w14:textId="77777777" w:rsidR="009A0375" w:rsidRPr="009A0375" w:rsidRDefault="009A0375" w:rsidP="009A0375">
      <w:pPr>
        <w:pStyle w:val="Title"/>
        <w:spacing w:line="276" w:lineRule="auto"/>
        <w:ind w:left="714"/>
        <w:contextualSpacing/>
        <w:jc w:val="both"/>
        <w:rPr>
          <w:rFonts w:cs="Tahoma"/>
          <w:b w:val="0"/>
          <w:sz w:val="22"/>
          <w:szCs w:val="22"/>
        </w:rPr>
      </w:pPr>
    </w:p>
    <w:p w14:paraId="0B24C53B" w14:textId="6BDD4BB8" w:rsidR="00465B06" w:rsidRPr="00465B06" w:rsidRDefault="00E24615" w:rsidP="007C26AF">
      <w:pPr>
        <w:pStyle w:val="Title"/>
        <w:numPr>
          <w:ilvl w:val="0"/>
          <w:numId w:val="3"/>
        </w:numPr>
        <w:spacing w:line="276" w:lineRule="auto"/>
        <w:contextualSpacing/>
        <w:jc w:val="both"/>
        <w:rPr>
          <w:rFonts w:cs="Tahoma"/>
          <w:b w:val="0"/>
          <w:sz w:val="22"/>
          <w:szCs w:val="22"/>
        </w:rPr>
      </w:pPr>
      <w:r w:rsidRPr="00465B06">
        <w:rPr>
          <w:rFonts w:cs="Tahoma"/>
          <w:b w:val="0"/>
          <w:sz w:val="22"/>
          <w:szCs w:val="22"/>
        </w:rPr>
        <w:t>Noted that we</w:t>
      </w:r>
      <w:r w:rsidR="00705E62">
        <w:rPr>
          <w:rFonts w:cs="Tahoma"/>
          <w:b w:val="0"/>
          <w:sz w:val="22"/>
          <w:szCs w:val="22"/>
        </w:rPr>
        <w:t xml:space="preserve"> </w:t>
      </w:r>
      <w:r w:rsidR="006A5504">
        <w:rPr>
          <w:rFonts w:cs="Tahoma"/>
          <w:b w:val="0"/>
          <w:sz w:val="22"/>
          <w:szCs w:val="22"/>
        </w:rPr>
        <w:t xml:space="preserve">further engagement with </w:t>
      </w:r>
      <w:r w:rsidRPr="00465B06">
        <w:rPr>
          <w:rFonts w:cs="Tahoma"/>
          <w:b w:val="0"/>
          <w:sz w:val="22"/>
          <w:szCs w:val="22"/>
        </w:rPr>
        <w:t xml:space="preserve">Councillors </w:t>
      </w:r>
      <w:r w:rsidR="006A5504">
        <w:rPr>
          <w:rFonts w:cs="Tahoma"/>
          <w:b w:val="0"/>
          <w:sz w:val="22"/>
          <w:szCs w:val="22"/>
        </w:rPr>
        <w:t xml:space="preserve">took place during March and a further session will take place in May </w:t>
      </w:r>
      <w:r w:rsidR="00A75F59">
        <w:rPr>
          <w:rFonts w:cs="Tahoma"/>
          <w:b w:val="0"/>
          <w:sz w:val="22"/>
          <w:szCs w:val="22"/>
        </w:rPr>
        <w:t>202</w:t>
      </w:r>
      <w:r w:rsidR="006A5504">
        <w:rPr>
          <w:rFonts w:cs="Tahoma"/>
          <w:b w:val="0"/>
          <w:sz w:val="22"/>
          <w:szCs w:val="22"/>
        </w:rPr>
        <w:t>1</w:t>
      </w:r>
      <w:r w:rsidR="00A75F59">
        <w:rPr>
          <w:rFonts w:cs="Tahoma"/>
          <w:b w:val="0"/>
          <w:sz w:val="22"/>
          <w:szCs w:val="22"/>
        </w:rPr>
        <w:t xml:space="preserve"> to explain the </w:t>
      </w:r>
      <w:r w:rsidRPr="00465B06">
        <w:rPr>
          <w:rFonts w:cs="Tahoma"/>
          <w:b w:val="0"/>
          <w:sz w:val="22"/>
          <w:szCs w:val="22"/>
        </w:rPr>
        <w:t>IDP and the Budget</w:t>
      </w:r>
      <w:r w:rsidR="00A75F59">
        <w:rPr>
          <w:rFonts w:cs="Tahoma"/>
          <w:b w:val="0"/>
          <w:sz w:val="22"/>
          <w:szCs w:val="22"/>
        </w:rPr>
        <w:t xml:space="preserve"> processes as well as the approval of the documents. The Speaker of the Council will inform the Councillors officially </w:t>
      </w:r>
      <w:r w:rsidR="00D1493A">
        <w:rPr>
          <w:rFonts w:cs="Tahoma"/>
          <w:b w:val="0"/>
          <w:sz w:val="22"/>
          <w:szCs w:val="22"/>
        </w:rPr>
        <w:t xml:space="preserve">regarding the approval of the final compliance processes in the wake of the Lockdown as formal meetings as well as public sessions are prohibited. </w:t>
      </w:r>
      <w:r w:rsidR="00C962D3">
        <w:rPr>
          <w:rFonts w:cs="Tahoma"/>
          <w:b w:val="0"/>
          <w:sz w:val="22"/>
          <w:szCs w:val="22"/>
        </w:rPr>
        <w:t>Unfortunately,</w:t>
      </w:r>
      <w:r w:rsidR="00283240">
        <w:rPr>
          <w:rFonts w:cs="Tahoma"/>
          <w:b w:val="0"/>
          <w:sz w:val="22"/>
          <w:szCs w:val="22"/>
        </w:rPr>
        <w:t xml:space="preserve"> workshops could be arranged beside </w:t>
      </w:r>
      <w:r w:rsidRPr="00465B06">
        <w:rPr>
          <w:rFonts w:cs="Tahoma"/>
          <w:b w:val="0"/>
          <w:sz w:val="22"/>
          <w:szCs w:val="22"/>
        </w:rPr>
        <w:t>political input</w:t>
      </w:r>
      <w:r w:rsidR="00283240">
        <w:rPr>
          <w:rFonts w:cs="Tahoma"/>
          <w:b w:val="0"/>
          <w:sz w:val="22"/>
          <w:szCs w:val="22"/>
        </w:rPr>
        <w:t>s</w:t>
      </w:r>
      <w:r w:rsidRPr="00465B06">
        <w:rPr>
          <w:rFonts w:cs="Tahoma"/>
          <w:b w:val="0"/>
          <w:sz w:val="22"/>
          <w:szCs w:val="22"/>
        </w:rPr>
        <w:t xml:space="preserve"> received on an IDP/Budget </w:t>
      </w:r>
      <w:r w:rsidR="00283240">
        <w:rPr>
          <w:rFonts w:cs="Tahoma"/>
          <w:b w:val="0"/>
          <w:sz w:val="22"/>
          <w:szCs w:val="22"/>
        </w:rPr>
        <w:t xml:space="preserve">before the approval of the </w:t>
      </w:r>
      <w:r w:rsidR="00DB41CB">
        <w:rPr>
          <w:rFonts w:cs="Tahoma"/>
          <w:b w:val="0"/>
          <w:sz w:val="22"/>
          <w:szCs w:val="22"/>
        </w:rPr>
        <w:t>final document</w:t>
      </w:r>
      <w:r w:rsidR="00283240">
        <w:rPr>
          <w:rFonts w:cs="Tahoma"/>
          <w:b w:val="0"/>
          <w:sz w:val="22"/>
          <w:szCs w:val="22"/>
        </w:rPr>
        <w:t xml:space="preserve"> </w:t>
      </w:r>
      <w:r w:rsidR="006A5504">
        <w:rPr>
          <w:rFonts w:cs="Tahoma"/>
          <w:b w:val="0"/>
          <w:sz w:val="22"/>
          <w:szCs w:val="22"/>
        </w:rPr>
        <w:t xml:space="preserve">in May </w:t>
      </w:r>
      <w:r w:rsidR="00283240">
        <w:rPr>
          <w:rFonts w:cs="Tahoma"/>
          <w:b w:val="0"/>
          <w:sz w:val="22"/>
          <w:szCs w:val="22"/>
        </w:rPr>
        <w:t>202</w:t>
      </w:r>
      <w:r w:rsidR="006A5504">
        <w:rPr>
          <w:rFonts w:cs="Tahoma"/>
          <w:b w:val="0"/>
          <w:sz w:val="22"/>
          <w:szCs w:val="22"/>
        </w:rPr>
        <w:t>1</w:t>
      </w:r>
      <w:r w:rsidR="00283240">
        <w:rPr>
          <w:rFonts w:cs="Tahoma"/>
          <w:b w:val="0"/>
          <w:sz w:val="22"/>
          <w:szCs w:val="22"/>
        </w:rPr>
        <w:t xml:space="preserve">. Community inputs received as the documents </w:t>
      </w:r>
      <w:r w:rsidR="00DB41CB">
        <w:rPr>
          <w:rFonts w:cs="Tahoma"/>
          <w:b w:val="0"/>
          <w:sz w:val="22"/>
          <w:szCs w:val="22"/>
        </w:rPr>
        <w:t>were</w:t>
      </w:r>
      <w:r w:rsidR="00283240">
        <w:rPr>
          <w:rFonts w:cs="Tahoma"/>
          <w:b w:val="0"/>
          <w:sz w:val="22"/>
          <w:szCs w:val="22"/>
        </w:rPr>
        <w:t xml:space="preserve"> available in electronic format. Stakeholder groups </w:t>
      </w:r>
      <w:r w:rsidR="00DB41CB">
        <w:rPr>
          <w:rFonts w:cs="Tahoma"/>
          <w:b w:val="0"/>
          <w:sz w:val="22"/>
          <w:szCs w:val="22"/>
        </w:rPr>
        <w:t>were</w:t>
      </w:r>
      <w:r w:rsidR="00283240">
        <w:rPr>
          <w:rFonts w:cs="Tahoma"/>
          <w:b w:val="0"/>
          <w:sz w:val="22"/>
          <w:szCs w:val="22"/>
        </w:rPr>
        <w:t xml:space="preserve"> also inform</w:t>
      </w:r>
      <w:r w:rsidR="00DB41CB">
        <w:rPr>
          <w:rFonts w:cs="Tahoma"/>
          <w:b w:val="0"/>
          <w:sz w:val="22"/>
          <w:szCs w:val="22"/>
        </w:rPr>
        <w:t>ed</w:t>
      </w:r>
      <w:r w:rsidR="00283240">
        <w:rPr>
          <w:rFonts w:cs="Tahoma"/>
          <w:b w:val="0"/>
          <w:sz w:val="22"/>
          <w:szCs w:val="22"/>
        </w:rPr>
        <w:t xml:space="preserve"> through the official website</w:t>
      </w:r>
      <w:r w:rsidR="00DB41CB">
        <w:rPr>
          <w:rFonts w:cs="Tahoma"/>
          <w:b w:val="0"/>
          <w:sz w:val="22"/>
          <w:szCs w:val="22"/>
        </w:rPr>
        <w:t xml:space="preserve"> and</w:t>
      </w:r>
      <w:r w:rsidR="00C962D3">
        <w:rPr>
          <w:rFonts w:cs="Tahoma"/>
          <w:b w:val="0"/>
          <w:sz w:val="22"/>
          <w:szCs w:val="22"/>
        </w:rPr>
        <w:t xml:space="preserve"> cell phone link</w:t>
      </w:r>
      <w:r w:rsidR="00DB41CB">
        <w:rPr>
          <w:rFonts w:cs="Tahoma"/>
          <w:b w:val="0"/>
          <w:sz w:val="22"/>
          <w:szCs w:val="22"/>
        </w:rPr>
        <w:t>. Noted</w:t>
      </w:r>
      <w:r w:rsidR="00C962D3">
        <w:rPr>
          <w:rFonts w:cs="Tahoma"/>
          <w:b w:val="0"/>
          <w:sz w:val="22"/>
          <w:szCs w:val="22"/>
        </w:rPr>
        <w:t xml:space="preserve"> </w:t>
      </w:r>
      <w:r w:rsidR="00283240">
        <w:rPr>
          <w:rFonts w:cs="Tahoma"/>
          <w:b w:val="0"/>
          <w:sz w:val="22"/>
          <w:szCs w:val="22"/>
        </w:rPr>
        <w:t xml:space="preserve">an </w:t>
      </w:r>
      <w:r w:rsidR="00465B06" w:rsidRPr="00465B06">
        <w:rPr>
          <w:rFonts w:cs="Tahoma"/>
          <w:b w:val="0"/>
          <w:sz w:val="22"/>
          <w:szCs w:val="22"/>
        </w:rPr>
        <w:t>advertise</w:t>
      </w:r>
      <w:r w:rsidR="00C962D3">
        <w:rPr>
          <w:rFonts w:cs="Tahoma"/>
          <w:b w:val="0"/>
          <w:sz w:val="22"/>
          <w:szCs w:val="22"/>
        </w:rPr>
        <w:t xml:space="preserve">ment </w:t>
      </w:r>
      <w:r w:rsidR="00DB41CB">
        <w:rPr>
          <w:rFonts w:cs="Tahoma"/>
          <w:b w:val="0"/>
          <w:sz w:val="22"/>
          <w:szCs w:val="22"/>
        </w:rPr>
        <w:t xml:space="preserve">to be placed in </w:t>
      </w:r>
      <w:r w:rsidR="00465B06" w:rsidRPr="00465B06">
        <w:rPr>
          <w:rFonts w:cs="Tahoma"/>
          <w:b w:val="0"/>
          <w:sz w:val="22"/>
          <w:szCs w:val="22"/>
        </w:rPr>
        <w:t xml:space="preserve">the Gemsbok </w:t>
      </w:r>
      <w:r w:rsidR="006A5504">
        <w:rPr>
          <w:rFonts w:cs="Tahoma"/>
          <w:b w:val="0"/>
          <w:sz w:val="22"/>
          <w:szCs w:val="22"/>
        </w:rPr>
        <w:t xml:space="preserve">9 June </w:t>
      </w:r>
      <w:r w:rsidR="00465B06" w:rsidRPr="00465B06">
        <w:rPr>
          <w:rFonts w:cs="Tahoma"/>
          <w:b w:val="0"/>
          <w:sz w:val="22"/>
          <w:szCs w:val="22"/>
        </w:rPr>
        <w:t>20</w:t>
      </w:r>
      <w:r w:rsidR="00283240">
        <w:rPr>
          <w:rFonts w:cs="Tahoma"/>
          <w:b w:val="0"/>
          <w:sz w:val="22"/>
          <w:szCs w:val="22"/>
        </w:rPr>
        <w:t>2</w:t>
      </w:r>
      <w:r w:rsidR="006A5504">
        <w:rPr>
          <w:rFonts w:cs="Tahoma"/>
          <w:b w:val="0"/>
          <w:sz w:val="22"/>
          <w:szCs w:val="22"/>
        </w:rPr>
        <w:t>1</w:t>
      </w:r>
      <w:r w:rsidR="00465B06" w:rsidRPr="00465B06">
        <w:rPr>
          <w:rFonts w:cs="Tahoma"/>
          <w:b w:val="0"/>
          <w:sz w:val="22"/>
          <w:szCs w:val="22"/>
        </w:rPr>
        <w:t xml:space="preserve">, a weekly newspaper, and placed at all public municipal spaces as prescribed by the MFMA for further public consent. </w:t>
      </w:r>
    </w:p>
    <w:p w14:paraId="1CAF1398" w14:textId="77777777" w:rsidR="00465B06" w:rsidRDefault="00465B06" w:rsidP="00A51AA5">
      <w:pPr>
        <w:pStyle w:val="Title"/>
        <w:spacing w:line="276" w:lineRule="auto"/>
        <w:ind w:left="714"/>
        <w:contextualSpacing/>
        <w:jc w:val="both"/>
        <w:rPr>
          <w:rFonts w:cs="Tahoma"/>
          <w:b w:val="0"/>
          <w:sz w:val="22"/>
          <w:szCs w:val="22"/>
        </w:rPr>
      </w:pPr>
    </w:p>
    <w:p w14:paraId="038F79AD" w14:textId="0227C5DB" w:rsidR="00465B06" w:rsidRDefault="00870F18" w:rsidP="00465B06">
      <w:pPr>
        <w:pStyle w:val="Title"/>
        <w:numPr>
          <w:ilvl w:val="0"/>
          <w:numId w:val="3"/>
        </w:numPr>
        <w:spacing w:line="276" w:lineRule="auto"/>
        <w:ind w:left="714" w:hanging="357"/>
        <w:contextualSpacing/>
        <w:jc w:val="both"/>
        <w:rPr>
          <w:rFonts w:cs="Tahoma"/>
          <w:b w:val="0"/>
          <w:sz w:val="22"/>
          <w:szCs w:val="22"/>
        </w:rPr>
      </w:pPr>
      <w:r>
        <w:rPr>
          <w:rFonts w:cs="Tahoma"/>
          <w:b w:val="0"/>
          <w:sz w:val="22"/>
          <w:szCs w:val="22"/>
        </w:rPr>
        <w:t>The</w:t>
      </w:r>
      <w:r w:rsidR="00EA0851" w:rsidRPr="00367284">
        <w:rPr>
          <w:rFonts w:cs="Tahoma"/>
          <w:b w:val="0"/>
          <w:sz w:val="22"/>
          <w:szCs w:val="22"/>
        </w:rPr>
        <w:t xml:space="preserve"> second </w:t>
      </w:r>
      <w:r w:rsidR="00B73AA5">
        <w:rPr>
          <w:rFonts w:cs="Tahoma"/>
          <w:b w:val="0"/>
          <w:sz w:val="22"/>
          <w:szCs w:val="22"/>
        </w:rPr>
        <w:t xml:space="preserve">of Public Engagements </w:t>
      </w:r>
      <w:r w:rsidR="008C2040">
        <w:rPr>
          <w:rFonts w:cs="Tahoma"/>
          <w:b w:val="0"/>
          <w:sz w:val="22"/>
          <w:szCs w:val="22"/>
        </w:rPr>
        <w:t xml:space="preserve">meetings were </w:t>
      </w:r>
      <w:r w:rsidR="00283240">
        <w:rPr>
          <w:rFonts w:cs="Tahoma"/>
          <w:b w:val="0"/>
          <w:sz w:val="22"/>
          <w:szCs w:val="22"/>
        </w:rPr>
        <w:t>scheduled as soon as the National Lockdown is called off by the South African government.</w:t>
      </w:r>
      <w:r w:rsidR="00B73AA5">
        <w:rPr>
          <w:rFonts w:cs="Tahoma"/>
          <w:b w:val="0"/>
          <w:sz w:val="22"/>
          <w:szCs w:val="22"/>
        </w:rPr>
        <w:t xml:space="preserve"> This includes the Ward C</w:t>
      </w:r>
      <w:r w:rsidR="00903138">
        <w:rPr>
          <w:rFonts w:cs="Tahoma"/>
          <w:b w:val="0"/>
          <w:sz w:val="22"/>
          <w:szCs w:val="22"/>
        </w:rPr>
        <w:t xml:space="preserve">ouncillors </w:t>
      </w:r>
      <w:r w:rsidR="00B73AA5">
        <w:rPr>
          <w:rFonts w:cs="Tahoma"/>
          <w:b w:val="0"/>
          <w:sz w:val="22"/>
          <w:szCs w:val="22"/>
        </w:rPr>
        <w:t xml:space="preserve">and it is </w:t>
      </w:r>
      <w:r w:rsidR="00903138">
        <w:rPr>
          <w:rFonts w:cs="Tahoma"/>
          <w:b w:val="0"/>
          <w:sz w:val="22"/>
          <w:szCs w:val="22"/>
        </w:rPr>
        <w:t>per area-base</w:t>
      </w:r>
      <w:r w:rsidR="00B73AA5">
        <w:rPr>
          <w:rFonts w:cs="Tahoma"/>
          <w:b w:val="0"/>
          <w:sz w:val="22"/>
          <w:szCs w:val="22"/>
        </w:rPr>
        <w:t xml:space="preserve">. </w:t>
      </w:r>
      <w:r w:rsidR="00465B06">
        <w:rPr>
          <w:rFonts w:cs="Tahoma"/>
          <w:b w:val="0"/>
          <w:sz w:val="22"/>
          <w:szCs w:val="22"/>
        </w:rPr>
        <w:t xml:space="preserve">While the </w:t>
      </w:r>
      <w:r w:rsidR="00B718F6">
        <w:rPr>
          <w:rFonts w:cs="Tahoma"/>
          <w:b w:val="0"/>
          <w:sz w:val="22"/>
          <w:szCs w:val="22"/>
        </w:rPr>
        <w:t>1</w:t>
      </w:r>
      <w:r w:rsidR="00B718F6" w:rsidRPr="00B718F6">
        <w:rPr>
          <w:rFonts w:cs="Tahoma"/>
          <w:b w:val="0"/>
          <w:sz w:val="22"/>
          <w:szCs w:val="22"/>
          <w:vertAlign w:val="superscript"/>
        </w:rPr>
        <w:t>st</w:t>
      </w:r>
      <w:r w:rsidR="00B718F6">
        <w:rPr>
          <w:rFonts w:cs="Tahoma"/>
          <w:b w:val="0"/>
          <w:sz w:val="22"/>
          <w:szCs w:val="22"/>
        </w:rPr>
        <w:t xml:space="preserve"> and </w:t>
      </w:r>
      <w:r w:rsidR="00465B06">
        <w:rPr>
          <w:rFonts w:cs="Tahoma"/>
          <w:b w:val="0"/>
          <w:sz w:val="22"/>
          <w:szCs w:val="22"/>
        </w:rPr>
        <w:t>2</w:t>
      </w:r>
      <w:r w:rsidR="00465B06" w:rsidRPr="008C2040">
        <w:rPr>
          <w:rFonts w:cs="Tahoma"/>
          <w:b w:val="0"/>
          <w:sz w:val="22"/>
          <w:szCs w:val="22"/>
          <w:vertAlign w:val="superscript"/>
        </w:rPr>
        <w:t>nd</w:t>
      </w:r>
      <w:r w:rsidR="00465B06">
        <w:rPr>
          <w:rFonts w:cs="Tahoma"/>
          <w:b w:val="0"/>
          <w:sz w:val="22"/>
          <w:szCs w:val="22"/>
        </w:rPr>
        <w:t xml:space="preserve"> Representative Forum Meeting </w:t>
      </w:r>
      <w:r w:rsidR="00B718F6">
        <w:rPr>
          <w:rFonts w:cs="Tahoma"/>
          <w:b w:val="0"/>
          <w:sz w:val="22"/>
          <w:szCs w:val="22"/>
        </w:rPr>
        <w:t>will be scheduled for late April and middle May 202</w:t>
      </w:r>
      <w:r w:rsidR="006A5504">
        <w:rPr>
          <w:rFonts w:cs="Tahoma"/>
          <w:b w:val="0"/>
          <w:sz w:val="22"/>
          <w:szCs w:val="22"/>
        </w:rPr>
        <w:t>1</w:t>
      </w:r>
      <w:r w:rsidR="00465B06">
        <w:rPr>
          <w:rFonts w:cs="Tahoma"/>
          <w:b w:val="0"/>
          <w:sz w:val="22"/>
          <w:szCs w:val="22"/>
        </w:rPr>
        <w:t xml:space="preserve"> to conclude the public consultation sessions; </w:t>
      </w:r>
    </w:p>
    <w:p w14:paraId="323B91F4" w14:textId="77777777" w:rsidR="00A51AA5" w:rsidRDefault="00A51AA5" w:rsidP="00A51AA5">
      <w:pPr>
        <w:pStyle w:val="Title"/>
        <w:spacing w:line="276" w:lineRule="auto"/>
        <w:ind w:left="714"/>
        <w:contextualSpacing/>
        <w:jc w:val="both"/>
        <w:rPr>
          <w:rFonts w:cs="Tahoma"/>
          <w:b w:val="0"/>
          <w:sz w:val="22"/>
          <w:szCs w:val="22"/>
        </w:rPr>
      </w:pPr>
    </w:p>
    <w:p w14:paraId="696774F6" w14:textId="7565A164" w:rsidR="00A51AA5" w:rsidRDefault="00BB26EF" w:rsidP="004E7E65">
      <w:pPr>
        <w:pStyle w:val="Title"/>
        <w:numPr>
          <w:ilvl w:val="0"/>
          <w:numId w:val="3"/>
        </w:numPr>
        <w:spacing w:line="276" w:lineRule="auto"/>
        <w:ind w:left="714" w:hanging="357"/>
        <w:contextualSpacing/>
        <w:jc w:val="both"/>
        <w:rPr>
          <w:rFonts w:cs="Tahoma"/>
          <w:b w:val="0"/>
          <w:sz w:val="22"/>
          <w:szCs w:val="22"/>
        </w:rPr>
      </w:pPr>
      <w:r w:rsidRPr="006A5504">
        <w:rPr>
          <w:rFonts w:cs="Tahoma"/>
          <w:b w:val="0"/>
          <w:sz w:val="22"/>
          <w:szCs w:val="22"/>
        </w:rPr>
        <w:t xml:space="preserve">Public Hearing </w:t>
      </w:r>
      <w:r w:rsidR="00B73AA5" w:rsidRPr="006A5504">
        <w:rPr>
          <w:rFonts w:cs="Tahoma"/>
          <w:b w:val="0"/>
          <w:sz w:val="22"/>
          <w:szCs w:val="22"/>
        </w:rPr>
        <w:t xml:space="preserve">– </w:t>
      </w:r>
      <w:r w:rsidR="00B718F6" w:rsidRPr="006A5504">
        <w:rPr>
          <w:rFonts w:cs="Tahoma"/>
          <w:b w:val="0"/>
          <w:sz w:val="22"/>
          <w:szCs w:val="22"/>
        </w:rPr>
        <w:t xml:space="preserve">were held during </w:t>
      </w:r>
      <w:r w:rsidR="006A5504" w:rsidRPr="006A5504">
        <w:rPr>
          <w:rFonts w:cs="Tahoma"/>
          <w:b w:val="0"/>
          <w:sz w:val="22"/>
          <w:szCs w:val="22"/>
        </w:rPr>
        <w:t>March 2020 and May 2021</w:t>
      </w:r>
      <w:r w:rsidR="00B718F6" w:rsidRPr="006A5504">
        <w:rPr>
          <w:rFonts w:cs="Tahoma"/>
          <w:b w:val="0"/>
          <w:sz w:val="22"/>
          <w:szCs w:val="22"/>
        </w:rPr>
        <w:t xml:space="preserve"> and a session </w:t>
      </w:r>
      <w:r w:rsidR="00C962D3" w:rsidRPr="006A5504">
        <w:rPr>
          <w:rFonts w:cs="Tahoma"/>
          <w:b w:val="0"/>
          <w:sz w:val="22"/>
          <w:szCs w:val="22"/>
        </w:rPr>
        <w:t xml:space="preserve">will </w:t>
      </w:r>
      <w:r w:rsidR="00B718F6" w:rsidRPr="006A5504">
        <w:rPr>
          <w:rFonts w:cs="Tahoma"/>
          <w:b w:val="0"/>
          <w:sz w:val="22"/>
          <w:szCs w:val="22"/>
        </w:rPr>
        <w:t xml:space="preserve">also </w:t>
      </w:r>
      <w:r w:rsidR="00C962D3" w:rsidRPr="006A5504">
        <w:rPr>
          <w:rFonts w:cs="Tahoma"/>
          <w:b w:val="0"/>
          <w:sz w:val="22"/>
          <w:szCs w:val="22"/>
        </w:rPr>
        <w:t xml:space="preserve">be </w:t>
      </w:r>
      <w:r w:rsidR="00B718F6" w:rsidRPr="006A5504">
        <w:rPr>
          <w:rFonts w:cs="Tahoma"/>
          <w:b w:val="0"/>
          <w:sz w:val="22"/>
          <w:szCs w:val="22"/>
        </w:rPr>
        <w:t xml:space="preserve">scheduled </w:t>
      </w:r>
      <w:r w:rsidR="00C962D3" w:rsidRPr="006A5504">
        <w:rPr>
          <w:rFonts w:cs="Tahoma"/>
          <w:b w:val="0"/>
          <w:sz w:val="22"/>
          <w:szCs w:val="22"/>
        </w:rPr>
        <w:t xml:space="preserve">soon after the National Lockdown </w:t>
      </w:r>
      <w:r w:rsidR="006A5504" w:rsidRPr="006A5504">
        <w:rPr>
          <w:rFonts w:cs="Tahoma"/>
          <w:b w:val="0"/>
          <w:sz w:val="22"/>
          <w:szCs w:val="22"/>
        </w:rPr>
        <w:t xml:space="preserve">as the Regulation levels improved; </w:t>
      </w:r>
    </w:p>
    <w:p w14:paraId="56ED5DE1" w14:textId="77777777" w:rsidR="006A5504" w:rsidRPr="006A5504" w:rsidRDefault="006A5504" w:rsidP="006A5504">
      <w:pPr>
        <w:pStyle w:val="Title"/>
        <w:spacing w:line="276" w:lineRule="auto"/>
        <w:ind w:left="714"/>
        <w:contextualSpacing/>
        <w:jc w:val="both"/>
        <w:rPr>
          <w:rFonts w:cs="Tahoma"/>
          <w:b w:val="0"/>
          <w:sz w:val="22"/>
          <w:szCs w:val="22"/>
        </w:rPr>
      </w:pPr>
    </w:p>
    <w:p w14:paraId="40FEE519" w14:textId="77777777" w:rsidR="000D6D38" w:rsidRDefault="00BB26EF" w:rsidP="00E24615">
      <w:pPr>
        <w:pStyle w:val="Title"/>
        <w:numPr>
          <w:ilvl w:val="0"/>
          <w:numId w:val="3"/>
        </w:numPr>
        <w:spacing w:line="276" w:lineRule="auto"/>
        <w:ind w:left="714" w:hanging="357"/>
        <w:contextualSpacing/>
        <w:jc w:val="both"/>
        <w:rPr>
          <w:rFonts w:cs="Tahoma"/>
          <w:b w:val="0"/>
          <w:sz w:val="22"/>
          <w:szCs w:val="22"/>
        </w:rPr>
      </w:pPr>
      <w:r w:rsidRPr="008B28CE">
        <w:rPr>
          <w:rFonts w:cs="Tahoma"/>
          <w:b w:val="0"/>
          <w:sz w:val="22"/>
          <w:szCs w:val="22"/>
        </w:rPr>
        <w:t xml:space="preserve">The third and final round of </w:t>
      </w:r>
      <w:r w:rsidR="008C7AAF" w:rsidRPr="008B28CE">
        <w:rPr>
          <w:rFonts w:cs="Tahoma"/>
          <w:b w:val="0"/>
          <w:sz w:val="22"/>
          <w:szCs w:val="22"/>
        </w:rPr>
        <w:t>participation process</w:t>
      </w:r>
      <w:r w:rsidRPr="008B28CE">
        <w:rPr>
          <w:rFonts w:cs="Tahoma"/>
          <w:b w:val="0"/>
          <w:sz w:val="22"/>
          <w:szCs w:val="22"/>
        </w:rPr>
        <w:t xml:space="preserve">es </w:t>
      </w:r>
      <w:r w:rsidR="00505109">
        <w:rPr>
          <w:rFonts w:cs="Tahoma"/>
          <w:b w:val="0"/>
          <w:sz w:val="22"/>
          <w:szCs w:val="22"/>
        </w:rPr>
        <w:t>were cancelled due to the outbreak of the Covid-19 Pandemic;</w:t>
      </w:r>
    </w:p>
    <w:p w14:paraId="0DA7C0DC" w14:textId="77777777" w:rsidR="00505109" w:rsidRPr="00367284" w:rsidRDefault="00505109" w:rsidP="00505109">
      <w:pPr>
        <w:pStyle w:val="Title"/>
        <w:spacing w:line="276" w:lineRule="auto"/>
        <w:ind w:left="714"/>
        <w:contextualSpacing/>
        <w:jc w:val="both"/>
        <w:rPr>
          <w:rFonts w:cs="Tahoma"/>
          <w:b w:val="0"/>
          <w:sz w:val="22"/>
          <w:szCs w:val="22"/>
        </w:rPr>
      </w:pPr>
    </w:p>
    <w:p w14:paraId="779E640D" w14:textId="47DD3E37" w:rsidR="001F04B1" w:rsidRDefault="006F3509" w:rsidP="009E553E">
      <w:pPr>
        <w:pStyle w:val="Title"/>
        <w:numPr>
          <w:ilvl w:val="0"/>
          <w:numId w:val="3"/>
        </w:numPr>
        <w:spacing w:line="276" w:lineRule="auto"/>
        <w:jc w:val="both"/>
        <w:rPr>
          <w:rFonts w:cs="Tahoma"/>
          <w:b w:val="0"/>
          <w:sz w:val="22"/>
          <w:szCs w:val="22"/>
        </w:rPr>
      </w:pPr>
      <w:r>
        <w:rPr>
          <w:rFonts w:cs="Tahoma"/>
          <w:b w:val="0"/>
          <w:sz w:val="22"/>
          <w:szCs w:val="22"/>
        </w:rPr>
        <w:t>IGR Meetings</w:t>
      </w:r>
      <w:r w:rsidR="001F04B1" w:rsidRPr="00367284">
        <w:rPr>
          <w:rFonts w:cs="Tahoma"/>
          <w:b w:val="0"/>
          <w:sz w:val="22"/>
          <w:szCs w:val="22"/>
        </w:rPr>
        <w:t xml:space="preserve"> with the district municipality and other sector departments</w:t>
      </w:r>
      <w:r w:rsidR="007F409D">
        <w:rPr>
          <w:rFonts w:cs="Tahoma"/>
          <w:b w:val="0"/>
          <w:sz w:val="22"/>
          <w:szCs w:val="22"/>
        </w:rPr>
        <w:t xml:space="preserve"> </w:t>
      </w:r>
      <w:r w:rsidR="00BB26EF" w:rsidRPr="00367284">
        <w:rPr>
          <w:rFonts w:cs="Tahoma"/>
          <w:b w:val="0"/>
          <w:sz w:val="22"/>
          <w:szCs w:val="22"/>
        </w:rPr>
        <w:t>also</w:t>
      </w:r>
      <w:r>
        <w:rPr>
          <w:rFonts w:cs="Tahoma"/>
          <w:b w:val="0"/>
          <w:sz w:val="22"/>
          <w:szCs w:val="22"/>
        </w:rPr>
        <w:t xml:space="preserve"> took place </w:t>
      </w:r>
      <w:r w:rsidR="00505109">
        <w:rPr>
          <w:rFonts w:cs="Tahoma"/>
          <w:b w:val="0"/>
          <w:sz w:val="22"/>
          <w:szCs w:val="22"/>
        </w:rPr>
        <w:t xml:space="preserve">through meetings scheduled by SALGA. Certain reports were also submitted to Coghsta and Treasury to explain the financial situation of the municipality. </w:t>
      </w:r>
      <w:r w:rsidR="00465B06">
        <w:rPr>
          <w:rFonts w:cs="Tahoma"/>
          <w:b w:val="0"/>
          <w:sz w:val="22"/>
          <w:szCs w:val="22"/>
        </w:rPr>
        <w:t xml:space="preserve">The purpose </w:t>
      </w:r>
      <w:r w:rsidR="00465B06" w:rsidRPr="00367284">
        <w:rPr>
          <w:rFonts w:cs="Tahoma"/>
          <w:b w:val="0"/>
          <w:sz w:val="22"/>
          <w:szCs w:val="22"/>
        </w:rPr>
        <w:t>was to gather information regardi</w:t>
      </w:r>
      <w:r w:rsidR="00465B06">
        <w:rPr>
          <w:rFonts w:cs="Tahoma"/>
          <w:b w:val="0"/>
          <w:sz w:val="22"/>
          <w:szCs w:val="22"/>
        </w:rPr>
        <w:t>ng</w:t>
      </w:r>
      <w:r w:rsidR="00465B06" w:rsidRPr="00367284">
        <w:rPr>
          <w:rFonts w:cs="Tahoma"/>
          <w:b w:val="0"/>
          <w:sz w:val="22"/>
          <w:szCs w:val="22"/>
        </w:rPr>
        <w:t xml:space="preserve"> problems </w:t>
      </w:r>
      <w:r w:rsidR="00465B06">
        <w:rPr>
          <w:rFonts w:cs="Tahoma"/>
          <w:b w:val="0"/>
          <w:sz w:val="22"/>
          <w:szCs w:val="22"/>
        </w:rPr>
        <w:t xml:space="preserve">which may could </w:t>
      </w:r>
      <w:r w:rsidR="00465B06" w:rsidRPr="00367284">
        <w:rPr>
          <w:rFonts w:cs="Tahoma"/>
          <w:b w:val="0"/>
          <w:sz w:val="22"/>
          <w:szCs w:val="22"/>
        </w:rPr>
        <w:t>hampe</w:t>
      </w:r>
      <w:r w:rsidR="00465B06">
        <w:rPr>
          <w:rFonts w:cs="Tahoma"/>
          <w:b w:val="0"/>
          <w:sz w:val="22"/>
          <w:szCs w:val="22"/>
        </w:rPr>
        <w:t>ring socio-economic development;</w:t>
      </w:r>
      <w:r w:rsidR="006A5504">
        <w:rPr>
          <w:rFonts w:cs="Tahoma"/>
          <w:b w:val="0"/>
          <w:sz w:val="22"/>
          <w:szCs w:val="22"/>
        </w:rPr>
        <w:t xml:space="preserve"> and</w:t>
      </w:r>
    </w:p>
    <w:p w14:paraId="12714667" w14:textId="77777777" w:rsidR="00A51AA5" w:rsidRPr="00367284" w:rsidRDefault="00A51AA5" w:rsidP="00A51AA5">
      <w:pPr>
        <w:pStyle w:val="Title"/>
        <w:spacing w:line="276" w:lineRule="auto"/>
        <w:ind w:left="720"/>
        <w:jc w:val="both"/>
        <w:rPr>
          <w:rFonts w:cs="Tahoma"/>
          <w:b w:val="0"/>
          <w:sz w:val="22"/>
          <w:szCs w:val="22"/>
        </w:rPr>
      </w:pPr>
    </w:p>
    <w:p w14:paraId="1EA6A4AD" w14:textId="77777777" w:rsidR="001F04B1" w:rsidRPr="00A51AA5" w:rsidRDefault="001F04B1" w:rsidP="007C26AF">
      <w:pPr>
        <w:pStyle w:val="Title"/>
        <w:numPr>
          <w:ilvl w:val="0"/>
          <w:numId w:val="3"/>
        </w:numPr>
        <w:spacing w:line="276" w:lineRule="auto"/>
        <w:jc w:val="both"/>
        <w:rPr>
          <w:rFonts w:cs="Tahoma"/>
          <w:b w:val="0"/>
          <w:sz w:val="22"/>
          <w:szCs w:val="22"/>
        </w:rPr>
      </w:pPr>
      <w:r w:rsidRPr="00A51AA5">
        <w:rPr>
          <w:rFonts w:cs="Tahoma"/>
          <w:b w:val="0"/>
          <w:sz w:val="22"/>
          <w:szCs w:val="22"/>
        </w:rPr>
        <w:t>Assessment of existing level of development</w:t>
      </w:r>
      <w:r w:rsidR="00322278" w:rsidRPr="00A51AA5">
        <w:rPr>
          <w:rFonts w:cs="Tahoma"/>
          <w:b w:val="0"/>
          <w:sz w:val="22"/>
          <w:szCs w:val="22"/>
        </w:rPr>
        <w:t xml:space="preserve"> to set p</w:t>
      </w:r>
      <w:r w:rsidRPr="00A51AA5">
        <w:rPr>
          <w:rFonts w:cs="Tahoma"/>
          <w:b w:val="0"/>
          <w:sz w:val="22"/>
          <w:szCs w:val="22"/>
        </w:rPr>
        <w:t>riority issues</w:t>
      </w:r>
      <w:r w:rsidR="00505109">
        <w:rPr>
          <w:rFonts w:cs="Tahoma"/>
          <w:b w:val="0"/>
          <w:sz w:val="22"/>
          <w:szCs w:val="22"/>
        </w:rPr>
        <w:t xml:space="preserve"> is also submitted to COGHTA as changes were made on MIG projects</w:t>
      </w:r>
      <w:r w:rsidR="00A51AA5" w:rsidRPr="00A51AA5">
        <w:rPr>
          <w:rFonts w:cs="Tahoma"/>
          <w:b w:val="0"/>
          <w:sz w:val="22"/>
          <w:szCs w:val="22"/>
        </w:rPr>
        <w:t>.</w:t>
      </w:r>
      <w:r w:rsidR="00B718F6">
        <w:rPr>
          <w:rFonts w:cs="Tahoma"/>
          <w:b w:val="0"/>
          <w:sz w:val="22"/>
          <w:szCs w:val="22"/>
        </w:rPr>
        <w:t xml:space="preserve"> </w:t>
      </w:r>
      <w:r w:rsidRPr="00A51AA5">
        <w:rPr>
          <w:rFonts w:cs="Tahoma"/>
          <w:b w:val="0"/>
          <w:sz w:val="22"/>
          <w:szCs w:val="22"/>
        </w:rPr>
        <w:t>Information on causes of priority issues</w:t>
      </w:r>
      <w:r w:rsidR="00322278" w:rsidRPr="00A51AA5">
        <w:rPr>
          <w:rFonts w:cs="Tahoma"/>
          <w:b w:val="0"/>
          <w:sz w:val="22"/>
          <w:szCs w:val="22"/>
        </w:rPr>
        <w:t xml:space="preserve"> will be collected </w:t>
      </w:r>
      <w:r w:rsidR="00C6101F" w:rsidRPr="00A51AA5">
        <w:rPr>
          <w:rFonts w:cs="Tahoma"/>
          <w:b w:val="0"/>
          <w:sz w:val="22"/>
          <w:szCs w:val="22"/>
        </w:rPr>
        <w:t xml:space="preserve">and the </w:t>
      </w:r>
      <w:r w:rsidRPr="00A51AA5">
        <w:rPr>
          <w:rFonts w:cs="Tahoma"/>
          <w:b w:val="0"/>
          <w:sz w:val="22"/>
          <w:szCs w:val="22"/>
        </w:rPr>
        <w:t xml:space="preserve">available resources </w:t>
      </w:r>
      <w:r w:rsidR="00465B06" w:rsidRPr="00A51AA5">
        <w:rPr>
          <w:rFonts w:cs="Tahoma"/>
          <w:b w:val="0"/>
          <w:sz w:val="22"/>
          <w:szCs w:val="22"/>
        </w:rPr>
        <w:t xml:space="preserve">were </w:t>
      </w:r>
      <w:r w:rsidR="006F3509" w:rsidRPr="00A51AA5">
        <w:rPr>
          <w:rFonts w:cs="Tahoma"/>
          <w:b w:val="0"/>
          <w:sz w:val="22"/>
          <w:szCs w:val="22"/>
        </w:rPr>
        <w:t>reviewed.</w:t>
      </w:r>
    </w:p>
    <w:p w14:paraId="7A0850B8" w14:textId="77777777" w:rsidR="009F7807" w:rsidRPr="00367284" w:rsidRDefault="009F7807" w:rsidP="009E553E">
      <w:pPr>
        <w:pStyle w:val="Title"/>
        <w:spacing w:line="276" w:lineRule="auto"/>
        <w:jc w:val="both"/>
        <w:rPr>
          <w:rFonts w:cs="Tahoma"/>
          <w:b w:val="0"/>
          <w:sz w:val="22"/>
          <w:szCs w:val="22"/>
        </w:rPr>
      </w:pPr>
    </w:p>
    <w:p w14:paraId="2C0D94D0" w14:textId="77777777" w:rsidR="00621AC8" w:rsidRPr="00367284" w:rsidRDefault="00C6101F" w:rsidP="00BD4D7C">
      <w:pPr>
        <w:spacing w:line="276" w:lineRule="auto"/>
        <w:jc w:val="both"/>
        <w:rPr>
          <w:rFonts w:ascii="Tahoma" w:hAnsi="Tahoma" w:cs="Tahoma"/>
          <w:sz w:val="22"/>
          <w:szCs w:val="22"/>
        </w:rPr>
      </w:pPr>
      <w:r>
        <w:rPr>
          <w:rFonts w:ascii="Tahoma" w:hAnsi="Tahoma" w:cs="Tahoma"/>
          <w:sz w:val="22"/>
          <w:szCs w:val="22"/>
        </w:rPr>
        <w:t xml:space="preserve">It is expected that </w:t>
      </w:r>
      <w:r w:rsidR="001F04B1" w:rsidRPr="00367284">
        <w:rPr>
          <w:rFonts w:ascii="Tahoma" w:hAnsi="Tahoma" w:cs="Tahoma"/>
          <w:sz w:val="22"/>
          <w:szCs w:val="22"/>
        </w:rPr>
        <w:t xml:space="preserve">issues identified by communities during </w:t>
      </w:r>
      <w:r w:rsidR="0005220F">
        <w:rPr>
          <w:rFonts w:ascii="Tahoma" w:hAnsi="Tahoma" w:cs="Tahoma"/>
          <w:sz w:val="22"/>
          <w:szCs w:val="22"/>
        </w:rPr>
        <w:t>the previous 5</w:t>
      </w:r>
      <w:r w:rsidR="00286654">
        <w:rPr>
          <w:rFonts w:ascii="Tahoma" w:hAnsi="Tahoma" w:cs="Tahoma"/>
          <w:sz w:val="22"/>
          <w:szCs w:val="22"/>
        </w:rPr>
        <w:t>-</w:t>
      </w:r>
      <w:r w:rsidR="0005220F">
        <w:rPr>
          <w:rFonts w:ascii="Tahoma" w:hAnsi="Tahoma" w:cs="Tahoma"/>
          <w:sz w:val="22"/>
          <w:szCs w:val="22"/>
        </w:rPr>
        <w:t xml:space="preserve">year plan </w:t>
      </w:r>
      <w:r>
        <w:rPr>
          <w:rFonts w:ascii="Tahoma" w:hAnsi="Tahoma" w:cs="Tahoma"/>
          <w:sz w:val="22"/>
          <w:szCs w:val="22"/>
        </w:rPr>
        <w:t xml:space="preserve">could </w:t>
      </w:r>
      <w:r w:rsidR="0005220F">
        <w:rPr>
          <w:rFonts w:ascii="Tahoma" w:hAnsi="Tahoma" w:cs="Tahoma"/>
          <w:sz w:val="22"/>
          <w:szCs w:val="22"/>
        </w:rPr>
        <w:t>remain</w:t>
      </w:r>
      <w:r w:rsidR="001F04B1" w:rsidRPr="00367284">
        <w:rPr>
          <w:rFonts w:ascii="Tahoma" w:hAnsi="Tahoma" w:cs="Tahoma"/>
          <w:sz w:val="22"/>
          <w:szCs w:val="22"/>
        </w:rPr>
        <w:t xml:space="preserve"> the same</w:t>
      </w:r>
      <w:r w:rsidR="0005220F">
        <w:rPr>
          <w:rFonts w:ascii="Tahoma" w:hAnsi="Tahoma" w:cs="Tahoma"/>
          <w:sz w:val="22"/>
          <w:szCs w:val="22"/>
        </w:rPr>
        <w:t xml:space="preserve">, with </w:t>
      </w:r>
      <w:r>
        <w:rPr>
          <w:rFonts w:ascii="Tahoma" w:hAnsi="Tahoma" w:cs="Tahoma"/>
          <w:sz w:val="22"/>
          <w:szCs w:val="22"/>
        </w:rPr>
        <w:t xml:space="preserve">minimal </w:t>
      </w:r>
      <w:r w:rsidR="0005220F">
        <w:rPr>
          <w:rFonts w:ascii="Tahoma" w:hAnsi="Tahoma" w:cs="Tahoma"/>
          <w:sz w:val="22"/>
          <w:szCs w:val="22"/>
        </w:rPr>
        <w:t>shifts having occurred in terms of prioritisation</w:t>
      </w:r>
      <w:r w:rsidR="001F04B1" w:rsidRPr="00367284">
        <w:rPr>
          <w:rFonts w:ascii="Tahoma" w:hAnsi="Tahoma" w:cs="Tahoma"/>
          <w:sz w:val="22"/>
          <w:szCs w:val="22"/>
        </w:rPr>
        <w:t xml:space="preserve">. </w:t>
      </w:r>
      <w:r w:rsidR="0005220F">
        <w:rPr>
          <w:rFonts w:ascii="Tahoma" w:hAnsi="Tahoma" w:cs="Tahoma"/>
          <w:sz w:val="22"/>
          <w:szCs w:val="22"/>
        </w:rPr>
        <w:t>These issues will be detailed in a later section.</w:t>
      </w:r>
    </w:p>
    <w:p w14:paraId="2012ADAE" w14:textId="77777777" w:rsidR="00621AC8" w:rsidRPr="00367284" w:rsidRDefault="00621AC8" w:rsidP="00BD4D7C">
      <w:pPr>
        <w:spacing w:line="276" w:lineRule="auto"/>
        <w:jc w:val="both"/>
        <w:rPr>
          <w:rFonts w:ascii="Tahoma" w:hAnsi="Tahoma" w:cs="Tahoma"/>
          <w:sz w:val="22"/>
          <w:szCs w:val="22"/>
        </w:rPr>
      </w:pPr>
    </w:p>
    <w:p w14:paraId="079DB5F2" w14:textId="378A9C44" w:rsidR="000D6D38" w:rsidRPr="00367284" w:rsidRDefault="00966E41" w:rsidP="00BD4D7C">
      <w:pPr>
        <w:spacing w:line="276" w:lineRule="auto"/>
        <w:jc w:val="both"/>
        <w:rPr>
          <w:rFonts w:ascii="Tahoma" w:hAnsi="Tahoma" w:cs="Tahoma"/>
          <w:sz w:val="22"/>
          <w:szCs w:val="22"/>
        </w:rPr>
      </w:pPr>
      <w:r>
        <w:rPr>
          <w:rFonts w:ascii="Tahoma" w:hAnsi="Tahoma" w:cs="Tahoma"/>
          <w:sz w:val="22"/>
          <w:szCs w:val="22"/>
        </w:rPr>
        <w:t>These documents</w:t>
      </w:r>
      <w:r w:rsidR="00465B06">
        <w:rPr>
          <w:rFonts w:ascii="Tahoma" w:hAnsi="Tahoma" w:cs="Tahoma"/>
          <w:sz w:val="22"/>
          <w:szCs w:val="22"/>
        </w:rPr>
        <w:t xml:space="preserve"> (IDP/Budget and SDBIP) will be send to all relevant state organs by </w:t>
      </w:r>
      <w:r w:rsidR="006A5504">
        <w:rPr>
          <w:rFonts w:ascii="Tahoma" w:hAnsi="Tahoma" w:cs="Tahoma"/>
          <w:sz w:val="22"/>
          <w:szCs w:val="22"/>
        </w:rPr>
        <w:t xml:space="preserve">9 June </w:t>
      </w:r>
      <w:r w:rsidR="00465B06">
        <w:rPr>
          <w:rFonts w:ascii="Tahoma" w:hAnsi="Tahoma" w:cs="Tahoma"/>
          <w:sz w:val="22"/>
          <w:szCs w:val="22"/>
        </w:rPr>
        <w:t>20</w:t>
      </w:r>
      <w:r w:rsidR="00B718F6">
        <w:rPr>
          <w:rFonts w:ascii="Tahoma" w:hAnsi="Tahoma" w:cs="Tahoma"/>
          <w:sz w:val="22"/>
          <w:szCs w:val="22"/>
        </w:rPr>
        <w:t>2</w:t>
      </w:r>
      <w:r w:rsidR="006A5504">
        <w:rPr>
          <w:rFonts w:ascii="Tahoma" w:hAnsi="Tahoma" w:cs="Tahoma"/>
          <w:sz w:val="22"/>
          <w:szCs w:val="22"/>
        </w:rPr>
        <w:t>1</w:t>
      </w:r>
      <w:r w:rsidR="00465B06">
        <w:rPr>
          <w:rFonts w:ascii="Tahoma" w:hAnsi="Tahoma" w:cs="Tahoma"/>
          <w:sz w:val="22"/>
          <w:szCs w:val="22"/>
        </w:rPr>
        <w:t xml:space="preserve"> at </w:t>
      </w:r>
      <w:r w:rsidR="00910CAC">
        <w:rPr>
          <w:rFonts w:ascii="Tahoma" w:hAnsi="Tahoma" w:cs="Tahoma"/>
          <w:sz w:val="22"/>
          <w:szCs w:val="22"/>
        </w:rPr>
        <w:t xml:space="preserve">least 10 days after the approval </w:t>
      </w:r>
      <w:r w:rsidR="00903FA1">
        <w:rPr>
          <w:rFonts w:ascii="Tahoma" w:hAnsi="Tahoma" w:cs="Tahoma"/>
          <w:sz w:val="22"/>
          <w:szCs w:val="22"/>
        </w:rPr>
        <w:t xml:space="preserve">of the IDP and Budget </w:t>
      </w:r>
      <w:r w:rsidR="00910CAC">
        <w:rPr>
          <w:rFonts w:ascii="Tahoma" w:hAnsi="Tahoma" w:cs="Tahoma"/>
          <w:sz w:val="22"/>
          <w:szCs w:val="22"/>
        </w:rPr>
        <w:t xml:space="preserve">as per the </w:t>
      </w:r>
      <w:r w:rsidR="00903FA1">
        <w:rPr>
          <w:rFonts w:ascii="Tahoma" w:hAnsi="Tahoma" w:cs="Tahoma"/>
          <w:sz w:val="22"/>
          <w:szCs w:val="22"/>
        </w:rPr>
        <w:t>M</w:t>
      </w:r>
      <w:r w:rsidR="00910CAC">
        <w:rPr>
          <w:rFonts w:ascii="Tahoma" w:hAnsi="Tahoma" w:cs="Tahoma"/>
          <w:sz w:val="22"/>
          <w:szCs w:val="22"/>
        </w:rPr>
        <w:t>FM</w:t>
      </w:r>
      <w:r w:rsidR="00903FA1">
        <w:rPr>
          <w:rFonts w:ascii="Tahoma" w:hAnsi="Tahoma" w:cs="Tahoma"/>
          <w:sz w:val="22"/>
          <w:szCs w:val="22"/>
        </w:rPr>
        <w:t>A.</w:t>
      </w:r>
      <w:r w:rsidR="00A579A0">
        <w:rPr>
          <w:rFonts w:ascii="Tahoma" w:hAnsi="Tahoma" w:cs="Tahoma"/>
          <w:sz w:val="22"/>
          <w:szCs w:val="22"/>
        </w:rPr>
        <w:t xml:space="preserve"> </w:t>
      </w:r>
      <w:r w:rsidR="000D6D38">
        <w:rPr>
          <w:rFonts w:ascii="Tahoma" w:hAnsi="Tahoma" w:cs="Tahoma"/>
          <w:sz w:val="22"/>
          <w:szCs w:val="22"/>
        </w:rPr>
        <w:t xml:space="preserve"> </w:t>
      </w:r>
    </w:p>
    <w:p w14:paraId="4859AE33" w14:textId="77777777" w:rsidR="004C4804" w:rsidRPr="00367284" w:rsidRDefault="004C4804" w:rsidP="00BD4D7C">
      <w:pPr>
        <w:pStyle w:val="Title"/>
        <w:spacing w:line="276" w:lineRule="auto"/>
        <w:jc w:val="both"/>
        <w:rPr>
          <w:rFonts w:cs="Tahoma"/>
          <w:b w:val="0"/>
          <w:sz w:val="22"/>
          <w:szCs w:val="22"/>
          <w:u w:val="single"/>
        </w:rPr>
      </w:pPr>
    </w:p>
    <w:p w14:paraId="337CB797" w14:textId="77777777" w:rsidR="001F04B1" w:rsidRPr="00367284" w:rsidRDefault="001F04B1" w:rsidP="00BD4D7C">
      <w:pPr>
        <w:pStyle w:val="Title"/>
        <w:spacing w:line="276" w:lineRule="auto"/>
        <w:jc w:val="both"/>
        <w:rPr>
          <w:rFonts w:cs="Tahoma"/>
          <w:b w:val="0"/>
          <w:sz w:val="22"/>
          <w:szCs w:val="22"/>
          <w:u w:val="single"/>
        </w:rPr>
      </w:pPr>
      <w:r w:rsidRPr="00367284">
        <w:rPr>
          <w:rFonts w:cs="Tahoma"/>
          <w:b w:val="0"/>
          <w:sz w:val="22"/>
          <w:szCs w:val="22"/>
          <w:u w:val="single"/>
        </w:rPr>
        <w:t>Phase 2: Strategies</w:t>
      </w:r>
    </w:p>
    <w:p w14:paraId="529BE642" w14:textId="77777777" w:rsidR="001F04B1" w:rsidRPr="00367284" w:rsidRDefault="001F04B1" w:rsidP="00BD4D7C">
      <w:pPr>
        <w:pStyle w:val="Title"/>
        <w:spacing w:line="276" w:lineRule="auto"/>
        <w:jc w:val="both"/>
        <w:rPr>
          <w:rFonts w:cs="Tahoma"/>
          <w:b w:val="0"/>
          <w:sz w:val="22"/>
          <w:szCs w:val="22"/>
        </w:rPr>
      </w:pPr>
      <w:r w:rsidRPr="00367284">
        <w:rPr>
          <w:rFonts w:cs="Tahoma"/>
          <w:b w:val="0"/>
          <w:sz w:val="22"/>
          <w:szCs w:val="22"/>
        </w:rPr>
        <w:t>This phase focused on formulating solutions to address the problems identified during phase 1 of the planning process.</w:t>
      </w:r>
      <w:r w:rsidR="007F409D">
        <w:rPr>
          <w:rFonts w:cs="Tahoma"/>
          <w:b w:val="0"/>
          <w:sz w:val="22"/>
          <w:szCs w:val="22"/>
        </w:rPr>
        <w:t xml:space="preserve"> </w:t>
      </w:r>
      <w:r w:rsidRPr="00367284">
        <w:rPr>
          <w:rFonts w:cs="Tahoma"/>
          <w:b w:val="0"/>
          <w:sz w:val="22"/>
          <w:szCs w:val="22"/>
        </w:rPr>
        <w:t>It also focused on aligning Municipal strategies to provincial and national guidelines and strategies as indicated in the Provincial Growth and Development Strategy (PGDS) and National Planning Documents.</w:t>
      </w:r>
      <w:r w:rsidR="007F409D">
        <w:rPr>
          <w:rFonts w:cs="Tahoma"/>
          <w:b w:val="0"/>
          <w:sz w:val="22"/>
          <w:szCs w:val="22"/>
        </w:rPr>
        <w:t xml:space="preserve"> </w:t>
      </w:r>
      <w:r w:rsidRPr="00367284">
        <w:rPr>
          <w:rFonts w:cs="Tahoma"/>
          <w:b w:val="0"/>
          <w:sz w:val="22"/>
          <w:szCs w:val="22"/>
        </w:rPr>
        <w:t>This phase included the formulation of:</w:t>
      </w:r>
    </w:p>
    <w:p w14:paraId="41DD59FA" w14:textId="77777777" w:rsidR="001F04B1" w:rsidRPr="00367284" w:rsidRDefault="001F04B1" w:rsidP="00BD4D7C">
      <w:pPr>
        <w:pStyle w:val="Title"/>
        <w:numPr>
          <w:ilvl w:val="0"/>
          <w:numId w:val="4"/>
        </w:numPr>
        <w:spacing w:line="276" w:lineRule="auto"/>
        <w:jc w:val="both"/>
        <w:rPr>
          <w:rFonts w:cs="Tahoma"/>
          <w:b w:val="0"/>
          <w:sz w:val="22"/>
          <w:szCs w:val="22"/>
        </w:rPr>
      </w:pPr>
      <w:r w:rsidRPr="00367284">
        <w:rPr>
          <w:rFonts w:cs="Tahoma"/>
          <w:b w:val="0"/>
          <w:sz w:val="22"/>
          <w:szCs w:val="22"/>
        </w:rPr>
        <w:t xml:space="preserve">The vision – a statement indicating the ideal situation </w:t>
      </w:r>
      <w:r w:rsidR="004E0A79">
        <w:rPr>
          <w:rFonts w:cs="Tahoma"/>
          <w:b w:val="0"/>
          <w:sz w:val="22"/>
          <w:szCs w:val="22"/>
        </w:rPr>
        <w:t>Kai !Garib</w:t>
      </w:r>
      <w:r w:rsidRPr="00367284">
        <w:rPr>
          <w:rFonts w:cs="Tahoma"/>
          <w:b w:val="0"/>
          <w:sz w:val="22"/>
          <w:szCs w:val="22"/>
        </w:rPr>
        <w:t xml:space="preserve"> Municipality would like to achieve in the long term</w:t>
      </w:r>
      <w:r w:rsidR="0036001C">
        <w:rPr>
          <w:rFonts w:cs="Tahoma"/>
          <w:b w:val="0"/>
          <w:sz w:val="22"/>
          <w:szCs w:val="22"/>
        </w:rPr>
        <w:t>;</w:t>
      </w:r>
    </w:p>
    <w:p w14:paraId="63D1AA27" w14:textId="77777777" w:rsidR="001F04B1" w:rsidRPr="00367284" w:rsidRDefault="001F04B1" w:rsidP="00BD4D7C">
      <w:pPr>
        <w:pStyle w:val="Title"/>
        <w:numPr>
          <w:ilvl w:val="0"/>
          <w:numId w:val="4"/>
        </w:numPr>
        <w:spacing w:line="276" w:lineRule="auto"/>
        <w:jc w:val="both"/>
        <w:rPr>
          <w:rFonts w:cs="Tahoma"/>
          <w:b w:val="0"/>
          <w:sz w:val="22"/>
          <w:szCs w:val="22"/>
        </w:rPr>
      </w:pPr>
      <w:r w:rsidRPr="00367284">
        <w:rPr>
          <w:rFonts w:cs="Tahoma"/>
          <w:b w:val="0"/>
          <w:sz w:val="22"/>
          <w:szCs w:val="22"/>
        </w:rPr>
        <w:t xml:space="preserve">Development objectives – statements of what </w:t>
      </w:r>
      <w:r w:rsidR="00C31DCC">
        <w:rPr>
          <w:rFonts w:cs="Tahoma"/>
          <w:b w:val="0"/>
          <w:sz w:val="22"/>
          <w:szCs w:val="22"/>
        </w:rPr>
        <w:t xml:space="preserve">Kai !Garib </w:t>
      </w:r>
      <w:r w:rsidRPr="00367284">
        <w:rPr>
          <w:rFonts w:cs="Tahoma"/>
          <w:b w:val="0"/>
          <w:sz w:val="22"/>
          <w:szCs w:val="22"/>
        </w:rPr>
        <w:t>Municipality would like to achieve in the medium term in order to address the issues a</w:t>
      </w:r>
      <w:r w:rsidR="00F725AE">
        <w:rPr>
          <w:rFonts w:cs="Tahoma"/>
          <w:b w:val="0"/>
          <w:sz w:val="22"/>
          <w:szCs w:val="22"/>
        </w:rPr>
        <w:t>nd also contribute to the realis</w:t>
      </w:r>
      <w:r w:rsidRPr="00367284">
        <w:rPr>
          <w:rFonts w:cs="Tahoma"/>
          <w:b w:val="0"/>
          <w:sz w:val="22"/>
          <w:szCs w:val="22"/>
        </w:rPr>
        <w:t>ation of the vision.</w:t>
      </w:r>
      <w:r w:rsidR="007F409D">
        <w:rPr>
          <w:rFonts w:cs="Tahoma"/>
          <w:b w:val="0"/>
          <w:sz w:val="22"/>
          <w:szCs w:val="22"/>
        </w:rPr>
        <w:t xml:space="preserve"> </w:t>
      </w:r>
      <w:r w:rsidRPr="00367284">
        <w:rPr>
          <w:rFonts w:cs="Tahoma"/>
          <w:b w:val="0"/>
          <w:sz w:val="22"/>
          <w:szCs w:val="22"/>
        </w:rPr>
        <w:t>Objectives bridge the gap between the</w:t>
      </w:r>
      <w:r w:rsidR="0036001C">
        <w:rPr>
          <w:rFonts w:cs="Tahoma"/>
          <w:b w:val="0"/>
          <w:sz w:val="22"/>
          <w:szCs w:val="22"/>
        </w:rPr>
        <w:t xml:space="preserve"> current reality and the vision; and</w:t>
      </w:r>
    </w:p>
    <w:p w14:paraId="7D798E4E" w14:textId="77777777" w:rsidR="001F04B1" w:rsidRPr="00367284" w:rsidRDefault="001F04B1" w:rsidP="00BD4D7C">
      <w:pPr>
        <w:pStyle w:val="Title"/>
        <w:numPr>
          <w:ilvl w:val="0"/>
          <w:numId w:val="4"/>
        </w:numPr>
        <w:spacing w:line="276" w:lineRule="auto"/>
        <w:jc w:val="both"/>
        <w:rPr>
          <w:rFonts w:cs="Tahoma"/>
          <w:b w:val="0"/>
          <w:sz w:val="22"/>
          <w:szCs w:val="22"/>
        </w:rPr>
      </w:pPr>
      <w:r w:rsidRPr="00367284">
        <w:rPr>
          <w:rFonts w:cs="Tahoma"/>
          <w:b w:val="0"/>
          <w:sz w:val="22"/>
          <w:szCs w:val="22"/>
        </w:rPr>
        <w:t xml:space="preserve">Development Strategies – provide answers to the question of how </w:t>
      </w:r>
      <w:r w:rsidR="004E0A79">
        <w:rPr>
          <w:rFonts w:cs="Tahoma"/>
          <w:b w:val="0"/>
          <w:sz w:val="22"/>
          <w:szCs w:val="22"/>
        </w:rPr>
        <w:t>Kai !Garib</w:t>
      </w:r>
      <w:r w:rsidRPr="00367284">
        <w:rPr>
          <w:rFonts w:cs="Tahoma"/>
          <w:b w:val="0"/>
          <w:sz w:val="22"/>
          <w:szCs w:val="22"/>
        </w:rPr>
        <w:t xml:space="preserve"> Municipa</w:t>
      </w:r>
      <w:r w:rsidR="003314CC" w:rsidRPr="00367284">
        <w:rPr>
          <w:rFonts w:cs="Tahoma"/>
          <w:b w:val="0"/>
          <w:sz w:val="22"/>
          <w:szCs w:val="22"/>
        </w:rPr>
        <w:t xml:space="preserve">lity will reach its objectives. </w:t>
      </w:r>
      <w:r w:rsidRPr="00367284">
        <w:rPr>
          <w:rFonts w:cs="Tahoma"/>
          <w:b w:val="0"/>
          <w:sz w:val="22"/>
          <w:szCs w:val="22"/>
        </w:rPr>
        <w:t>They are strategic decisions about the most appropriate ways and means to achieve the objectives</w:t>
      </w:r>
      <w:r w:rsidR="0005220F">
        <w:rPr>
          <w:rFonts w:cs="Tahoma"/>
          <w:b w:val="0"/>
          <w:sz w:val="22"/>
          <w:szCs w:val="22"/>
        </w:rPr>
        <w:t>.</w:t>
      </w:r>
    </w:p>
    <w:p w14:paraId="3B553501" w14:textId="77777777" w:rsidR="001F04B1" w:rsidRPr="00367284" w:rsidRDefault="001F04B1" w:rsidP="00BD4D7C">
      <w:pPr>
        <w:pStyle w:val="Title"/>
        <w:spacing w:line="276" w:lineRule="auto"/>
        <w:jc w:val="both"/>
        <w:rPr>
          <w:rFonts w:cs="Tahoma"/>
          <w:b w:val="0"/>
          <w:color w:val="7030A0"/>
          <w:sz w:val="22"/>
          <w:szCs w:val="22"/>
        </w:rPr>
      </w:pPr>
    </w:p>
    <w:p w14:paraId="4EDF4C24" w14:textId="77777777" w:rsidR="001F04B1" w:rsidRPr="00367284" w:rsidRDefault="001F04B1" w:rsidP="00BD4D7C">
      <w:pPr>
        <w:pStyle w:val="Title"/>
        <w:spacing w:line="276" w:lineRule="auto"/>
        <w:jc w:val="both"/>
        <w:rPr>
          <w:rFonts w:cs="Tahoma"/>
          <w:b w:val="0"/>
          <w:sz w:val="22"/>
          <w:szCs w:val="22"/>
          <w:u w:val="single"/>
        </w:rPr>
      </w:pPr>
      <w:r w:rsidRPr="00367284">
        <w:rPr>
          <w:rFonts w:cs="Tahoma"/>
          <w:b w:val="0"/>
          <w:sz w:val="22"/>
          <w:szCs w:val="22"/>
          <w:u w:val="single"/>
        </w:rPr>
        <w:t>Phase 3: Projects</w:t>
      </w:r>
    </w:p>
    <w:p w14:paraId="6778E6AE" w14:textId="77777777" w:rsidR="001F04B1" w:rsidRPr="00367284" w:rsidRDefault="001F04B1" w:rsidP="00BD4D7C">
      <w:pPr>
        <w:pStyle w:val="Title"/>
        <w:spacing w:line="276" w:lineRule="auto"/>
        <w:jc w:val="both"/>
        <w:rPr>
          <w:rFonts w:cs="Tahoma"/>
          <w:b w:val="0"/>
          <w:sz w:val="22"/>
          <w:szCs w:val="22"/>
        </w:rPr>
      </w:pPr>
      <w:r w:rsidRPr="00367284">
        <w:rPr>
          <w:rFonts w:cs="Tahoma"/>
          <w:b w:val="0"/>
          <w:sz w:val="22"/>
          <w:szCs w:val="22"/>
        </w:rPr>
        <w:t>This phase is about the identification and design of projects linked to strategies, for implementation.</w:t>
      </w:r>
      <w:r w:rsidR="007F409D">
        <w:rPr>
          <w:rFonts w:cs="Tahoma"/>
          <w:b w:val="0"/>
          <w:sz w:val="22"/>
          <w:szCs w:val="22"/>
        </w:rPr>
        <w:t xml:space="preserve"> </w:t>
      </w:r>
      <w:r w:rsidRPr="00367284">
        <w:rPr>
          <w:rFonts w:cs="Tahoma"/>
          <w:b w:val="0"/>
          <w:sz w:val="22"/>
          <w:szCs w:val="22"/>
        </w:rPr>
        <w:t>The outputs of this phase include:</w:t>
      </w:r>
    </w:p>
    <w:p w14:paraId="243686BE" w14:textId="77777777" w:rsidR="001F04B1" w:rsidRPr="00367284" w:rsidRDefault="001F04B1" w:rsidP="00BD4D7C">
      <w:pPr>
        <w:pStyle w:val="Title"/>
        <w:numPr>
          <w:ilvl w:val="0"/>
          <w:numId w:val="5"/>
        </w:numPr>
        <w:spacing w:line="276" w:lineRule="auto"/>
        <w:jc w:val="both"/>
        <w:rPr>
          <w:rFonts w:cs="Tahoma"/>
          <w:b w:val="0"/>
          <w:sz w:val="22"/>
          <w:szCs w:val="22"/>
        </w:rPr>
      </w:pPr>
      <w:r w:rsidRPr="00367284">
        <w:rPr>
          <w:rFonts w:cs="Tahoma"/>
          <w:b w:val="0"/>
          <w:sz w:val="22"/>
          <w:szCs w:val="22"/>
        </w:rPr>
        <w:t>Performance indicators</w:t>
      </w:r>
      <w:r w:rsidR="0036001C">
        <w:rPr>
          <w:rFonts w:cs="Tahoma"/>
          <w:b w:val="0"/>
          <w:sz w:val="22"/>
          <w:szCs w:val="22"/>
        </w:rPr>
        <w:t>;</w:t>
      </w:r>
    </w:p>
    <w:p w14:paraId="5ADBDF38" w14:textId="77777777" w:rsidR="001F04B1" w:rsidRPr="00367284" w:rsidRDefault="001F04B1" w:rsidP="00BD4D7C">
      <w:pPr>
        <w:pStyle w:val="Title"/>
        <w:numPr>
          <w:ilvl w:val="0"/>
          <w:numId w:val="5"/>
        </w:numPr>
        <w:spacing w:line="276" w:lineRule="auto"/>
        <w:jc w:val="both"/>
        <w:rPr>
          <w:rFonts w:cs="Tahoma"/>
          <w:b w:val="0"/>
          <w:sz w:val="22"/>
          <w:szCs w:val="22"/>
        </w:rPr>
      </w:pPr>
      <w:r w:rsidRPr="00367284">
        <w:rPr>
          <w:rFonts w:cs="Tahoma"/>
          <w:b w:val="0"/>
          <w:sz w:val="22"/>
          <w:szCs w:val="22"/>
        </w:rPr>
        <w:t>Project outputs, targets and location</w:t>
      </w:r>
      <w:r w:rsidR="0036001C">
        <w:rPr>
          <w:rFonts w:cs="Tahoma"/>
          <w:b w:val="0"/>
          <w:sz w:val="22"/>
          <w:szCs w:val="22"/>
        </w:rPr>
        <w:t>;</w:t>
      </w:r>
    </w:p>
    <w:p w14:paraId="400F4A06" w14:textId="77777777" w:rsidR="001F04B1" w:rsidRPr="00367284" w:rsidRDefault="001F04B1" w:rsidP="00BD4D7C">
      <w:pPr>
        <w:pStyle w:val="Title"/>
        <w:numPr>
          <w:ilvl w:val="0"/>
          <w:numId w:val="5"/>
        </w:numPr>
        <w:spacing w:line="276" w:lineRule="auto"/>
        <w:jc w:val="both"/>
        <w:rPr>
          <w:rFonts w:cs="Tahoma"/>
          <w:b w:val="0"/>
          <w:sz w:val="22"/>
          <w:szCs w:val="22"/>
        </w:rPr>
      </w:pPr>
      <w:r w:rsidRPr="00367284">
        <w:rPr>
          <w:rFonts w:cs="Tahoma"/>
          <w:b w:val="0"/>
          <w:sz w:val="22"/>
          <w:szCs w:val="22"/>
        </w:rPr>
        <w:t>Project related activities and time schedules</w:t>
      </w:r>
      <w:r w:rsidR="0036001C">
        <w:rPr>
          <w:rFonts w:cs="Tahoma"/>
          <w:b w:val="0"/>
          <w:sz w:val="22"/>
          <w:szCs w:val="22"/>
        </w:rPr>
        <w:t>; and</w:t>
      </w:r>
    </w:p>
    <w:p w14:paraId="2597AA7D" w14:textId="77777777" w:rsidR="001F04B1" w:rsidRPr="00367284" w:rsidRDefault="001F04B1" w:rsidP="00BD4D7C">
      <w:pPr>
        <w:pStyle w:val="Title"/>
        <w:numPr>
          <w:ilvl w:val="0"/>
          <w:numId w:val="5"/>
        </w:numPr>
        <w:spacing w:line="276" w:lineRule="auto"/>
        <w:jc w:val="both"/>
        <w:rPr>
          <w:rFonts w:cs="Tahoma"/>
          <w:b w:val="0"/>
          <w:sz w:val="22"/>
          <w:szCs w:val="22"/>
        </w:rPr>
      </w:pPr>
      <w:r w:rsidRPr="00367284">
        <w:rPr>
          <w:rFonts w:cs="Tahoma"/>
          <w:b w:val="0"/>
          <w:sz w:val="22"/>
          <w:szCs w:val="22"/>
        </w:rPr>
        <w:t>Cost and budget estimates</w:t>
      </w:r>
    </w:p>
    <w:p w14:paraId="46743CE0" w14:textId="77777777" w:rsidR="001F04B1" w:rsidRPr="00367284" w:rsidRDefault="001F04B1" w:rsidP="00BD4D7C">
      <w:pPr>
        <w:pStyle w:val="Title"/>
        <w:spacing w:line="276" w:lineRule="auto"/>
        <w:jc w:val="both"/>
        <w:rPr>
          <w:rFonts w:cs="Tahoma"/>
          <w:b w:val="0"/>
          <w:color w:val="7030A0"/>
          <w:sz w:val="22"/>
          <w:szCs w:val="22"/>
        </w:rPr>
      </w:pPr>
    </w:p>
    <w:p w14:paraId="74503171" w14:textId="77777777" w:rsidR="001F04B1" w:rsidRPr="00367284" w:rsidRDefault="001F04B1" w:rsidP="00BD4D7C">
      <w:pPr>
        <w:pStyle w:val="Title"/>
        <w:spacing w:line="276" w:lineRule="auto"/>
        <w:jc w:val="both"/>
        <w:rPr>
          <w:rFonts w:cs="Tahoma"/>
          <w:b w:val="0"/>
          <w:sz w:val="22"/>
          <w:szCs w:val="22"/>
          <w:u w:val="single"/>
        </w:rPr>
      </w:pPr>
      <w:r w:rsidRPr="00367284">
        <w:rPr>
          <w:rFonts w:cs="Tahoma"/>
          <w:b w:val="0"/>
          <w:sz w:val="22"/>
          <w:szCs w:val="22"/>
          <w:u w:val="single"/>
        </w:rPr>
        <w:t>Phase 4: Integration</w:t>
      </w:r>
    </w:p>
    <w:p w14:paraId="4385B49C" w14:textId="77777777" w:rsidR="001F04B1" w:rsidRPr="00367284" w:rsidRDefault="001F04B1" w:rsidP="00BD4D7C">
      <w:pPr>
        <w:pStyle w:val="Title"/>
        <w:spacing w:line="276" w:lineRule="auto"/>
        <w:jc w:val="both"/>
        <w:rPr>
          <w:rFonts w:cs="Tahoma"/>
          <w:b w:val="0"/>
          <w:sz w:val="22"/>
          <w:szCs w:val="22"/>
        </w:rPr>
      </w:pPr>
      <w:r w:rsidRPr="00367284">
        <w:rPr>
          <w:rFonts w:cs="Tahoma"/>
          <w:b w:val="0"/>
          <w:sz w:val="22"/>
          <w:szCs w:val="22"/>
        </w:rPr>
        <w:t xml:space="preserve">In this phase </w:t>
      </w:r>
      <w:r w:rsidR="00C31DCC">
        <w:rPr>
          <w:rFonts w:cs="Tahoma"/>
          <w:b w:val="0"/>
          <w:sz w:val="22"/>
          <w:szCs w:val="22"/>
        </w:rPr>
        <w:t xml:space="preserve">Kai !Garib </w:t>
      </w:r>
      <w:r w:rsidRPr="00367284">
        <w:rPr>
          <w:rFonts w:cs="Tahoma"/>
          <w:b w:val="0"/>
          <w:sz w:val="22"/>
          <w:szCs w:val="22"/>
        </w:rPr>
        <w:t>Municipality made sure that projects are in line with the Municipality’s objectives and strategies, as well as with the resource framework and comply with legal requirements.  This was further an opportunity for the Municipality to harmonise the projects in terms of contents, location and timing in order to arrive at consolidated and integrated programmes. The output of this phase is an operational strategy which includes:</w:t>
      </w:r>
    </w:p>
    <w:p w14:paraId="7B6EA88C" w14:textId="77777777" w:rsidR="001F04B1" w:rsidRPr="00367284" w:rsidRDefault="001F04B1" w:rsidP="00BD4D7C">
      <w:pPr>
        <w:pStyle w:val="Title"/>
        <w:numPr>
          <w:ilvl w:val="0"/>
          <w:numId w:val="6"/>
        </w:numPr>
        <w:spacing w:line="276" w:lineRule="auto"/>
        <w:jc w:val="both"/>
        <w:rPr>
          <w:rFonts w:cs="Tahoma"/>
          <w:b w:val="0"/>
          <w:sz w:val="22"/>
          <w:szCs w:val="22"/>
        </w:rPr>
      </w:pPr>
      <w:r w:rsidRPr="00367284">
        <w:rPr>
          <w:rFonts w:cs="Tahoma"/>
          <w:b w:val="0"/>
          <w:sz w:val="22"/>
          <w:szCs w:val="22"/>
        </w:rPr>
        <w:t>Updated financial plan</w:t>
      </w:r>
      <w:r w:rsidR="00776A57">
        <w:rPr>
          <w:rFonts w:cs="Tahoma"/>
          <w:b w:val="0"/>
          <w:sz w:val="22"/>
          <w:szCs w:val="22"/>
        </w:rPr>
        <w:t>;</w:t>
      </w:r>
    </w:p>
    <w:p w14:paraId="5F4507EE" w14:textId="77777777" w:rsidR="001F04B1" w:rsidRPr="00367284" w:rsidRDefault="001F04B1" w:rsidP="00BD4D7C">
      <w:pPr>
        <w:pStyle w:val="Title"/>
        <w:numPr>
          <w:ilvl w:val="0"/>
          <w:numId w:val="6"/>
        </w:numPr>
        <w:spacing w:line="276" w:lineRule="auto"/>
        <w:jc w:val="both"/>
        <w:rPr>
          <w:rFonts w:cs="Tahoma"/>
          <w:b w:val="0"/>
          <w:sz w:val="22"/>
          <w:szCs w:val="22"/>
        </w:rPr>
      </w:pPr>
      <w:r w:rsidRPr="00367284">
        <w:rPr>
          <w:rFonts w:cs="Tahoma"/>
          <w:b w:val="0"/>
          <w:sz w:val="22"/>
          <w:szCs w:val="22"/>
        </w:rPr>
        <w:t>Updated municipal policies</w:t>
      </w:r>
      <w:r w:rsidR="00776A57">
        <w:rPr>
          <w:rFonts w:cs="Tahoma"/>
          <w:b w:val="0"/>
          <w:sz w:val="22"/>
          <w:szCs w:val="22"/>
        </w:rPr>
        <w:t>;</w:t>
      </w:r>
    </w:p>
    <w:p w14:paraId="764E2613" w14:textId="77777777" w:rsidR="001F04B1" w:rsidRPr="00367284" w:rsidRDefault="001F04B1" w:rsidP="00BD4D7C">
      <w:pPr>
        <w:pStyle w:val="Title"/>
        <w:numPr>
          <w:ilvl w:val="0"/>
          <w:numId w:val="6"/>
        </w:numPr>
        <w:spacing w:line="276" w:lineRule="auto"/>
        <w:jc w:val="both"/>
        <w:rPr>
          <w:rFonts w:cs="Tahoma"/>
          <w:b w:val="0"/>
          <w:sz w:val="22"/>
          <w:szCs w:val="22"/>
        </w:rPr>
      </w:pPr>
      <w:r w:rsidRPr="00367284">
        <w:rPr>
          <w:rFonts w:cs="Tahoma"/>
          <w:b w:val="0"/>
          <w:sz w:val="22"/>
          <w:szCs w:val="22"/>
        </w:rPr>
        <w:t>Updated Institutional plan</w:t>
      </w:r>
      <w:r w:rsidR="00776A57">
        <w:rPr>
          <w:rFonts w:cs="Tahoma"/>
          <w:b w:val="0"/>
          <w:sz w:val="22"/>
          <w:szCs w:val="22"/>
        </w:rPr>
        <w:t>;</w:t>
      </w:r>
    </w:p>
    <w:p w14:paraId="2F17A755" w14:textId="77777777" w:rsidR="001F04B1" w:rsidRPr="00367284" w:rsidRDefault="001F04B1" w:rsidP="00BD4D7C">
      <w:pPr>
        <w:pStyle w:val="Title"/>
        <w:numPr>
          <w:ilvl w:val="0"/>
          <w:numId w:val="6"/>
        </w:numPr>
        <w:spacing w:line="276" w:lineRule="auto"/>
        <w:jc w:val="both"/>
        <w:rPr>
          <w:rFonts w:cs="Tahoma"/>
          <w:b w:val="0"/>
          <w:sz w:val="22"/>
          <w:szCs w:val="22"/>
        </w:rPr>
      </w:pPr>
      <w:r w:rsidRPr="00367284">
        <w:rPr>
          <w:rFonts w:cs="Tahoma"/>
          <w:b w:val="0"/>
          <w:sz w:val="22"/>
          <w:szCs w:val="22"/>
        </w:rPr>
        <w:t>Updated Integrated Tourism Plan</w:t>
      </w:r>
      <w:r w:rsidR="00776A57">
        <w:rPr>
          <w:rFonts w:cs="Tahoma"/>
          <w:b w:val="0"/>
          <w:sz w:val="22"/>
          <w:szCs w:val="22"/>
        </w:rPr>
        <w:t>; and</w:t>
      </w:r>
    </w:p>
    <w:p w14:paraId="397B283E" w14:textId="77777777" w:rsidR="008C7AAF" w:rsidRPr="00367284" w:rsidRDefault="001F04B1" w:rsidP="00BD4D7C">
      <w:pPr>
        <w:pStyle w:val="Title"/>
        <w:numPr>
          <w:ilvl w:val="0"/>
          <w:numId w:val="6"/>
        </w:numPr>
        <w:spacing w:line="276" w:lineRule="auto"/>
        <w:jc w:val="both"/>
        <w:rPr>
          <w:rFonts w:cs="Tahoma"/>
          <w:b w:val="0"/>
          <w:sz w:val="22"/>
          <w:szCs w:val="22"/>
        </w:rPr>
      </w:pPr>
      <w:r w:rsidRPr="00367284">
        <w:rPr>
          <w:rFonts w:cs="Tahoma"/>
          <w:b w:val="0"/>
          <w:sz w:val="22"/>
          <w:szCs w:val="22"/>
        </w:rPr>
        <w:t>Service Delivery Budget Implementation Plan</w:t>
      </w:r>
    </w:p>
    <w:p w14:paraId="44C3AD7D" w14:textId="77777777" w:rsidR="001F04B1" w:rsidRPr="00367284" w:rsidRDefault="001F04B1" w:rsidP="00BD4D7C">
      <w:pPr>
        <w:pStyle w:val="Title"/>
        <w:spacing w:line="276" w:lineRule="auto"/>
        <w:jc w:val="both"/>
        <w:rPr>
          <w:rFonts w:cs="Tahoma"/>
          <w:b w:val="0"/>
          <w:sz w:val="22"/>
          <w:szCs w:val="22"/>
          <w:u w:val="single"/>
        </w:rPr>
      </w:pPr>
    </w:p>
    <w:p w14:paraId="21E35B85" w14:textId="77777777" w:rsidR="001F04B1" w:rsidRPr="00367284" w:rsidRDefault="001F04B1" w:rsidP="00BD4D7C">
      <w:pPr>
        <w:pStyle w:val="Title"/>
        <w:spacing w:line="276" w:lineRule="auto"/>
        <w:jc w:val="both"/>
        <w:rPr>
          <w:rFonts w:cs="Tahoma"/>
          <w:b w:val="0"/>
          <w:sz w:val="22"/>
          <w:szCs w:val="22"/>
          <w:u w:val="single"/>
        </w:rPr>
      </w:pPr>
      <w:r w:rsidRPr="00367284">
        <w:rPr>
          <w:rFonts w:cs="Tahoma"/>
          <w:b w:val="0"/>
          <w:sz w:val="22"/>
          <w:szCs w:val="22"/>
          <w:u w:val="single"/>
        </w:rPr>
        <w:t>Phase 5: Approval</w:t>
      </w:r>
    </w:p>
    <w:p w14:paraId="2A3ABF41" w14:textId="50946263" w:rsidR="001F04B1" w:rsidRDefault="006F3509" w:rsidP="00BD4D7C">
      <w:pPr>
        <w:pStyle w:val="Title"/>
        <w:spacing w:line="276" w:lineRule="auto"/>
        <w:jc w:val="both"/>
        <w:rPr>
          <w:rFonts w:cs="Tahoma"/>
          <w:b w:val="0"/>
          <w:sz w:val="22"/>
          <w:szCs w:val="22"/>
        </w:rPr>
      </w:pPr>
      <w:r>
        <w:rPr>
          <w:rFonts w:cs="Tahoma"/>
          <w:b w:val="0"/>
          <w:sz w:val="22"/>
          <w:szCs w:val="22"/>
        </w:rPr>
        <w:t>T</w:t>
      </w:r>
      <w:r w:rsidR="00A50E04">
        <w:rPr>
          <w:rFonts w:cs="Tahoma"/>
          <w:b w:val="0"/>
          <w:sz w:val="22"/>
          <w:szCs w:val="22"/>
        </w:rPr>
        <w:t xml:space="preserve">he </w:t>
      </w:r>
      <w:r w:rsidR="006A5504">
        <w:rPr>
          <w:rFonts w:cs="Tahoma"/>
          <w:b w:val="0"/>
          <w:sz w:val="22"/>
          <w:szCs w:val="22"/>
        </w:rPr>
        <w:t xml:space="preserve">Draft </w:t>
      </w:r>
      <w:r w:rsidR="001F04B1" w:rsidRPr="00367284">
        <w:rPr>
          <w:rFonts w:cs="Tahoma"/>
          <w:b w:val="0"/>
          <w:sz w:val="22"/>
          <w:szCs w:val="22"/>
        </w:rPr>
        <w:t>IDP 20</w:t>
      </w:r>
      <w:r w:rsidR="00B718F6">
        <w:rPr>
          <w:rFonts w:cs="Tahoma"/>
          <w:b w:val="0"/>
          <w:sz w:val="22"/>
          <w:szCs w:val="22"/>
        </w:rPr>
        <w:t>2</w:t>
      </w:r>
      <w:r w:rsidR="006A5504">
        <w:rPr>
          <w:rFonts w:cs="Tahoma"/>
          <w:b w:val="0"/>
          <w:sz w:val="22"/>
          <w:szCs w:val="22"/>
        </w:rPr>
        <w:t>1</w:t>
      </w:r>
      <w:r w:rsidR="001F04B1" w:rsidRPr="00367284">
        <w:rPr>
          <w:rFonts w:cs="Tahoma"/>
          <w:b w:val="0"/>
          <w:sz w:val="22"/>
          <w:szCs w:val="22"/>
        </w:rPr>
        <w:t>/20</w:t>
      </w:r>
      <w:r w:rsidR="00B718F6">
        <w:rPr>
          <w:rFonts w:cs="Tahoma"/>
          <w:b w:val="0"/>
          <w:sz w:val="22"/>
          <w:szCs w:val="22"/>
        </w:rPr>
        <w:t>2</w:t>
      </w:r>
      <w:r w:rsidR="006A5504">
        <w:rPr>
          <w:rFonts w:cs="Tahoma"/>
          <w:b w:val="0"/>
          <w:sz w:val="22"/>
          <w:szCs w:val="22"/>
        </w:rPr>
        <w:t>2</w:t>
      </w:r>
      <w:r w:rsidR="00C1049E">
        <w:rPr>
          <w:rFonts w:cs="Tahoma"/>
          <w:b w:val="0"/>
          <w:sz w:val="22"/>
          <w:szCs w:val="22"/>
        </w:rPr>
        <w:t xml:space="preserve"> is</w:t>
      </w:r>
      <w:r w:rsidR="001F04B1" w:rsidRPr="00367284">
        <w:rPr>
          <w:rFonts w:cs="Tahoma"/>
          <w:b w:val="0"/>
          <w:sz w:val="22"/>
          <w:szCs w:val="22"/>
        </w:rPr>
        <w:t xml:space="preserve"> completed and submitted to council for consideration and approv</w:t>
      </w:r>
      <w:r w:rsidR="00613F4D">
        <w:rPr>
          <w:rFonts w:cs="Tahoma"/>
          <w:b w:val="0"/>
          <w:sz w:val="22"/>
          <w:szCs w:val="22"/>
        </w:rPr>
        <w:t>ed</w:t>
      </w:r>
      <w:r>
        <w:rPr>
          <w:rFonts w:cs="Tahoma"/>
          <w:b w:val="0"/>
          <w:sz w:val="22"/>
          <w:szCs w:val="22"/>
        </w:rPr>
        <w:t xml:space="preserve"> on </w:t>
      </w:r>
      <w:r w:rsidR="00B718F6">
        <w:rPr>
          <w:rFonts w:cs="Tahoma"/>
          <w:b w:val="0"/>
          <w:sz w:val="22"/>
          <w:szCs w:val="22"/>
        </w:rPr>
        <w:t>2</w:t>
      </w:r>
      <w:r w:rsidR="0050374F">
        <w:rPr>
          <w:rFonts w:cs="Tahoma"/>
          <w:b w:val="0"/>
          <w:sz w:val="22"/>
          <w:szCs w:val="22"/>
        </w:rPr>
        <w:t>9 Ma</w:t>
      </w:r>
      <w:r w:rsidR="006A5504">
        <w:rPr>
          <w:rFonts w:cs="Tahoma"/>
          <w:b w:val="0"/>
          <w:sz w:val="22"/>
          <w:szCs w:val="22"/>
        </w:rPr>
        <w:t>rch</w:t>
      </w:r>
      <w:r w:rsidR="00B718F6">
        <w:rPr>
          <w:rFonts w:cs="Tahoma"/>
          <w:b w:val="0"/>
          <w:sz w:val="22"/>
          <w:szCs w:val="22"/>
        </w:rPr>
        <w:t xml:space="preserve"> </w:t>
      </w:r>
      <w:r w:rsidR="00A50E04">
        <w:rPr>
          <w:rFonts w:cs="Tahoma"/>
          <w:b w:val="0"/>
          <w:sz w:val="22"/>
          <w:szCs w:val="22"/>
        </w:rPr>
        <w:t>20</w:t>
      </w:r>
      <w:r w:rsidR="00B718F6">
        <w:rPr>
          <w:rFonts w:cs="Tahoma"/>
          <w:b w:val="0"/>
          <w:sz w:val="22"/>
          <w:szCs w:val="22"/>
        </w:rPr>
        <w:t>2</w:t>
      </w:r>
      <w:r w:rsidR="006A5504">
        <w:rPr>
          <w:rFonts w:cs="Tahoma"/>
          <w:b w:val="0"/>
          <w:sz w:val="22"/>
          <w:szCs w:val="22"/>
        </w:rPr>
        <w:t>1</w:t>
      </w:r>
      <w:r w:rsidR="00613F4D">
        <w:rPr>
          <w:rFonts w:cs="Tahoma"/>
          <w:b w:val="0"/>
          <w:sz w:val="22"/>
          <w:szCs w:val="22"/>
        </w:rPr>
        <w:t>.</w:t>
      </w:r>
      <w:r>
        <w:rPr>
          <w:rFonts w:cs="Tahoma"/>
          <w:b w:val="0"/>
          <w:sz w:val="22"/>
          <w:szCs w:val="22"/>
        </w:rPr>
        <w:t xml:space="preserve"> T</w:t>
      </w:r>
      <w:r w:rsidR="00BC4BD4">
        <w:rPr>
          <w:rFonts w:cs="Tahoma"/>
          <w:b w:val="0"/>
          <w:sz w:val="22"/>
          <w:szCs w:val="22"/>
        </w:rPr>
        <w:t>he Municipality gave</w:t>
      </w:r>
      <w:r w:rsidR="007F409D">
        <w:rPr>
          <w:rFonts w:cs="Tahoma"/>
          <w:b w:val="0"/>
          <w:sz w:val="22"/>
          <w:szCs w:val="22"/>
        </w:rPr>
        <w:t xml:space="preserve"> </w:t>
      </w:r>
      <w:r w:rsidR="001F04B1" w:rsidRPr="00367284">
        <w:rPr>
          <w:rFonts w:cs="Tahoma"/>
          <w:b w:val="0"/>
          <w:sz w:val="22"/>
          <w:szCs w:val="22"/>
        </w:rPr>
        <w:t xml:space="preserve">an opportunity to the public to </w:t>
      </w:r>
      <w:r>
        <w:rPr>
          <w:rFonts w:cs="Tahoma"/>
          <w:b w:val="0"/>
          <w:sz w:val="22"/>
          <w:szCs w:val="22"/>
        </w:rPr>
        <w:t>view their inputs listed on the IDP</w:t>
      </w:r>
      <w:r w:rsidR="00A50E04">
        <w:rPr>
          <w:rFonts w:cs="Tahoma"/>
          <w:b w:val="0"/>
          <w:sz w:val="22"/>
          <w:szCs w:val="22"/>
        </w:rPr>
        <w:t xml:space="preserve"> for further comment </w:t>
      </w:r>
      <w:r w:rsidR="00613F4D">
        <w:rPr>
          <w:rFonts w:cs="Tahoma"/>
          <w:b w:val="0"/>
          <w:sz w:val="22"/>
          <w:szCs w:val="22"/>
        </w:rPr>
        <w:t xml:space="preserve">before </w:t>
      </w:r>
      <w:r w:rsidR="00A50E04">
        <w:rPr>
          <w:rFonts w:cs="Tahoma"/>
          <w:b w:val="0"/>
          <w:sz w:val="22"/>
          <w:szCs w:val="22"/>
        </w:rPr>
        <w:t xml:space="preserve">approval of the final document </w:t>
      </w:r>
      <w:r w:rsidR="00613F4D">
        <w:rPr>
          <w:rFonts w:cs="Tahoma"/>
          <w:b w:val="0"/>
          <w:sz w:val="22"/>
          <w:szCs w:val="22"/>
        </w:rPr>
        <w:t>which took place on</w:t>
      </w:r>
      <w:r w:rsidR="00903FA1">
        <w:rPr>
          <w:rFonts w:cs="Tahoma"/>
          <w:b w:val="0"/>
          <w:sz w:val="22"/>
          <w:szCs w:val="22"/>
        </w:rPr>
        <w:t xml:space="preserve"> or before the end </w:t>
      </w:r>
      <w:r w:rsidR="00E83113">
        <w:rPr>
          <w:rFonts w:cs="Tahoma"/>
          <w:b w:val="0"/>
          <w:sz w:val="22"/>
          <w:szCs w:val="22"/>
        </w:rPr>
        <w:t>of May</w:t>
      </w:r>
      <w:r w:rsidR="00A50E04">
        <w:rPr>
          <w:rFonts w:cs="Tahoma"/>
          <w:b w:val="0"/>
          <w:sz w:val="22"/>
          <w:szCs w:val="22"/>
        </w:rPr>
        <w:t xml:space="preserve"> 20</w:t>
      </w:r>
      <w:r w:rsidR="00B718F6">
        <w:rPr>
          <w:rFonts w:cs="Tahoma"/>
          <w:b w:val="0"/>
          <w:sz w:val="22"/>
          <w:szCs w:val="22"/>
        </w:rPr>
        <w:t>2</w:t>
      </w:r>
      <w:r w:rsidR="00EA4266">
        <w:rPr>
          <w:rFonts w:cs="Tahoma"/>
          <w:b w:val="0"/>
          <w:sz w:val="22"/>
          <w:szCs w:val="22"/>
        </w:rPr>
        <w:t>1</w:t>
      </w:r>
      <w:r>
        <w:rPr>
          <w:rFonts w:cs="Tahoma"/>
          <w:b w:val="0"/>
          <w:sz w:val="22"/>
          <w:szCs w:val="22"/>
        </w:rPr>
        <w:t>.</w:t>
      </w:r>
    </w:p>
    <w:p w14:paraId="678F4708" w14:textId="77777777" w:rsidR="00EA4266" w:rsidRDefault="00EA4266" w:rsidP="00BD4D7C">
      <w:pPr>
        <w:pStyle w:val="Title"/>
        <w:spacing w:line="276" w:lineRule="auto"/>
        <w:jc w:val="both"/>
        <w:rPr>
          <w:rFonts w:cs="Tahoma"/>
          <w:b w:val="0"/>
          <w:sz w:val="22"/>
          <w:szCs w:val="22"/>
        </w:rPr>
      </w:pPr>
    </w:p>
    <w:p w14:paraId="2AC7F476" w14:textId="77777777" w:rsidR="00AA0C30" w:rsidRPr="00367284" w:rsidRDefault="00FF54E0" w:rsidP="001F2344">
      <w:pPr>
        <w:pStyle w:val="Heading3"/>
      </w:pPr>
      <w:bookmarkStart w:id="7" w:name="_2.4_Legislative_Framework"/>
      <w:bookmarkEnd w:id="7"/>
      <w:r w:rsidRPr="00367284">
        <w:t>2.4</w:t>
      </w:r>
      <w:r w:rsidR="003314CC" w:rsidRPr="00367284">
        <w:tab/>
      </w:r>
      <w:r w:rsidR="00AA0C30" w:rsidRPr="00367284">
        <w:t>L</w:t>
      </w:r>
      <w:r w:rsidR="002C6B24">
        <w:t>EGISLATIVE FRAMEWORK</w:t>
      </w:r>
    </w:p>
    <w:p w14:paraId="53FA1028" w14:textId="77777777" w:rsidR="004E78A1" w:rsidRDefault="004E78A1" w:rsidP="00BD4D7C">
      <w:pPr>
        <w:pStyle w:val="Title"/>
        <w:spacing w:line="360" w:lineRule="auto"/>
        <w:jc w:val="both"/>
        <w:rPr>
          <w:rFonts w:cs="Tahoma"/>
          <w:sz w:val="22"/>
          <w:szCs w:val="22"/>
        </w:rPr>
      </w:pPr>
    </w:p>
    <w:p w14:paraId="3B4ABEB3" w14:textId="77777777" w:rsidR="00AA0C30" w:rsidRPr="009E553E" w:rsidRDefault="00AA0C30" w:rsidP="00BD4D7C">
      <w:pPr>
        <w:pStyle w:val="Title"/>
        <w:spacing w:line="360" w:lineRule="auto"/>
        <w:jc w:val="both"/>
        <w:rPr>
          <w:rFonts w:cs="Tahoma"/>
          <w:sz w:val="22"/>
          <w:szCs w:val="22"/>
        </w:rPr>
      </w:pPr>
      <w:r w:rsidRPr="009E553E">
        <w:rPr>
          <w:rFonts w:cs="Tahoma"/>
          <w:sz w:val="22"/>
          <w:szCs w:val="22"/>
        </w:rPr>
        <w:t>Introduction</w:t>
      </w:r>
    </w:p>
    <w:p w14:paraId="3D82AFA5" w14:textId="77777777" w:rsidR="00AA0C30" w:rsidRPr="00367284" w:rsidRDefault="00AA0C30" w:rsidP="009E553E">
      <w:pPr>
        <w:pStyle w:val="Title"/>
        <w:spacing w:line="276" w:lineRule="auto"/>
        <w:jc w:val="both"/>
        <w:rPr>
          <w:rFonts w:cs="Tahoma"/>
          <w:b w:val="0"/>
          <w:sz w:val="22"/>
          <w:szCs w:val="22"/>
        </w:rPr>
      </w:pPr>
      <w:r w:rsidRPr="00367284">
        <w:rPr>
          <w:rFonts w:cs="Tahoma"/>
          <w:b w:val="0"/>
          <w:sz w:val="22"/>
          <w:szCs w:val="22"/>
        </w:rPr>
        <w:t>The first piece of legislation that approved guidance for the transformation is the highest level of legislation namely the Constitution of the Republic of South Africa (1996).</w:t>
      </w:r>
      <w:r w:rsidR="00776A57">
        <w:rPr>
          <w:rFonts w:cs="Tahoma"/>
          <w:b w:val="0"/>
          <w:sz w:val="22"/>
          <w:szCs w:val="22"/>
        </w:rPr>
        <w:t xml:space="preserve"> </w:t>
      </w:r>
      <w:r w:rsidRPr="00367284">
        <w:rPr>
          <w:rFonts w:cs="Tahoma"/>
          <w:b w:val="0"/>
          <w:sz w:val="22"/>
          <w:szCs w:val="22"/>
        </w:rPr>
        <w:t>The Constitution mandates local government to do the following</w:t>
      </w:r>
      <w:r w:rsidR="0005220F">
        <w:rPr>
          <w:rFonts w:cs="Tahoma"/>
          <w:b w:val="0"/>
          <w:sz w:val="22"/>
          <w:szCs w:val="22"/>
        </w:rPr>
        <w:t>:</w:t>
      </w:r>
    </w:p>
    <w:p w14:paraId="599925E1" w14:textId="77777777" w:rsidR="003314CC" w:rsidRPr="00367284" w:rsidRDefault="003314CC" w:rsidP="009E553E">
      <w:pPr>
        <w:pStyle w:val="Title"/>
        <w:spacing w:line="276" w:lineRule="auto"/>
        <w:jc w:val="both"/>
        <w:rPr>
          <w:rFonts w:cs="Tahoma"/>
          <w:b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8400"/>
      </w:tblGrid>
      <w:tr w:rsidR="00052BE5" w:rsidRPr="00367284" w14:paraId="05D3B6C2" w14:textId="77777777" w:rsidTr="003314CC">
        <w:trPr>
          <w:cantSplit/>
          <w:trHeight w:val="1134"/>
        </w:trPr>
        <w:tc>
          <w:tcPr>
            <w:tcW w:w="365" w:type="pct"/>
            <w:shd w:val="clear" w:color="auto" w:fill="auto"/>
            <w:textDirection w:val="btLr"/>
            <w:vAlign w:val="center"/>
          </w:tcPr>
          <w:p w14:paraId="634F19E1" w14:textId="77777777" w:rsidR="00052BE5" w:rsidRPr="00367284" w:rsidRDefault="00F8538F" w:rsidP="009E553E">
            <w:pPr>
              <w:pStyle w:val="Title"/>
              <w:widowControl w:val="0"/>
              <w:spacing w:line="276" w:lineRule="auto"/>
              <w:ind w:left="113" w:right="113"/>
              <w:rPr>
                <w:rFonts w:cs="Tahoma"/>
                <w:b w:val="0"/>
                <w:sz w:val="22"/>
                <w:szCs w:val="22"/>
              </w:rPr>
            </w:pPr>
            <w:r w:rsidRPr="00367284">
              <w:rPr>
                <w:rFonts w:cs="Tahoma"/>
                <w:b w:val="0"/>
                <w:sz w:val="22"/>
                <w:szCs w:val="22"/>
              </w:rPr>
              <w:t>Definition</w:t>
            </w:r>
          </w:p>
        </w:tc>
        <w:tc>
          <w:tcPr>
            <w:tcW w:w="4635" w:type="pct"/>
            <w:shd w:val="clear" w:color="auto" w:fill="auto"/>
          </w:tcPr>
          <w:p w14:paraId="6CA0B137" w14:textId="77777777" w:rsidR="00052BE5" w:rsidRPr="00367284" w:rsidRDefault="00052BE5" w:rsidP="009E553E">
            <w:pPr>
              <w:pStyle w:val="Title"/>
              <w:widowControl w:val="0"/>
              <w:spacing w:line="276" w:lineRule="auto"/>
              <w:jc w:val="both"/>
              <w:rPr>
                <w:rFonts w:cs="Tahoma"/>
                <w:b w:val="0"/>
                <w:sz w:val="22"/>
                <w:szCs w:val="22"/>
              </w:rPr>
            </w:pPr>
            <w:r w:rsidRPr="00367284">
              <w:rPr>
                <w:rFonts w:cs="Tahoma"/>
                <w:b w:val="0"/>
                <w:sz w:val="22"/>
                <w:szCs w:val="22"/>
              </w:rPr>
              <w:t>Definition of Municipal Objectives</w:t>
            </w:r>
          </w:p>
          <w:p w14:paraId="6BBB7B12" w14:textId="77777777" w:rsidR="00052BE5" w:rsidRPr="00367284" w:rsidRDefault="00052BE5" w:rsidP="009E553E">
            <w:pPr>
              <w:pStyle w:val="Title"/>
              <w:widowControl w:val="0"/>
              <w:spacing w:line="276" w:lineRule="auto"/>
              <w:jc w:val="both"/>
              <w:rPr>
                <w:rFonts w:cs="Tahoma"/>
                <w:b w:val="0"/>
                <w:sz w:val="22"/>
                <w:szCs w:val="22"/>
              </w:rPr>
            </w:pPr>
            <w:r w:rsidRPr="00367284">
              <w:rPr>
                <w:rFonts w:cs="Tahoma"/>
                <w:b w:val="0"/>
                <w:sz w:val="22"/>
                <w:szCs w:val="22"/>
              </w:rPr>
              <w:t>In the Constitution (108</w:t>
            </w:r>
            <w:r w:rsidR="00660331" w:rsidRPr="00367284">
              <w:rPr>
                <w:rFonts w:cs="Tahoma"/>
                <w:b w:val="0"/>
                <w:sz w:val="22"/>
                <w:szCs w:val="22"/>
              </w:rPr>
              <w:t xml:space="preserve"> of </w:t>
            </w:r>
            <w:r w:rsidRPr="00367284">
              <w:rPr>
                <w:rFonts w:cs="Tahoma"/>
                <w:b w:val="0"/>
                <w:sz w:val="22"/>
                <w:szCs w:val="22"/>
              </w:rPr>
              <w:t>1996) the objectives of a municipality or local government structure are described as follows:</w:t>
            </w:r>
          </w:p>
          <w:p w14:paraId="126D578E" w14:textId="77777777" w:rsidR="00052BE5" w:rsidRPr="00367284" w:rsidRDefault="00052BE5" w:rsidP="009E553E">
            <w:pPr>
              <w:pStyle w:val="Title"/>
              <w:widowControl w:val="0"/>
              <w:spacing w:line="276" w:lineRule="auto"/>
              <w:jc w:val="both"/>
              <w:rPr>
                <w:rFonts w:cs="Tahoma"/>
                <w:b w:val="0"/>
                <w:sz w:val="22"/>
                <w:szCs w:val="22"/>
              </w:rPr>
            </w:pPr>
          </w:p>
          <w:p w14:paraId="07C4995D" w14:textId="77777777" w:rsidR="00052BE5" w:rsidRPr="00367284" w:rsidRDefault="00052BE5" w:rsidP="009E553E">
            <w:pPr>
              <w:pStyle w:val="Title"/>
              <w:widowControl w:val="0"/>
              <w:spacing w:line="276" w:lineRule="auto"/>
              <w:jc w:val="both"/>
              <w:rPr>
                <w:rFonts w:cs="Tahoma"/>
                <w:b w:val="0"/>
                <w:sz w:val="22"/>
                <w:szCs w:val="22"/>
              </w:rPr>
            </w:pPr>
            <w:r w:rsidRPr="00367284">
              <w:rPr>
                <w:rFonts w:cs="Tahoma"/>
                <w:b w:val="0"/>
                <w:sz w:val="22"/>
                <w:szCs w:val="22"/>
              </w:rPr>
              <w:t xml:space="preserve">152. (1) </w:t>
            </w:r>
            <w:r w:rsidR="00A910F7" w:rsidRPr="00367284">
              <w:rPr>
                <w:rFonts w:cs="Tahoma"/>
                <w:b w:val="0"/>
                <w:sz w:val="22"/>
                <w:szCs w:val="22"/>
              </w:rPr>
              <w:t>the</w:t>
            </w:r>
            <w:r w:rsidRPr="00367284">
              <w:rPr>
                <w:rFonts w:cs="Tahoma"/>
                <w:b w:val="0"/>
                <w:sz w:val="22"/>
                <w:szCs w:val="22"/>
              </w:rPr>
              <w:t xml:space="preserve"> objects of local government are-</w:t>
            </w:r>
          </w:p>
          <w:p w14:paraId="1C3C2FCC" w14:textId="77777777" w:rsidR="0064064F" w:rsidRPr="00367284" w:rsidRDefault="0064064F" w:rsidP="009E553E">
            <w:pPr>
              <w:pStyle w:val="Title"/>
              <w:widowControl w:val="0"/>
              <w:tabs>
                <w:tab w:val="left" w:pos="460"/>
              </w:tabs>
              <w:spacing w:line="276" w:lineRule="auto"/>
              <w:ind w:left="460" w:hanging="425"/>
              <w:jc w:val="both"/>
              <w:rPr>
                <w:rFonts w:cs="Tahoma"/>
                <w:b w:val="0"/>
                <w:sz w:val="22"/>
                <w:szCs w:val="22"/>
              </w:rPr>
            </w:pPr>
            <w:r w:rsidRPr="00367284">
              <w:rPr>
                <w:rFonts w:cs="Tahoma"/>
                <w:b w:val="0"/>
                <w:sz w:val="22"/>
                <w:szCs w:val="22"/>
              </w:rPr>
              <w:t xml:space="preserve">(a) </w:t>
            </w:r>
            <w:r w:rsidR="00A910F7" w:rsidRPr="00367284">
              <w:rPr>
                <w:rFonts w:cs="Tahoma"/>
                <w:b w:val="0"/>
                <w:sz w:val="22"/>
                <w:szCs w:val="22"/>
              </w:rPr>
              <w:t>to</w:t>
            </w:r>
            <w:r w:rsidR="00052BE5" w:rsidRPr="00367284">
              <w:rPr>
                <w:rFonts w:cs="Tahoma"/>
                <w:b w:val="0"/>
                <w:sz w:val="22"/>
                <w:szCs w:val="22"/>
              </w:rPr>
              <w:t xml:space="preserve"> provide democratic and a</w:t>
            </w:r>
            <w:r w:rsidRPr="00367284">
              <w:rPr>
                <w:rFonts w:cs="Tahoma"/>
                <w:b w:val="0"/>
                <w:sz w:val="22"/>
                <w:szCs w:val="22"/>
              </w:rPr>
              <w:t>ccountable government for local communities;</w:t>
            </w:r>
          </w:p>
          <w:p w14:paraId="4C0262A0" w14:textId="77777777" w:rsidR="0064064F" w:rsidRPr="00367284" w:rsidRDefault="0064064F" w:rsidP="009E553E">
            <w:pPr>
              <w:pStyle w:val="Title"/>
              <w:widowControl w:val="0"/>
              <w:tabs>
                <w:tab w:val="left" w:pos="460"/>
              </w:tabs>
              <w:spacing w:line="276" w:lineRule="auto"/>
              <w:ind w:left="460" w:hanging="425"/>
              <w:jc w:val="both"/>
              <w:rPr>
                <w:rFonts w:cs="Tahoma"/>
                <w:b w:val="0"/>
                <w:sz w:val="22"/>
                <w:szCs w:val="22"/>
              </w:rPr>
            </w:pPr>
            <w:r w:rsidRPr="00367284">
              <w:rPr>
                <w:rFonts w:cs="Tahoma"/>
                <w:b w:val="0"/>
                <w:sz w:val="22"/>
                <w:szCs w:val="22"/>
              </w:rPr>
              <w:t xml:space="preserve">(b) </w:t>
            </w:r>
            <w:r w:rsidR="00E43E85" w:rsidRPr="00367284">
              <w:rPr>
                <w:rFonts w:cs="Tahoma"/>
                <w:b w:val="0"/>
                <w:sz w:val="22"/>
                <w:szCs w:val="22"/>
              </w:rPr>
              <w:t>to</w:t>
            </w:r>
            <w:r w:rsidRPr="00367284">
              <w:rPr>
                <w:rFonts w:cs="Tahoma"/>
                <w:b w:val="0"/>
                <w:sz w:val="22"/>
                <w:szCs w:val="22"/>
              </w:rPr>
              <w:t xml:space="preserve"> ensure the provision of services to communities in a sustainable manner;</w:t>
            </w:r>
          </w:p>
          <w:p w14:paraId="128E72D6" w14:textId="77777777" w:rsidR="0064064F" w:rsidRPr="00367284" w:rsidRDefault="0064064F" w:rsidP="009E553E">
            <w:pPr>
              <w:pStyle w:val="Title"/>
              <w:widowControl w:val="0"/>
              <w:tabs>
                <w:tab w:val="left" w:pos="460"/>
              </w:tabs>
              <w:spacing w:line="276" w:lineRule="auto"/>
              <w:ind w:left="460" w:hanging="425"/>
              <w:jc w:val="both"/>
              <w:rPr>
                <w:rFonts w:cs="Tahoma"/>
                <w:b w:val="0"/>
                <w:sz w:val="22"/>
                <w:szCs w:val="22"/>
              </w:rPr>
            </w:pPr>
            <w:r w:rsidRPr="00367284">
              <w:rPr>
                <w:rFonts w:cs="Tahoma"/>
                <w:b w:val="0"/>
                <w:sz w:val="22"/>
                <w:szCs w:val="22"/>
              </w:rPr>
              <w:t xml:space="preserve">(c) </w:t>
            </w:r>
            <w:r w:rsidR="00E43E85" w:rsidRPr="00367284">
              <w:rPr>
                <w:rFonts w:cs="Tahoma"/>
                <w:b w:val="0"/>
                <w:sz w:val="22"/>
                <w:szCs w:val="22"/>
              </w:rPr>
              <w:t>to</w:t>
            </w:r>
            <w:r w:rsidRPr="00367284">
              <w:rPr>
                <w:rFonts w:cs="Tahoma"/>
                <w:b w:val="0"/>
                <w:sz w:val="22"/>
                <w:szCs w:val="22"/>
              </w:rPr>
              <w:t xml:space="preserve"> promote social and economic development;</w:t>
            </w:r>
          </w:p>
          <w:p w14:paraId="7DD845FE" w14:textId="77777777" w:rsidR="0064064F" w:rsidRPr="00367284" w:rsidRDefault="0064064F" w:rsidP="009E553E">
            <w:pPr>
              <w:pStyle w:val="Title"/>
              <w:widowControl w:val="0"/>
              <w:tabs>
                <w:tab w:val="left" w:pos="460"/>
              </w:tabs>
              <w:spacing w:line="276" w:lineRule="auto"/>
              <w:ind w:left="460" w:hanging="425"/>
              <w:jc w:val="both"/>
              <w:rPr>
                <w:rFonts w:cs="Tahoma"/>
                <w:b w:val="0"/>
                <w:sz w:val="22"/>
                <w:szCs w:val="22"/>
              </w:rPr>
            </w:pPr>
            <w:r w:rsidRPr="00367284">
              <w:rPr>
                <w:rFonts w:cs="Tahoma"/>
                <w:b w:val="0"/>
                <w:sz w:val="22"/>
                <w:szCs w:val="22"/>
              </w:rPr>
              <w:t xml:space="preserve">(d) </w:t>
            </w:r>
            <w:r w:rsidR="00E43E85" w:rsidRPr="00367284">
              <w:rPr>
                <w:rFonts w:cs="Tahoma"/>
                <w:b w:val="0"/>
                <w:sz w:val="22"/>
                <w:szCs w:val="22"/>
              </w:rPr>
              <w:t>to</w:t>
            </w:r>
            <w:r w:rsidRPr="00367284">
              <w:rPr>
                <w:rFonts w:cs="Tahoma"/>
                <w:b w:val="0"/>
                <w:sz w:val="22"/>
                <w:szCs w:val="22"/>
              </w:rPr>
              <w:t xml:space="preserve"> promote a safe and healthy environment; and </w:t>
            </w:r>
          </w:p>
          <w:p w14:paraId="6D0221B3" w14:textId="77777777" w:rsidR="0064064F" w:rsidRPr="00367284" w:rsidRDefault="0064064F" w:rsidP="009E553E">
            <w:pPr>
              <w:pStyle w:val="Title"/>
              <w:widowControl w:val="0"/>
              <w:tabs>
                <w:tab w:val="left" w:pos="460"/>
              </w:tabs>
              <w:spacing w:line="276" w:lineRule="auto"/>
              <w:ind w:left="460" w:hanging="425"/>
              <w:jc w:val="both"/>
              <w:rPr>
                <w:rFonts w:cs="Tahoma"/>
                <w:b w:val="0"/>
                <w:sz w:val="22"/>
                <w:szCs w:val="22"/>
              </w:rPr>
            </w:pPr>
            <w:r w:rsidRPr="00367284">
              <w:rPr>
                <w:rFonts w:cs="Tahoma"/>
                <w:b w:val="0"/>
                <w:sz w:val="22"/>
                <w:szCs w:val="22"/>
              </w:rPr>
              <w:t xml:space="preserve">(e) To encourage the </w:t>
            </w:r>
            <w:r w:rsidR="00C47B2F" w:rsidRPr="00367284">
              <w:rPr>
                <w:rFonts w:cs="Tahoma"/>
                <w:b w:val="0"/>
                <w:sz w:val="22"/>
                <w:szCs w:val="22"/>
              </w:rPr>
              <w:t>involvement of communities and community organisations in the matters of local government.</w:t>
            </w:r>
          </w:p>
        </w:tc>
      </w:tr>
    </w:tbl>
    <w:p w14:paraId="2616E527" w14:textId="77777777" w:rsidR="00052BE5" w:rsidRPr="00367284" w:rsidRDefault="00052BE5" w:rsidP="009E553E">
      <w:pPr>
        <w:pStyle w:val="Title"/>
        <w:spacing w:line="276" w:lineRule="auto"/>
        <w:jc w:val="both"/>
        <w:rPr>
          <w:rFonts w:cs="Tahoma"/>
          <w:b w:val="0"/>
          <w:sz w:val="22"/>
          <w:szCs w:val="22"/>
        </w:rPr>
      </w:pPr>
    </w:p>
    <w:p w14:paraId="5761D73E" w14:textId="77777777" w:rsidR="00707875" w:rsidRPr="00367284" w:rsidRDefault="00AD4164" w:rsidP="009E553E">
      <w:pPr>
        <w:pStyle w:val="Title"/>
        <w:spacing w:line="276" w:lineRule="auto"/>
        <w:jc w:val="both"/>
        <w:rPr>
          <w:rFonts w:cs="Tahoma"/>
          <w:b w:val="0"/>
          <w:sz w:val="22"/>
          <w:szCs w:val="22"/>
        </w:rPr>
      </w:pPr>
      <w:r w:rsidRPr="00367284">
        <w:rPr>
          <w:rFonts w:cs="Tahoma"/>
          <w:b w:val="0"/>
          <w:sz w:val="22"/>
          <w:szCs w:val="22"/>
        </w:rPr>
        <w:t>Municipalities are no longer merely responsible for infrastructure, administration and regulations.</w:t>
      </w:r>
      <w:r w:rsidR="007F409D">
        <w:rPr>
          <w:rFonts w:cs="Tahoma"/>
          <w:b w:val="0"/>
          <w:sz w:val="22"/>
          <w:szCs w:val="22"/>
        </w:rPr>
        <w:t xml:space="preserve"> </w:t>
      </w:r>
      <w:r w:rsidRPr="00367284">
        <w:rPr>
          <w:rFonts w:cs="Tahoma"/>
          <w:b w:val="0"/>
          <w:sz w:val="22"/>
          <w:szCs w:val="22"/>
        </w:rPr>
        <w:t>They now have a development role and are described as an organ of state whose task it is to improve the quality of communities living within their boundaries.</w:t>
      </w:r>
      <w:r w:rsidR="007F409D">
        <w:rPr>
          <w:rFonts w:cs="Tahoma"/>
          <w:b w:val="0"/>
          <w:sz w:val="22"/>
          <w:szCs w:val="22"/>
        </w:rPr>
        <w:t xml:space="preserve"> </w:t>
      </w:r>
      <w:r w:rsidRPr="00367284">
        <w:rPr>
          <w:rFonts w:cs="Tahoma"/>
          <w:b w:val="0"/>
          <w:sz w:val="22"/>
          <w:szCs w:val="22"/>
        </w:rPr>
        <w:t>In other words, municipalities are much more responsible for people.</w:t>
      </w:r>
      <w:r w:rsidR="007F409D">
        <w:rPr>
          <w:rFonts w:cs="Tahoma"/>
          <w:b w:val="0"/>
          <w:sz w:val="22"/>
          <w:szCs w:val="22"/>
        </w:rPr>
        <w:t xml:space="preserve"> </w:t>
      </w:r>
      <w:r w:rsidRPr="00367284">
        <w:rPr>
          <w:rFonts w:cs="Tahoma"/>
          <w:b w:val="0"/>
          <w:sz w:val="22"/>
          <w:szCs w:val="22"/>
        </w:rPr>
        <w:t>As with all spheres of government, local gov</w:t>
      </w:r>
      <w:r w:rsidR="0005220F">
        <w:rPr>
          <w:rFonts w:cs="Tahoma"/>
          <w:b w:val="0"/>
          <w:sz w:val="22"/>
          <w:szCs w:val="22"/>
        </w:rPr>
        <w:t>ernment must also promote the Bi</w:t>
      </w:r>
      <w:r w:rsidRPr="00367284">
        <w:rPr>
          <w:rFonts w:cs="Tahoma"/>
          <w:b w:val="0"/>
          <w:sz w:val="22"/>
          <w:szCs w:val="22"/>
        </w:rPr>
        <w:t>ll of Rights, which reflects the nation’s values about human dignity, equality and freedom and uphold the principals enshrined in the Constitution.</w:t>
      </w:r>
    </w:p>
    <w:p w14:paraId="5F8B49B3" w14:textId="77777777" w:rsidR="00AD4164" w:rsidRPr="00367284" w:rsidRDefault="00AD4164" w:rsidP="009E553E">
      <w:pPr>
        <w:pStyle w:val="Title"/>
        <w:spacing w:line="276" w:lineRule="auto"/>
        <w:jc w:val="both"/>
        <w:rPr>
          <w:rFonts w:cs="Tahoma"/>
          <w:b w:val="0"/>
          <w:sz w:val="22"/>
          <w:szCs w:val="22"/>
        </w:rPr>
      </w:pPr>
    </w:p>
    <w:p w14:paraId="7D97529B" w14:textId="77777777" w:rsidR="00576CF2" w:rsidRPr="00367284" w:rsidRDefault="00AD4164" w:rsidP="009E553E">
      <w:pPr>
        <w:pStyle w:val="Title"/>
        <w:spacing w:line="276" w:lineRule="auto"/>
        <w:jc w:val="both"/>
        <w:rPr>
          <w:rFonts w:cs="Tahoma"/>
          <w:b w:val="0"/>
          <w:sz w:val="22"/>
          <w:szCs w:val="22"/>
        </w:rPr>
      </w:pPr>
      <w:r w:rsidRPr="00367284">
        <w:rPr>
          <w:rFonts w:cs="Tahoma"/>
          <w:b w:val="0"/>
          <w:sz w:val="22"/>
          <w:szCs w:val="22"/>
        </w:rPr>
        <w:t>It is important to note that this responsibility was given to the local government with the understanding that all three spheres of government</w:t>
      </w:r>
      <w:r w:rsidR="0005220F">
        <w:rPr>
          <w:rFonts w:cs="Tahoma"/>
          <w:b w:val="0"/>
          <w:sz w:val="22"/>
          <w:szCs w:val="22"/>
        </w:rPr>
        <w:t xml:space="preserve"> (National, Regional and Local)</w:t>
      </w:r>
      <w:r w:rsidRPr="00367284">
        <w:rPr>
          <w:rFonts w:cs="Tahoma"/>
          <w:b w:val="0"/>
          <w:sz w:val="22"/>
          <w:szCs w:val="22"/>
        </w:rPr>
        <w:t xml:space="preserve"> will jointly strive to improve</w:t>
      </w:r>
      <w:r w:rsidR="00576CF2" w:rsidRPr="00367284">
        <w:rPr>
          <w:rFonts w:cs="Tahoma"/>
          <w:b w:val="0"/>
          <w:sz w:val="22"/>
          <w:szCs w:val="22"/>
        </w:rPr>
        <w:t xml:space="preserve"> the wellbeing of communities.</w:t>
      </w:r>
    </w:p>
    <w:p w14:paraId="31490ACE" w14:textId="77777777" w:rsidR="00576CF2" w:rsidRPr="00367284" w:rsidRDefault="00576CF2" w:rsidP="009E553E">
      <w:pPr>
        <w:pStyle w:val="Title"/>
        <w:spacing w:line="276" w:lineRule="auto"/>
        <w:jc w:val="both"/>
        <w:rPr>
          <w:rFonts w:cs="Tahoma"/>
          <w:b w:val="0"/>
          <w:sz w:val="22"/>
          <w:szCs w:val="22"/>
        </w:rPr>
      </w:pPr>
    </w:p>
    <w:p w14:paraId="5A305C79" w14:textId="77777777" w:rsidR="00AD4164" w:rsidRPr="00367284" w:rsidRDefault="00576CF2" w:rsidP="009E553E">
      <w:pPr>
        <w:pStyle w:val="Title"/>
        <w:spacing w:line="276" w:lineRule="auto"/>
        <w:jc w:val="both"/>
        <w:rPr>
          <w:rFonts w:cs="Tahoma"/>
          <w:b w:val="0"/>
          <w:sz w:val="22"/>
          <w:szCs w:val="22"/>
        </w:rPr>
      </w:pPr>
      <w:r w:rsidRPr="00367284">
        <w:rPr>
          <w:rFonts w:cs="Tahoma"/>
          <w:b w:val="0"/>
          <w:sz w:val="22"/>
          <w:szCs w:val="22"/>
        </w:rPr>
        <w:t xml:space="preserve">The idea that the three levels of government should work together is also referred to as </w:t>
      </w:r>
      <w:r w:rsidRPr="00367284">
        <w:rPr>
          <w:rFonts w:cs="Tahoma"/>
          <w:sz w:val="22"/>
          <w:szCs w:val="22"/>
        </w:rPr>
        <w:t>cooperative governance</w:t>
      </w:r>
      <w:r w:rsidRPr="00367284">
        <w:rPr>
          <w:rFonts w:cs="Tahoma"/>
          <w:b w:val="0"/>
          <w:sz w:val="22"/>
          <w:szCs w:val="22"/>
        </w:rPr>
        <w:t>.</w:t>
      </w:r>
      <w:r w:rsidR="007F409D">
        <w:rPr>
          <w:rFonts w:cs="Tahoma"/>
          <w:b w:val="0"/>
          <w:sz w:val="22"/>
          <w:szCs w:val="22"/>
        </w:rPr>
        <w:t xml:space="preserve"> </w:t>
      </w:r>
      <w:r w:rsidRPr="00367284">
        <w:rPr>
          <w:rFonts w:cs="Tahoma"/>
          <w:b w:val="0"/>
          <w:sz w:val="22"/>
          <w:szCs w:val="22"/>
        </w:rPr>
        <w:t>What do you think of this cooperative idea?</w:t>
      </w:r>
      <w:r w:rsidR="007F409D">
        <w:rPr>
          <w:rFonts w:cs="Tahoma"/>
          <w:b w:val="0"/>
          <w:sz w:val="22"/>
          <w:szCs w:val="22"/>
        </w:rPr>
        <w:t xml:space="preserve"> </w:t>
      </w:r>
      <w:r w:rsidRPr="00367284">
        <w:rPr>
          <w:rFonts w:cs="Tahoma"/>
          <w:b w:val="0"/>
          <w:sz w:val="22"/>
          <w:szCs w:val="22"/>
        </w:rPr>
        <w:t>Do you think it’s empowering?</w:t>
      </w:r>
      <w:r w:rsidR="007F409D">
        <w:rPr>
          <w:rFonts w:cs="Tahoma"/>
          <w:b w:val="0"/>
          <w:sz w:val="22"/>
          <w:szCs w:val="22"/>
        </w:rPr>
        <w:t xml:space="preserve"> </w:t>
      </w:r>
      <w:r w:rsidR="003314CC" w:rsidRPr="00367284">
        <w:rPr>
          <w:rFonts w:cs="Tahoma"/>
          <w:b w:val="0"/>
          <w:sz w:val="22"/>
          <w:szCs w:val="22"/>
        </w:rPr>
        <w:t>D</w:t>
      </w:r>
      <w:r w:rsidRPr="00367284">
        <w:rPr>
          <w:rFonts w:cs="Tahoma"/>
          <w:b w:val="0"/>
          <w:sz w:val="22"/>
          <w:szCs w:val="22"/>
        </w:rPr>
        <w:t>oes it encourage representation and democracy?</w:t>
      </w:r>
      <w:r w:rsidR="007F409D">
        <w:rPr>
          <w:rFonts w:cs="Tahoma"/>
          <w:b w:val="0"/>
          <w:sz w:val="22"/>
          <w:szCs w:val="22"/>
        </w:rPr>
        <w:t xml:space="preserve"> </w:t>
      </w:r>
      <w:r w:rsidRPr="00367284">
        <w:rPr>
          <w:rFonts w:cs="Tahoma"/>
          <w:b w:val="0"/>
          <w:sz w:val="22"/>
          <w:szCs w:val="22"/>
        </w:rPr>
        <w:t>How does the word ‘cooperation’ make you feel: good, worried, anxious or exited?</w:t>
      </w:r>
    </w:p>
    <w:p w14:paraId="0C586D6B" w14:textId="77777777" w:rsidR="00195BEB" w:rsidRPr="00367284" w:rsidRDefault="00195BEB" w:rsidP="009E553E">
      <w:pPr>
        <w:pStyle w:val="Title"/>
        <w:spacing w:line="276" w:lineRule="auto"/>
        <w:jc w:val="both"/>
        <w:rPr>
          <w:rFonts w:cs="Tahoma"/>
          <w:b w:val="0"/>
          <w:sz w:val="22"/>
          <w:szCs w:val="22"/>
        </w:rPr>
      </w:pPr>
    </w:p>
    <w:p w14:paraId="376A6515" w14:textId="77777777" w:rsidR="00195BEB" w:rsidRPr="00367284" w:rsidRDefault="00195BEB" w:rsidP="009E553E">
      <w:pPr>
        <w:pStyle w:val="Title"/>
        <w:spacing w:line="276" w:lineRule="auto"/>
        <w:jc w:val="both"/>
        <w:rPr>
          <w:rFonts w:cs="Tahoma"/>
          <w:b w:val="0"/>
          <w:sz w:val="22"/>
          <w:szCs w:val="22"/>
        </w:rPr>
      </w:pPr>
      <w:r w:rsidRPr="00367284">
        <w:rPr>
          <w:rFonts w:cs="Tahoma"/>
          <w:b w:val="0"/>
          <w:sz w:val="22"/>
          <w:szCs w:val="22"/>
        </w:rPr>
        <w:t xml:space="preserve">Central to this framework is the </w:t>
      </w:r>
      <w:r w:rsidR="0005220F">
        <w:rPr>
          <w:rFonts w:cs="Tahoma"/>
          <w:sz w:val="22"/>
          <w:szCs w:val="22"/>
        </w:rPr>
        <w:t>White Paper on Local G</w:t>
      </w:r>
      <w:r w:rsidRPr="00367284">
        <w:rPr>
          <w:rFonts w:cs="Tahoma"/>
          <w:sz w:val="22"/>
          <w:szCs w:val="22"/>
        </w:rPr>
        <w:t>overnment (WPLG-March 1998)</w:t>
      </w:r>
      <w:r w:rsidRPr="00367284">
        <w:rPr>
          <w:rFonts w:cs="Tahoma"/>
          <w:b w:val="0"/>
          <w:sz w:val="22"/>
          <w:szCs w:val="22"/>
        </w:rPr>
        <w:t>.</w:t>
      </w:r>
      <w:r w:rsidR="00776A57">
        <w:rPr>
          <w:rFonts w:cs="Tahoma"/>
          <w:b w:val="0"/>
          <w:sz w:val="22"/>
          <w:szCs w:val="22"/>
        </w:rPr>
        <w:t xml:space="preserve"> </w:t>
      </w:r>
      <w:r w:rsidR="0005220F">
        <w:rPr>
          <w:rFonts w:cs="Tahoma"/>
          <w:b w:val="0"/>
          <w:sz w:val="22"/>
          <w:szCs w:val="22"/>
        </w:rPr>
        <w:t>The</w:t>
      </w:r>
      <w:r w:rsidR="00776A57">
        <w:rPr>
          <w:rFonts w:cs="Tahoma"/>
          <w:b w:val="0"/>
          <w:sz w:val="22"/>
          <w:szCs w:val="22"/>
        </w:rPr>
        <w:t xml:space="preserve"> </w:t>
      </w:r>
      <w:r w:rsidR="0005220F">
        <w:rPr>
          <w:rFonts w:cs="Tahoma"/>
          <w:b w:val="0"/>
          <w:sz w:val="22"/>
          <w:szCs w:val="22"/>
        </w:rPr>
        <w:t>White P</w:t>
      </w:r>
      <w:r w:rsidRPr="00367284">
        <w:rPr>
          <w:rFonts w:cs="Tahoma"/>
          <w:b w:val="0"/>
          <w:sz w:val="22"/>
          <w:szCs w:val="22"/>
        </w:rPr>
        <w:t>aper gave a clearer description of the new constitutional mandate of local government that replaces the traditional roles of municipalities with the requirements of developmental local government.</w:t>
      </w:r>
      <w:r w:rsidR="007F409D">
        <w:rPr>
          <w:rFonts w:cs="Tahoma"/>
          <w:b w:val="0"/>
          <w:sz w:val="22"/>
          <w:szCs w:val="22"/>
        </w:rPr>
        <w:t xml:space="preserve"> </w:t>
      </w:r>
      <w:r w:rsidRPr="00367284">
        <w:rPr>
          <w:rFonts w:cs="Tahoma"/>
          <w:b w:val="0"/>
          <w:sz w:val="22"/>
          <w:szCs w:val="22"/>
        </w:rPr>
        <w:t>This p</w:t>
      </w:r>
      <w:r w:rsidR="003C63DE">
        <w:rPr>
          <w:rFonts w:cs="Tahoma"/>
          <w:b w:val="0"/>
          <w:sz w:val="22"/>
          <w:szCs w:val="22"/>
        </w:rPr>
        <w:t>laces municipalities at the ‘coal</w:t>
      </w:r>
      <w:r w:rsidRPr="00367284">
        <w:rPr>
          <w:rFonts w:cs="Tahoma"/>
          <w:b w:val="0"/>
          <w:sz w:val="22"/>
          <w:szCs w:val="22"/>
        </w:rPr>
        <w:t xml:space="preserve"> face</w:t>
      </w:r>
      <w:r w:rsidR="003C63DE">
        <w:rPr>
          <w:rFonts w:cs="Tahoma"/>
          <w:b w:val="0"/>
          <w:sz w:val="22"/>
          <w:szCs w:val="22"/>
        </w:rPr>
        <w:t>’</w:t>
      </w:r>
      <w:r w:rsidRPr="00367284">
        <w:rPr>
          <w:rFonts w:cs="Tahoma"/>
          <w:b w:val="0"/>
          <w:sz w:val="22"/>
          <w:szCs w:val="22"/>
        </w:rPr>
        <w:t xml:space="preserve"> of national efforts to rectify political, social and economic injustices of the past and wage the war against poverty.</w:t>
      </w:r>
    </w:p>
    <w:p w14:paraId="07B4ADD9" w14:textId="77777777" w:rsidR="00ED0365" w:rsidRDefault="00ED0365" w:rsidP="009E553E">
      <w:pPr>
        <w:pStyle w:val="Title"/>
        <w:spacing w:line="276" w:lineRule="auto"/>
        <w:jc w:val="both"/>
        <w:rPr>
          <w:rFonts w:cs="Tahoma"/>
          <w:b w:val="0"/>
          <w:sz w:val="22"/>
          <w:szCs w:val="22"/>
        </w:rPr>
      </w:pPr>
    </w:p>
    <w:p w14:paraId="397E21CB" w14:textId="77777777" w:rsidR="00195BEB" w:rsidRDefault="0008268C" w:rsidP="009E553E">
      <w:pPr>
        <w:pStyle w:val="Title"/>
        <w:spacing w:line="276" w:lineRule="auto"/>
        <w:jc w:val="both"/>
        <w:rPr>
          <w:rFonts w:cs="Tahoma"/>
          <w:b w:val="0"/>
          <w:sz w:val="22"/>
          <w:szCs w:val="22"/>
        </w:rPr>
      </w:pPr>
      <w:r>
        <w:rPr>
          <w:rFonts w:cs="Tahoma"/>
          <w:b w:val="0"/>
          <w:sz w:val="22"/>
          <w:szCs w:val="22"/>
        </w:rPr>
        <w:t>T</w:t>
      </w:r>
      <w:r w:rsidR="009E553E">
        <w:rPr>
          <w:rFonts w:cs="Tahoma"/>
          <w:b w:val="0"/>
          <w:sz w:val="22"/>
          <w:szCs w:val="22"/>
        </w:rPr>
        <w:t xml:space="preserve">he following figure gives </w:t>
      </w:r>
      <w:r w:rsidR="00195BEB" w:rsidRPr="00367284">
        <w:rPr>
          <w:rFonts w:cs="Tahoma"/>
          <w:b w:val="0"/>
          <w:sz w:val="22"/>
          <w:szCs w:val="22"/>
        </w:rPr>
        <w:t>an overview of all the pieces of legislation that</w:t>
      </w:r>
      <w:r w:rsidR="00D0507F" w:rsidRPr="00367284">
        <w:rPr>
          <w:rFonts w:cs="Tahoma"/>
          <w:b w:val="0"/>
          <w:sz w:val="22"/>
          <w:szCs w:val="22"/>
        </w:rPr>
        <w:t xml:space="preserve"> form part of the legislation framework that determines the nature, functioning and practices of municipalities.</w:t>
      </w:r>
    </w:p>
    <w:p w14:paraId="36E338EC" w14:textId="77777777" w:rsidR="008153C5" w:rsidRDefault="008153C5" w:rsidP="009E553E">
      <w:pPr>
        <w:pStyle w:val="Title"/>
        <w:spacing w:line="276" w:lineRule="auto"/>
        <w:jc w:val="both"/>
        <w:rPr>
          <w:rFonts w:cs="Tahoma"/>
          <w:b w:val="0"/>
          <w:sz w:val="22"/>
          <w:szCs w:val="22"/>
        </w:rPr>
      </w:pPr>
    </w:p>
    <w:p w14:paraId="460B76D9" w14:textId="77777777" w:rsidR="008153C5" w:rsidRDefault="008153C5" w:rsidP="009E553E">
      <w:pPr>
        <w:pStyle w:val="Title"/>
        <w:spacing w:line="276" w:lineRule="auto"/>
        <w:jc w:val="both"/>
        <w:rPr>
          <w:rFonts w:cs="Tahoma"/>
          <w:b w:val="0"/>
          <w:sz w:val="22"/>
          <w:szCs w:val="22"/>
        </w:rPr>
      </w:pPr>
    </w:p>
    <w:p w14:paraId="40DB36C1" w14:textId="77777777" w:rsidR="00B718F6" w:rsidRDefault="00B718F6" w:rsidP="009E553E">
      <w:pPr>
        <w:pStyle w:val="Title"/>
        <w:spacing w:line="276" w:lineRule="auto"/>
        <w:jc w:val="both"/>
        <w:rPr>
          <w:rFonts w:cs="Tahoma"/>
          <w:b w:val="0"/>
          <w:sz w:val="22"/>
          <w:szCs w:val="22"/>
        </w:rPr>
      </w:pPr>
    </w:p>
    <w:p w14:paraId="34D04E60" w14:textId="77777777" w:rsidR="00B718F6" w:rsidRDefault="00B718F6" w:rsidP="009E553E">
      <w:pPr>
        <w:pStyle w:val="Title"/>
        <w:spacing w:line="276" w:lineRule="auto"/>
        <w:jc w:val="both"/>
        <w:rPr>
          <w:rFonts w:cs="Tahoma"/>
          <w:b w:val="0"/>
          <w:sz w:val="22"/>
          <w:szCs w:val="22"/>
        </w:rPr>
      </w:pPr>
    </w:p>
    <w:p w14:paraId="365B7E8F" w14:textId="77777777" w:rsidR="00B718F6" w:rsidRDefault="00B718F6" w:rsidP="009E553E">
      <w:pPr>
        <w:pStyle w:val="Title"/>
        <w:spacing w:line="276" w:lineRule="auto"/>
        <w:jc w:val="both"/>
        <w:rPr>
          <w:rFonts w:cs="Tahoma"/>
          <w:b w:val="0"/>
          <w:sz w:val="22"/>
          <w:szCs w:val="22"/>
        </w:rPr>
      </w:pPr>
    </w:p>
    <w:p w14:paraId="6F130AF0" w14:textId="77777777" w:rsidR="00B718F6" w:rsidRDefault="00B718F6" w:rsidP="009E553E">
      <w:pPr>
        <w:pStyle w:val="Title"/>
        <w:spacing w:line="276" w:lineRule="auto"/>
        <w:jc w:val="both"/>
        <w:rPr>
          <w:rFonts w:cs="Tahoma"/>
          <w:b w:val="0"/>
          <w:sz w:val="22"/>
          <w:szCs w:val="22"/>
        </w:rPr>
      </w:pPr>
    </w:p>
    <w:p w14:paraId="489794F8" w14:textId="77777777" w:rsidR="00B718F6" w:rsidRDefault="00B718F6" w:rsidP="009E553E">
      <w:pPr>
        <w:pStyle w:val="Title"/>
        <w:spacing w:line="276" w:lineRule="auto"/>
        <w:jc w:val="both"/>
        <w:rPr>
          <w:rFonts w:cs="Tahoma"/>
          <w:b w:val="0"/>
          <w:sz w:val="22"/>
          <w:szCs w:val="22"/>
        </w:rPr>
      </w:pPr>
    </w:p>
    <w:p w14:paraId="7A3ACAA1" w14:textId="77777777" w:rsidR="00B718F6" w:rsidRDefault="00B718F6" w:rsidP="009E553E">
      <w:pPr>
        <w:pStyle w:val="Title"/>
        <w:spacing w:line="276" w:lineRule="auto"/>
        <w:jc w:val="both"/>
        <w:rPr>
          <w:rFonts w:cs="Tahoma"/>
          <w:b w:val="0"/>
          <w:sz w:val="22"/>
          <w:szCs w:val="22"/>
        </w:rPr>
      </w:pPr>
    </w:p>
    <w:p w14:paraId="3C7C68D7" w14:textId="77777777" w:rsidR="00B718F6" w:rsidRDefault="00B718F6" w:rsidP="009E553E">
      <w:pPr>
        <w:pStyle w:val="Title"/>
        <w:spacing w:line="276" w:lineRule="auto"/>
        <w:jc w:val="both"/>
        <w:rPr>
          <w:rFonts w:cs="Tahoma"/>
          <w:b w:val="0"/>
          <w:sz w:val="22"/>
          <w:szCs w:val="22"/>
        </w:rPr>
      </w:pPr>
    </w:p>
    <w:p w14:paraId="0BCEDEBE" w14:textId="77777777" w:rsidR="00B718F6" w:rsidRDefault="00B718F6" w:rsidP="009E553E">
      <w:pPr>
        <w:pStyle w:val="Title"/>
        <w:spacing w:line="276" w:lineRule="auto"/>
        <w:jc w:val="both"/>
        <w:rPr>
          <w:rFonts w:cs="Tahoma"/>
          <w:b w:val="0"/>
          <w:sz w:val="22"/>
          <w:szCs w:val="22"/>
        </w:rPr>
      </w:pPr>
    </w:p>
    <w:p w14:paraId="1A43E250" w14:textId="77777777" w:rsidR="00B718F6" w:rsidRDefault="00B718F6" w:rsidP="009E553E">
      <w:pPr>
        <w:pStyle w:val="Title"/>
        <w:spacing w:line="276" w:lineRule="auto"/>
        <w:jc w:val="both"/>
        <w:rPr>
          <w:rFonts w:cs="Tahoma"/>
          <w:b w:val="0"/>
          <w:sz w:val="22"/>
          <w:szCs w:val="22"/>
        </w:rPr>
      </w:pPr>
    </w:p>
    <w:p w14:paraId="394DCEE3" w14:textId="77777777" w:rsidR="00B718F6" w:rsidRDefault="00B718F6" w:rsidP="009E553E">
      <w:pPr>
        <w:pStyle w:val="Title"/>
        <w:spacing w:line="276" w:lineRule="auto"/>
        <w:jc w:val="both"/>
        <w:rPr>
          <w:rFonts w:cs="Tahoma"/>
          <w:b w:val="0"/>
          <w:sz w:val="22"/>
          <w:szCs w:val="22"/>
        </w:rPr>
      </w:pPr>
    </w:p>
    <w:p w14:paraId="79069A4D" w14:textId="77777777" w:rsidR="008153C5" w:rsidRDefault="00903FA1" w:rsidP="009E553E">
      <w:pPr>
        <w:pStyle w:val="Title"/>
        <w:spacing w:line="276" w:lineRule="auto"/>
        <w:jc w:val="both"/>
        <w:rPr>
          <w:rFonts w:cs="Tahoma"/>
          <w:b w:val="0"/>
          <w:sz w:val="22"/>
          <w:szCs w:val="22"/>
        </w:rPr>
      </w:pPr>
      <w:r>
        <w:rPr>
          <w:rFonts w:cs="Tahoma"/>
          <w:b w:val="0"/>
          <w:noProof/>
          <w:sz w:val="22"/>
          <w:szCs w:val="22"/>
          <w:lang w:val="en-US"/>
        </w:rPr>
        <mc:AlternateContent>
          <mc:Choice Requires="wps">
            <w:drawing>
              <wp:anchor distT="0" distB="0" distL="114300" distR="114300" simplePos="0" relativeHeight="251597312" behindDoc="0" locked="0" layoutInCell="1" allowOverlap="1" wp14:anchorId="41998234" wp14:editId="3924DEF5">
                <wp:simplePos x="0" y="0"/>
                <wp:positionH relativeFrom="column">
                  <wp:posOffset>2242185</wp:posOffset>
                </wp:positionH>
                <wp:positionV relativeFrom="paragraph">
                  <wp:posOffset>12065</wp:posOffset>
                </wp:positionV>
                <wp:extent cx="1495425" cy="504825"/>
                <wp:effectExtent l="0" t="0" r="28575" b="28575"/>
                <wp:wrapNone/>
                <wp:docPr id="17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504825"/>
                        </a:xfrm>
                        <a:prstGeom prst="rect">
                          <a:avLst/>
                        </a:prstGeom>
                        <a:solidFill>
                          <a:srgbClr val="FFFFFF"/>
                        </a:solidFill>
                        <a:ln w="9525">
                          <a:solidFill>
                            <a:srgbClr val="000000"/>
                          </a:solidFill>
                          <a:miter lim="800000"/>
                          <a:headEnd/>
                          <a:tailEnd/>
                        </a:ln>
                      </wps:spPr>
                      <wps:txbx>
                        <w:txbxContent>
                          <w:p w14:paraId="732BE7BE" w14:textId="77777777" w:rsidR="008B7FAA" w:rsidRPr="00F36823" w:rsidRDefault="008B7FAA" w:rsidP="00F36823">
                            <w:pPr>
                              <w:jc w:val="center"/>
                              <w:rPr>
                                <w:sz w:val="24"/>
                                <w:szCs w:val="24"/>
                              </w:rPr>
                            </w:pPr>
                            <w:r w:rsidRPr="00F36823">
                              <w:rPr>
                                <w:sz w:val="24"/>
                                <w:szCs w:val="24"/>
                              </w:rPr>
                              <w:t>Constitution</w:t>
                            </w:r>
                          </w:p>
                          <w:p w14:paraId="76664D25" w14:textId="77777777" w:rsidR="008B7FAA" w:rsidRPr="00F36823" w:rsidRDefault="008B7FAA" w:rsidP="00F36823">
                            <w:pPr>
                              <w:jc w:val="center"/>
                              <w:rPr>
                                <w:sz w:val="24"/>
                                <w:szCs w:val="24"/>
                              </w:rPr>
                            </w:pPr>
                            <w:r w:rsidRPr="00F36823">
                              <w:rPr>
                                <w:sz w:val="24"/>
                                <w:szCs w:val="24"/>
                              </w:rPr>
                              <w:t>(Act 108 of 1996)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98234" id="Rectangle 35" o:spid="_x0000_s1029" style="position:absolute;left:0;text-align:left;margin-left:176.55pt;margin-top:.95pt;width:117.75pt;height:39.7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">
                <v:textbox>
                  <w:txbxContent>
                    <w:p w14:paraId="732BE7BE" w14:textId="77777777" w:rsidR="008B7FAA" w:rsidRPr="00F36823" w:rsidRDefault="008B7FAA" w:rsidP="00F36823">
                      <w:pPr>
                        <w:jc w:val="center"/>
                        <w:rPr>
                          <w:sz w:val="24"/>
                          <w:szCs w:val="24"/>
                        </w:rPr>
                      </w:pPr>
                      <w:r w:rsidRPr="00F36823">
                        <w:rPr>
                          <w:sz w:val="24"/>
                          <w:szCs w:val="24"/>
                        </w:rPr>
                        <w:t>Constitution</w:t>
                      </w:r>
                    </w:p>
                    <w:p w14:paraId="76664D25" w14:textId="77777777" w:rsidR="008B7FAA" w:rsidRPr="00F36823" w:rsidRDefault="008B7FAA" w:rsidP="00F36823">
                      <w:pPr>
                        <w:jc w:val="center"/>
                        <w:rPr>
                          <w:sz w:val="24"/>
                          <w:szCs w:val="24"/>
                        </w:rPr>
                      </w:pPr>
                      <w:r w:rsidRPr="00F36823">
                        <w:rPr>
                          <w:sz w:val="24"/>
                          <w:szCs w:val="24"/>
                        </w:rPr>
                        <w:t>(Act 108 of 1996)</w:t>
                      </w:r>
                    </w:p>
                  </w:txbxContent>
                </v:textbox>
              </v:rect>
            </w:pict>
          </mc:Fallback>
        </mc:AlternateContent>
      </w:r>
    </w:p>
    <w:p w14:paraId="0D5A72E3" w14:textId="77777777" w:rsidR="00D572DA" w:rsidRPr="001B176D" w:rsidRDefault="00CE639D" w:rsidP="005F146A">
      <w:pPr>
        <w:pStyle w:val="Title"/>
        <w:spacing w:line="276" w:lineRule="auto"/>
        <w:jc w:val="both"/>
        <w:rPr>
          <w:rFonts w:cs="Tahoma"/>
          <w:b w:val="0"/>
          <w:sz w:val="22"/>
          <w:szCs w:val="22"/>
        </w:rPr>
      </w:pPr>
      <w:r>
        <w:rPr>
          <w:rFonts w:cs="Tahoma"/>
          <w:b w:val="0"/>
          <w:noProof/>
          <w:sz w:val="22"/>
          <w:szCs w:val="22"/>
          <w:lang w:val="en-US"/>
        </w:rPr>
        <mc:AlternateContent>
          <mc:Choice Requires="wps">
            <w:drawing>
              <wp:anchor distT="0" distB="0" distL="114300" distR="114300" simplePos="0" relativeHeight="251598336" behindDoc="0" locked="0" layoutInCell="1" allowOverlap="1" wp14:anchorId="568A1D37" wp14:editId="0B8FBA60">
                <wp:simplePos x="0" y="0"/>
                <wp:positionH relativeFrom="margin">
                  <wp:posOffset>4375785</wp:posOffset>
                </wp:positionH>
                <wp:positionV relativeFrom="paragraph">
                  <wp:posOffset>36830</wp:posOffset>
                </wp:positionV>
                <wp:extent cx="1876425" cy="640715"/>
                <wp:effectExtent l="0" t="0" r="28575" b="26035"/>
                <wp:wrapNone/>
                <wp:docPr id="17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40715"/>
                        </a:xfrm>
                        <a:prstGeom prst="rect">
                          <a:avLst/>
                        </a:prstGeom>
                        <a:solidFill>
                          <a:srgbClr val="FFFFFF"/>
                        </a:solidFill>
                        <a:ln w="9525">
                          <a:solidFill>
                            <a:srgbClr val="000000"/>
                          </a:solidFill>
                          <a:miter lim="800000"/>
                          <a:headEnd/>
                          <a:tailEnd/>
                        </a:ln>
                      </wps:spPr>
                      <wps:txbx>
                        <w:txbxContent>
                          <w:p w14:paraId="20C98A09" w14:textId="77777777" w:rsidR="008B7FAA" w:rsidRPr="00F36823" w:rsidRDefault="008B7FAA" w:rsidP="00F36823">
                            <w:pPr>
                              <w:jc w:val="center"/>
                              <w:rPr>
                                <w:sz w:val="24"/>
                                <w:szCs w:val="24"/>
                              </w:rPr>
                            </w:pPr>
                            <w:r w:rsidRPr="00F36823">
                              <w:rPr>
                                <w:sz w:val="24"/>
                                <w:szCs w:val="24"/>
                              </w:rPr>
                              <w:t>Overarching Finance:  Division of Revenue Acts (DORA) 2000-2004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A1D37" id="Rectangle 43" o:spid="_x0000_s1030" style="position:absolute;left:0;text-align:left;margin-left:344.55pt;margin-top:2.9pt;width:147.75pt;height:50.45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">
                <v:textbox>
                  <w:txbxContent>
                    <w:p w14:paraId="20C98A09" w14:textId="77777777" w:rsidR="008B7FAA" w:rsidRPr="00F36823" w:rsidRDefault="008B7FAA" w:rsidP="00F36823">
                      <w:pPr>
                        <w:jc w:val="center"/>
                        <w:rPr>
                          <w:sz w:val="24"/>
                          <w:szCs w:val="24"/>
                        </w:rPr>
                      </w:pPr>
                      <w:r w:rsidRPr="00F36823">
                        <w:rPr>
                          <w:sz w:val="24"/>
                          <w:szCs w:val="24"/>
                        </w:rPr>
                        <w:t>Overarching Finance:  Division of Revenue Acts (DORA) 2000-2004</w:t>
                      </w:r>
                    </w:p>
                  </w:txbxContent>
                </v:textbox>
                <w10:wrap anchorx="margin"/>
              </v:rect>
            </w:pict>
          </mc:Fallback>
        </mc:AlternateContent>
      </w:r>
      <w:r>
        <w:rPr>
          <w:rFonts w:cs="Tahoma"/>
          <w:b w:val="0"/>
          <w:noProof/>
          <w:sz w:val="22"/>
          <w:szCs w:val="22"/>
          <w:lang w:val="en-US"/>
        </w:rPr>
        <mc:AlternateContent>
          <mc:Choice Requires="wps">
            <w:drawing>
              <wp:anchor distT="0" distB="0" distL="114300" distR="114300" simplePos="0" relativeHeight="251607552" behindDoc="0" locked="0" layoutInCell="1" allowOverlap="1" wp14:anchorId="23ED9DDD" wp14:editId="6DCDE878">
                <wp:simplePos x="0" y="0"/>
                <wp:positionH relativeFrom="margin">
                  <wp:align>left</wp:align>
                </wp:positionH>
                <wp:positionV relativeFrom="paragraph">
                  <wp:posOffset>36830</wp:posOffset>
                </wp:positionV>
                <wp:extent cx="1711960" cy="457200"/>
                <wp:effectExtent l="0" t="0" r="21590" b="19050"/>
                <wp:wrapNone/>
                <wp:docPr id="17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960" cy="457200"/>
                        </a:xfrm>
                        <a:prstGeom prst="rect">
                          <a:avLst/>
                        </a:prstGeom>
                        <a:solidFill>
                          <a:srgbClr val="FFFFFF"/>
                        </a:solidFill>
                        <a:ln w="9525">
                          <a:solidFill>
                            <a:srgbClr val="000000"/>
                          </a:solidFill>
                          <a:miter lim="800000"/>
                          <a:headEnd/>
                          <a:tailEnd/>
                        </a:ln>
                      </wps:spPr>
                      <wps:txbx>
                        <w:txbxContent>
                          <w:p w14:paraId="088F147F" w14:textId="77777777" w:rsidR="008B7FAA" w:rsidRPr="00F36823" w:rsidRDefault="008B7FAA" w:rsidP="00F36823">
                            <w:pPr>
                              <w:jc w:val="center"/>
                              <w:rPr>
                                <w:sz w:val="24"/>
                                <w:szCs w:val="24"/>
                              </w:rPr>
                            </w:pPr>
                            <w:r w:rsidRPr="00F36823">
                              <w:rPr>
                                <w:sz w:val="24"/>
                                <w:szCs w:val="24"/>
                              </w:rPr>
                              <w:t>National Development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D9DDD" id="Rectangle 99" o:spid="_x0000_s1031" style="position:absolute;left:0;text-align:left;margin-left:0;margin-top:2.9pt;width:134.8pt;height:36pt;z-index:251607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">
                <v:textbox>
                  <w:txbxContent>
                    <w:p w14:paraId="088F147F" w14:textId="77777777" w:rsidR="008B7FAA" w:rsidRPr="00F36823" w:rsidRDefault="008B7FAA" w:rsidP="00F36823">
                      <w:pPr>
                        <w:jc w:val="center"/>
                        <w:rPr>
                          <w:sz w:val="24"/>
                          <w:szCs w:val="24"/>
                        </w:rPr>
                      </w:pPr>
                      <w:r w:rsidRPr="00F36823">
                        <w:rPr>
                          <w:sz w:val="24"/>
                          <w:szCs w:val="24"/>
                        </w:rPr>
                        <w:t>National Development Plan</w:t>
                      </w:r>
                    </w:p>
                  </w:txbxContent>
                </v:textbox>
                <w10:wrap anchorx="margin"/>
              </v:rect>
            </w:pict>
          </mc:Fallback>
        </mc:AlternateContent>
      </w:r>
    </w:p>
    <w:p w14:paraId="61F62C21" w14:textId="77777777" w:rsidR="00D572DA" w:rsidRPr="001B176D" w:rsidRDefault="004E78A1" w:rsidP="00F85145">
      <w:pPr>
        <w:pStyle w:val="Title"/>
        <w:jc w:val="both"/>
        <w:rPr>
          <w:rFonts w:cs="Tahoma"/>
          <w:b w:val="0"/>
          <w:sz w:val="22"/>
          <w:szCs w:val="22"/>
        </w:rPr>
      </w:pPr>
      <w:r>
        <w:rPr>
          <w:rFonts w:cs="Tahoma"/>
          <w:b w:val="0"/>
          <w:noProof/>
          <w:sz w:val="22"/>
          <w:szCs w:val="22"/>
          <w:lang w:val="en-US"/>
        </w:rPr>
        <mc:AlternateContent>
          <mc:Choice Requires="wps">
            <w:drawing>
              <wp:anchor distT="4294967295" distB="4294967295" distL="114300" distR="114300" simplePos="0" relativeHeight="251661312" behindDoc="0" locked="0" layoutInCell="1" allowOverlap="1" wp14:anchorId="0F5C44D9" wp14:editId="61C9F90B">
                <wp:simplePos x="0" y="0"/>
                <wp:positionH relativeFrom="column">
                  <wp:posOffset>1711325</wp:posOffset>
                </wp:positionH>
                <wp:positionV relativeFrom="paragraph">
                  <wp:posOffset>92075</wp:posOffset>
                </wp:positionV>
                <wp:extent cx="555625" cy="0"/>
                <wp:effectExtent l="0" t="0" r="34925" b="19050"/>
                <wp:wrapNone/>
                <wp:docPr id="173"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78E6C41B" id="_x0000_t32" coordsize="21600,21600" o:spt="32" o:oned="t" path="m,l21600,21600e" filled="f">
                <v:path arrowok="t" fillok="f" o:connecttype="none"/>
                <o:lock v:ext="edit" shapetype="t"/>
              </v:shapetype>
              <v:shape id="AutoShape 100" o:spid="_x0000_s1026" type="#_x0000_t32" style="position:absolute;margin-left:134.75pt;margin-top:7.25pt;width:43.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"/>
            </w:pict>
          </mc:Fallback>
        </mc:AlternateContent>
      </w:r>
      <w:r>
        <w:rPr>
          <w:rFonts w:cs="Tahoma"/>
          <w:b w:val="0"/>
          <w:noProof/>
          <w:sz w:val="22"/>
          <w:szCs w:val="22"/>
          <w:lang w:val="en-US"/>
        </w:rPr>
        <mc:AlternateContent>
          <mc:Choice Requires="wps">
            <w:drawing>
              <wp:anchor distT="0" distB="0" distL="114300" distR="114300" simplePos="0" relativeHeight="251631616" behindDoc="0" locked="0" layoutInCell="1" allowOverlap="1" wp14:anchorId="1C640E63" wp14:editId="4588BB50">
                <wp:simplePos x="0" y="0"/>
                <wp:positionH relativeFrom="column">
                  <wp:posOffset>3728085</wp:posOffset>
                </wp:positionH>
                <wp:positionV relativeFrom="paragraph">
                  <wp:posOffset>5715</wp:posOffset>
                </wp:positionV>
                <wp:extent cx="647700" cy="45719"/>
                <wp:effectExtent l="0" t="0" r="19050" b="31115"/>
                <wp:wrapNone/>
                <wp:docPr id="17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95E7DD3" id="AutoShape 42" o:spid="_x0000_s1026" type="#_x0000_t32" style="position:absolute;margin-left:293.55pt;margin-top:.45pt;width:51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"/>
            </w:pict>
          </mc:Fallback>
        </mc:AlternateContent>
      </w:r>
    </w:p>
    <w:p w14:paraId="3C07DAA3" w14:textId="77777777" w:rsidR="00707875" w:rsidRPr="001B176D" w:rsidRDefault="00707875" w:rsidP="00F85145">
      <w:pPr>
        <w:pStyle w:val="Title"/>
        <w:jc w:val="both"/>
        <w:rPr>
          <w:rFonts w:cs="Tahoma"/>
          <w:b w:val="0"/>
          <w:sz w:val="22"/>
          <w:szCs w:val="22"/>
        </w:rPr>
      </w:pPr>
    </w:p>
    <w:p w14:paraId="145B613B" w14:textId="77777777" w:rsidR="00707875" w:rsidRPr="001B176D" w:rsidRDefault="00CE639D" w:rsidP="00F85145">
      <w:pPr>
        <w:pStyle w:val="Title"/>
        <w:jc w:val="both"/>
        <w:rPr>
          <w:rFonts w:cs="Tahoma"/>
          <w:b w:val="0"/>
          <w:sz w:val="22"/>
          <w:szCs w:val="22"/>
        </w:rPr>
      </w:pPr>
      <w:r>
        <w:rPr>
          <w:rFonts w:cs="Tahoma"/>
          <w:b w:val="0"/>
          <w:noProof/>
          <w:sz w:val="22"/>
          <w:szCs w:val="22"/>
          <w:lang w:val="en-US"/>
        </w:rPr>
        <mc:AlternateContent>
          <mc:Choice Requires="wps">
            <w:drawing>
              <wp:anchor distT="0" distB="0" distL="114300" distR="114300" simplePos="0" relativeHeight="251626496" behindDoc="0" locked="0" layoutInCell="1" allowOverlap="1" wp14:anchorId="2986D39D" wp14:editId="347108ED">
                <wp:simplePos x="0" y="0"/>
                <wp:positionH relativeFrom="column">
                  <wp:posOffset>2070735</wp:posOffset>
                </wp:positionH>
                <wp:positionV relativeFrom="paragraph">
                  <wp:posOffset>149860</wp:posOffset>
                </wp:positionV>
                <wp:extent cx="2076450" cy="504825"/>
                <wp:effectExtent l="0" t="0" r="19050" b="28575"/>
                <wp:wrapNone/>
                <wp:docPr id="17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504825"/>
                        </a:xfrm>
                        <a:prstGeom prst="rect">
                          <a:avLst/>
                        </a:prstGeom>
                        <a:solidFill>
                          <a:srgbClr val="FFFFFF"/>
                        </a:solidFill>
                        <a:ln w="9525">
                          <a:solidFill>
                            <a:srgbClr val="000000"/>
                          </a:solidFill>
                          <a:miter lim="800000"/>
                          <a:headEnd/>
                          <a:tailEnd/>
                        </a:ln>
                      </wps:spPr>
                      <wps:txbx>
                        <w:txbxContent>
                          <w:p w14:paraId="7176BC7B" w14:textId="77777777" w:rsidR="008B7FAA" w:rsidRPr="00F36823" w:rsidRDefault="008B7FAA">
                            <w:pPr>
                              <w:rPr>
                                <w:sz w:val="24"/>
                                <w:szCs w:val="24"/>
                              </w:rPr>
                            </w:pPr>
                            <w:r w:rsidRPr="00F36823">
                              <w:rPr>
                                <w:sz w:val="24"/>
                                <w:szCs w:val="24"/>
                              </w:rPr>
                              <w:t>White Paper on Local Government (March 1998)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6D39D" id="Rectangle 39" o:spid="_x0000_s1032" style="position:absolute;left:0;text-align:left;margin-left:163.05pt;margin-top:11.8pt;width:163.5pt;height:39.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">
                <v:textbox>
                  <w:txbxContent>
                    <w:p w14:paraId="7176BC7B" w14:textId="77777777" w:rsidR="008B7FAA" w:rsidRPr="00F36823" w:rsidRDefault="008B7FAA">
                      <w:pPr>
                        <w:rPr>
                          <w:sz w:val="24"/>
                          <w:szCs w:val="24"/>
                        </w:rPr>
                      </w:pPr>
                      <w:r w:rsidRPr="00F36823">
                        <w:rPr>
                          <w:sz w:val="24"/>
                          <w:szCs w:val="24"/>
                        </w:rPr>
                        <w:t>White Paper on Local Government (March 1998)</w:t>
                      </w:r>
                    </w:p>
                  </w:txbxContent>
                </v:textbox>
              </v:rect>
            </w:pict>
          </mc:Fallback>
        </mc:AlternateContent>
      </w:r>
    </w:p>
    <w:p w14:paraId="10ADC8E3" w14:textId="77777777" w:rsidR="00707875" w:rsidRPr="001B176D" w:rsidRDefault="00707875" w:rsidP="00F85145">
      <w:pPr>
        <w:pStyle w:val="Title"/>
        <w:jc w:val="both"/>
        <w:rPr>
          <w:rFonts w:cs="Tahoma"/>
          <w:b w:val="0"/>
          <w:sz w:val="22"/>
          <w:szCs w:val="22"/>
        </w:rPr>
      </w:pPr>
    </w:p>
    <w:p w14:paraId="760065A2" w14:textId="77777777" w:rsidR="00D572DA" w:rsidRPr="001B176D" w:rsidRDefault="00CE639D" w:rsidP="00F85145">
      <w:pPr>
        <w:pStyle w:val="Title"/>
        <w:jc w:val="both"/>
        <w:rPr>
          <w:rFonts w:cs="Tahoma"/>
          <w:b w:val="0"/>
          <w:sz w:val="22"/>
          <w:szCs w:val="22"/>
        </w:rPr>
      </w:pPr>
      <w:r>
        <w:rPr>
          <w:rFonts w:cs="Tahoma"/>
          <w:b w:val="0"/>
          <w:noProof/>
          <w:sz w:val="22"/>
          <w:szCs w:val="22"/>
          <w:lang w:val="en-US"/>
        </w:rPr>
        <mc:AlternateContent>
          <mc:Choice Requires="wps">
            <w:drawing>
              <wp:anchor distT="0" distB="0" distL="114300" distR="114300" simplePos="0" relativeHeight="251629568" behindDoc="0" locked="0" layoutInCell="1" allowOverlap="1" wp14:anchorId="6F702C3C" wp14:editId="3D5DE638">
                <wp:simplePos x="0" y="0"/>
                <wp:positionH relativeFrom="column">
                  <wp:posOffset>41910</wp:posOffset>
                </wp:positionH>
                <wp:positionV relativeFrom="paragraph">
                  <wp:posOffset>12700</wp:posOffset>
                </wp:positionV>
                <wp:extent cx="1657985" cy="476250"/>
                <wp:effectExtent l="0" t="0" r="18415" b="19050"/>
                <wp:wrapNone/>
                <wp:docPr id="16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476250"/>
                        </a:xfrm>
                        <a:prstGeom prst="rect">
                          <a:avLst/>
                        </a:prstGeom>
                        <a:solidFill>
                          <a:srgbClr val="FFFFFF"/>
                        </a:solidFill>
                        <a:ln w="9525">
                          <a:solidFill>
                            <a:srgbClr val="000000"/>
                          </a:solidFill>
                          <a:miter lim="800000"/>
                          <a:headEnd/>
                          <a:tailEnd/>
                        </a:ln>
                      </wps:spPr>
                      <wps:txbx>
                        <w:txbxContent>
                          <w:p w14:paraId="20D70087" w14:textId="77777777" w:rsidR="008B7FAA" w:rsidRPr="00F36823" w:rsidRDefault="008B7FAA" w:rsidP="00F36823">
                            <w:pPr>
                              <w:jc w:val="center"/>
                              <w:rPr>
                                <w:sz w:val="24"/>
                                <w:szCs w:val="24"/>
                              </w:rPr>
                            </w:pPr>
                            <w:r w:rsidRPr="00F36823">
                              <w:rPr>
                                <w:sz w:val="24"/>
                                <w:szCs w:val="24"/>
                              </w:rPr>
                              <w:t>Legislative Framework on Local Government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02C3C" id="Rectangle 41" o:spid="_x0000_s1033" style="position:absolute;left:0;text-align:left;margin-left:3.3pt;margin-top:1pt;width:130.55pt;height:3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">
                <v:textbox>
                  <w:txbxContent>
                    <w:p w14:paraId="20D70087" w14:textId="77777777" w:rsidR="008B7FAA" w:rsidRPr="00F36823" w:rsidRDefault="008B7FAA" w:rsidP="00F36823">
                      <w:pPr>
                        <w:jc w:val="center"/>
                        <w:rPr>
                          <w:sz w:val="24"/>
                          <w:szCs w:val="24"/>
                        </w:rPr>
                      </w:pPr>
                      <w:r w:rsidRPr="00F36823">
                        <w:rPr>
                          <w:sz w:val="24"/>
                          <w:szCs w:val="24"/>
                        </w:rPr>
                        <w:t>Legislative Framework on Local Government</w:t>
                      </w:r>
                    </w:p>
                  </w:txbxContent>
                </v:textbox>
              </v:rect>
            </w:pict>
          </mc:Fallback>
        </mc:AlternateContent>
      </w:r>
    </w:p>
    <w:p w14:paraId="0847E866" w14:textId="77777777" w:rsidR="00D572DA" w:rsidRPr="001B176D" w:rsidRDefault="0050374F" w:rsidP="00F85145">
      <w:pPr>
        <w:pStyle w:val="Title"/>
        <w:jc w:val="both"/>
        <w:rPr>
          <w:rFonts w:cs="Tahoma"/>
          <w:b w:val="0"/>
          <w:sz w:val="22"/>
          <w:szCs w:val="22"/>
        </w:rPr>
      </w:pPr>
      <w:r>
        <w:rPr>
          <w:rFonts w:cs="Tahoma"/>
          <w:b w:val="0"/>
          <w:noProof/>
          <w:sz w:val="22"/>
          <w:szCs w:val="22"/>
          <w:lang w:val="en-US"/>
        </w:rPr>
        <mc:AlternateContent>
          <mc:Choice Requires="wps">
            <w:drawing>
              <wp:anchor distT="0" distB="0" distL="114299" distR="114299" simplePos="0" relativeHeight="251600384" behindDoc="0" locked="0" layoutInCell="1" allowOverlap="1" wp14:anchorId="5655C5E3" wp14:editId="3395839C">
                <wp:simplePos x="0" y="0"/>
                <wp:positionH relativeFrom="page">
                  <wp:posOffset>3758514</wp:posOffset>
                </wp:positionH>
                <wp:positionV relativeFrom="page">
                  <wp:posOffset>2286584</wp:posOffset>
                </wp:positionV>
                <wp:extent cx="0" cy="323850"/>
                <wp:effectExtent l="0" t="0" r="19050" b="19050"/>
                <wp:wrapNone/>
                <wp:docPr id="168"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16403620" id="_x0000_t32" coordsize="21600,21600" o:spt="32" o:oned="t" path="m,l21600,21600e" filled="f">
                <v:path arrowok="t" fillok="f" o:connecttype="none"/>
                <o:lock v:ext="edit" shapetype="t"/>
              </v:shapetype>
              <v:shape id="AutoShape 44" o:spid="_x0000_s1026" type="#_x0000_t32" style="position:absolute;margin-left:295.95pt;margin-top:180.05pt;width:0;height:25.5pt;z-index:2516003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">
                <w10:wrap anchorx="page" anchory="page"/>
              </v:shape>
            </w:pict>
          </mc:Fallback>
        </mc:AlternateContent>
      </w:r>
    </w:p>
    <w:p w14:paraId="49AB3DF0" w14:textId="77777777" w:rsidR="00D572DA" w:rsidRPr="001B176D" w:rsidRDefault="00CE639D" w:rsidP="00F85145">
      <w:pPr>
        <w:pStyle w:val="Title"/>
        <w:jc w:val="both"/>
        <w:rPr>
          <w:rFonts w:cs="Tahoma"/>
          <w:b w:val="0"/>
          <w:sz w:val="22"/>
          <w:szCs w:val="22"/>
        </w:rPr>
      </w:pPr>
      <w:r>
        <w:rPr>
          <w:rFonts w:cs="Tahoma"/>
          <w:b w:val="0"/>
          <w:noProof/>
          <w:sz w:val="22"/>
          <w:szCs w:val="22"/>
          <w:lang w:val="en-US"/>
        </w:rPr>
        <mc:AlternateContent>
          <mc:Choice Requires="wps">
            <w:drawing>
              <wp:anchor distT="0" distB="0" distL="114299" distR="114299" simplePos="0" relativeHeight="251628544" behindDoc="0" locked="0" layoutInCell="1" allowOverlap="1" wp14:anchorId="09E6D1F7" wp14:editId="77119F7C">
                <wp:simplePos x="0" y="0"/>
                <wp:positionH relativeFrom="column">
                  <wp:posOffset>556894</wp:posOffset>
                </wp:positionH>
                <wp:positionV relativeFrom="paragraph">
                  <wp:posOffset>127635</wp:posOffset>
                </wp:positionV>
                <wp:extent cx="0" cy="254635"/>
                <wp:effectExtent l="0" t="0" r="19050" b="31115"/>
                <wp:wrapNone/>
                <wp:docPr id="16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2302779" id="AutoShape 40" o:spid="_x0000_s1026" type="#_x0000_t32" style="position:absolute;margin-left:43.85pt;margin-top:10.05pt;width:0;height:20.05pt;z-index:251628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"/>
            </w:pict>
          </mc:Fallback>
        </mc:AlternateContent>
      </w:r>
    </w:p>
    <w:p w14:paraId="4973F275" w14:textId="77777777" w:rsidR="00D572DA" w:rsidRPr="001B176D" w:rsidRDefault="00CE639D" w:rsidP="00F85145">
      <w:pPr>
        <w:pStyle w:val="Title"/>
        <w:jc w:val="both"/>
        <w:rPr>
          <w:rFonts w:cs="Tahoma"/>
          <w:b w:val="0"/>
          <w:sz w:val="22"/>
          <w:szCs w:val="22"/>
        </w:rPr>
      </w:pPr>
      <w:r>
        <w:rPr>
          <w:rFonts w:cs="Tahoma"/>
          <w:b w:val="0"/>
          <w:noProof/>
          <w:sz w:val="22"/>
          <w:szCs w:val="22"/>
          <w:lang w:val="en-US"/>
        </w:rPr>
        <mc:AlternateContent>
          <mc:Choice Requires="wps">
            <w:drawing>
              <wp:anchor distT="0" distB="0" distL="114300" distR="114300" simplePos="0" relativeHeight="251652096" behindDoc="0" locked="0" layoutInCell="1" allowOverlap="1" wp14:anchorId="7A203F12" wp14:editId="42208C73">
                <wp:simplePos x="0" y="0"/>
                <wp:positionH relativeFrom="column">
                  <wp:posOffset>4909185</wp:posOffset>
                </wp:positionH>
                <wp:positionV relativeFrom="paragraph">
                  <wp:posOffset>130175</wp:posOffset>
                </wp:positionV>
                <wp:extent cx="6985" cy="1278890"/>
                <wp:effectExtent l="0" t="0" r="31115" b="35560"/>
                <wp:wrapNone/>
                <wp:docPr id="16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27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D57EE0B" id="AutoShape 59" o:spid="_x0000_s1026" type="#_x0000_t32" style="position:absolute;margin-left:386.55pt;margin-top:10.25pt;width:.55pt;height:100.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"/>
            </w:pict>
          </mc:Fallback>
        </mc:AlternateContent>
      </w:r>
      <w:r>
        <w:rPr>
          <w:rFonts w:cs="Tahoma"/>
          <w:b w:val="0"/>
          <w:noProof/>
          <w:sz w:val="22"/>
          <w:szCs w:val="22"/>
          <w:lang w:val="en-US"/>
        </w:rPr>
        <mc:AlternateContent>
          <mc:Choice Requires="wps">
            <w:drawing>
              <wp:anchor distT="0" distB="0" distL="114299" distR="114299" simplePos="0" relativeHeight="251641856" behindDoc="0" locked="0" layoutInCell="1" allowOverlap="1" wp14:anchorId="75B8FBCE" wp14:editId="54A0FA7B">
                <wp:simplePos x="0" y="0"/>
                <wp:positionH relativeFrom="column">
                  <wp:posOffset>1420494</wp:posOffset>
                </wp:positionH>
                <wp:positionV relativeFrom="paragraph">
                  <wp:posOffset>130810</wp:posOffset>
                </wp:positionV>
                <wp:extent cx="0" cy="1212215"/>
                <wp:effectExtent l="0" t="0" r="19050" b="26035"/>
                <wp:wrapNone/>
                <wp:docPr id="16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EF02118" id="AutoShape 53" o:spid="_x0000_s1026" type="#_x0000_t32" style="position:absolute;margin-left:111.85pt;margin-top:10.3pt;width:0;height:95.45pt;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5oHwIAAD4EAAAOAAAAZHJzL2Uyb0RvYy54bWysU02P2yAQvVfqf0DcE39ski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"/>
            </w:pict>
          </mc:Fallback>
        </mc:AlternateContent>
      </w:r>
      <w:r>
        <w:rPr>
          <w:rFonts w:cs="Tahoma"/>
          <w:b w:val="0"/>
          <w:noProof/>
          <w:sz w:val="22"/>
          <w:szCs w:val="22"/>
          <w:lang w:val="en-US"/>
        </w:rPr>
        <mc:AlternateContent>
          <mc:Choice Requires="wps">
            <w:drawing>
              <wp:anchor distT="0" distB="0" distL="114299" distR="114299" simplePos="0" relativeHeight="251654144" behindDoc="0" locked="0" layoutInCell="1" allowOverlap="1" wp14:anchorId="3EB62935" wp14:editId="6D57BF00">
                <wp:simplePos x="0" y="0"/>
                <wp:positionH relativeFrom="column">
                  <wp:posOffset>5279389</wp:posOffset>
                </wp:positionH>
                <wp:positionV relativeFrom="paragraph">
                  <wp:posOffset>129540</wp:posOffset>
                </wp:positionV>
                <wp:extent cx="0" cy="135255"/>
                <wp:effectExtent l="0" t="0" r="19050" b="36195"/>
                <wp:wrapNone/>
                <wp:docPr id="166"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A3628C4" id="AutoShape 62" o:spid="_x0000_s1026" type="#_x0000_t32" style="position:absolute;margin-left:415.7pt;margin-top:10.2pt;width:0;height:10.65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5KlHQIAAD0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"/>
            </w:pict>
          </mc:Fallback>
        </mc:AlternateContent>
      </w:r>
      <w:r>
        <w:rPr>
          <w:rFonts w:cs="Tahoma"/>
          <w:b w:val="0"/>
          <w:noProof/>
          <w:sz w:val="22"/>
          <w:szCs w:val="22"/>
          <w:lang w:val="en-US"/>
        </w:rPr>
        <mc:AlternateContent>
          <mc:Choice Requires="wps">
            <w:drawing>
              <wp:anchor distT="0" distB="0" distL="114299" distR="114299" simplePos="0" relativeHeight="251650048" behindDoc="0" locked="0" layoutInCell="1" allowOverlap="1" wp14:anchorId="5A4760A7" wp14:editId="7F53D808">
                <wp:simplePos x="0" y="0"/>
                <wp:positionH relativeFrom="column">
                  <wp:posOffset>3323589</wp:posOffset>
                </wp:positionH>
                <wp:positionV relativeFrom="paragraph">
                  <wp:posOffset>129540</wp:posOffset>
                </wp:positionV>
                <wp:extent cx="0" cy="175260"/>
                <wp:effectExtent l="0" t="0" r="19050" b="34290"/>
                <wp:wrapNone/>
                <wp:docPr id="164"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BA77B88" id="AutoShape 57" o:spid="_x0000_s1026" type="#_x0000_t32" style="position:absolute;margin-left:261.7pt;margin-top:10.2pt;width:0;height:13.8pt;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j0HwIAAD0EAAAOAAAAZHJzL2Uyb0RvYy54bWysU02P2jAQvVfqf7B8hxAaW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"/>
            </w:pict>
          </mc:Fallback>
        </mc:AlternateContent>
      </w:r>
      <w:r>
        <w:rPr>
          <w:rFonts w:cs="Tahoma"/>
          <w:b w:val="0"/>
          <w:noProof/>
          <w:sz w:val="22"/>
          <w:szCs w:val="22"/>
          <w:lang w:val="en-US"/>
        </w:rPr>
        <mc:AlternateContent>
          <mc:Choice Requires="wps">
            <w:drawing>
              <wp:anchor distT="0" distB="0" distL="114299" distR="114299" simplePos="0" relativeHeight="251648000" behindDoc="0" locked="0" layoutInCell="1" allowOverlap="1" wp14:anchorId="4E93A44A" wp14:editId="11128E9E">
                <wp:simplePos x="0" y="0"/>
                <wp:positionH relativeFrom="column">
                  <wp:posOffset>2456814</wp:posOffset>
                </wp:positionH>
                <wp:positionV relativeFrom="paragraph">
                  <wp:posOffset>129540</wp:posOffset>
                </wp:positionV>
                <wp:extent cx="0" cy="175260"/>
                <wp:effectExtent l="0" t="0" r="19050" b="34290"/>
                <wp:wrapNone/>
                <wp:docPr id="16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056E4495" id="AutoShape 55" o:spid="_x0000_s1026" type="#_x0000_t32" style="position:absolute;margin-left:193.45pt;margin-top:10.2pt;width:0;height:13.8pt;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fd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"/>
            </w:pict>
          </mc:Fallback>
        </mc:AlternateContent>
      </w:r>
      <w:r>
        <w:rPr>
          <w:rFonts w:cs="Tahoma"/>
          <w:b w:val="0"/>
          <w:noProof/>
          <w:sz w:val="22"/>
          <w:szCs w:val="22"/>
          <w:lang w:val="en-US"/>
        </w:rPr>
        <mc:AlternateContent>
          <mc:Choice Requires="wps">
            <w:drawing>
              <wp:anchor distT="0" distB="0" distL="114299" distR="114299" simplePos="0" relativeHeight="251637760" behindDoc="0" locked="0" layoutInCell="1" allowOverlap="1" wp14:anchorId="0FF5EDD0" wp14:editId="68B0F0B1">
                <wp:simplePos x="0" y="0"/>
                <wp:positionH relativeFrom="column">
                  <wp:posOffset>556894</wp:posOffset>
                </wp:positionH>
                <wp:positionV relativeFrom="paragraph">
                  <wp:posOffset>129540</wp:posOffset>
                </wp:positionV>
                <wp:extent cx="0" cy="175260"/>
                <wp:effectExtent l="0" t="0" r="19050" b="34290"/>
                <wp:wrapNone/>
                <wp:docPr id="16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892FFCE" id="AutoShape 50" o:spid="_x0000_s1026" type="#_x0000_t32" style="position:absolute;margin-left:43.85pt;margin-top:10.2pt;width:0;height:13.8pt;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"/>
            </w:pict>
          </mc:Fallback>
        </mc:AlternateContent>
      </w:r>
      <w:r>
        <w:rPr>
          <w:rFonts w:cs="Tahoma"/>
          <w:b w:val="0"/>
          <w:noProof/>
          <w:sz w:val="22"/>
          <w:szCs w:val="22"/>
          <w:lang w:val="en-US"/>
        </w:rPr>
        <mc:AlternateContent>
          <mc:Choice Requires="wps">
            <w:drawing>
              <wp:anchor distT="4294967295" distB="4294967295" distL="114300" distR="114300" simplePos="0" relativeHeight="251634688" behindDoc="0" locked="0" layoutInCell="1" allowOverlap="1" wp14:anchorId="670EB5FA" wp14:editId="3A682571">
                <wp:simplePos x="0" y="0"/>
                <wp:positionH relativeFrom="column">
                  <wp:posOffset>556895</wp:posOffset>
                </wp:positionH>
                <wp:positionV relativeFrom="paragraph">
                  <wp:posOffset>129539</wp:posOffset>
                </wp:positionV>
                <wp:extent cx="4722495" cy="0"/>
                <wp:effectExtent l="0" t="0" r="20955" b="19050"/>
                <wp:wrapNone/>
                <wp:docPr id="160"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2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16D21A98" id="AutoShape 49" o:spid="_x0000_s1026" type="#_x0000_t32" style="position:absolute;margin-left:43.85pt;margin-top:10.2pt;width:371.85pt;height:0;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zgIQIAAD4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"/>
            </w:pict>
          </mc:Fallback>
        </mc:AlternateContent>
      </w:r>
      <w:r>
        <w:rPr>
          <w:rFonts w:cs="Tahoma"/>
          <w:b w:val="0"/>
          <w:noProof/>
          <w:sz w:val="22"/>
          <w:szCs w:val="22"/>
          <w:lang w:val="en-US"/>
        </w:rPr>
        <mc:AlternateContent>
          <mc:Choice Requires="wps">
            <w:drawing>
              <wp:anchor distT="0" distB="0" distL="114300" distR="114300" simplePos="0" relativeHeight="251633664" behindDoc="0" locked="0" layoutInCell="1" allowOverlap="1" wp14:anchorId="48712FED" wp14:editId="394862B3">
                <wp:simplePos x="0" y="0"/>
                <wp:positionH relativeFrom="column">
                  <wp:posOffset>294005</wp:posOffset>
                </wp:positionH>
                <wp:positionV relativeFrom="paragraph">
                  <wp:posOffset>50165</wp:posOffset>
                </wp:positionV>
                <wp:extent cx="635" cy="635"/>
                <wp:effectExtent l="0" t="0" r="37465" b="37465"/>
                <wp:wrapNone/>
                <wp:docPr id="15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5887B709" id="AutoShape 47" o:spid="_x0000_s1026" type="#_x0000_t32" style="position:absolute;margin-left:23.15pt;margin-top:3.95pt;width:.05pt;height:.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"/>
            </w:pict>
          </mc:Fallback>
        </mc:AlternateContent>
      </w:r>
    </w:p>
    <w:p w14:paraId="00295D48" w14:textId="77777777" w:rsidR="00D572DA" w:rsidRPr="001B176D" w:rsidRDefault="00CE639D" w:rsidP="00F85145">
      <w:pPr>
        <w:pStyle w:val="Title"/>
        <w:jc w:val="both"/>
        <w:rPr>
          <w:rFonts w:cs="Tahoma"/>
          <w:b w:val="0"/>
          <w:sz w:val="22"/>
          <w:szCs w:val="22"/>
        </w:rPr>
      </w:pPr>
      <w:r>
        <w:rPr>
          <w:rFonts w:cs="Tahoma"/>
          <w:b w:val="0"/>
          <w:noProof/>
          <w:sz w:val="22"/>
          <w:szCs w:val="22"/>
          <w:lang w:val="en-US"/>
        </w:rPr>
        <mc:AlternateContent>
          <mc:Choice Requires="wps">
            <w:drawing>
              <wp:anchor distT="0" distB="0" distL="114300" distR="114300" simplePos="0" relativeHeight="251657216" behindDoc="0" locked="0" layoutInCell="1" allowOverlap="1" wp14:anchorId="28FF516F" wp14:editId="65E3D215">
                <wp:simplePos x="0" y="0"/>
                <wp:positionH relativeFrom="column">
                  <wp:posOffset>5010150</wp:posOffset>
                </wp:positionH>
                <wp:positionV relativeFrom="paragraph">
                  <wp:posOffset>40640</wp:posOffset>
                </wp:positionV>
                <wp:extent cx="1171575" cy="1066800"/>
                <wp:effectExtent l="0" t="0" r="28575" b="19050"/>
                <wp:wrapNone/>
                <wp:docPr id="15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1066800"/>
                        </a:xfrm>
                        <a:prstGeom prst="rect">
                          <a:avLst/>
                        </a:prstGeom>
                        <a:solidFill>
                          <a:srgbClr val="FFFFFF"/>
                        </a:solidFill>
                        <a:ln w="9525">
                          <a:solidFill>
                            <a:srgbClr val="000000"/>
                          </a:solidFill>
                          <a:miter lim="800000"/>
                          <a:headEnd/>
                          <a:tailEnd/>
                        </a:ln>
                      </wps:spPr>
                      <wps:txbx>
                        <w:txbxContent>
                          <w:p w14:paraId="5F569DAC" w14:textId="77777777" w:rsidR="008B7FAA" w:rsidRPr="00F36823" w:rsidRDefault="008B7FAA" w:rsidP="00F36823">
                            <w:pPr>
                              <w:jc w:val="center"/>
                              <w:rPr>
                                <w:sz w:val="24"/>
                                <w:szCs w:val="24"/>
                              </w:rPr>
                            </w:pPr>
                            <w:r w:rsidRPr="00F36823">
                              <w:rPr>
                                <w:sz w:val="24"/>
                                <w:szCs w:val="24"/>
                              </w:rPr>
                              <w:t>Local Government property Rates Act 2004 (Act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F516F" id="Rectangle 63" o:spid="_x0000_s1034" style="position:absolute;left:0;text-align:left;margin-left:394.5pt;margin-top:3.2pt;width:92.25pt;height: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">
                <v:textbox>
                  <w:txbxContent>
                    <w:p w14:paraId="5F569DAC" w14:textId="77777777" w:rsidR="008B7FAA" w:rsidRPr="00F36823" w:rsidRDefault="008B7FAA" w:rsidP="00F36823">
                      <w:pPr>
                        <w:jc w:val="center"/>
                        <w:rPr>
                          <w:sz w:val="24"/>
                          <w:szCs w:val="24"/>
                        </w:rPr>
                      </w:pPr>
                      <w:r w:rsidRPr="00F36823">
                        <w:rPr>
                          <w:sz w:val="24"/>
                          <w:szCs w:val="24"/>
                        </w:rPr>
                        <w:t>Local Government property Rates Act 2004 (Act 6)</w:t>
                      </w:r>
                    </w:p>
                  </w:txbxContent>
                </v:textbox>
              </v:rect>
            </w:pict>
          </mc:Fallback>
        </mc:AlternateContent>
      </w:r>
      <w:r>
        <w:rPr>
          <w:rFonts w:cs="Tahoma"/>
          <w:b w:val="0"/>
          <w:noProof/>
          <w:sz w:val="22"/>
          <w:szCs w:val="22"/>
          <w:lang w:val="en-US"/>
        </w:rPr>
        <mc:AlternateContent>
          <mc:Choice Requires="wps">
            <w:drawing>
              <wp:anchor distT="0" distB="0" distL="114300" distR="114300" simplePos="0" relativeHeight="251640832" behindDoc="0" locked="0" layoutInCell="1" allowOverlap="1" wp14:anchorId="6FFF69C2" wp14:editId="34893A87">
                <wp:simplePos x="0" y="0"/>
                <wp:positionH relativeFrom="margin">
                  <wp:posOffset>-205740</wp:posOffset>
                </wp:positionH>
                <wp:positionV relativeFrom="paragraph">
                  <wp:posOffset>128905</wp:posOffset>
                </wp:positionV>
                <wp:extent cx="1485900" cy="600075"/>
                <wp:effectExtent l="0" t="0" r="19050" b="28575"/>
                <wp:wrapNone/>
                <wp:docPr id="15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00075"/>
                        </a:xfrm>
                        <a:prstGeom prst="rect">
                          <a:avLst/>
                        </a:prstGeom>
                        <a:solidFill>
                          <a:srgbClr val="FFFFFF"/>
                        </a:solidFill>
                        <a:ln w="9525">
                          <a:solidFill>
                            <a:srgbClr val="000000"/>
                          </a:solidFill>
                          <a:miter lim="800000"/>
                          <a:headEnd/>
                          <a:tailEnd/>
                        </a:ln>
                      </wps:spPr>
                      <wps:txbx>
                        <w:txbxContent>
                          <w:p w14:paraId="28607210" w14:textId="77777777" w:rsidR="008B7FAA" w:rsidRPr="00F36823" w:rsidRDefault="008B7FAA" w:rsidP="00F36823">
                            <w:pPr>
                              <w:jc w:val="center"/>
                              <w:rPr>
                                <w:sz w:val="24"/>
                                <w:szCs w:val="24"/>
                              </w:rPr>
                            </w:pPr>
                            <w:r w:rsidRPr="00F36823">
                              <w:rPr>
                                <w:sz w:val="24"/>
                                <w:szCs w:val="24"/>
                              </w:rPr>
                              <w:t>Municipal Demarcation Act, 1998 (Act 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F69C2" id="Rectangle 52" o:spid="_x0000_s1035" style="position:absolute;left:0;text-align:left;margin-left:-16.2pt;margin-top:10.15pt;width:117pt;height:47.2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FqLAIAAFEEAAAOAAAAZHJzL2Uyb0RvYy54bWysVFFv0zAQfkfiP1h+p0lKs7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">
                <v:textbox>
                  <w:txbxContent>
                    <w:p w14:paraId="28607210" w14:textId="77777777" w:rsidR="008B7FAA" w:rsidRPr="00F36823" w:rsidRDefault="008B7FAA" w:rsidP="00F36823">
                      <w:pPr>
                        <w:jc w:val="center"/>
                        <w:rPr>
                          <w:sz w:val="24"/>
                          <w:szCs w:val="24"/>
                        </w:rPr>
                      </w:pPr>
                      <w:r w:rsidRPr="00F36823">
                        <w:rPr>
                          <w:sz w:val="24"/>
                          <w:szCs w:val="24"/>
                        </w:rPr>
                        <w:t>Municipal Demarcation Act, 1998 (Act 27)</w:t>
                      </w:r>
                    </w:p>
                  </w:txbxContent>
                </v:textbox>
                <w10:wrap anchorx="margin"/>
              </v:rect>
            </w:pict>
          </mc:Fallback>
        </mc:AlternateContent>
      </w:r>
      <w:r>
        <w:rPr>
          <w:rFonts w:cs="Tahoma"/>
          <w:b w:val="0"/>
          <w:noProof/>
          <w:sz w:val="22"/>
          <w:szCs w:val="22"/>
          <w:lang w:val="en-US"/>
        </w:rPr>
        <mc:AlternateContent>
          <mc:Choice Requires="wps">
            <w:drawing>
              <wp:anchor distT="0" distB="0" distL="114300" distR="114300" simplePos="0" relativeHeight="251651072" behindDoc="0" locked="0" layoutInCell="1" allowOverlap="1" wp14:anchorId="0F971B0C" wp14:editId="32F55235">
                <wp:simplePos x="0" y="0"/>
                <wp:positionH relativeFrom="column">
                  <wp:posOffset>3147060</wp:posOffset>
                </wp:positionH>
                <wp:positionV relativeFrom="paragraph">
                  <wp:posOffset>128905</wp:posOffset>
                </wp:positionV>
                <wp:extent cx="1609725" cy="485775"/>
                <wp:effectExtent l="0" t="0" r="28575" b="28575"/>
                <wp:wrapNone/>
                <wp:docPr id="15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485775"/>
                        </a:xfrm>
                        <a:prstGeom prst="rect">
                          <a:avLst/>
                        </a:prstGeom>
                        <a:solidFill>
                          <a:srgbClr val="FFFFFF"/>
                        </a:solidFill>
                        <a:ln w="9525">
                          <a:solidFill>
                            <a:srgbClr val="000000"/>
                          </a:solidFill>
                          <a:miter lim="800000"/>
                          <a:headEnd/>
                          <a:tailEnd/>
                        </a:ln>
                      </wps:spPr>
                      <wps:txbx>
                        <w:txbxContent>
                          <w:p w14:paraId="241934F4" w14:textId="77777777" w:rsidR="008B7FAA" w:rsidRPr="00F36823" w:rsidRDefault="008B7FAA" w:rsidP="00F36823">
                            <w:pPr>
                              <w:jc w:val="center"/>
                              <w:rPr>
                                <w:sz w:val="24"/>
                                <w:szCs w:val="24"/>
                              </w:rPr>
                            </w:pPr>
                            <w:r w:rsidRPr="00F36823">
                              <w:rPr>
                                <w:sz w:val="24"/>
                                <w:szCs w:val="24"/>
                              </w:rPr>
                              <w:t>Disaster Management Act 2002 (ACT57)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71B0C" id="Rectangle 58" o:spid="_x0000_s1036" style="position:absolute;left:0;text-align:left;margin-left:247.8pt;margin-top:10.15pt;width:126.75pt;height:3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">
                <v:textbox>
                  <w:txbxContent>
                    <w:p w14:paraId="241934F4" w14:textId="77777777" w:rsidR="008B7FAA" w:rsidRPr="00F36823" w:rsidRDefault="008B7FAA" w:rsidP="00F36823">
                      <w:pPr>
                        <w:jc w:val="center"/>
                        <w:rPr>
                          <w:sz w:val="24"/>
                          <w:szCs w:val="24"/>
                        </w:rPr>
                      </w:pPr>
                      <w:r w:rsidRPr="00F36823">
                        <w:rPr>
                          <w:sz w:val="24"/>
                          <w:szCs w:val="24"/>
                        </w:rPr>
                        <w:t>Disaster Management Act 2002 (ACT57)</w:t>
                      </w:r>
                    </w:p>
                  </w:txbxContent>
                </v:textbox>
              </v:rect>
            </w:pict>
          </mc:Fallback>
        </mc:AlternateContent>
      </w:r>
      <w:r>
        <w:rPr>
          <w:rFonts w:cs="Tahoma"/>
          <w:b w:val="0"/>
          <w:noProof/>
          <w:sz w:val="22"/>
          <w:szCs w:val="22"/>
          <w:lang w:val="en-US"/>
        </w:rPr>
        <mc:AlternateContent>
          <mc:Choice Requires="wps">
            <w:drawing>
              <wp:anchor distT="0" distB="0" distL="114300" distR="114300" simplePos="0" relativeHeight="251649024" behindDoc="0" locked="0" layoutInCell="1" allowOverlap="1" wp14:anchorId="085F9399" wp14:editId="55AE0DFA">
                <wp:simplePos x="0" y="0"/>
                <wp:positionH relativeFrom="column">
                  <wp:posOffset>1670685</wp:posOffset>
                </wp:positionH>
                <wp:positionV relativeFrom="paragraph">
                  <wp:posOffset>128905</wp:posOffset>
                </wp:positionV>
                <wp:extent cx="1363345" cy="466725"/>
                <wp:effectExtent l="0" t="0" r="27305" b="28575"/>
                <wp:wrapNone/>
                <wp:docPr id="15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3345" cy="466725"/>
                        </a:xfrm>
                        <a:prstGeom prst="rect">
                          <a:avLst/>
                        </a:prstGeom>
                        <a:solidFill>
                          <a:srgbClr val="FFFFFF"/>
                        </a:solidFill>
                        <a:ln w="9525">
                          <a:solidFill>
                            <a:srgbClr val="000000"/>
                          </a:solidFill>
                          <a:miter lim="800000"/>
                          <a:headEnd/>
                          <a:tailEnd/>
                        </a:ln>
                      </wps:spPr>
                      <wps:txbx>
                        <w:txbxContent>
                          <w:p w14:paraId="0C454CAD" w14:textId="77777777" w:rsidR="008B7FAA" w:rsidRPr="00F36823" w:rsidRDefault="008B7FAA" w:rsidP="00F36823">
                            <w:pPr>
                              <w:jc w:val="center"/>
                              <w:rPr>
                                <w:sz w:val="24"/>
                                <w:szCs w:val="24"/>
                              </w:rPr>
                            </w:pPr>
                            <w:r w:rsidRPr="00F36823">
                              <w:rPr>
                                <w:sz w:val="24"/>
                                <w:szCs w:val="24"/>
                              </w:rPr>
                              <w:t>Municipal systems Act 2000 (Act 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F9399" id="Rectangle 56" o:spid="_x0000_s1037" style="position:absolute;left:0;text-align:left;margin-left:131.55pt;margin-top:10.15pt;width:107.35pt;height:3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">
                <v:textbox>
                  <w:txbxContent>
                    <w:p w14:paraId="0C454CAD" w14:textId="77777777" w:rsidR="008B7FAA" w:rsidRPr="00F36823" w:rsidRDefault="008B7FAA" w:rsidP="00F36823">
                      <w:pPr>
                        <w:jc w:val="center"/>
                        <w:rPr>
                          <w:sz w:val="24"/>
                          <w:szCs w:val="24"/>
                        </w:rPr>
                      </w:pPr>
                      <w:r w:rsidRPr="00F36823">
                        <w:rPr>
                          <w:sz w:val="24"/>
                          <w:szCs w:val="24"/>
                        </w:rPr>
                        <w:t>Municipal systems Act 2000 (Act 32)</w:t>
                      </w:r>
                    </w:p>
                  </w:txbxContent>
                </v:textbox>
              </v:rect>
            </w:pict>
          </mc:Fallback>
        </mc:AlternateContent>
      </w:r>
    </w:p>
    <w:p w14:paraId="4DEC406A" w14:textId="77777777" w:rsidR="00A06951" w:rsidRPr="001B176D" w:rsidRDefault="00A06951" w:rsidP="00F85145">
      <w:pPr>
        <w:pStyle w:val="Title"/>
        <w:jc w:val="both"/>
        <w:rPr>
          <w:rFonts w:cs="Tahoma"/>
          <w:b w:val="0"/>
          <w:sz w:val="22"/>
          <w:szCs w:val="22"/>
        </w:rPr>
      </w:pPr>
    </w:p>
    <w:p w14:paraId="7B6FF141" w14:textId="77777777" w:rsidR="00A06951" w:rsidRPr="001B176D" w:rsidRDefault="00A06951" w:rsidP="00F85145">
      <w:pPr>
        <w:pStyle w:val="Title"/>
        <w:jc w:val="both"/>
        <w:rPr>
          <w:rFonts w:cs="Tahoma"/>
          <w:b w:val="0"/>
          <w:sz w:val="22"/>
          <w:szCs w:val="22"/>
        </w:rPr>
      </w:pPr>
    </w:p>
    <w:p w14:paraId="10875589" w14:textId="77777777" w:rsidR="00A06951" w:rsidRPr="001B176D" w:rsidRDefault="00A06951" w:rsidP="00F85145">
      <w:pPr>
        <w:pStyle w:val="Title"/>
        <w:jc w:val="both"/>
        <w:rPr>
          <w:rFonts w:cs="Tahoma"/>
          <w:b w:val="0"/>
          <w:sz w:val="22"/>
          <w:szCs w:val="22"/>
        </w:rPr>
      </w:pPr>
    </w:p>
    <w:p w14:paraId="32E91341" w14:textId="77777777" w:rsidR="00A06951" w:rsidRPr="001B176D" w:rsidRDefault="00A06951" w:rsidP="00F85145">
      <w:pPr>
        <w:pStyle w:val="Title"/>
        <w:jc w:val="both"/>
        <w:rPr>
          <w:rFonts w:cs="Tahoma"/>
          <w:b w:val="0"/>
          <w:sz w:val="22"/>
          <w:szCs w:val="22"/>
        </w:rPr>
      </w:pPr>
    </w:p>
    <w:p w14:paraId="32947E14" w14:textId="77777777" w:rsidR="000746DE" w:rsidRPr="001B176D" w:rsidRDefault="000746DE" w:rsidP="00F85145">
      <w:pPr>
        <w:pStyle w:val="Title"/>
        <w:jc w:val="both"/>
        <w:rPr>
          <w:rFonts w:cs="Tahoma"/>
          <w:b w:val="0"/>
          <w:sz w:val="22"/>
          <w:szCs w:val="22"/>
        </w:rPr>
      </w:pPr>
    </w:p>
    <w:p w14:paraId="05B59A77" w14:textId="77777777" w:rsidR="00F85145" w:rsidRPr="001B176D" w:rsidRDefault="00F85145" w:rsidP="00F85145">
      <w:pPr>
        <w:pStyle w:val="Title"/>
        <w:jc w:val="both"/>
        <w:rPr>
          <w:rFonts w:cs="Tahoma"/>
          <w:b w:val="0"/>
          <w:sz w:val="22"/>
          <w:szCs w:val="22"/>
        </w:rPr>
      </w:pPr>
    </w:p>
    <w:p w14:paraId="22F36880" w14:textId="77777777" w:rsidR="00F85145" w:rsidRPr="001B176D" w:rsidRDefault="00CE639D" w:rsidP="00F85145">
      <w:pPr>
        <w:pStyle w:val="Title"/>
        <w:jc w:val="both"/>
        <w:rPr>
          <w:rFonts w:cs="Tahoma"/>
          <w:b w:val="0"/>
          <w:sz w:val="22"/>
          <w:szCs w:val="22"/>
        </w:rPr>
      </w:pPr>
      <w:r>
        <w:rPr>
          <w:rFonts w:cs="Tahoma"/>
          <w:b w:val="0"/>
          <w:noProof/>
          <w:sz w:val="22"/>
          <w:szCs w:val="22"/>
          <w:lang w:val="en-US"/>
        </w:rPr>
        <mc:AlternateContent>
          <mc:Choice Requires="wps">
            <w:drawing>
              <wp:anchor distT="0" distB="0" distL="114300" distR="114300" simplePos="0" relativeHeight="251653120" behindDoc="0" locked="0" layoutInCell="1" allowOverlap="1" wp14:anchorId="115B0EE8" wp14:editId="6D57A103">
                <wp:simplePos x="0" y="0"/>
                <wp:positionH relativeFrom="column">
                  <wp:posOffset>3870960</wp:posOffset>
                </wp:positionH>
                <wp:positionV relativeFrom="paragraph">
                  <wp:posOffset>53340</wp:posOffset>
                </wp:positionV>
                <wp:extent cx="1790700" cy="628650"/>
                <wp:effectExtent l="0" t="0" r="19050" b="19050"/>
                <wp:wrapNone/>
                <wp:docPr id="15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28650"/>
                        </a:xfrm>
                        <a:prstGeom prst="rect">
                          <a:avLst/>
                        </a:prstGeom>
                        <a:solidFill>
                          <a:srgbClr val="FFFFFF"/>
                        </a:solidFill>
                        <a:ln w="9525">
                          <a:solidFill>
                            <a:srgbClr val="000000"/>
                          </a:solidFill>
                          <a:miter lim="800000"/>
                          <a:headEnd/>
                          <a:tailEnd/>
                        </a:ln>
                      </wps:spPr>
                      <wps:txbx>
                        <w:txbxContent>
                          <w:p w14:paraId="34070695" w14:textId="77777777" w:rsidR="008B7FAA" w:rsidRPr="00F36823" w:rsidRDefault="008B7FAA" w:rsidP="00F36823">
                            <w:pPr>
                              <w:jc w:val="center"/>
                              <w:rPr>
                                <w:sz w:val="24"/>
                                <w:szCs w:val="24"/>
                              </w:rPr>
                            </w:pPr>
                            <w:r w:rsidRPr="00F36823">
                              <w:rPr>
                                <w:sz w:val="24"/>
                                <w:szCs w:val="24"/>
                              </w:rPr>
                              <w:t>Local Government Finance Management Act 2003 (Act56)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B0EE8" id="Rectangle 60" o:spid="_x0000_s1038" style="position:absolute;left:0;text-align:left;margin-left:304.8pt;margin-top:4.2pt;width:141pt;height: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">
                <v:textbox>
                  <w:txbxContent>
                    <w:p w14:paraId="34070695" w14:textId="77777777" w:rsidR="008B7FAA" w:rsidRPr="00F36823" w:rsidRDefault="008B7FAA" w:rsidP="00F36823">
                      <w:pPr>
                        <w:jc w:val="center"/>
                        <w:rPr>
                          <w:sz w:val="24"/>
                          <w:szCs w:val="24"/>
                        </w:rPr>
                      </w:pPr>
                      <w:r w:rsidRPr="00F36823">
                        <w:rPr>
                          <w:sz w:val="24"/>
                          <w:szCs w:val="24"/>
                        </w:rPr>
                        <w:t>Local Government Finance Management Act 2003 (Act56)</w:t>
                      </w:r>
                    </w:p>
                  </w:txbxContent>
                </v:textbox>
              </v:rect>
            </w:pict>
          </mc:Fallback>
        </mc:AlternateContent>
      </w:r>
      <w:r>
        <w:rPr>
          <w:rFonts w:cs="Tahoma"/>
          <w:b w:val="0"/>
          <w:noProof/>
          <w:sz w:val="22"/>
          <w:szCs w:val="22"/>
          <w:lang w:val="en-US"/>
        </w:rPr>
        <mc:AlternateContent>
          <mc:Choice Requires="wps">
            <w:drawing>
              <wp:anchor distT="0" distB="0" distL="114300" distR="114300" simplePos="0" relativeHeight="251644928" behindDoc="0" locked="0" layoutInCell="1" allowOverlap="1" wp14:anchorId="55C8DBE9" wp14:editId="15A9622C">
                <wp:simplePos x="0" y="0"/>
                <wp:positionH relativeFrom="column">
                  <wp:posOffset>518160</wp:posOffset>
                </wp:positionH>
                <wp:positionV relativeFrom="paragraph">
                  <wp:posOffset>15240</wp:posOffset>
                </wp:positionV>
                <wp:extent cx="1638300" cy="457200"/>
                <wp:effectExtent l="0" t="0" r="19050" b="19050"/>
                <wp:wrapNone/>
                <wp:docPr id="1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457200"/>
                        </a:xfrm>
                        <a:prstGeom prst="rect">
                          <a:avLst/>
                        </a:prstGeom>
                        <a:solidFill>
                          <a:srgbClr val="FFFFFF"/>
                        </a:solidFill>
                        <a:ln w="9525">
                          <a:solidFill>
                            <a:srgbClr val="000000"/>
                          </a:solidFill>
                          <a:miter lim="800000"/>
                          <a:headEnd/>
                          <a:tailEnd/>
                        </a:ln>
                      </wps:spPr>
                      <wps:txbx>
                        <w:txbxContent>
                          <w:p w14:paraId="3270CC94" w14:textId="77777777" w:rsidR="008B7FAA" w:rsidRPr="00F36823" w:rsidRDefault="008B7FAA" w:rsidP="00F36823">
                            <w:pPr>
                              <w:jc w:val="center"/>
                              <w:rPr>
                                <w:sz w:val="24"/>
                                <w:szCs w:val="24"/>
                              </w:rPr>
                            </w:pPr>
                            <w:r w:rsidRPr="00F36823">
                              <w:rPr>
                                <w:sz w:val="24"/>
                                <w:szCs w:val="24"/>
                              </w:rPr>
                              <w:t>Municipal Structures Act, 1998 (Act117)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8DBE9" id="Rectangle 54" o:spid="_x0000_s1039" style="position:absolute;left:0;text-align:left;margin-left:40.8pt;margin-top:1.2pt;width:129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">
                <v:textbox>
                  <w:txbxContent>
                    <w:p w14:paraId="3270CC94" w14:textId="77777777" w:rsidR="008B7FAA" w:rsidRPr="00F36823" w:rsidRDefault="008B7FAA" w:rsidP="00F36823">
                      <w:pPr>
                        <w:jc w:val="center"/>
                        <w:rPr>
                          <w:sz w:val="24"/>
                          <w:szCs w:val="24"/>
                        </w:rPr>
                      </w:pPr>
                      <w:r w:rsidRPr="00F36823">
                        <w:rPr>
                          <w:sz w:val="24"/>
                          <w:szCs w:val="24"/>
                        </w:rPr>
                        <w:t>Municipal Structures Act, 1998 (Act117)</w:t>
                      </w:r>
                    </w:p>
                  </w:txbxContent>
                </v:textbox>
              </v:rect>
            </w:pict>
          </mc:Fallback>
        </mc:AlternateContent>
      </w:r>
    </w:p>
    <w:p w14:paraId="6EFCC2D9" w14:textId="77777777" w:rsidR="00EF1F71" w:rsidRDefault="00EF1F71">
      <w:pPr>
        <w:rPr>
          <w:rFonts w:ascii="Tahoma" w:hAnsi="Tahoma" w:cs="Tahoma"/>
          <w:sz w:val="22"/>
          <w:szCs w:val="22"/>
        </w:rPr>
      </w:pPr>
    </w:p>
    <w:p w14:paraId="71CC028E" w14:textId="77777777" w:rsidR="009E553E" w:rsidRDefault="009E553E">
      <w:pPr>
        <w:rPr>
          <w:rFonts w:ascii="Tahoma" w:hAnsi="Tahoma" w:cs="Tahoma"/>
          <w:sz w:val="22"/>
          <w:szCs w:val="22"/>
        </w:rPr>
      </w:pPr>
    </w:p>
    <w:p w14:paraId="3A8AE803" w14:textId="77777777" w:rsidR="009E553E" w:rsidRDefault="009E553E">
      <w:pPr>
        <w:rPr>
          <w:rFonts w:ascii="Tahoma" w:hAnsi="Tahoma" w:cs="Tahoma"/>
          <w:sz w:val="22"/>
          <w:szCs w:val="22"/>
        </w:rPr>
      </w:pPr>
    </w:p>
    <w:p w14:paraId="7DF3A09D" w14:textId="77777777" w:rsidR="009E553E" w:rsidRPr="001B176D" w:rsidRDefault="009E553E">
      <w:pPr>
        <w:rPr>
          <w:rFonts w:ascii="Tahoma" w:hAnsi="Tahoma" w:cs="Tahoma"/>
          <w:sz w:val="22"/>
          <w:szCs w:val="22"/>
        </w:rPr>
      </w:pPr>
    </w:p>
    <w:p w14:paraId="0665ABF6" w14:textId="77777777" w:rsidR="004E78A1" w:rsidRDefault="004E78A1" w:rsidP="009E553E">
      <w:pPr>
        <w:pStyle w:val="Title"/>
        <w:spacing w:line="276" w:lineRule="auto"/>
        <w:jc w:val="both"/>
        <w:rPr>
          <w:rFonts w:cs="Tahoma"/>
          <w:b w:val="0"/>
          <w:sz w:val="22"/>
          <w:szCs w:val="22"/>
        </w:rPr>
      </w:pPr>
    </w:p>
    <w:p w14:paraId="0582B8D7" w14:textId="77777777" w:rsidR="000746DE" w:rsidRPr="00367284" w:rsidRDefault="000746DE" w:rsidP="009E553E">
      <w:pPr>
        <w:pStyle w:val="Title"/>
        <w:spacing w:line="276" w:lineRule="auto"/>
        <w:jc w:val="both"/>
        <w:rPr>
          <w:rFonts w:cs="Tahoma"/>
          <w:b w:val="0"/>
          <w:sz w:val="22"/>
          <w:szCs w:val="22"/>
        </w:rPr>
      </w:pPr>
      <w:r w:rsidRPr="00367284">
        <w:rPr>
          <w:rFonts w:cs="Tahoma"/>
          <w:b w:val="0"/>
          <w:sz w:val="22"/>
          <w:szCs w:val="22"/>
        </w:rPr>
        <w:t>The above diagram is supported by table 1 below and it provides an overview of the legislative outputs (pieces of legislation that</w:t>
      </w:r>
      <w:r w:rsidR="002E356E">
        <w:rPr>
          <w:rFonts w:cs="Tahoma"/>
          <w:b w:val="0"/>
          <w:sz w:val="22"/>
          <w:szCs w:val="22"/>
        </w:rPr>
        <w:t xml:space="preserve"> have</w:t>
      </w:r>
      <w:r w:rsidRPr="00367284">
        <w:rPr>
          <w:rFonts w:cs="Tahoma"/>
          <w:b w:val="0"/>
          <w:sz w:val="22"/>
          <w:szCs w:val="22"/>
        </w:rPr>
        <w:t xml:space="preserve"> developed).</w:t>
      </w:r>
      <w:r w:rsidR="00776A57">
        <w:rPr>
          <w:rFonts w:cs="Tahoma"/>
          <w:b w:val="0"/>
          <w:sz w:val="22"/>
          <w:szCs w:val="22"/>
        </w:rPr>
        <w:t xml:space="preserve"> </w:t>
      </w:r>
      <w:r w:rsidRPr="00367284">
        <w:rPr>
          <w:rFonts w:cs="Tahoma"/>
          <w:b w:val="0"/>
          <w:sz w:val="22"/>
          <w:szCs w:val="22"/>
        </w:rPr>
        <w:t>The intention of all the legislative outputs is to shape and influence the nature of local government.</w:t>
      </w:r>
    </w:p>
    <w:p w14:paraId="02F9B3A0" w14:textId="77777777" w:rsidR="00F85145" w:rsidRDefault="00F85145" w:rsidP="009E553E">
      <w:pPr>
        <w:pStyle w:val="Title"/>
        <w:spacing w:line="276" w:lineRule="auto"/>
        <w:jc w:val="both"/>
        <w:rPr>
          <w:rFonts w:cs="Tahoma"/>
          <w:b w:val="0"/>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87"/>
      </w:tblGrid>
      <w:tr w:rsidR="000746DE" w:rsidRPr="00367284" w14:paraId="25E90328" w14:textId="77777777" w:rsidTr="00BD15E7">
        <w:tc>
          <w:tcPr>
            <w:tcW w:w="9634" w:type="dxa"/>
            <w:gridSpan w:val="2"/>
            <w:shd w:val="clear" w:color="auto" w:fill="auto"/>
          </w:tcPr>
          <w:p w14:paraId="406CB859" w14:textId="77777777" w:rsidR="000746DE" w:rsidRPr="00367284" w:rsidRDefault="000746DE" w:rsidP="009E553E">
            <w:pPr>
              <w:pStyle w:val="Title"/>
              <w:widowControl w:val="0"/>
              <w:spacing w:line="276" w:lineRule="auto"/>
              <w:jc w:val="both"/>
              <w:rPr>
                <w:rFonts w:cs="Tahoma"/>
                <w:b w:val="0"/>
                <w:sz w:val="22"/>
                <w:szCs w:val="22"/>
              </w:rPr>
            </w:pPr>
            <w:r w:rsidRPr="00367284">
              <w:rPr>
                <w:rFonts w:cs="Tahoma"/>
                <w:b w:val="0"/>
                <w:sz w:val="22"/>
                <w:szCs w:val="22"/>
              </w:rPr>
              <w:t>LEGISLATIVE OUTPUTS</w:t>
            </w:r>
          </w:p>
        </w:tc>
      </w:tr>
      <w:tr w:rsidR="000746DE" w:rsidRPr="00367284" w14:paraId="4FD8C362" w14:textId="77777777" w:rsidTr="004D3DCB">
        <w:tc>
          <w:tcPr>
            <w:tcW w:w="2547" w:type="dxa"/>
            <w:shd w:val="clear" w:color="auto" w:fill="auto"/>
          </w:tcPr>
          <w:p w14:paraId="772AD152" w14:textId="77777777" w:rsidR="000746DE" w:rsidRPr="00367284" w:rsidRDefault="000746DE" w:rsidP="009E553E">
            <w:pPr>
              <w:pStyle w:val="Title"/>
              <w:widowControl w:val="0"/>
              <w:spacing w:line="276" w:lineRule="auto"/>
              <w:rPr>
                <w:rFonts w:cs="Tahoma"/>
                <w:b w:val="0"/>
                <w:sz w:val="22"/>
                <w:szCs w:val="22"/>
              </w:rPr>
            </w:pPr>
            <w:r w:rsidRPr="00367284">
              <w:rPr>
                <w:rFonts w:cs="Tahoma"/>
                <w:b w:val="0"/>
                <w:sz w:val="22"/>
                <w:szCs w:val="22"/>
              </w:rPr>
              <w:t>Legislation</w:t>
            </w:r>
          </w:p>
        </w:tc>
        <w:tc>
          <w:tcPr>
            <w:tcW w:w="7087" w:type="dxa"/>
            <w:shd w:val="clear" w:color="auto" w:fill="auto"/>
          </w:tcPr>
          <w:p w14:paraId="40AD350B" w14:textId="77777777" w:rsidR="000746DE" w:rsidRPr="00367284" w:rsidRDefault="000746DE" w:rsidP="009E553E">
            <w:pPr>
              <w:pStyle w:val="Title"/>
              <w:widowControl w:val="0"/>
              <w:spacing w:line="276" w:lineRule="auto"/>
              <w:rPr>
                <w:rFonts w:cs="Tahoma"/>
                <w:b w:val="0"/>
                <w:sz w:val="22"/>
                <w:szCs w:val="22"/>
              </w:rPr>
            </w:pPr>
            <w:r w:rsidRPr="00367284">
              <w:rPr>
                <w:rFonts w:cs="Tahoma"/>
                <w:b w:val="0"/>
                <w:sz w:val="22"/>
                <w:szCs w:val="22"/>
              </w:rPr>
              <w:t>Key issues relevant to the IDP process</w:t>
            </w:r>
          </w:p>
        </w:tc>
      </w:tr>
      <w:tr w:rsidR="00514CBD" w:rsidRPr="00367284" w14:paraId="2494D6AD" w14:textId="77777777" w:rsidTr="004D3DCB">
        <w:tc>
          <w:tcPr>
            <w:tcW w:w="2547" w:type="dxa"/>
            <w:shd w:val="clear" w:color="auto" w:fill="auto"/>
          </w:tcPr>
          <w:p w14:paraId="49CC5F04" w14:textId="77777777" w:rsidR="00514CBD" w:rsidRPr="00367284" w:rsidRDefault="00514CBD" w:rsidP="009E553E">
            <w:pPr>
              <w:pStyle w:val="Title"/>
              <w:widowControl w:val="0"/>
              <w:spacing w:line="276" w:lineRule="auto"/>
              <w:rPr>
                <w:rFonts w:cs="Tahoma"/>
                <w:b w:val="0"/>
                <w:sz w:val="22"/>
                <w:szCs w:val="22"/>
              </w:rPr>
            </w:pPr>
            <w:r w:rsidRPr="00367284">
              <w:rPr>
                <w:rFonts w:cs="Tahoma"/>
                <w:b w:val="0"/>
                <w:sz w:val="22"/>
                <w:szCs w:val="22"/>
              </w:rPr>
              <w:t>National</w:t>
            </w:r>
            <w:r w:rsidR="007F409D">
              <w:rPr>
                <w:rFonts w:cs="Tahoma"/>
                <w:b w:val="0"/>
                <w:sz w:val="22"/>
                <w:szCs w:val="22"/>
              </w:rPr>
              <w:t xml:space="preserve"> </w:t>
            </w:r>
            <w:r w:rsidRPr="00367284">
              <w:rPr>
                <w:rFonts w:cs="Tahoma"/>
                <w:b w:val="0"/>
                <w:sz w:val="22"/>
                <w:szCs w:val="22"/>
              </w:rPr>
              <w:t>Development Plan</w:t>
            </w:r>
            <w:r w:rsidR="007C5DC6" w:rsidRPr="00367284">
              <w:rPr>
                <w:rFonts w:cs="Tahoma"/>
                <w:b w:val="0"/>
                <w:sz w:val="22"/>
                <w:szCs w:val="22"/>
              </w:rPr>
              <w:t xml:space="preserve"> (NDP)</w:t>
            </w:r>
          </w:p>
        </w:tc>
        <w:tc>
          <w:tcPr>
            <w:tcW w:w="7087" w:type="dxa"/>
            <w:shd w:val="clear" w:color="auto" w:fill="auto"/>
          </w:tcPr>
          <w:p w14:paraId="4066032E" w14:textId="77777777" w:rsidR="00C31D56" w:rsidRPr="00367284" w:rsidRDefault="007C5DC6" w:rsidP="009E553E">
            <w:pPr>
              <w:autoSpaceDE w:val="0"/>
              <w:autoSpaceDN w:val="0"/>
              <w:adjustRightInd w:val="0"/>
              <w:spacing w:line="276" w:lineRule="auto"/>
              <w:rPr>
                <w:rFonts w:ascii="Tahoma" w:hAnsi="Tahoma" w:cs="Tahoma"/>
                <w:b/>
                <w:sz w:val="22"/>
                <w:szCs w:val="22"/>
              </w:rPr>
            </w:pPr>
            <w:r w:rsidRPr="00367284">
              <w:rPr>
                <w:rFonts w:ascii="Tahoma" w:hAnsi="Tahoma" w:cs="Tahoma"/>
                <w:sz w:val="22"/>
                <w:szCs w:val="22"/>
              </w:rPr>
              <w:t xml:space="preserve">The NDP is </w:t>
            </w:r>
            <w:r w:rsidRPr="00367284">
              <w:rPr>
                <w:rFonts w:ascii="Tahoma" w:hAnsi="Tahoma" w:cs="Tahoma"/>
                <w:color w:val="1A1A1A"/>
                <w:sz w:val="22"/>
                <w:szCs w:val="22"/>
                <w:lang w:eastAsia="en-ZA"/>
              </w:rPr>
              <w:t>a long-term vision and</w:t>
            </w:r>
            <w:r w:rsidR="007F409D">
              <w:rPr>
                <w:rFonts w:ascii="Tahoma" w:hAnsi="Tahoma" w:cs="Tahoma"/>
                <w:color w:val="1A1A1A"/>
                <w:sz w:val="22"/>
                <w:szCs w:val="22"/>
                <w:lang w:eastAsia="en-ZA"/>
              </w:rPr>
              <w:t xml:space="preserve"> </w:t>
            </w:r>
            <w:r w:rsidRPr="00367284">
              <w:rPr>
                <w:rFonts w:ascii="Tahoma" w:hAnsi="Tahoma" w:cs="Tahoma"/>
                <w:color w:val="1A1A1A"/>
                <w:sz w:val="22"/>
                <w:szCs w:val="22"/>
                <w:lang w:eastAsia="en-ZA"/>
              </w:rPr>
              <w:t>strategic plan for South Africa advising Cabinet on cross-cutting issues that impact on South Africa’s long-term development</w:t>
            </w:r>
            <w:r w:rsidR="007F409D">
              <w:rPr>
                <w:rFonts w:ascii="Tahoma" w:hAnsi="Tahoma" w:cs="Tahoma"/>
                <w:color w:val="1A1A1A"/>
                <w:sz w:val="22"/>
                <w:szCs w:val="22"/>
                <w:lang w:eastAsia="en-ZA"/>
              </w:rPr>
              <w:t xml:space="preserve"> </w:t>
            </w:r>
            <w:r w:rsidRPr="00367284">
              <w:rPr>
                <w:rFonts w:ascii="Tahoma" w:hAnsi="Tahoma" w:cs="Tahoma"/>
                <w:b/>
                <w:color w:val="1A1A1A"/>
                <w:sz w:val="22"/>
                <w:szCs w:val="22"/>
                <w:lang w:eastAsia="en-ZA"/>
              </w:rPr>
              <w:t>Infrastructure is one of the key issues seems</w:t>
            </w:r>
            <w:r w:rsidR="007F409D">
              <w:rPr>
                <w:rFonts w:ascii="Tahoma" w:hAnsi="Tahoma" w:cs="Tahoma"/>
                <w:b/>
                <w:color w:val="1A1A1A"/>
                <w:sz w:val="22"/>
                <w:szCs w:val="22"/>
                <w:lang w:eastAsia="en-ZA"/>
              </w:rPr>
              <w:t xml:space="preserve"> </w:t>
            </w:r>
            <w:r w:rsidRPr="00367284">
              <w:rPr>
                <w:rFonts w:ascii="Tahoma" w:hAnsi="Tahoma" w:cs="Tahoma"/>
                <w:b/>
                <w:color w:val="1A1A1A"/>
                <w:sz w:val="22"/>
                <w:szCs w:val="22"/>
                <w:lang w:eastAsia="en-ZA"/>
              </w:rPr>
              <w:t>to top the list of themes that seeks to</w:t>
            </w:r>
            <w:r w:rsidR="007F409D">
              <w:rPr>
                <w:rFonts w:ascii="Tahoma" w:hAnsi="Tahoma" w:cs="Tahoma"/>
                <w:b/>
                <w:color w:val="1A1A1A"/>
                <w:sz w:val="22"/>
                <w:szCs w:val="22"/>
                <w:lang w:eastAsia="en-ZA"/>
              </w:rPr>
              <w:t xml:space="preserve"> </w:t>
            </w:r>
            <w:r w:rsidRPr="00367284">
              <w:rPr>
                <w:rFonts w:ascii="Tahoma" w:hAnsi="Tahoma" w:cs="Tahoma"/>
                <w:b/>
                <w:color w:val="1A1A1A"/>
                <w:sz w:val="22"/>
                <w:szCs w:val="22"/>
                <w:lang w:eastAsia="en-ZA"/>
              </w:rPr>
              <w:t>address socio-economic needs of the South</w:t>
            </w:r>
            <w:r w:rsidR="007F409D">
              <w:rPr>
                <w:rFonts w:ascii="Tahoma" w:hAnsi="Tahoma" w:cs="Tahoma"/>
                <w:b/>
                <w:color w:val="1A1A1A"/>
                <w:sz w:val="22"/>
                <w:szCs w:val="22"/>
                <w:lang w:eastAsia="en-ZA"/>
              </w:rPr>
              <w:t xml:space="preserve"> </w:t>
            </w:r>
            <w:r w:rsidRPr="00367284">
              <w:rPr>
                <w:rFonts w:ascii="Tahoma" w:hAnsi="Tahoma" w:cs="Tahoma"/>
                <w:b/>
                <w:color w:val="1A1A1A"/>
                <w:sz w:val="22"/>
                <w:szCs w:val="22"/>
                <w:lang w:eastAsia="en-ZA"/>
              </w:rPr>
              <w:t xml:space="preserve">African society. </w:t>
            </w:r>
          </w:p>
        </w:tc>
      </w:tr>
      <w:tr w:rsidR="000746DE" w:rsidRPr="00367284" w14:paraId="734F006B" w14:textId="77777777" w:rsidTr="004D3DCB">
        <w:tc>
          <w:tcPr>
            <w:tcW w:w="2547" w:type="dxa"/>
            <w:shd w:val="clear" w:color="auto" w:fill="auto"/>
          </w:tcPr>
          <w:p w14:paraId="7CFC71F4" w14:textId="77777777" w:rsidR="000746DE" w:rsidRPr="00367284" w:rsidRDefault="00ED3E05" w:rsidP="00966E41">
            <w:pPr>
              <w:pStyle w:val="Title"/>
              <w:widowControl w:val="0"/>
              <w:spacing w:line="276" w:lineRule="auto"/>
              <w:jc w:val="both"/>
              <w:rPr>
                <w:rFonts w:cs="Tahoma"/>
                <w:b w:val="0"/>
                <w:sz w:val="22"/>
                <w:szCs w:val="22"/>
              </w:rPr>
            </w:pPr>
            <w:r w:rsidRPr="00367284">
              <w:rPr>
                <w:rFonts w:cs="Tahoma"/>
                <w:b w:val="0"/>
                <w:sz w:val="22"/>
                <w:szCs w:val="22"/>
              </w:rPr>
              <w:t>Municipal Systems Act (MSA 32 of 2000)</w:t>
            </w:r>
          </w:p>
        </w:tc>
        <w:tc>
          <w:tcPr>
            <w:tcW w:w="7087" w:type="dxa"/>
            <w:shd w:val="clear" w:color="auto" w:fill="auto"/>
          </w:tcPr>
          <w:p w14:paraId="7BAC85F0" w14:textId="77777777" w:rsidR="000746DE" w:rsidRPr="00367284" w:rsidRDefault="00ED3E05" w:rsidP="00966E41">
            <w:pPr>
              <w:pStyle w:val="Title"/>
              <w:widowControl w:val="0"/>
              <w:spacing w:line="276" w:lineRule="auto"/>
              <w:jc w:val="both"/>
              <w:rPr>
                <w:rFonts w:cs="Tahoma"/>
                <w:b w:val="0"/>
                <w:sz w:val="22"/>
                <w:szCs w:val="22"/>
              </w:rPr>
            </w:pPr>
            <w:r w:rsidRPr="00367284">
              <w:rPr>
                <w:rFonts w:cs="Tahoma"/>
                <w:b w:val="0"/>
                <w:sz w:val="22"/>
                <w:szCs w:val="22"/>
              </w:rPr>
              <w:t>Sets out the principals, mechanisms and processes required for municipalities to shift into a new position withi</w:t>
            </w:r>
            <w:r w:rsidR="004D3DCB" w:rsidRPr="00367284">
              <w:rPr>
                <w:rFonts w:cs="Tahoma"/>
                <w:b w:val="0"/>
                <w:sz w:val="22"/>
                <w:szCs w:val="22"/>
              </w:rPr>
              <w:t xml:space="preserve">n the landscape of development. </w:t>
            </w:r>
            <w:r w:rsidRPr="00367284">
              <w:rPr>
                <w:rFonts w:cs="Tahoma"/>
                <w:b w:val="0"/>
                <w:sz w:val="22"/>
                <w:szCs w:val="22"/>
              </w:rPr>
              <w:t xml:space="preserve">Included in this mechanism is the integrated Development Planning and Performance management system. </w:t>
            </w:r>
          </w:p>
          <w:p w14:paraId="249B4266" w14:textId="77777777" w:rsidR="007C5DC6" w:rsidRPr="00367284" w:rsidRDefault="00ED3E05" w:rsidP="00966E41">
            <w:pPr>
              <w:pStyle w:val="Title"/>
              <w:widowControl w:val="0"/>
              <w:spacing w:line="276" w:lineRule="auto"/>
              <w:jc w:val="both"/>
              <w:rPr>
                <w:rFonts w:cs="Tahoma"/>
                <w:b w:val="0"/>
                <w:sz w:val="22"/>
                <w:szCs w:val="22"/>
              </w:rPr>
            </w:pPr>
            <w:r w:rsidRPr="00367284">
              <w:rPr>
                <w:rFonts w:cs="Tahoma"/>
                <w:b w:val="0"/>
                <w:sz w:val="22"/>
                <w:szCs w:val="22"/>
              </w:rPr>
              <w:t>It also describes the legal nature of municipalities and the implications for the way that municipalities interact with communities, stakeholders and other sphere</w:t>
            </w:r>
            <w:r w:rsidR="00DC2AB0" w:rsidRPr="00367284">
              <w:rPr>
                <w:rFonts w:cs="Tahoma"/>
                <w:b w:val="0"/>
                <w:sz w:val="22"/>
                <w:szCs w:val="22"/>
              </w:rPr>
              <w:t>s of government.  Chapter 4 &amp; 5 of the Act is discussed in much greater detail in learning unit 3:</w:t>
            </w:r>
            <w:r w:rsidR="004D3DCB" w:rsidRPr="00367284">
              <w:rPr>
                <w:rFonts w:cs="Tahoma"/>
                <w:b w:val="0"/>
                <w:sz w:val="22"/>
                <w:szCs w:val="22"/>
              </w:rPr>
              <w:t xml:space="preserve"> I</w:t>
            </w:r>
            <w:r w:rsidR="00DC2AB0" w:rsidRPr="00367284">
              <w:rPr>
                <w:rFonts w:cs="Tahoma"/>
                <w:b w:val="0"/>
                <w:sz w:val="22"/>
                <w:szCs w:val="22"/>
              </w:rPr>
              <w:t>ntegrated Development Planning</w:t>
            </w:r>
            <w:r w:rsidR="00966E41">
              <w:rPr>
                <w:rFonts w:cs="Tahoma"/>
                <w:b w:val="0"/>
                <w:sz w:val="22"/>
                <w:szCs w:val="22"/>
              </w:rPr>
              <w:t xml:space="preserve"> as well as Performance management in Chapter 6</w:t>
            </w:r>
            <w:r w:rsidR="00DC2AB0" w:rsidRPr="00367284">
              <w:rPr>
                <w:rFonts w:cs="Tahoma"/>
                <w:b w:val="0"/>
                <w:sz w:val="22"/>
                <w:szCs w:val="22"/>
              </w:rPr>
              <w:t>.</w:t>
            </w:r>
          </w:p>
        </w:tc>
      </w:tr>
      <w:tr w:rsidR="00DC2AB0" w:rsidRPr="00367284" w14:paraId="25782C38" w14:textId="77777777" w:rsidTr="004D3DCB">
        <w:tc>
          <w:tcPr>
            <w:tcW w:w="2547" w:type="dxa"/>
            <w:shd w:val="clear" w:color="auto" w:fill="auto"/>
          </w:tcPr>
          <w:p w14:paraId="38D00002" w14:textId="77777777" w:rsidR="00DC2AB0" w:rsidRPr="00367284" w:rsidRDefault="00DC2AB0" w:rsidP="00966E41">
            <w:pPr>
              <w:pStyle w:val="Title"/>
              <w:widowControl w:val="0"/>
              <w:spacing w:line="276" w:lineRule="auto"/>
              <w:jc w:val="both"/>
              <w:rPr>
                <w:rFonts w:cs="Tahoma"/>
                <w:b w:val="0"/>
                <w:sz w:val="22"/>
                <w:szCs w:val="22"/>
              </w:rPr>
            </w:pPr>
            <w:r w:rsidRPr="00367284">
              <w:rPr>
                <w:rFonts w:cs="Tahoma"/>
                <w:b w:val="0"/>
                <w:sz w:val="22"/>
                <w:szCs w:val="22"/>
              </w:rPr>
              <w:t>Municipal Demarcation Act 27 of 1998</w:t>
            </w:r>
          </w:p>
        </w:tc>
        <w:tc>
          <w:tcPr>
            <w:tcW w:w="7087" w:type="dxa"/>
            <w:shd w:val="clear" w:color="auto" w:fill="auto"/>
          </w:tcPr>
          <w:p w14:paraId="1E9D1F60" w14:textId="77777777" w:rsidR="00DC2AB0" w:rsidRPr="00367284" w:rsidRDefault="00DC2AB0" w:rsidP="00966E41">
            <w:pPr>
              <w:pStyle w:val="Title"/>
              <w:widowControl w:val="0"/>
              <w:spacing w:line="276" w:lineRule="auto"/>
              <w:jc w:val="both"/>
              <w:rPr>
                <w:rFonts w:cs="Tahoma"/>
                <w:b w:val="0"/>
                <w:sz w:val="22"/>
                <w:szCs w:val="22"/>
              </w:rPr>
            </w:pPr>
            <w:r w:rsidRPr="00367284">
              <w:rPr>
                <w:rFonts w:cs="Tahoma"/>
                <w:b w:val="0"/>
                <w:sz w:val="22"/>
                <w:szCs w:val="22"/>
              </w:rPr>
              <w:t>The Municipal Demarcation Act of 1998 gives effect to Section 155 (3) (b) of the Constitution that determines three categories of municipalities (see the section explaining the issues guided by the Municipal Structure Act below).</w:t>
            </w:r>
          </w:p>
          <w:p w14:paraId="0CC966C4" w14:textId="77777777" w:rsidR="00DC2AB0" w:rsidRPr="00367284" w:rsidRDefault="00DC2AB0" w:rsidP="00966E41">
            <w:pPr>
              <w:pStyle w:val="Title"/>
              <w:widowControl w:val="0"/>
              <w:spacing w:line="276" w:lineRule="auto"/>
              <w:jc w:val="both"/>
              <w:rPr>
                <w:rFonts w:cs="Tahoma"/>
                <w:b w:val="0"/>
                <w:sz w:val="22"/>
                <w:szCs w:val="22"/>
              </w:rPr>
            </w:pPr>
            <w:r w:rsidRPr="00367284">
              <w:rPr>
                <w:rFonts w:cs="Tahoma"/>
                <w:b w:val="0"/>
                <w:sz w:val="22"/>
                <w:szCs w:val="22"/>
              </w:rPr>
              <w:t>The demarcation process dramatically reduced the number of municipalities in the country from 843 to 283 (made up of 6 metro municipalities, 46 district municipalities and 231 local municipalities- all of which we</w:t>
            </w:r>
            <w:r w:rsidR="00166B39" w:rsidRPr="00367284">
              <w:rPr>
                <w:rFonts w:cs="Tahoma"/>
                <w:b w:val="0"/>
                <w:sz w:val="22"/>
                <w:szCs w:val="22"/>
              </w:rPr>
              <w:t>’ll discuss in more detail further on.)</w:t>
            </w:r>
          </w:p>
        </w:tc>
      </w:tr>
      <w:tr w:rsidR="00166B39" w:rsidRPr="00367284" w14:paraId="4994FDBA" w14:textId="77777777" w:rsidTr="004D3DCB">
        <w:tc>
          <w:tcPr>
            <w:tcW w:w="2547" w:type="dxa"/>
            <w:shd w:val="clear" w:color="auto" w:fill="auto"/>
          </w:tcPr>
          <w:p w14:paraId="0E4530F8" w14:textId="77777777" w:rsidR="00166B39" w:rsidRPr="00367284" w:rsidRDefault="00166B39" w:rsidP="00966E41">
            <w:pPr>
              <w:pStyle w:val="Title"/>
              <w:widowControl w:val="0"/>
              <w:spacing w:line="276" w:lineRule="auto"/>
              <w:jc w:val="both"/>
              <w:rPr>
                <w:rFonts w:cs="Tahoma"/>
                <w:b w:val="0"/>
                <w:sz w:val="22"/>
                <w:szCs w:val="22"/>
              </w:rPr>
            </w:pPr>
            <w:r w:rsidRPr="00367284">
              <w:rPr>
                <w:rFonts w:cs="Tahoma"/>
                <w:b w:val="0"/>
                <w:sz w:val="22"/>
                <w:szCs w:val="22"/>
              </w:rPr>
              <w:t>The Municipal Structures Act (117 of 1998), together with the Municipal Structures Amendment Act (33 of 2000)</w:t>
            </w:r>
          </w:p>
        </w:tc>
        <w:tc>
          <w:tcPr>
            <w:tcW w:w="7087" w:type="dxa"/>
            <w:shd w:val="clear" w:color="auto" w:fill="auto"/>
          </w:tcPr>
          <w:p w14:paraId="0F745EA8" w14:textId="77777777" w:rsidR="00166B39" w:rsidRPr="00367284" w:rsidRDefault="00166B39" w:rsidP="00966E41">
            <w:pPr>
              <w:pStyle w:val="Title"/>
              <w:widowControl w:val="0"/>
              <w:spacing w:line="276" w:lineRule="auto"/>
              <w:jc w:val="both"/>
              <w:rPr>
                <w:rFonts w:cs="Tahoma"/>
                <w:b w:val="0"/>
                <w:sz w:val="22"/>
                <w:szCs w:val="22"/>
              </w:rPr>
            </w:pPr>
            <w:r w:rsidRPr="00367284">
              <w:rPr>
                <w:rFonts w:cs="Tahoma"/>
                <w:b w:val="0"/>
                <w:sz w:val="22"/>
                <w:szCs w:val="22"/>
              </w:rPr>
              <w:t xml:space="preserve">These two acts </w:t>
            </w:r>
            <w:r w:rsidR="00AE7636" w:rsidRPr="00367284">
              <w:rPr>
                <w:rFonts w:cs="Tahoma"/>
                <w:b w:val="0"/>
                <w:sz w:val="22"/>
                <w:szCs w:val="22"/>
              </w:rPr>
              <w:t>guide</w:t>
            </w:r>
            <w:r w:rsidRPr="00367284">
              <w:rPr>
                <w:rFonts w:cs="Tahoma"/>
                <w:b w:val="0"/>
                <w:sz w:val="22"/>
                <w:szCs w:val="22"/>
              </w:rPr>
              <w:t xml:space="preserve"> the establishment of municipalities as provided for in the Constitution.</w:t>
            </w:r>
          </w:p>
          <w:p w14:paraId="7E600E39" w14:textId="77777777" w:rsidR="00B4224E" w:rsidRPr="00367284" w:rsidRDefault="00166B39" w:rsidP="00966E41">
            <w:pPr>
              <w:pStyle w:val="Title"/>
              <w:widowControl w:val="0"/>
              <w:numPr>
                <w:ilvl w:val="0"/>
                <w:numId w:val="10"/>
              </w:numPr>
              <w:spacing w:line="276" w:lineRule="auto"/>
              <w:ind w:left="317"/>
              <w:jc w:val="both"/>
              <w:rPr>
                <w:rFonts w:cs="Tahoma"/>
                <w:b w:val="0"/>
                <w:sz w:val="22"/>
                <w:szCs w:val="22"/>
              </w:rPr>
            </w:pPr>
            <w:r w:rsidRPr="00367284">
              <w:rPr>
                <w:rFonts w:cs="Tahoma"/>
                <w:b w:val="0"/>
                <w:sz w:val="22"/>
                <w:szCs w:val="22"/>
              </w:rPr>
              <w:t xml:space="preserve">Category A municipality:  A municipality that has exclusive </w:t>
            </w:r>
            <w:r w:rsidR="00D0404C" w:rsidRPr="00367284">
              <w:rPr>
                <w:rFonts w:cs="Tahoma"/>
                <w:b w:val="0"/>
                <w:sz w:val="22"/>
                <w:szCs w:val="22"/>
              </w:rPr>
              <w:t>municipal executive and legislative</w:t>
            </w:r>
            <w:r w:rsidR="00B4224E" w:rsidRPr="00367284">
              <w:rPr>
                <w:rFonts w:cs="Tahoma"/>
                <w:b w:val="0"/>
                <w:sz w:val="22"/>
                <w:szCs w:val="22"/>
              </w:rPr>
              <w:t xml:space="preserve"> authority in its area.  (This is called a metro municipality.)</w:t>
            </w:r>
          </w:p>
          <w:p w14:paraId="460E8D94" w14:textId="77777777" w:rsidR="00B4224E" w:rsidRPr="00367284" w:rsidRDefault="00B4224E" w:rsidP="00966E41">
            <w:pPr>
              <w:pStyle w:val="Title"/>
              <w:widowControl w:val="0"/>
              <w:numPr>
                <w:ilvl w:val="0"/>
                <w:numId w:val="10"/>
              </w:numPr>
              <w:spacing w:line="276" w:lineRule="auto"/>
              <w:ind w:left="317"/>
              <w:jc w:val="both"/>
              <w:rPr>
                <w:rFonts w:cs="Tahoma"/>
                <w:b w:val="0"/>
                <w:sz w:val="22"/>
                <w:szCs w:val="22"/>
              </w:rPr>
            </w:pPr>
            <w:r w:rsidRPr="00367284">
              <w:rPr>
                <w:rFonts w:cs="Tahoma"/>
                <w:b w:val="0"/>
                <w:sz w:val="22"/>
                <w:szCs w:val="22"/>
              </w:rPr>
              <w:t>Category C municipality:  A municipality that has municipal executive and legislative authority in an area that includes more than one municipality.  (This is called a district municipality.)</w:t>
            </w:r>
          </w:p>
          <w:p w14:paraId="375A3DC2" w14:textId="77777777" w:rsidR="00B4224E" w:rsidRPr="00367284" w:rsidRDefault="00B4224E" w:rsidP="00966E41">
            <w:pPr>
              <w:pStyle w:val="Title"/>
              <w:widowControl w:val="0"/>
              <w:numPr>
                <w:ilvl w:val="0"/>
                <w:numId w:val="10"/>
              </w:numPr>
              <w:spacing w:line="276" w:lineRule="auto"/>
              <w:ind w:left="317"/>
              <w:jc w:val="both"/>
              <w:rPr>
                <w:rFonts w:cs="Tahoma"/>
                <w:b w:val="0"/>
                <w:sz w:val="22"/>
                <w:szCs w:val="22"/>
              </w:rPr>
            </w:pPr>
            <w:r w:rsidRPr="00367284">
              <w:rPr>
                <w:rFonts w:cs="Tahoma"/>
                <w:b w:val="0"/>
                <w:sz w:val="22"/>
                <w:szCs w:val="22"/>
              </w:rPr>
              <w:t>Category B municipality:  A municipality that shares municipal executive and legislative authority in its area it falls.  (This is called a local municipality.)</w:t>
            </w:r>
          </w:p>
          <w:p w14:paraId="1C0010E6" w14:textId="77777777" w:rsidR="00166B39" w:rsidRPr="00367284" w:rsidRDefault="00B4224E" w:rsidP="00966E41">
            <w:pPr>
              <w:pStyle w:val="Title"/>
              <w:widowControl w:val="0"/>
              <w:spacing w:line="276" w:lineRule="auto"/>
              <w:jc w:val="both"/>
              <w:rPr>
                <w:rFonts w:cs="Tahoma"/>
                <w:b w:val="0"/>
                <w:sz w:val="22"/>
                <w:szCs w:val="22"/>
              </w:rPr>
            </w:pPr>
            <w:r w:rsidRPr="00367284">
              <w:rPr>
                <w:rFonts w:cs="Tahoma"/>
                <w:b w:val="0"/>
                <w:sz w:val="22"/>
                <w:szCs w:val="22"/>
              </w:rPr>
              <w:t>These Acts offers criteria and procedures for the various categories and outlines the powers and functions of municipalities as provided for the in the Constitution.</w:t>
            </w:r>
            <w:r w:rsidR="007F409D">
              <w:rPr>
                <w:rFonts w:cs="Tahoma"/>
                <w:b w:val="0"/>
                <w:sz w:val="22"/>
                <w:szCs w:val="22"/>
              </w:rPr>
              <w:t xml:space="preserve"> T</w:t>
            </w:r>
            <w:r w:rsidRPr="00367284">
              <w:rPr>
                <w:rFonts w:cs="Tahoma"/>
                <w:b w:val="0"/>
                <w:sz w:val="22"/>
                <w:szCs w:val="22"/>
              </w:rPr>
              <w:t xml:space="preserve">he allocated powers and functions </w:t>
            </w:r>
            <w:r w:rsidR="00423D31" w:rsidRPr="00367284">
              <w:rPr>
                <w:rFonts w:cs="Tahoma"/>
                <w:b w:val="0"/>
                <w:sz w:val="22"/>
                <w:szCs w:val="22"/>
              </w:rPr>
              <w:t>influence the content of the IDP and identify key issues that would require align</w:t>
            </w:r>
            <w:r w:rsidR="004D3DCB" w:rsidRPr="00367284">
              <w:rPr>
                <w:rFonts w:cs="Tahoma"/>
                <w:b w:val="0"/>
                <w:sz w:val="22"/>
                <w:szCs w:val="22"/>
              </w:rPr>
              <w:t>ment of strategies and actions.</w:t>
            </w:r>
          </w:p>
        </w:tc>
      </w:tr>
      <w:tr w:rsidR="00166B39" w:rsidRPr="00367284" w14:paraId="6887AA21" w14:textId="77777777" w:rsidTr="004D3DCB">
        <w:tc>
          <w:tcPr>
            <w:tcW w:w="2547" w:type="dxa"/>
            <w:shd w:val="clear" w:color="auto" w:fill="auto"/>
          </w:tcPr>
          <w:p w14:paraId="73D6AEEB" w14:textId="77777777" w:rsidR="00166B39" w:rsidRPr="00367284" w:rsidRDefault="00423D31" w:rsidP="00966E41">
            <w:pPr>
              <w:pStyle w:val="Title"/>
              <w:widowControl w:val="0"/>
              <w:spacing w:line="276" w:lineRule="auto"/>
              <w:jc w:val="both"/>
              <w:rPr>
                <w:rFonts w:cs="Tahoma"/>
                <w:b w:val="0"/>
                <w:sz w:val="22"/>
                <w:szCs w:val="22"/>
              </w:rPr>
            </w:pPr>
            <w:r w:rsidRPr="00367284">
              <w:rPr>
                <w:rFonts w:cs="Tahoma"/>
                <w:b w:val="0"/>
                <w:sz w:val="22"/>
                <w:szCs w:val="22"/>
              </w:rPr>
              <w:t>Municipal Finance Management Act, No 56 of 2003</w:t>
            </w:r>
          </w:p>
        </w:tc>
        <w:tc>
          <w:tcPr>
            <w:tcW w:w="7087" w:type="dxa"/>
            <w:shd w:val="clear" w:color="auto" w:fill="auto"/>
          </w:tcPr>
          <w:p w14:paraId="0E017239" w14:textId="77777777" w:rsidR="00166B39" w:rsidRPr="00367284" w:rsidRDefault="00423D31" w:rsidP="00966E41">
            <w:pPr>
              <w:pStyle w:val="Title"/>
              <w:widowControl w:val="0"/>
              <w:spacing w:line="276" w:lineRule="auto"/>
              <w:jc w:val="both"/>
              <w:rPr>
                <w:rFonts w:cs="Tahoma"/>
                <w:b w:val="0"/>
                <w:sz w:val="22"/>
                <w:szCs w:val="22"/>
              </w:rPr>
            </w:pPr>
            <w:r w:rsidRPr="00367284">
              <w:rPr>
                <w:rFonts w:cs="Tahoma"/>
                <w:b w:val="0"/>
                <w:sz w:val="22"/>
                <w:szCs w:val="22"/>
              </w:rPr>
              <w:t>The Act clarifies the requirements of transparent and accountable practices in government and specifically in local government.</w:t>
            </w:r>
            <w:r w:rsidR="007F409D">
              <w:rPr>
                <w:rFonts w:cs="Tahoma"/>
                <w:b w:val="0"/>
                <w:sz w:val="22"/>
                <w:szCs w:val="22"/>
              </w:rPr>
              <w:t xml:space="preserve"> </w:t>
            </w:r>
            <w:r w:rsidRPr="00367284">
              <w:rPr>
                <w:rFonts w:cs="Tahoma"/>
                <w:b w:val="0"/>
                <w:sz w:val="22"/>
                <w:szCs w:val="22"/>
              </w:rPr>
              <w:t xml:space="preserve">The Act reiterates the requirements for public </w:t>
            </w:r>
            <w:r w:rsidR="00CE2302" w:rsidRPr="00367284">
              <w:rPr>
                <w:rFonts w:cs="Tahoma"/>
                <w:b w:val="0"/>
                <w:sz w:val="22"/>
                <w:szCs w:val="22"/>
              </w:rPr>
              <w:t>participation and the commitment to effective utilisation of resources.</w:t>
            </w:r>
            <w:r w:rsidR="007F409D">
              <w:rPr>
                <w:rFonts w:cs="Tahoma"/>
                <w:b w:val="0"/>
                <w:sz w:val="22"/>
                <w:szCs w:val="22"/>
              </w:rPr>
              <w:t xml:space="preserve"> </w:t>
            </w:r>
            <w:r w:rsidR="00CE2302" w:rsidRPr="00367284">
              <w:rPr>
                <w:rFonts w:cs="Tahoma"/>
                <w:b w:val="0"/>
                <w:sz w:val="22"/>
                <w:szCs w:val="22"/>
              </w:rPr>
              <w:t>The Act determines the manner in which municipalities can dispose of capital assets.</w:t>
            </w:r>
            <w:r w:rsidR="007F409D">
              <w:rPr>
                <w:rFonts w:cs="Tahoma"/>
                <w:b w:val="0"/>
                <w:sz w:val="22"/>
                <w:szCs w:val="22"/>
              </w:rPr>
              <w:t xml:space="preserve"> </w:t>
            </w:r>
            <w:r w:rsidR="00CE2302" w:rsidRPr="00367284">
              <w:rPr>
                <w:rFonts w:cs="Tahoma"/>
                <w:b w:val="0"/>
                <w:sz w:val="22"/>
                <w:szCs w:val="22"/>
              </w:rPr>
              <w:t>It is particularly the financial cycle (schedule requirements) that influences the development and review cycle of the IDP to ensure a process of mutual influence.</w:t>
            </w:r>
          </w:p>
        </w:tc>
      </w:tr>
      <w:tr w:rsidR="00166B39" w:rsidRPr="00367284" w14:paraId="04B561CB" w14:textId="77777777" w:rsidTr="004D3DCB">
        <w:tc>
          <w:tcPr>
            <w:tcW w:w="2547" w:type="dxa"/>
            <w:shd w:val="clear" w:color="auto" w:fill="auto"/>
          </w:tcPr>
          <w:p w14:paraId="3796A162" w14:textId="77777777" w:rsidR="00166B39" w:rsidRPr="00367284" w:rsidRDefault="00CE2302" w:rsidP="00966E41">
            <w:pPr>
              <w:pStyle w:val="Title"/>
              <w:widowControl w:val="0"/>
              <w:spacing w:line="276" w:lineRule="auto"/>
              <w:jc w:val="both"/>
              <w:rPr>
                <w:rFonts w:cs="Tahoma"/>
                <w:b w:val="0"/>
                <w:sz w:val="22"/>
                <w:szCs w:val="22"/>
              </w:rPr>
            </w:pPr>
            <w:r w:rsidRPr="00367284">
              <w:rPr>
                <w:rFonts w:cs="Tahoma"/>
                <w:b w:val="0"/>
                <w:sz w:val="22"/>
                <w:szCs w:val="22"/>
              </w:rPr>
              <w:t>Disaster Management Act 57 of 2002</w:t>
            </w:r>
          </w:p>
        </w:tc>
        <w:tc>
          <w:tcPr>
            <w:tcW w:w="7087" w:type="dxa"/>
            <w:shd w:val="clear" w:color="auto" w:fill="auto"/>
          </w:tcPr>
          <w:p w14:paraId="28BA0DEF" w14:textId="77777777" w:rsidR="00166B39" w:rsidRPr="00367284" w:rsidRDefault="00CE2302" w:rsidP="00966E41">
            <w:pPr>
              <w:pStyle w:val="Title"/>
              <w:widowControl w:val="0"/>
              <w:spacing w:line="276" w:lineRule="auto"/>
              <w:jc w:val="both"/>
              <w:rPr>
                <w:rFonts w:cs="Tahoma"/>
                <w:b w:val="0"/>
                <w:sz w:val="22"/>
                <w:szCs w:val="22"/>
              </w:rPr>
            </w:pPr>
            <w:r w:rsidRPr="00367284">
              <w:rPr>
                <w:rFonts w:cs="Tahoma"/>
                <w:b w:val="0"/>
                <w:sz w:val="22"/>
                <w:szCs w:val="22"/>
              </w:rPr>
              <w:t>The Act provides for an integrated, co-ordinated disaster management policy in line with the MSA (2000) requirements for IDPs to include a disaster management plan to identify and deal with risks.</w:t>
            </w:r>
          </w:p>
        </w:tc>
      </w:tr>
      <w:tr w:rsidR="00166B39" w:rsidRPr="00367284" w14:paraId="080F0A44" w14:textId="77777777" w:rsidTr="004D3DCB">
        <w:tc>
          <w:tcPr>
            <w:tcW w:w="2547" w:type="dxa"/>
            <w:shd w:val="clear" w:color="auto" w:fill="auto"/>
          </w:tcPr>
          <w:p w14:paraId="3D7565AA" w14:textId="77777777" w:rsidR="00166B39" w:rsidRDefault="00CE2302" w:rsidP="00966E41">
            <w:pPr>
              <w:pStyle w:val="Title"/>
              <w:widowControl w:val="0"/>
              <w:spacing w:line="276" w:lineRule="auto"/>
              <w:jc w:val="both"/>
              <w:rPr>
                <w:rFonts w:cs="Tahoma"/>
                <w:b w:val="0"/>
                <w:sz w:val="22"/>
                <w:szCs w:val="22"/>
              </w:rPr>
            </w:pPr>
            <w:r w:rsidRPr="00367284">
              <w:rPr>
                <w:rFonts w:cs="Tahoma"/>
                <w:b w:val="0"/>
                <w:sz w:val="22"/>
                <w:szCs w:val="22"/>
              </w:rPr>
              <w:t>Intergovernmental Relations Framework</w:t>
            </w:r>
          </w:p>
          <w:p w14:paraId="5BC9F815" w14:textId="77777777" w:rsidR="00A51AA5" w:rsidRPr="00367284" w:rsidRDefault="00A51AA5" w:rsidP="00966E41">
            <w:pPr>
              <w:pStyle w:val="Title"/>
              <w:widowControl w:val="0"/>
              <w:spacing w:line="276" w:lineRule="auto"/>
              <w:jc w:val="both"/>
              <w:rPr>
                <w:rFonts w:cs="Tahoma"/>
                <w:b w:val="0"/>
                <w:sz w:val="22"/>
                <w:szCs w:val="22"/>
              </w:rPr>
            </w:pPr>
            <w:r w:rsidRPr="00367284">
              <w:rPr>
                <w:rFonts w:cs="Tahoma"/>
                <w:b w:val="0"/>
                <w:sz w:val="22"/>
                <w:szCs w:val="22"/>
              </w:rPr>
              <w:t>Act 13 of 2005 (IGR)</w:t>
            </w:r>
          </w:p>
        </w:tc>
        <w:tc>
          <w:tcPr>
            <w:tcW w:w="7087" w:type="dxa"/>
            <w:shd w:val="clear" w:color="auto" w:fill="auto"/>
          </w:tcPr>
          <w:p w14:paraId="6E3F28D9" w14:textId="77777777" w:rsidR="00166B39" w:rsidRPr="00367284" w:rsidRDefault="00CE2302" w:rsidP="00966E41">
            <w:pPr>
              <w:pStyle w:val="Title"/>
              <w:widowControl w:val="0"/>
              <w:spacing w:line="276" w:lineRule="auto"/>
              <w:jc w:val="both"/>
              <w:rPr>
                <w:rFonts w:cs="Tahoma"/>
                <w:b w:val="0"/>
                <w:sz w:val="22"/>
                <w:szCs w:val="22"/>
              </w:rPr>
            </w:pPr>
            <w:r w:rsidRPr="00367284">
              <w:rPr>
                <w:rFonts w:cs="Tahoma"/>
                <w:b w:val="0"/>
                <w:sz w:val="22"/>
                <w:szCs w:val="22"/>
              </w:rPr>
              <w:t xml:space="preserve">The Act is a response to the limited success in the alignment efforts among the </w:t>
            </w:r>
            <w:r w:rsidR="008A1996" w:rsidRPr="00367284">
              <w:rPr>
                <w:rFonts w:cs="Tahoma"/>
                <w:b w:val="0"/>
                <w:sz w:val="22"/>
                <w:szCs w:val="22"/>
              </w:rPr>
              <w:t>three spheres of government.</w:t>
            </w:r>
            <w:r w:rsidR="007F409D">
              <w:rPr>
                <w:rFonts w:cs="Tahoma"/>
                <w:b w:val="0"/>
                <w:sz w:val="22"/>
                <w:szCs w:val="22"/>
              </w:rPr>
              <w:t xml:space="preserve"> </w:t>
            </w:r>
            <w:r w:rsidR="008A1996" w:rsidRPr="00367284">
              <w:rPr>
                <w:rFonts w:cs="Tahoma"/>
                <w:b w:val="0"/>
                <w:sz w:val="22"/>
                <w:szCs w:val="22"/>
              </w:rPr>
              <w:t>The act creates a framework to support</w:t>
            </w:r>
          </w:p>
        </w:tc>
      </w:tr>
      <w:tr w:rsidR="008A1996" w:rsidRPr="00367284" w14:paraId="51D611CC" w14:textId="77777777" w:rsidTr="004D3DCB">
        <w:tc>
          <w:tcPr>
            <w:tcW w:w="2547" w:type="dxa"/>
            <w:shd w:val="clear" w:color="auto" w:fill="auto"/>
          </w:tcPr>
          <w:p w14:paraId="440988E0" w14:textId="77777777" w:rsidR="008A1996" w:rsidRPr="00367284" w:rsidRDefault="008A1996" w:rsidP="00966E41">
            <w:pPr>
              <w:pStyle w:val="Title"/>
              <w:widowControl w:val="0"/>
              <w:spacing w:line="276" w:lineRule="auto"/>
              <w:jc w:val="both"/>
              <w:rPr>
                <w:rFonts w:cs="Tahoma"/>
                <w:b w:val="0"/>
                <w:sz w:val="22"/>
                <w:szCs w:val="22"/>
              </w:rPr>
            </w:pPr>
          </w:p>
        </w:tc>
        <w:tc>
          <w:tcPr>
            <w:tcW w:w="7087" w:type="dxa"/>
            <w:shd w:val="clear" w:color="auto" w:fill="auto"/>
          </w:tcPr>
          <w:p w14:paraId="3CD4DFBA" w14:textId="77777777" w:rsidR="008A1996" w:rsidRPr="00367284" w:rsidRDefault="008A1996" w:rsidP="00966E41">
            <w:pPr>
              <w:pStyle w:val="Title"/>
              <w:widowControl w:val="0"/>
              <w:spacing w:line="276" w:lineRule="auto"/>
              <w:jc w:val="both"/>
              <w:rPr>
                <w:rFonts w:cs="Tahoma"/>
                <w:b w:val="0"/>
                <w:sz w:val="22"/>
                <w:szCs w:val="22"/>
              </w:rPr>
            </w:pPr>
            <w:r w:rsidRPr="00367284">
              <w:rPr>
                <w:rFonts w:cs="Tahoma"/>
                <w:b w:val="0"/>
                <w:sz w:val="22"/>
                <w:szCs w:val="22"/>
              </w:rPr>
              <w:t>Intergovernmental cooperation and coordination as required by the “cooperative governance”</w:t>
            </w:r>
            <w:r w:rsidR="004E0A79">
              <w:rPr>
                <w:rFonts w:cs="Tahoma"/>
                <w:b w:val="0"/>
                <w:sz w:val="22"/>
                <w:szCs w:val="22"/>
              </w:rPr>
              <w:t>,</w:t>
            </w:r>
            <w:r w:rsidRPr="00367284">
              <w:rPr>
                <w:rFonts w:cs="Tahoma"/>
                <w:b w:val="0"/>
                <w:sz w:val="22"/>
                <w:szCs w:val="22"/>
              </w:rPr>
              <w:t xml:space="preserve"> defined by the Constitution.</w:t>
            </w:r>
          </w:p>
          <w:p w14:paraId="4D97C10E" w14:textId="77777777" w:rsidR="008A1996" w:rsidRPr="00367284" w:rsidRDefault="007872EB" w:rsidP="00966E41">
            <w:pPr>
              <w:pStyle w:val="Title"/>
              <w:widowControl w:val="0"/>
              <w:spacing w:line="276" w:lineRule="auto"/>
              <w:jc w:val="both"/>
              <w:rPr>
                <w:rFonts w:cs="Tahoma"/>
                <w:b w:val="0"/>
                <w:sz w:val="22"/>
                <w:szCs w:val="22"/>
              </w:rPr>
            </w:pPr>
            <w:r w:rsidRPr="00367284">
              <w:rPr>
                <w:rFonts w:cs="Tahoma"/>
                <w:b w:val="0"/>
                <w:sz w:val="22"/>
                <w:szCs w:val="22"/>
              </w:rPr>
              <w:t>The implementation framework of the IDP depends on the ability to influence the investment and spending of other spheres of government, the act also referred to IGR (2005) represents an important support mechanism to the IDP process.</w:t>
            </w:r>
            <w:r w:rsidR="007F409D">
              <w:rPr>
                <w:rFonts w:cs="Tahoma"/>
                <w:b w:val="0"/>
                <w:sz w:val="22"/>
                <w:szCs w:val="22"/>
              </w:rPr>
              <w:t xml:space="preserve"> </w:t>
            </w:r>
            <w:r w:rsidRPr="00367284">
              <w:rPr>
                <w:rFonts w:cs="Tahoma"/>
                <w:b w:val="0"/>
                <w:sz w:val="22"/>
                <w:szCs w:val="22"/>
              </w:rPr>
              <w:t xml:space="preserve">It provides for the obligation of all spheres to participate in the planning processes of the municipality and in turn allow their own planning processes to be influenced by municipal IDP’s.  Topic 3: </w:t>
            </w:r>
            <w:r w:rsidR="00974716">
              <w:rPr>
                <w:rFonts w:cs="Tahoma"/>
                <w:b w:val="0"/>
                <w:sz w:val="22"/>
                <w:szCs w:val="22"/>
              </w:rPr>
              <w:t xml:space="preserve">Cooperative </w:t>
            </w:r>
            <w:r w:rsidR="00D1757C">
              <w:rPr>
                <w:rFonts w:cs="Tahoma"/>
                <w:b w:val="0"/>
                <w:sz w:val="22"/>
                <w:szCs w:val="22"/>
              </w:rPr>
              <w:t>Governance</w:t>
            </w:r>
            <w:r w:rsidR="00974716">
              <w:rPr>
                <w:rFonts w:cs="Tahoma"/>
                <w:b w:val="0"/>
                <w:sz w:val="22"/>
                <w:szCs w:val="22"/>
              </w:rPr>
              <w:t xml:space="preserve"> offers d</w:t>
            </w:r>
            <w:r w:rsidRPr="00367284">
              <w:rPr>
                <w:rFonts w:cs="Tahoma"/>
                <w:b w:val="0"/>
                <w:sz w:val="22"/>
                <w:szCs w:val="22"/>
              </w:rPr>
              <w:t xml:space="preserve">etailed description of the Act.  </w:t>
            </w:r>
          </w:p>
        </w:tc>
      </w:tr>
      <w:tr w:rsidR="008A1996" w:rsidRPr="00367284" w14:paraId="6254B269" w14:textId="77777777" w:rsidTr="004D3DCB">
        <w:tc>
          <w:tcPr>
            <w:tcW w:w="2547" w:type="dxa"/>
            <w:shd w:val="clear" w:color="auto" w:fill="auto"/>
          </w:tcPr>
          <w:p w14:paraId="1C75A58A" w14:textId="77777777" w:rsidR="008A1996" w:rsidRPr="00367284" w:rsidRDefault="00470DC3" w:rsidP="00966E41">
            <w:pPr>
              <w:pStyle w:val="Title"/>
              <w:widowControl w:val="0"/>
              <w:spacing w:line="276" w:lineRule="auto"/>
              <w:jc w:val="both"/>
              <w:rPr>
                <w:rFonts w:cs="Tahoma"/>
                <w:b w:val="0"/>
                <w:sz w:val="22"/>
                <w:szCs w:val="22"/>
              </w:rPr>
            </w:pPr>
            <w:r w:rsidRPr="00367284">
              <w:rPr>
                <w:rFonts w:cs="Tahoma"/>
                <w:b w:val="0"/>
                <w:sz w:val="22"/>
                <w:szCs w:val="22"/>
              </w:rPr>
              <w:t>Local Government Property Rates Act 6 of 2004</w:t>
            </w:r>
          </w:p>
        </w:tc>
        <w:tc>
          <w:tcPr>
            <w:tcW w:w="7087" w:type="dxa"/>
            <w:shd w:val="clear" w:color="auto" w:fill="auto"/>
          </w:tcPr>
          <w:p w14:paraId="685C5E38" w14:textId="77777777" w:rsidR="00470DC3" w:rsidRPr="00367284" w:rsidRDefault="00470DC3" w:rsidP="00966E41">
            <w:pPr>
              <w:pStyle w:val="Title"/>
              <w:widowControl w:val="0"/>
              <w:spacing w:line="276" w:lineRule="auto"/>
              <w:jc w:val="both"/>
              <w:rPr>
                <w:rFonts w:cs="Tahoma"/>
                <w:b w:val="0"/>
                <w:sz w:val="22"/>
                <w:szCs w:val="22"/>
              </w:rPr>
            </w:pPr>
            <w:r w:rsidRPr="00367284">
              <w:rPr>
                <w:rFonts w:cs="Tahoma"/>
                <w:b w:val="0"/>
                <w:sz w:val="22"/>
                <w:szCs w:val="22"/>
              </w:rPr>
              <w:t>The purpose of this Act is to regulate the power of a</w:t>
            </w:r>
            <w:r w:rsidR="007F409D">
              <w:rPr>
                <w:rFonts w:cs="Tahoma"/>
                <w:b w:val="0"/>
                <w:sz w:val="22"/>
                <w:szCs w:val="22"/>
              </w:rPr>
              <w:t xml:space="preserve"> </w:t>
            </w:r>
            <w:r w:rsidRPr="00367284">
              <w:rPr>
                <w:rFonts w:cs="Tahoma"/>
                <w:b w:val="0"/>
                <w:sz w:val="22"/>
                <w:szCs w:val="22"/>
              </w:rPr>
              <w:t>municipality to impose rates on</w:t>
            </w:r>
            <w:r w:rsidR="007F409D">
              <w:rPr>
                <w:rFonts w:cs="Tahoma"/>
                <w:b w:val="0"/>
                <w:sz w:val="22"/>
                <w:szCs w:val="22"/>
              </w:rPr>
              <w:t xml:space="preserve"> </w:t>
            </w:r>
            <w:r w:rsidRPr="00367284">
              <w:rPr>
                <w:rFonts w:cs="Tahoma"/>
                <w:b w:val="0"/>
                <w:sz w:val="22"/>
                <w:szCs w:val="22"/>
              </w:rPr>
              <w:t>property; to exclude certain properties from rating in the national interest; to make</w:t>
            </w:r>
            <w:r w:rsidR="007F409D">
              <w:rPr>
                <w:rFonts w:cs="Tahoma"/>
                <w:b w:val="0"/>
                <w:sz w:val="22"/>
                <w:szCs w:val="22"/>
              </w:rPr>
              <w:t xml:space="preserve"> </w:t>
            </w:r>
            <w:r w:rsidRPr="00367284">
              <w:rPr>
                <w:rFonts w:cs="Tahoma"/>
                <w:b w:val="0"/>
                <w:sz w:val="22"/>
                <w:szCs w:val="22"/>
              </w:rPr>
              <w:t>provision for municipalities to</w:t>
            </w:r>
            <w:r w:rsidR="00966E41">
              <w:rPr>
                <w:rFonts w:cs="Tahoma"/>
                <w:b w:val="0"/>
                <w:sz w:val="22"/>
                <w:szCs w:val="22"/>
              </w:rPr>
              <w:t xml:space="preserve"> </w:t>
            </w:r>
            <w:r w:rsidRPr="00367284">
              <w:rPr>
                <w:rFonts w:cs="Tahoma"/>
                <w:b w:val="0"/>
                <w:sz w:val="22"/>
                <w:szCs w:val="22"/>
              </w:rPr>
              <w:t>implement a transparent and fair systems of</w:t>
            </w:r>
            <w:r w:rsidR="007F409D">
              <w:rPr>
                <w:rFonts w:cs="Tahoma"/>
                <w:b w:val="0"/>
                <w:sz w:val="22"/>
                <w:szCs w:val="22"/>
              </w:rPr>
              <w:t xml:space="preserve"> </w:t>
            </w:r>
            <w:r w:rsidRPr="00367284">
              <w:rPr>
                <w:rFonts w:cs="Tahoma"/>
                <w:b w:val="0"/>
                <w:sz w:val="22"/>
                <w:szCs w:val="22"/>
              </w:rPr>
              <w:t>exemptions, reductions and rebates through their rating policies; to make provision</w:t>
            </w:r>
            <w:r w:rsidR="007F409D">
              <w:rPr>
                <w:rFonts w:cs="Tahoma"/>
                <w:b w:val="0"/>
                <w:sz w:val="22"/>
                <w:szCs w:val="22"/>
              </w:rPr>
              <w:t xml:space="preserve"> </w:t>
            </w:r>
            <w:r w:rsidRPr="00367284">
              <w:rPr>
                <w:rFonts w:cs="Tahoma"/>
                <w:b w:val="0"/>
                <w:sz w:val="22"/>
                <w:szCs w:val="22"/>
              </w:rPr>
              <w:t>for fair and equitable valuations methods of properties; to make provision for an</w:t>
            </w:r>
            <w:r w:rsidR="007F409D">
              <w:rPr>
                <w:rFonts w:cs="Tahoma"/>
                <w:b w:val="0"/>
                <w:sz w:val="22"/>
                <w:szCs w:val="22"/>
              </w:rPr>
              <w:t xml:space="preserve"> </w:t>
            </w:r>
            <w:r w:rsidRPr="00367284">
              <w:rPr>
                <w:rFonts w:cs="Tahoma"/>
                <w:b w:val="0"/>
                <w:sz w:val="22"/>
                <w:szCs w:val="22"/>
              </w:rPr>
              <w:t>objections and appeals process; to amend the Local Government Municipal Systems</w:t>
            </w:r>
          </w:p>
          <w:p w14:paraId="3A97884D" w14:textId="77777777" w:rsidR="008A1996" w:rsidRPr="00367284" w:rsidRDefault="00470DC3" w:rsidP="00966E41">
            <w:pPr>
              <w:pStyle w:val="Title"/>
              <w:widowControl w:val="0"/>
              <w:spacing w:line="276" w:lineRule="auto"/>
              <w:jc w:val="both"/>
              <w:rPr>
                <w:rFonts w:cs="Tahoma"/>
                <w:b w:val="0"/>
                <w:sz w:val="22"/>
                <w:szCs w:val="22"/>
              </w:rPr>
            </w:pPr>
            <w:r w:rsidRPr="00367284">
              <w:rPr>
                <w:rFonts w:cs="Tahoma"/>
                <w:b w:val="0"/>
                <w:sz w:val="22"/>
                <w:szCs w:val="22"/>
              </w:rPr>
              <w:t>Act, 2000, so as to make further provision for serving of documents by</w:t>
            </w:r>
            <w:r w:rsidR="007F409D">
              <w:rPr>
                <w:rFonts w:cs="Tahoma"/>
                <w:b w:val="0"/>
                <w:sz w:val="22"/>
                <w:szCs w:val="22"/>
              </w:rPr>
              <w:t xml:space="preserve"> </w:t>
            </w:r>
            <w:r w:rsidRPr="00367284">
              <w:rPr>
                <w:rFonts w:cs="Tahoma"/>
                <w:b w:val="0"/>
                <w:sz w:val="22"/>
                <w:szCs w:val="22"/>
              </w:rPr>
              <w:t>municipalities; to amend or repeal certain</w:t>
            </w:r>
            <w:r w:rsidR="007F409D">
              <w:rPr>
                <w:rFonts w:cs="Tahoma"/>
                <w:b w:val="0"/>
                <w:sz w:val="22"/>
                <w:szCs w:val="22"/>
              </w:rPr>
              <w:t xml:space="preserve"> </w:t>
            </w:r>
            <w:r w:rsidRPr="00367284">
              <w:rPr>
                <w:rFonts w:cs="Tahoma"/>
                <w:b w:val="0"/>
                <w:sz w:val="22"/>
                <w:szCs w:val="22"/>
              </w:rPr>
              <w:t>legislation; and to provide for matters</w:t>
            </w:r>
            <w:r w:rsidR="007F409D">
              <w:rPr>
                <w:rFonts w:cs="Tahoma"/>
                <w:b w:val="0"/>
                <w:sz w:val="22"/>
                <w:szCs w:val="22"/>
              </w:rPr>
              <w:t xml:space="preserve"> </w:t>
            </w:r>
            <w:r w:rsidRPr="00367284">
              <w:rPr>
                <w:rFonts w:cs="Tahoma"/>
                <w:b w:val="0"/>
                <w:sz w:val="22"/>
                <w:szCs w:val="22"/>
              </w:rPr>
              <w:t>connected therewith.</w:t>
            </w:r>
          </w:p>
        </w:tc>
      </w:tr>
    </w:tbl>
    <w:p w14:paraId="664D4813" w14:textId="77777777" w:rsidR="000746DE" w:rsidRPr="00367284" w:rsidRDefault="000746DE" w:rsidP="00966E41">
      <w:pPr>
        <w:pStyle w:val="Title"/>
        <w:spacing w:line="276" w:lineRule="auto"/>
        <w:jc w:val="both"/>
        <w:rPr>
          <w:rFonts w:cs="Tahoma"/>
          <w:b w:val="0"/>
          <w:sz w:val="22"/>
          <w:szCs w:val="22"/>
        </w:rPr>
      </w:pPr>
    </w:p>
    <w:p w14:paraId="3DD2EA41" w14:textId="77777777" w:rsidR="00D23A69" w:rsidRDefault="002E356E" w:rsidP="009E553E">
      <w:pPr>
        <w:pStyle w:val="Title"/>
        <w:spacing w:line="276" w:lineRule="auto"/>
        <w:jc w:val="both"/>
        <w:rPr>
          <w:rFonts w:cs="Tahoma"/>
          <w:b w:val="0"/>
          <w:sz w:val="22"/>
          <w:szCs w:val="22"/>
        </w:rPr>
      </w:pPr>
      <w:r>
        <w:rPr>
          <w:rFonts w:cs="Tahoma"/>
          <w:b w:val="0"/>
          <w:sz w:val="22"/>
          <w:szCs w:val="22"/>
        </w:rPr>
        <w:t xml:space="preserve">Having provided a </w:t>
      </w:r>
      <w:r w:rsidR="00D23A69" w:rsidRPr="00367284">
        <w:rPr>
          <w:rFonts w:cs="Tahoma"/>
          <w:b w:val="0"/>
          <w:sz w:val="22"/>
          <w:szCs w:val="22"/>
        </w:rPr>
        <w:t>brief overview of the Legislative Framework of</w:t>
      </w:r>
      <w:r>
        <w:rPr>
          <w:rFonts w:cs="Tahoma"/>
          <w:b w:val="0"/>
          <w:sz w:val="22"/>
          <w:szCs w:val="22"/>
        </w:rPr>
        <w:t xml:space="preserve"> the IDP, the</w:t>
      </w:r>
      <w:r w:rsidR="00D23A69" w:rsidRPr="00367284">
        <w:rPr>
          <w:rFonts w:cs="Tahoma"/>
          <w:b w:val="0"/>
          <w:sz w:val="22"/>
          <w:szCs w:val="22"/>
        </w:rPr>
        <w:t xml:space="preserve"> remaining</w:t>
      </w:r>
      <w:r w:rsidR="007F409D">
        <w:rPr>
          <w:rFonts w:cs="Tahoma"/>
          <w:b w:val="0"/>
          <w:sz w:val="22"/>
          <w:szCs w:val="22"/>
        </w:rPr>
        <w:t xml:space="preserve"> </w:t>
      </w:r>
      <w:r>
        <w:rPr>
          <w:rFonts w:cs="Tahoma"/>
          <w:b w:val="0"/>
          <w:sz w:val="22"/>
          <w:szCs w:val="22"/>
        </w:rPr>
        <w:t>sections</w:t>
      </w:r>
      <w:r w:rsidR="00D23A69" w:rsidRPr="00367284">
        <w:rPr>
          <w:rFonts w:cs="Tahoma"/>
          <w:b w:val="0"/>
          <w:sz w:val="22"/>
          <w:szCs w:val="22"/>
        </w:rPr>
        <w:t xml:space="preserve"> 2 to 5 will unpack</w:t>
      </w:r>
      <w:r>
        <w:rPr>
          <w:rFonts w:cs="Tahoma"/>
          <w:b w:val="0"/>
          <w:sz w:val="22"/>
          <w:szCs w:val="22"/>
        </w:rPr>
        <w:t xml:space="preserve"> the</w:t>
      </w:r>
      <w:r w:rsidR="00D23A69" w:rsidRPr="00367284">
        <w:rPr>
          <w:rFonts w:cs="Tahoma"/>
          <w:b w:val="0"/>
          <w:sz w:val="22"/>
          <w:szCs w:val="22"/>
        </w:rPr>
        <w:t xml:space="preserve"> elements most relevant to the Integrated Development Planning</w:t>
      </w:r>
      <w:r w:rsidR="007F409D">
        <w:rPr>
          <w:rFonts w:cs="Tahoma"/>
          <w:b w:val="0"/>
          <w:sz w:val="22"/>
          <w:szCs w:val="22"/>
        </w:rPr>
        <w:t xml:space="preserve"> </w:t>
      </w:r>
      <w:r w:rsidR="00D23A69" w:rsidRPr="00367284">
        <w:rPr>
          <w:rFonts w:cs="Tahoma"/>
          <w:b w:val="0"/>
          <w:sz w:val="22"/>
          <w:szCs w:val="22"/>
        </w:rPr>
        <w:t>process.</w:t>
      </w:r>
    </w:p>
    <w:p w14:paraId="5F7181EC" w14:textId="77777777" w:rsidR="00974716" w:rsidRDefault="00974716" w:rsidP="009E553E">
      <w:pPr>
        <w:pStyle w:val="Title"/>
        <w:spacing w:line="276" w:lineRule="auto"/>
        <w:jc w:val="both"/>
        <w:rPr>
          <w:rFonts w:cs="Tahoma"/>
          <w:b w:val="0"/>
          <w:sz w:val="22"/>
          <w:szCs w:val="22"/>
        </w:rPr>
      </w:pPr>
    </w:p>
    <w:p w14:paraId="2092316C" w14:textId="77777777" w:rsidR="00D23A69" w:rsidRPr="009E553E" w:rsidRDefault="00F16563" w:rsidP="00F85145">
      <w:pPr>
        <w:pStyle w:val="Title"/>
        <w:jc w:val="both"/>
        <w:rPr>
          <w:rFonts w:cs="Tahoma"/>
          <w:sz w:val="22"/>
          <w:szCs w:val="22"/>
        </w:rPr>
      </w:pPr>
      <w:r w:rsidRPr="009E553E">
        <w:rPr>
          <w:rFonts w:cs="Tahoma"/>
          <w:sz w:val="22"/>
          <w:szCs w:val="22"/>
        </w:rPr>
        <w:t xml:space="preserve">Conceptualising a </w:t>
      </w:r>
      <w:r w:rsidR="00D23A69" w:rsidRPr="009E553E">
        <w:rPr>
          <w:rFonts w:cs="Tahoma"/>
          <w:sz w:val="22"/>
          <w:szCs w:val="22"/>
        </w:rPr>
        <w:t>Municipality</w:t>
      </w:r>
    </w:p>
    <w:p w14:paraId="237ECB49" w14:textId="77777777" w:rsidR="00D23A69" w:rsidRPr="00367284" w:rsidRDefault="00D23A69" w:rsidP="009E553E">
      <w:pPr>
        <w:pStyle w:val="Title"/>
        <w:spacing w:line="276" w:lineRule="auto"/>
        <w:jc w:val="both"/>
        <w:rPr>
          <w:rFonts w:cs="Tahoma"/>
          <w:b w:val="0"/>
          <w:sz w:val="22"/>
          <w:szCs w:val="22"/>
        </w:rPr>
      </w:pPr>
      <w:r w:rsidRPr="00367284">
        <w:rPr>
          <w:rFonts w:cs="Tahoma"/>
          <w:b w:val="0"/>
          <w:sz w:val="22"/>
          <w:szCs w:val="22"/>
        </w:rPr>
        <w:t>The discipline of organi</w:t>
      </w:r>
      <w:r w:rsidR="002E356E">
        <w:rPr>
          <w:rFonts w:cs="Tahoma"/>
          <w:b w:val="0"/>
          <w:sz w:val="22"/>
          <w:szCs w:val="22"/>
        </w:rPr>
        <w:t>s</w:t>
      </w:r>
      <w:r w:rsidRPr="00367284">
        <w:rPr>
          <w:rFonts w:cs="Tahoma"/>
          <w:b w:val="0"/>
          <w:sz w:val="22"/>
          <w:szCs w:val="22"/>
        </w:rPr>
        <w:t>ation development suggests that: “form follows function”. Once the</w:t>
      </w:r>
      <w:r w:rsidR="007F409D">
        <w:rPr>
          <w:rFonts w:cs="Tahoma"/>
          <w:b w:val="0"/>
          <w:sz w:val="22"/>
          <w:szCs w:val="22"/>
        </w:rPr>
        <w:t xml:space="preserve"> </w:t>
      </w:r>
      <w:r w:rsidRPr="00367284">
        <w:rPr>
          <w:rFonts w:cs="Tahoma"/>
          <w:b w:val="0"/>
          <w:sz w:val="22"/>
          <w:szCs w:val="22"/>
        </w:rPr>
        <w:t xml:space="preserve">“function” of an </w:t>
      </w:r>
      <w:r w:rsidR="002E356E">
        <w:rPr>
          <w:rFonts w:cs="Tahoma"/>
          <w:b w:val="0"/>
          <w:sz w:val="22"/>
          <w:szCs w:val="22"/>
        </w:rPr>
        <w:t>organisation</w:t>
      </w:r>
      <w:r w:rsidRPr="00367284">
        <w:rPr>
          <w:rFonts w:cs="Tahoma"/>
          <w:b w:val="0"/>
          <w:sz w:val="22"/>
          <w:szCs w:val="22"/>
        </w:rPr>
        <w:t xml:space="preserve"> is established (what the </w:t>
      </w:r>
      <w:r w:rsidR="002E356E">
        <w:rPr>
          <w:rFonts w:cs="Tahoma"/>
          <w:b w:val="0"/>
          <w:sz w:val="22"/>
          <w:szCs w:val="22"/>
        </w:rPr>
        <w:t>organisation</w:t>
      </w:r>
      <w:r w:rsidRPr="00367284">
        <w:rPr>
          <w:rFonts w:cs="Tahoma"/>
          <w:b w:val="0"/>
          <w:sz w:val="22"/>
          <w:szCs w:val="22"/>
        </w:rPr>
        <w:t xml:space="preserve"> needs to do) the “form” of the</w:t>
      </w:r>
      <w:r w:rsidR="007F409D">
        <w:rPr>
          <w:rFonts w:cs="Tahoma"/>
          <w:b w:val="0"/>
          <w:sz w:val="22"/>
          <w:szCs w:val="22"/>
        </w:rPr>
        <w:t xml:space="preserve"> </w:t>
      </w:r>
      <w:r w:rsidR="002E356E">
        <w:rPr>
          <w:rFonts w:cs="Tahoma"/>
          <w:b w:val="0"/>
          <w:sz w:val="22"/>
          <w:szCs w:val="22"/>
        </w:rPr>
        <w:t>organisation</w:t>
      </w:r>
      <w:r w:rsidRPr="00367284">
        <w:rPr>
          <w:rFonts w:cs="Tahoma"/>
          <w:b w:val="0"/>
          <w:sz w:val="22"/>
          <w:szCs w:val="22"/>
        </w:rPr>
        <w:t xml:space="preserve"> can be identified.</w:t>
      </w:r>
    </w:p>
    <w:p w14:paraId="52497B32" w14:textId="77777777" w:rsidR="00E86EB7" w:rsidRPr="00367284" w:rsidRDefault="00E86EB7" w:rsidP="009E553E">
      <w:pPr>
        <w:pStyle w:val="Title"/>
        <w:spacing w:line="276" w:lineRule="auto"/>
        <w:jc w:val="both"/>
        <w:rPr>
          <w:rFonts w:cs="Tahoma"/>
          <w:b w:val="0"/>
          <w:sz w:val="22"/>
          <w:szCs w:val="22"/>
        </w:rPr>
      </w:pPr>
    </w:p>
    <w:p w14:paraId="68081889" w14:textId="77777777" w:rsidR="000746DE" w:rsidRPr="00367284" w:rsidRDefault="00D23A69" w:rsidP="009E553E">
      <w:pPr>
        <w:pStyle w:val="Title"/>
        <w:spacing w:line="276" w:lineRule="auto"/>
        <w:jc w:val="both"/>
        <w:rPr>
          <w:rFonts w:cs="Tahoma"/>
          <w:b w:val="0"/>
          <w:sz w:val="22"/>
          <w:szCs w:val="22"/>
        </w:rPr>
      </w:pPr>
      <w:r w:rsidRPr="00367284">
        <w:rPr>
          <w:rFonts w:cs="Tahoma"/>
          <w:b w:val="0"/>
          <w:sz w:val="22"/>
          <w:szCs w:val="22"/>
        </w:rPr>
        <w:t xml:space="preserve">The form of the </w:t>
      </w:r>
      <w:r w:rsidR="002E356E">
        <w:rPr>
          <w:rFonts w:cs="Tahoma"/>
          <w:b w:val="0"/>
          <w:sz w:val="22"/>
          <w:szCs w:val="22"/>
        </w:rPr>
        <w:t>organisation</w:t>
      </w:r>
      <w:r w:rsidRPr="00367284">
        <w:rPr>
          <w:rFonts w:cs="Tahoma"/>
          <w:b w:val="0"/>
          <w:sz w:val="22"/>
          <w:szCs w:val="22"/>
        </w:rPr>
        <w:t xml:space="preserve"> is concerned with how the </w:t>
      </w:r>
      <w:r w:rsidR="002E356E">
        <w:rPr>
          <w:rFonts w:cs="Tahoma"/>
          <w:b w:val="0"/>
          <w:sz w:val="22"/>
          <w:szCs w:val="22"/>
        </w:rPr>
        <w:t>organisation</w:t>
      </w:r>
      <w:r w:rsidRPr="00367284">
        <w:rPr>
          <w:rFonts w:cs="Tahoma"/>
          <w:b w:val="0"/>
          <w:sz w:val="22"/>
          <w:szCs w:val="22"/>
        </w:rPr>
        <w:t xml:space="preserve"> should be structured to</w:t>
      </w:r>
      <w:r w:rsidR="007F409D">
        <w:rPr>
          <w:rFonts w:cs="Tahoma"/>
          <w:b w:val="0"/>
          <w:sz w:val="22"/>
          <w:szCs w:val="22"/>
        </w:rPr>
        <w:t xml:space="preserve"> </w:t>
      </w:r>
      <w:r w:rsidRPr="00367284">
        <w:rPr>
          <w:rFonts w:cs="Tahoma"/>
          <w:b w:val="0"/>
          <w:sz w:val="22"/>
          <w:szCs w:val="22"/>
        </w:rPr>
        <w:t xml:space="preserve">perform those functions. </w:t>
      </w:r>
      <w:r w:rsidR="002E356E">
        <w:rPr>
          <w:rFonts w:cs="Tahoma"/>
          <w:b w:val="0"/>
          <w:sz w:val="22"/>
          <w:szCs w:val="22"/>
        </w:rPr>
        <w:t xml:space="preserve">The </w:t>
      </w:r>
      <w:r w:rsidRPr="00367284">
        <w:rPr>
          <w:rFonts w:cs="Tahoma"/>
          <w:b w:val="0"/>
          <w:sz w:val="22"/>
          <w:szCs w:val="22"/>
        </w:rPr>
        <w:t>definition as described in Chapter 2 of the Local</w:t>
      </w:r>
      <w:r w:rsidR="007F409D">
        <w:rPr>
          <w:rFonts w:cs="Tahoma"/>
          <w:b w:val="0"/>
          <w:sz w:val="22"/>
          <w:szCs w:val="22"/>
        </w:rPr>
        <w:t xml:space="preserve"> </w:t>
      </w:r>
      <w:r w:rsidRPr="00367284">
        <w:rPr>
          <w:rFonts w:cs="Tahoma"/>
          <w:b w:val="0"/>
          <w:sz w:val="22"/>
          <w:szCs w:val="22"/>
        </w:rPr>
        <w:t>Government: Municipal Systems Act (32 of 2000)</w:t>
      </w:r>
      <w:r w:rsidR="002E356E">
        <w:rPr>
          <w:rFonts w:cs="Tahoma"/>
          <w:b w:val="0"/>
          <w:sz w:val="22"/>
          <w:szCs w:val="22"/>
        </w:rPr>
        <w:t xml:space="preserve"> is as follows</w:t>
      </w:r>
      <w:r w:rsidRPr="00367284">
        <w:rPr>
          <w:rFonts w:cs="Tahoma"/>
          <w:b w:val="0"/>
          <w:sz w:val="22"/>
          <w:szCs w:val="22"/>
        </w:rPr>
        <w:t>:</w:t>
      </w:r>
    </w:p>
    <w:p w14:paraId="19A224C7" w14:textId="77777777" w:rsidR="00D23A69" w:rsidRPr="00367284" w:rsidRDefault="00D23A69" w:rsidP="009E553E">
      <w:pPr>
        <w:pStyle w:val="Title"/>
        <w:spacing w:line="276" w:lineRule="auto"/>
        <w:jc w:val="both"/>
        <w:rPr>
          <w:rFonts w:cs="Tahoma"/>
          <w:b w:val="0"/>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4D3DCB" w:rsidRPr="00367284" w14:paraId="63539C97" w14:textId="77777777" w:rsidTr="004D3DCB">
        <w:tc>
          <w:tcPr>
            <w:tcW w:w="9918" w:type="dxa"/>
            <w:shd w:val="clear" w:color="auto" w:fill="auto"/>
          </w:tcPr>
          <w:p w14:paraId="7C699412" w14:textId="77777777" w:rsidR="004D3DCB" w:rsidRPr="00367284" w:rsidRDefault="004D3DCB" w:rsidP="009E553E">
            <w:pPr>
              <w:widowControl w:val="0"/>
              <w:autoSpaceDE w:val="0"/>
              <w:autoSpaceDN w:val="0"/>
              <w:adjustRightInd w:val="0"/>
              <w:spacing w:line="276" w:lineRule="auto"/>
              <w:jc w:val="both"/>
              <w:rPr>
                <w:rFonts w:ascii="Tahoma" w:hAnsi="Tahoma" w:cs="Tahoma"/>
                <w:b/>
                <w:bCs/>
                <w:sz w:val="22"/>
                <w:szCs w:val="22"/>
                <w:lang w:eastAsia="en-ZA"/>
              </w:rPr>
            </w:pPr>
            <w:r w:rsidRPr="00367284">
              <w:rPr>
                <w:rFonts w:ascii="Tahoma" w:hAnsi="Tahoma" w:cs="Tahoma"/>
                <w:b/>
                <w:bCs/>
                <w:sz w:val="22"/>
                <w:szCs w:val="22"/>
                <w:lang w:eastAsia="en-ZA"/>
              </w:rPr>
              <w:t>DEFINITION OF A MUNICIPALITY</w:t>
            </w:r>
          </w:p>
          <w:p w14:paraId="79627610" w14:textId="77777777" w:rsidR="004D3DCB" w:rsidRPr="00367284" w:rsidRDefault="004D3DCB" w:rsidP="009E553E">
            <w:pPr>
              <w:widowControl w:val="0"/>
              <w:autoSpaceDE w:val="0"/>
              <w:autoSpaceDN w:val="0"/>
              <w:adjustRightInd w:val="0"/>
              <w:spacing w:line="276" w:lineRule="auto"/>
              <w:jc w:val="both"/>
              <w:rPr>
                <w:rFonts w:ascii="Tahoma" w:hAnsi="Tahoma" w:cs="Tahoma"/>
                <w:sz w:val="22"/>
                <w:szCs w:val="22"/>
                <w:lang w:eastAsia="en-ZA"/>
              </w:rPr>
            </w:pPr>
            <w:r w:rsidRPr="00367284">
              <w:rPr>
                <w:rFonts w:ascii="Tahoma" w:hAnsi="Tahoma" w:cs="Tahoma"/>
                <w:sz w:val="22"/>
                <w:szCs w:val="22"/>
                <w:lang w:eastAsia="en-ZA"/>
              </w:rPr>
              <w:t>A municipality is defined in the Municipal Systems Act 32 of 2000 as follows:</w:t>
            </w:r>
          </w:p>
          <w:p w14:paraId="51584A02" w14:textId="77777777" w:rsidR="004D3DCB" w:rsidRPr="00367284" w:rsidRDefault="004D3DCB" w:rsidP="0033209E">
            <w:pPr>
              <w:pStyle w:val="ListParagraph"/>
              <w:widowControl w:val="0"/>
              <w:numPr>
                <w:ilvl w:val="0"/>
                <w:numId w:val="49"/>
              </w:numPr>
              <w:autoSpaceDE w:val="0"/>
              <w:autoSpaceDN w:val="0"/>
              <w:adjustRightInd w:val="0"/>
              <w:spacing w:after="0" w:line="276" w:lineRule="auto"/>
              <w:rPr>
                <w:rFonts w:ascii="Tahoma" w:hAnsi="Tahoma" w:cs="Tahoma"/>
                <w:lang w:eastAsia="en-ZA"/>
              </w:rPr>
            </w:pPr>
            <w:r w:rsidRPr="00367284">
              <w:rPr>
                <w:rFonts w:ascii="Tahoma" w:hAnsi="Tahoma" w:cs="Tahoma"/>
                <w:lang w:eastAsia="en-ZA"/>
              </w:rPr>
              <w:t>It is an organ of state within the local sphere of government;</w:t>
            </w:r>
          </w:p>
          <w:p w14:paraId="431C14DB" w14:textId="77777777" w:rsidR="004D3DCB" w:rsidRPr="00367284" w:rsidRDefault="004D3DCB" w:rsidP="0033209E">
            <w:pPr>
              <w:pStyle w:val="ListParagraph"/>
              <w:widowControl w:val="0"/>
              <w:numPr>
                <w:ilvl w:val="0"/>
                <w:numId w:val="49"/>
              </w:numPr>
              <w:autoSpaceDE w:val="0"/>
              <w:autoSpaceDN w:val="0"/>
              <w:adjustRightInd w:val="0"/>
              <w:spacing w:after="0" w:line="276" w:lineRule="auto"/>
              <w:rPr>
                <w:rFonts w:ascii="Tahoma" w:hAnsi="Tahoma" w:cs="Tahoma"/>
                <w:lang w:eastAsia="en-ZA"/>
              </w:rPr>
            </w:pPr>
            <w:r w:rsidRPr="00367284">
              <w:rPr>
                <w:rFonts w:ascii="Tahoma" w:hAnsi="Tahoma" w:cs="Tahoma"/>
                <w:lang w:eastAsia="en-ZA"/>
              </w:rPr>
              <w:t>It exercises legislative and executive authority within boundaries as determined by the Demarcation Board (Demarcation Act 1998);</w:t>
            </w:r>
          </w:p>
          <w:p w14:paraId="2758DF24" w14:textId="77777777" w:rsidR="004D3DCB" w:rsidRPr="00367284" w:rsidRDefault="004D3DCB" w:rsidP="0033209E">
            <w:pPr>
              <w:pStyle w:val="ListParagraph"/>
              <w:widowControl w:val="0"/>
              <w:numPr>
                <w:ilvl w:val="0"/>
                <w:numId w:val="49"/>
              </w:numPr>
              <w:autoSpaceDE w:val="0"/>
              <w:autoSpaceDN w:val="0"/>
              <w:adjustRightInd w:val="0"/>
              <w:spacing w:after="0" w:line="276" w:lineRule="auto"/>
              <w:rPr>
                <w:rFonts w:ascii="Tahoma" w:hAnsi="Tahoma" w:cs="Tahoma"/>
                <w:lang w:eastAsia="en-ZA"/>
              </w:rPr>
            </w:pPr>
            <w:r w:rsidRPr="00367284">
              <w:rPr>
                <w:rFonts w:ascii="Tahoma" w:hAnsi="Tahoma" w:cs="Tahoma"/>
                <w:lang w:eastAsia="en-ZA"/>
              </w:rPr>
              <w:t xml:space="preserve">It </w:t>
            </w:r>
            <w:r w:rsidR="00AE7636" w:rsidRPr="00367284">
              <w:rPr>
                <w:rFonts w:ascii="Tahoma" w:hAnsi="Tahoma" w:cs="Tahoma"/>
                <w:lang w:eastAsia="en-ZA"/>
              </w:rPr>
              <w:t>consists</w:t>
            </w:r>
            <w:r w:rsidRPr="00367284">
              <w:rPr>
                <w:rFonts w:ascii="Tahoma" w:hAnsi="Tahoma" w:cs="Tahoma"/>
                <w:lang w:eastAsia="en-ZA"/>
              </w:rPr>
              <w:t xml:space="preserve"> of (1) political structures (2) administration and (3) communities of the municipality;</w:t>
            </w:r>
          </w:p>
          <w:p w14:paraId="177529CB" w14:textId="77777777" w:rsidR="004D3DCB" w:rsidRPr="00367284" w:rsidRDefault="004D3DCB" w:rsidP="0033209E">
            <w:pPr>
              <w:pStyle w:val="ListParagraph"/>
              <w:widowControl w:val="0"/>
              <w:numPr>
                <w:ilvl w:val="0"/>
                <w:numId w:val="49"/>
              </w:numPr>
              <w:autoSpaceDE w:val="0"/>
              <w:autoSpaceDN w:val="0"/>
              <w:adjustRightInd w:val="0"/>
              <w:spacing w:after="0" w:line="276" w:lineRule="auto"/>
              <w:rPr>
                <w:rFonts w:ascii="Tahoma" w:hAnsi="Tahoma" w:cs="Tahoma"/>
                <w:lang w:eastAsia="en-ZA"/>
              </w:rPr>
            </w:pPr>
            <w:r w:rsidRPr="00367284">
              <w:rPr>
                <w:rFonts w:ascii="Tahoma" w:hAnsi="Tahoma" w:cs="Tahoma"/>
                <w:lang w:eastAsia="en-ZA"/>
              </w:rPr>
              <w:t>It functions within its area according to statutory and other relationships; and</w:t>
            </w:r>
          </w:p>
          <w:p w14:paraId="04D10FB1" w14:textId="77777777" w:rsidR="004D3DCB" w:rsidRPr="00367284" w:rsidRDefault="004D3DCB" w:rsidP="0033209E">
            <w:pPr>
              <w:pStyle w:val="ListParagraph"/>
              <w:widowControl w:val="0"/>
              <w:numPr>
                <w:ilvl w:val="0"/>
                <w:numId w:val="49"/>
              </w:numPr>
              <w:autoSpaceDE w:val="0"/>
              <w:autoSpaceDN w:val="0"/>
              <w:adjustRightInd w:val="0"/>
              <w:spacing w:after="0" w:line="276" w:lineRule="auto"/>
              <w:rPr>
                <w:rFonts w:ascii="Tahoma" w:hAnsi="Tahoma" w:cs="Tahoma"/>
                <w:b/>
              </w:rPr>
            </w:pPr>
            <w:r w:rsidRPr="00367284">
              <w:rPr>
                <w:rFonts w:ascii="Tahoma" w:hAnsi="Tahoma" w:cs="Tahoma"/>
                <w:lang w:eastAsia="en-ZA"/>
              </w:rPr>
              <w:t>It is a separate legal personality and this means that its community is not liable for the actions of the municipality</w:t>
            </w:r>
          </w:p>
        </w:tc>
      </w:tr>
    </w:tbl>
    <w:p w14:paraId="19AB3BE7" w14:textId="77777777" w:rsidR="007F409D" w:rsidRDefault="007F409D" w:rsidP="009E553E">
      <w:pPr>
        <w:pStyle w:val="Title"/>
        <w:spacing w:line="276" w:lineRule="auto"/>
        <w:jc w:val="both"/>
        <w:rPr>
          <w:rFonts w:cs="Tahoma"/>
          <w:b w:val="0"/>
          <w:sz w:val="22"/>
          <w:szCs w:val="22"/>
        </w:rPr>
      </w:pPr>
    </w:p>
    <w:p w14:paraId="5925C7BC" w14:textId="77777777" w:rsidR="009063DC" w:rsidRPr="00367284" w:rsidRDefault="009063DC" w:rsidP="009E553E">
      <w:pPr>
        <w:pStyle w:val="Title"/>
        <w:spacing w:line="276" w:lineRule="auto"/>
        <w:jc w:val="both"/>
        <w:rPr>
          <w:rFonts w:cs="Tahoma"/>
          <w:b w:val="0"/>
          <w:sz w:val="22"/>
          <w:szCs w:val="22"/>
        </w:rPr>
      </w:pPr>
      <w:r w:rsidRPr="00367284">
        <w:rPr>
          <w:rFonts w:cs="Tahoma"/>
          <w:b w:val="0"/>
          <w:sz w:val="22"/>
          <w:szCs w:val="22"/>
        </w:rPr>
        <w:t xml:space="preserve">This definition of a municipality offers a description of a very unique </w:t>
      </w:r>
      <w:r w:rsidR="002E356E">
        <w:rPr>
          <w:rFonts w:cs="Tahoma"/>
          <w:b w:val="0"/>
          <w:sz w:val="22"/>
          <w:szCs w:val="22"/>
        </w:rPr>
        <w:t>organisation</w:t>
      </w:r>
      <w:r w:rsidRPr="00367284">
        <w:rPr>
          <w:rFonts w:cs="Tahoma"/>
          <w:b w:val="0"/>
          <w:sz w:val="22"/>
          <w:szCs w:val="22"/>
        </w:rPr>
        <w:t>. It is an institution</w:t>
      </w:r>
      <w:r w:rsidR="007F409D">
        <w:rPr>
          <w:rFonts w:cs="Tahoma"/>
          <w:b w:val="0"/>
          <w:sz w:val="22"/>
          <w:szCs w:val="22"/>
        </w:rPr>
        <w:t xml:space="preserve"> </w:t>
      </w:r>
      <w:r w:rsidRPr="00367284">
        <w:rPr>
          <w:rFonts w:cs="Tahoma"/>
          <w:b w:val="0"/>
          <w:sz w:val="22"/>
          <w:szCs w:val="22"/>
        </w:rPr>
        <w:t>with the following characteristics:</w:t>
      </w:r>
    </w:p>
    <w:p w14:paraId="196C67B1" w14:textId="77777777" w:rsidR="009063DC" w:rsidRPr="00367284" w:rsidRDefault="009063DC" w:rsidP="0033209E">
      <w:pPr>
        <w:pStyle w:val="Title"/>
        <w:numPr>
          <w:ilvl w:val="0"/>
          <w:numId w:val="50"/>
        </w:numPr>
        <w:spacing w:line="276" w:lineRule="auto"/>
        <w:jc w:val="both"/>
        <w:rPr>
          <w:rFonts w:cs="Tahoma"/>
          <w:b w:val="0"/>
          <w:sz w:val="22"/>
          <w:szCs w:val="22"/>
        </w:rPr>
      </w:pPr>
      <w:r w:rsidRPr="00367284">
        <w:rPr>
          <w:rFonts w:cs="Tahoma"/>
          <w:b w:val="0"/>
          <w:sz w:val="22"/>
          <w:szCs w:val="22"/>
        </w:rPr>
        <w:t>It is located within a bigger system (autonomous yet interdependent)</w:t>
      </w:r>
    </w:p>
    <w:p w14:paraId="6ED2B675" w14:textId="77777777" w:rsidR="004D3DCB" w:rsidRPr="00367284" w:rsidRDefault="009063DC" w:rsidP="0033209E">
      <w:pPr>
        <w:pStyle w:val="Title"/>
        <w:numPr>
          <w:ilvl w:val="0"/>
          <w:numId w:val="50"/>
        </w:numPr>
        <w:spacing w:line="276" w:lineRule="auto"/>
        <w:jc w:val="both"/>
        <w:rPr>
          <w:rFonts w:cs="Tahoma"/>
          <w:b w:val="0"/>
          <w:sz w:val="22"/>
          <w:szCs w:val="22"/>
        </w:rPr>
      </w:pPr>
      <w:r w:rsidRPr="00367284">
        <w:rPr>
          <w:rFonts w:cs="Tahoma"/>
          <w:b w:val="0"/>
          <w:sz w:val="22"/>
          <w:szCs w:val="22"/>
        </w:rPr>
        <w:t>It faces unique managerial challenges by accommodating both political and administrative</w:t>
      </w:r>
      <w:r w:rsidR="004D3DCB" w:rsidRPr="00367284">
        <w:rPr>
          <w:rFonts w:cs="Tahoma"/>
          <w:b w:val="0"/>
          <w:sz w:val="22"/>
          <w:szCs w:val="22"/>
        </w:rPr>
        <w:t xml:space="preserve"> l</w:t>
      </w:r>
      <w:r w:rsidRPr="00367284">
        <w:rPr>
          <w:rFonts w:cs="Tahoma"/>
          <w:b w:val="0"/>
          <w:sz w:val="22"/>
          <w:szCs w:val="22"/>
        </w:rPr>
        <w:t>eadership</w:t>
      </w:r>
    </w:p>
    <w:p w14:paraId="24AE9972" w14:textId="77777777" w:rsidR="009063DC" w:rsidRPr="00367284" w:rsidRDefault="009063DC" w:rsidP="0033209E">
      <w:pPr>
        <w:pStyle w:val="Title"/>
        <w:numPr>
          <w:ilvl w:val="0"/>
          <w:numId w:val="50"/>
        </w:numPr>
        <w:spacing w:line="276" w:lineRule="auto"/>
        <w:jc w:val="both"/>
        <w:rPr>
          <w:rFonts w:cs="Tahoma"/>
          <w:b w:val="0"/>
          <w:sz w:val="22"/>
          <w:szCs w:val="22"/>
        </w:rPr>
      </w:pPr>
      <w:r w:rsidRPr="00367284">
        <w:rPr>
          <w:rFonts w:cs="Tahoma"/>
          <w:b w:val="0"/>
          <w:sz w:val="22"/>
          <w:szCs w:val="22"/>
        </w:rPr>
        <w:t>The client or consumer (communities) is defined as part of the institution</w:t>
      </w:r>
    </w:p>
    <w:p w14:paraId="59417677" w14:textId="77777777" w:rsidR="009063DC" w:rsidRPr="00367284" w:rsidRDefault="009063DC" w:rsidP="0033209E">
      <w:pPr>
        <w:pStyle w:val="Title"/>
        <w:numPr>
          <w:ilvl w:val="0"/>
          <w:numId w:val="50"/>
        </w:numPr>
        <w:spacing w:line="276" w:lineRule="auto"/>
        <w:jc w:val="both"/>
        <w:rPr>
          <w:rFonts w:cs="Tahoma"/>
          <w:b w:val="0"/>
          <w:sz w:val="22"/>
          <w:szCs w:val="22"/>
        </w:rPr>
      </w:pPr>
      <w:r w:rsidRPr="00367284">
        <w:rPr>
          <w:rFonts w:cs="Tahoma"/>
          <w:b w:val="0"/>
          <w:sz w:val="22"/>
          <w:szCs w:val="22"/>
        </w:rPr>
        <w:t>The relationship with other stakeholders is a key indicator in the success of the</w:t>
      </w:r>
      <w:r w:rsidR="00227DD4">
        <w:rPr>
          <w:rFonts w:cs="Tahoma"/>
          <w:b w:val="0"/>
          <w:sz w:val="22"/>
          <w:szCs w:val="22"/>
        </w:rPr>
        <w:t xml:space="preserve"> </w:t>
      </w:r>
      <w:r w:rsidRPr="00367284">
        <w:rPr>
          <w:rFonts w:cs="Tahoma"/>
          <w:b w:val="0"/>
          <w:sz w:val="22"/>
          <w:szCs w:val="22"/>
        </w:rPr>
        <w:t>municipality.</w:t>
      </w:r>
    </w:p>
    <w:p w14:paraId="3F6A9B15" w14:textId="77777777" w:rsidR="007C1A20" w:rsidRPr="00367284" w:rsidRDefault="007C1A20" w:rsidP="009E553E">
      <w:pPr>
        <w:pStyle w:val="Title"/>
        <w:spacing w:line="276" w:lineRule="auto"/>
        <w:jc w:val="both"/>
        <w:rPr>
          <w:rFonts w:cs="Tahoma"/>
          <w:b w:val="0"/>
          <w:sz w:val="22"/>
          <w:szCs w:val="22"/>
        </w:rPr>
      </w:pPr>
    </w:p>
    <w:p w14:paraId="77CC4506" w14:textId="77777777" w:rsidR="000746DE" w:rsidRPr="00367284" w:rsidRDefault="009063DC" w:rsidP="009E553E">
      <w:pPr>
        <w:pStyle w:val="Title"/>
        <w:spacing w:line="276" w:lineRule="auto"/>
        <w:jc w:val="both"/>
        <w:rPr>
          <w:rFonts w:cs="Tahoma"/>
          <w:b w:val="0"/>
          <w:sz w:val="22"/>
          <w:szCs w:val="22"/>
        </w:rPr>
      </w:pPr>
      <w:r w:rsidRPr="00367284">
        <w:rPr>
          <w:rFonts w:cs="Tahoma"/>
          <w:b w:val="0"/>
          <w:sz w:val="22"/>
          <w:szCs w:val="22"/>
        </w:rPr>
        <w:t>The foundation of the responsibility of Municipalities is to give effect to the provisions of the</w:t>
      </w:r>
      <w:r w:rsidR="00227DD4">
        <w:rPr>
          <w:rFonts w:cs="Tahoma"/>
          <w:b w:val="0"/>
          <w:sz w:val="22"/>
          <w:szCs w:val="22"/>
        </w:rPr>
        <w:t xml:space="preserve"> </w:t>
      </w:r>
      <w:r w:rsidRPr="00367284">
        <w:rPr>
          <w:rFonts w:cs="Tahoma"/>
          <w:b w:val="0"/>
          <w:sz w:val="22"/>
          <w:szCs w:val="22"/>
        </w:rPr>
        <w:t>Constitution to:</w:t>
      </w:r>
    </w:p>
    <w:p w14:paraId="7280F38F" w14:textId="77777777" w:rsidR="009063DC" w:rsidRPr="00367284" w:rsidRDefault="009063DC" w:rsidP="0033209E">
      <w:pPr>
        <w:pStyle w:val="Title"/>
        <w:numPr>
          <w:ilvl w:val="0"/>
          <w:numId w:val="51"/>
        </w:numPr>
        <w:spacing w:line="276" w:lineRule="auto"/>
        <w:jc w:val="both"/>
        <w:rPr>
          <w:rFonts w:cs="Tahoma"/>
          <w:b w:val="0"/>
          <w:sz w:val="22"/>
          <w:szCs w:val="22"/>
        </w:rPr>
      </w:pPr>
      <w:r w:rsidRPr="00367284">
        <w:rPr>
          <w:rFonts w:cs="Tahoma"/>
          <w:b w:val="0"/>
          <w:sz w:val="22"/>
          <w:szCs w:val="22"/>
        </w:rPr>
        <w:t>Give priority to the basic needs of the local community</w:t>
      </w:r>
      <w:r w:rsidR="00966E41">
        <w:rPr>
          <w:rFonts w:cs="Tahoma"/>
          <w:b w:val="0"/>
          <w:sz w:val="22"/>
          <w:szCs w:val="22"/>
        </w:rPr>
        <w:t>;</w:t>
      </w:r>
    </w:p>
    <w:p w14:paraId="580CA2DE" w14:textId="77777777" w:rsidR="009063DC" w:rsidRPr="00367284" w:rsidRDefault="009063DC" w:rsidP="0033209E">
      <w:pPr>
        <w:pStyle w:val="Title"/>
        <w:numPr>
          <w:ilvl w:val="0"/>
          <w:numId w:val="51"/>
        </w:numPr>
        <w:spacing w:line="276" w:lineRule="auto"/>
        <w:jc w:val="both"/>
        <w:rPr>
          <w:rFonts w:cs="Tahoma"/>
          <w:b w:val="0"/>
          <w:sz w:val="22"/>
          <w:szCs w:val="22"/>
        </w:rPr>
      </w:pPr>
      <w:r w:rsidRPr="00367284">
        <w:rPr>
          <w:rFonts w:cs="Tahoma"/>
          <w:b w:val="0"/>
          <w:sz w:val="22"/>
          <w:szCs w:val="22"/>
        </w:rPr>
        <w:t>Promote the development of the local community</w:t>
      </w:r>
      <w:r w:rsidR="00966E41">
        <w:rPr>
          <w:rFonts w:cs="Tahoma"/>
          <w:b w:val="0"/>
          <w:sz w:val="22"/>
          <w:szCs w:val="22"/>
        </w:rPr>
        <w:t>; and</w:t>
      </w:r>
    </w:p>
    <w:p w14:paraId="77D10A78" w14:textId="77777777" w:rsidR="009063DC" w:rsidRPr="00367284" w:rsidRDefault="009063DC" w:rsidP="0033209E">
      <w:pPr>
        <w:pStyle w:val="Title"/>
        <w:numPr>
          <w:ilvl w:val="0"/>
          <w:numId w:val="51"/>
        </w:numPr>
        <w:spacing w:line="276" w:lineRule="auto"/>
        <w:jc w:val="both"/>
        <w:rPr>
          <w:rFonts w:cs="Tahoma"/>
          <w:b w:val="0"/>
          <w:sz w:val="22"/>
          <w:szCs w:val="22"/>
        </w:rPr>
      </w:pPr>
      <w:r w:rsidRPr="00367284">
        <w:rPr>
          <w:rFonts w:cs="Tahoma"/>
          <w:b w:val="0"/>
          <w:sz w:val="22"/>
          <w:szCs w:val="22"/>
        </w:rPr>
        <w:t>Ensure that all members of the local community have access to at least minimum level of</w:t>
      </w:r>
      <w:r w:rsidR="00227DD4">
        <w:rPr>
          <w:rFonts w:cs="Tahoma"/>
          <w:b w:val="0"/>
          <w:sz w:val="22"/>
          <w:szCs w:val="22"/>
        </w:rPr>
        <w:t xml:space="preserve"> </w:t>
      </w:r>
      <w:r w:rsidRPr="00367284">
        <w:rPr>
          <w:rFonts w:cs="Tahoma"/>
          <w:b w:val="0"/>
          <w:sz w:val="22"/>
          <w:szCs w:val="22"/>
        </w:rPr>
        <w:t>basic municipal services.</w:t>
      </w:r>
    </w:p>
    <w:p w14:paraId="298B860C" w14:textId="77777777" w:rsidR="009E553E" w:rsidRDefault="009E553E" w:rsidP="009E553E">
      <w:pPr>
        <w:pStyle w:val="Title"/>
        <w:spacing w:line="276" w:lineRule="auto"/>
        <w:jc w:val="both"/>
        <w:rPr>
          <w:rFonts w:cs="Tahoma"/>
          <w:b w:val="0"/>
          <w:bCs/>
          <w:i/>
          <w:iCs/>
          <w:sz w:val="22"/>
          <w:szCs w:val="22"/>
        </w:rPr>
      </w:pPr>
    </w:p>
    <w:p w14:paraId="31FBAE73" w14:textId="77777777" w:rsidR="007E30FD" w:rsidRPr="00367284" w:rsidRDefault="007E30FD" w:rsidP="009E553E">
      <w:pPr>
        <w:pStyle w:val="Title"/>
        <w:spacing w:line="276" w:lineRule="auto"/>
        <w:jc w:val="both"/>
        <w:rPr>
          <w:rFonts w:cs="Tahoma"/>
          <w:bCs/>
          <w:iCs/>
          <w:sz w:val="22"/>
          <w:szCs w:val="22"/>
        </w:rPr>
      </w:pPr>
      <w:r w:rsidRPr="00367284">
        <w:rPr>
          <w:rFonts w:cs="Tahoma"/>
          <w:bCs/>
          <w:iCs/>
          <w:sz w:val="22"/>
          <w:szCs w:val="22"/>
        </w:rPr>
        <w:t>Powers and Functions</w:t>
      </w:r>
    </w:p>
    <w:p w14:paraId="1F603417"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The discussion regarding powers and functions is relevant in a number of ways namely:</w:t>
      </w:r>
    </w:p>
    <w:p w14:paraId="48BB26AE" w14:textId="77777777" w:rsidR="007E30FD" w:rsidRPr="00367284" w:rsidRDefault="007E30FD" w:rsidP="0033209E">
      <w:pPr>
        <w:pStyle w:val="Title"/>
        <w:numPr>
          <w:ilvl w:val="0"/>
          <w:numId w:val="52"/>
        </w:numPr>
        <w:spacing w:line="276" w:lineRule="auto"/>
        <w:jc w:val="both"/>
        <w:rPr>
          <w:rFonts w:cs="Tahoma"/>
          <w:b w:val="0"/>
          <w:sz w:val="22"/>
          <w:szCs w:val="22"/>
        </w:rPr>
      </w:pPr>
      <w:r w:rsidRPr="00367284">
        <w:rPr>
          <w:rFonts w:cs="Tahoma"/>
          <w:b w:val="0"/>
          <w:sz w:val="22"/>
          <w:szCs w:val="22"/>
        </w:rPr>
        <w:t>District and Local municipalities have to consider the work allocated to them within the</w:t>
      </w:r>
      <w:r w:rsidR="00C97740">
        <w:rPr>
          <w:rFonts w:cs="Tahoma"/>
          <w:b w:val="0"/>
          <w:sz w:val="22"/>
          <w:szCs w:val="22"/>
        </w:rPr>
        <w:t xml:space="preserve"> </w:t>
      </w:r>
      <w:r w:rsidRPr="00367284">
        <w:rPr>
          <w:rFonts w:cs="Tahoma"/>
          <w:b w:val="0"/>
          <w:sz w:val="22"/>
          <w:szCs w:val="22"/>
        </w:rPr>
        <w:t>legislative framework.</w:t>
      </w:r>
      <w:r w:rsidR="00C97740">
        <w:rPr>
          <w:rFonts w:cs="Tahoma"/>
          <w:b w:val="0"/>
          <w:sz w:val="22"/>
          <w:szCs w:val="22"/>
        </w:rPr>
        <w:t xml:space="preserve"> </w:t>
      </w:r>
      <w:r w:rsidRPr="00367284">
        <w:rPr>
          <w:rFonts w:cs="Tahoma"/>
          <w:b w:val="0"/>
          <w:sz w:val="22"/>
          <w:szCs w:val="22"/>
        </w:rPr>
        <w:t>In terms of measuring the performance of the municipality,</w:t>
      </w:r>
      <w:r w:rsidR="00C97740">
        <w:rPr>
          <w:rFonts w:cs="Tahoma"/>
          <w:b w:val="0"/>
          <w:sz w:val="22"/>
          <w:szCs w:val="22"/>
        </w:rPr>
        <w:t xml:space="preserve"> </w:t>
      </w:r>
      <w:r w:rsidRPr="00367284">
        <w:rPr>
          <w:rFonts w:cs="Tahoma"/>
          <w:b w:val="0"/>
          <w:sz w:val="22"/>
          <w:szCs w:val="22"/>
        </w:rPr>
        <w:t xml:space="preserve">management would have to reflect on the extent to which their </w:t>
      </w:r>
      <w:r w:rsidR="002E356E">
        <w:rPr>
          <w:rFonts w:cs="Tahoma"/>
          <w:b w:val="0"/>
          <w:sz w:val="22"/>
          <w:szCs w:val="22"/>
        </w:rPr>
        <w:t>organisation</w:t>
      </w:r>
      <w:r w:rsidRPr="00367284">
        <w:rPr>
          <w:rFonts w:cs="Tahoma"/>
          <w:b w:val="0"/>
          <w:sz w:val="22"/>
          <w:szCs w:val="22"/>
        </w:rPr>
        <w:t xml:space="preserve"> is performing</w:t>
      </w:r>
      <w:r w:rsidR="00C97740">
        <w:rPr>
          <w:rFonts w:cs="Tahoma"/>
          <w:b w:val="0"/>
          <w:sz w:val="22"/>
          <w:szCs w:val="22"/>
        </w:rPr>
        <w:t xml:space="preserve"> </w:t>
      </w:r>
      <w:r w:rsidRPr="00367284">
        <w:rPr>
          <w:rFonts w:cs="Tahoma"/>
          <w:b w:val="0"/>
          <w:sz w:val="22"/>
          <w:szCs w:val="22"/>
        </w:rPr>
        <w:t>these tasks.</w:t>
      </w:r>
    </w:p>
    <w:p w14:paraId="4EC7B042" w14:textId="77777777" w:rsidR="007C1A20" w:rsidRPr="00367284" w:rsidRDefault="007E30FD" w:rsidP="0033209E">
      <w:pPr>
        <w:pStyle w:val="Title"/>
        <w:numPr>
          <w:ilvl w:val="0"/>
          <w:numId w:val="52"/>
        </w:numPr>
        <w:spacing w:line="276" w:lineRule="auto"/>
        <w:jc w:val="both"/>
        <w:rPr>
          <w:rFonts w:cs="Tahoma"/>
          <w:b w:val="0"/>
          <w:sz w:val="22"/>
          <w:szCs w:val="22"/>
        </w:rPr>
      </w:pPr>
      <w:r w:rsidRPr="00367284">
        <w:rPr>
          <w:rFonts w:cs="Tahoma"/>
          <w:b w:val="0"/>
          <w:sz w:val="22"/>
          <w:szCs w:val="22"/>
        </w:rPr>
        <w:t>The powers and functions refer to concurrent functions implying that different</w:t>
      </w:r>
      <w:r w:rsidR="00C97740">
        <w:rPr>
          <w:rFonts w:cs="Tahoma"/>
          <w:b w:val="0"/>
          <w:sz w:val="22"/>
          <w:szCs w:val="22"/>
        </w:rPr>
        <w:t xml:space="preserve"> </w:t>
      </w:r>
      <w:r w:rsidRPr="00367284">
        <w:rPr>
          <w:rFonts w:cs="Tahoma"/>
          <w:b w:val="0"/>
          <w:sz w:val="22"/>
          <w:szCs w:val="22"/>
        </w:rPr>
        <w:t>government institutions (different spheres) share responsibilities with regard to these</w:t>
      </w:r>
      <w:r w:rsidR="00C97740">
        <w:rPr>
          <w:rFonts w:cs="Tahoma"/>
          <w:b w:val="0"/>
          <w:sz w:val="22"/>
          <w:szCs w:val="22"/>
        </w:rPr>
        <w:t xml:space="preserve"> </w:t>
      </w:r>
      <w:r w:rsidRPr="00367284">
        <w:rPr>
          <w:rFonts w:cs="Tahoma"/>
          <w:b w:val="0"/>
          <w:sz w:val="22"/>
          <w:szCs w:val="22"/>
        </w:rPr>
        <w:t>tasks.</w:t>
      </w:r>
    </w:p>
    <w:p w14:paraId="5DC1C604" w14:textId="77777777" w:rsidR="007E30FD" w:rsidRPr="00367284" w:rsidRDefault="007E30FD" w:rsidP="0033209E">
      <w:pPr>
        <w:pStyle w:val="Title"/>
        <w:numPr>
          <w:ilvl w:val="0"/>
          <w:numId w:val="52"/>
        </w:numPr>
        <w:spacing w:line="276" w:lineRule="auto"/>
        <w:jc w:val="both"/>
        <w:rPr>
          <w:rFonts w:cs="Tahoma"/>
          <w:b w:val="0"/>
          <w:sz w:val="22"/>
          <w:szCs w:val="22"/>
        </w:rPr>
      </w:pPr>
      <w:r w:rsidRPr="00367284">
        <w:rPr>
          <w:rFonts w:cs="Tahoma"/>
          <w:b w:val="0"/>
          <w:sz w:val="22"/>
          <w:szCs w:val="22"/>
        </w:rPr>
        <w:t>A particular dilemma regarding power and functions is the shared roles between</w:t>
      </w:r>
      <w:r w:rsidR="00C97740">
        <w:rPr>
          <w:rFonts w:cs="Tahoma"/>
          <w:b w:val="0"/>
          <w:sz w:val="22"/>
          <w:szCs w:val="22"/>
        </w:rPr>
        <w:t xml:space="preserve"> </w:t>
      </w:r>
      <w:r w:rsidRPr="00367284">
        <w:rPr>
          <w:rFonts w:cs="Tahoma"/>
          <w:b w:val="0"/>
          <w:sz w:val="22"/>
          <w:szCs w:val="22"/>
        </w:rPr>
        <w:t>district and local municipalities.</w:t>
      </w:r>
    </w:p>
    <w:p w14:paraId="6DD672D3" w14:textId="77777777" w:rsidR="007E30FD" w:rsidRPr="00367284" w:rsidRDefault="007E30FD" w:rsidP="0033209E">
      <w:pPr>
        <w:pStyle w:val="Title"/>
        <w:numPr>
          <w:ilvl w:val="0"/>
          <w:numId w:val="52"/>
        </w:numPr>
        <w:spacing w:line="276" w:lineRule="auto"/>
        <w:jc w:val="both"/>
        <w:rPr>
          <w:rFonts w:cs="Tahoma"/>
          <w:b w:val="0"/>
          <w:sz w:val="22"/>
          <w:szCs w:val="22"/>
        </w:rPr>
      </w:pPr>
      <w:r w:rsidRPr="00367284">
        <w:rPr>
          <w:rFonts w:cs="Tahoma"/>
          <w:b w:val="0"/>
          <w:sz w:val="22"/>
          <w:szCs w:val="22"/>
        </w:rPr>
        <w:t>Ultimately the system of powers and functions reiterates the requirement for cooperative</w:t>
      </w:r>
      <w:r w:rsidR="00C97740">
        <w:rPr>
          <w:rFonts w:cs="Tahoma"/>
          <w:b w:val="0"/>
          <w:sz w:val="22"/>
          <w:szCs w:val="22"/>
        </w:rPr>
        <w:t xml:space="preserve"> </w:t>
      </w:r>
      <w:r w:rsidRPr="00367284">
        <w:rPr>
          <w:rFonts w:cs="Tahoma"/>
          <w:b w:val="0"/>
          <w:sz w:val="22"/>
          <w:szCs w:val="22"/>
        </w:rPr>
        <w:t>governance.</w:t>
      </w:r>
    </w:p>
    <w:p w14:paraId="56FFEDA8" w14:textId="77777777" w:rsidR="007E30FD" w:rsidRPr="00367284" w:rsidRDefault="007E30FD" w:rsidP="009E553E">
      <w:pPr>
        <w:pStyle w:val="Title"/>
        <w:spacing w:line="276" w:lineRule="auto"/>
        <w:jc w:val="both"/>
        <w:rPr>
          <w:rFonts w:cs="Tahoma"/>
          <w:b w:val="0"/>
          <w:sz w:val="22"/>
          <w:szCs w:val="22"/>
        </w:rPr>
      </w:pPr>
    </w:p>
    <w:p w14:paraId="334D1A2D" w14:textId="77777777" w:rsidR="007E30FD" w:rsidRPr="00367284" w:rsidRDefault="007E30FD" w:rsidP="009E553E">
      <w:pPr>
        <w:pStyle w:val="Title"/>
        <w:spacing w:line="276" w:lineRule="auto"/>
        <w:jc w:val="left"/>
        <w:rPr>
          <w:rFonts w:cs="Tahoma"/>
          <w:sz w:val="22"/>
          <w:szCs w:val="22"/>
        </w:rPr>
      </w:pPr>
      <w:r w:rsidRPr="00367284">
        <w:rPr>
          <w:rFonts w:cs="Tahoma"/>
          <w:sz w:val="22"/>
          <w:szCs w:val="22"/>
        </w:rPr>
        <w:t>Allocation of Powers and Functions</w:t>
      </w:r>
    </w:p>
    <w:p w14:paraId="2FF20983" w14:textId="77777777" w:rsidR="007E30FD" w:rsidRPr="00367284" w:rsidRDefault="007E30FD" w:rsidP="009E553E">
      <w:pPr>
        <w:pStyle w:val="Title"/>
        <w:spacing w:line="276" w:lineRule="auto"/>
        <w:jc w:val="left"/>
        <w:rPr>
          <w:rFonts w:cs="Tahoma"/>
          <w:sz w:val="22"/>
          <w:szCs w:val="22"/>
        </w:rPr>
      </w:pPr>
      <w:r w:rsidRPr="00367284">
        <w:rPr>
          <w:rFonts w:cs="Tahoma"/>
          <w:b w:val="0"/>
          <w:sz w:val="22"/>
          <w:szCs w:val="22"/>
        </w:rPr>
        <w:t>District and local municipalities obtain their powers and functions in a number of ways including:</w:t>
      </w:r>
    </w:p>
    <w:p w14:paraId="7363C645" w14:textId="77777777" w:rsidR="007E30FD" w:rsidRPr="00367284" w:rsidRDefault="007E30FD" w:rsidP="0033209E">
      <w:pPr>
        <w:pStyle w:val="Title"/>
        <w:numPr>
          <w:ilvl w:val="0"/>
          <w:numId w:val="53"/>
        </w:numPr>
        <w:spacing w:line="276" w:lineRule="auto"/>
        <w:jc w:val="left"/>
        <w:rPr>
          <w:rFonts w:cs="Tahoma"/>
          <w:b w:val="0"/>
          <w:sz w:val="22"/>
          <w:szCs w:val="22"/>
        </w:rPr>
      </w:pPr>
      <w:r w:rsidRPr="00367284">
        <w:rPr>
          <w:rFonts w:cs="Tahoma"/>
          <w:b w:val="0"/>
          <w:sz w:val="22"/>
          <w:szCs w:val="22"/>
        </w:rPr>
        <w:t>Allocation by the legislative framework (The Constitution and the Municipal Structures Act</w:t>
      </w:r>
      <w:r w:rsidR="00FA68A0">
        <w:rPr>
          <w:rFonts w:cs="Tahoma"/>
          <w:b w:val="0"/>
          <w:sz w:val="22"/>
          <w:szCs w:val="22"/>
        </w:rPr>
        <w:t xml:space="preserve"> </w:t>
      </w:r>
      <w:r w:rsidRPr="00367284">
        <w:rPr>
          <w:rFonts w:cs="Tahoma"/>
          <w:b w:val="0"/>
          <w:sz w:val="22"/>
          <w:szCs w:val="22"/>
        </w:rPr>
        <w:t>33 of 2000)</w:t>
      </w:r>
      <w:r w:rsidR="00776A57">
        <w:rPr>
          <w:rFonts w:cs="Tahoma"/>
          <w:b w:val="0"/>
          <w:sz w:val="22"/>
          <w:szCs w:val="22"/>
        </w:rPr>
        <w:t>;</w:t>
      </w:r>
    </w:p>
    <w:p w14:paraId="55BA438B" w14:textId="77777777" w:rsidR="007E30FD" w:rsidRPr="00367284" w:rsidRDefault="00DF0379" w:rsidP="0033209E">
      <w:pPr>
        <w:pStyle w:val="Title"/>
        <w:numPr>
          <w:ilvl w:val="0"/>
          <w:numId w:val="53"/>
        </w:numPr>
        <w:spacing w:line="276" w:lineRule="auto"/>
        <w:jc w:val="left"/>
        <w:rPr>
          <w:rFonts w:cs="Tahoma"/>
          <w:b w:val="0"/>
          <w:sz w:val="22"/>
          <w:szCs w:val="22"/>
        </w:rPr>
      </w:pPr>
      <w:r>
        <w:rPr>
          <w:rFonts w:cs="Tahoma"/>
          <w:b w:val="0"/>
          <w:sz w:val="22"/>
          <w:szCs w:val="22"/>
        </w:rPr>
        <w:t>Authorisation</w:t>
      </w:r>
      <w:r w:rsidR="007E30FD" w:rsidRPr="00367284">
        <w:rPr>
          <w:rFonts w:cs="Tahoma"/>
          <w:b w:val="0"/>
          <w:sz w:val="22"/>
          <w:szCs w:val="22"/>
        </w:rPr>
        <w:t xml:space="preserve"> of national functions by the National Minister of Provincial and Local</w:t>
      </w:r>
      <w:r w:rsidR="00C97740">
        <w:rPr>
          <w:rFonts w:cs="Tahoma"/>
          <w:b w:val="0"/>
          <w:sz w:val="22"/>
          <w:szCs w:val="22"/>
        </w:rPr>
        <w:t xml:space="preserve"> </w:t>
      </w:r>
      <w:r w:rsidR="007E30FD" w:rsidRPr="00367284">
        <w:rPr>
          <w:rFonts w:cs="Tahoma"/>
          <w:b w:val="0"/>
          <w:sz w:val="22"/>
          <w:szCs w:val="22"/>
        </w:rPr>
        <w:t>Government</w:t>
      </w:r>
      <w:r w:rsidR="00776A57">
        <w:rPr>
          <w:rFonts w:cs="Tahoma"/>
          <w:b w:val="0"/>
          <w:sz w:val="22"/>
          <w:szCs w:val="22"/>
        </w:rPr>
        <w:t>;</w:t>
      </w:r>
    </w:p>
    <w:p w14:paraId="65BE1CB6" w14:textId="77777777" w:rsidR="007E30FD" w:rsidRPr="00367284" w:rsidRDefault="007E30FD" w:rsidP="0033209E">
      <w:pPr>
        <w:pStyle w:val="Title"/>
        <w:numPr>
          <w:ilvl w:val="0"/>
          <w:numId w:val="53"/>
        </w:numPr>
        <w:spacing w:line="276" w:lineRule="auto"/>
        <w:jc w:val="left"/>
        <w:rPr>
          <w:rFonts w:cs="Tahoma"/>
          <w:b w:val="0"/>
          <w:sz w:val="22"/>
          <w:szCs w:val="22"/>
        </w:rPr>
      </w:pPr>
      <w:r w:rsidRPr="00367284">
        <w:rPr>
          <w:rFonts w:cs="Tahoma"/>
          <w:b w:val="0"/>
          <w:sz w:val="22"/>
          <w:szCs w:val="22"/>
        </w:rPr>
        <w:t>Adjustments of allocated functions by the Provincial Member of Executive Council (MEC)</w:t>
      </w:r>
      <w:r w:rsidR="00C97740">
        <w:rPr>
          <w:rFonts w:cs="Tahoma"/>
          <w:b w:val="0"/>
          <w:sz w:val="22"/>
          <w:szCs w:val="22"/>
        </w:rPr>
        <w:t xml:space="preserve"> </w:t>
      </w:r>
      <w:r w:rsidRPr="00367284">
        <w:rPr>
          <w:rFonts w:cs="Tahoma"/>
          <w:b w:val="0"/>
          <w:sz w:val="22"/>
          <w:szCs w:val="22"/>
        </w:rPr>
        <w:t>for Local Government</w:t>
      </w:r>
      <w:r w:rsidR="00776A57">
        <w:rPr>
          <w:rFonts w:cs="Tahoma"/>
          <w:b w:val="0"/>
          <w:sz w:val="22"/>
          <w:szCs w:val="22"/>
        </w:rPr>
        <w:t>; and</w:t>
      </w:r>
    </w:p>
    <w:p w14:paraId="49605D90" w14:textId="77777777" w:rsidR="000746DE" w:rsidRPr="00367284" w:rsidRDefault="007E30FD" w:rsidP="0033209E">
      <w:pPr>
        <w:pStyle w:val="Title"/>
        <w:numPr>
          <w:ilvl w:val="0"/>
          <w:numId w:val="53"/>
        </w:numPr>
        <w:spacing w:line="276" w:lineRule="auto"/>
        <w:jc w:val="left"/>
        <w:rPr>
          <w:rFonts w:cs="Tahoma"/>
          <w:b w:val="0"/>
          <w:sz w:val="22"/>
          <w:szCs w:val="22"/>
        </w:rPr>
      </w:pPr>
      <w:r w:rsidRPr="00367284">
        <w:rPr>
          <w:rFonts w:cs="Tahoma"/>
          <w:b w:val="0"/>
          <w:sz w:val="22"/>
          <w:szCs w:val="22"/>
        </w:rPr>
        <w:t>Delegation or assignments by other spheres of government.</w:t>
      </w:r>
    </w:p>
    <w:p w14:paraId="10F2494A" w14:textId="77777777" w:rsidR="009E553E" w:rsidRDefault="009E553E" w:rsidP="009E553E">
      <w:pPr>
        <w:pStyle w:val="Title"/>
        <w:spacing w:line="276" w:lineRule="auto"/>
        <w:jc w:val="left"/>
        <w:rPr>
          <w:rFonts w:cs="Tahoma"/>
          <w:b w:val="0"/>
          <w:sz w:val="22"/>
          <w:szCs w:val="22"/>
        </w:rPr>
      </w:pPr>
    </w:p>
    <w:p w14:paraId="39F2458B" w14:textId="77777777" w:rsidR="007E30FD" w:rsidRPr="00367284" w:rsidRDefault="007E30FD" w:rsidP="00FA68A0">
      <w:pPr>
        <w:pStyle w:val="Title"/>
        <w:spacing w:line="276" w:lineRule="auto"/>
        <w:jc w:val="both"/>
        <w:rPr>
          <w:rFonts w:cs="Tahoma"/>
          <w:b w:val="0"/>
          <w:i/>
          <w:iCs/>
          <w:sz w:val="22"/>
          <w:szCs w:val="22"/>
        </w:rPr>
      </w:pPr>
      <w:r w:rsidRPr="00367284">
        <w:rPr>
          <w:rFonts w:cs="Tahoma"/>
          <w:b w:val="0"/>
          <w:sz w:val="22"/>
          <w:szCs w:val="22"/>
        </w:rPr>
        <w:t>The information contained in the section relies mainly on practical experiences and information in a</w:t>
      </w:r>
      <w:r w:rsidR="00C97740">
        <w:rPr>
          <w:rFonts w:cs="Tahoma"/>
          <w:b w:val="0"/>
          <w:sz w:val="22"/>
          <w:szCs w:val="22"/>
        </w:rPr>
        <w:t xml:space="preserve"> </w:t>
      </w:r>
      <w:r w:rsidRPr="00367284">
        <w:rPr>
          <w:rFonts w:cs="Tahoma"/>
          <w:b w:val="0"/>
          <w:sz w:val="22"/>
          <w:szCs w:val="22"/>
        </w:rPr>
        <w:t xml:space="preserve">booklet published by the Department of Provincial and Local Government: </w:t>
      </w:r>
      <w:r w:rsidRPr="00367284">
        <w:rPr>
          <w:rFonts w:cs="Tahoma"/>
          <w:b w:val="0"/>
          <w:i/>
          <w:iCs/>
          <w:sz w:val="22"/>
          <w:szCs w:val="22"/>
        </w:rPr>
        <w:t>Questions &amp; Answers</w:t>
      </w:r>
      <w:r w:rsidR="00C97740">
        <w:rPr>
          <w:rFonts w:cs="Tahoma"/>
          <w:b w:val="0"/>
          <w:i/>
          <w:iCs/>
          <w:sz w:val="22"/>
          <w:szCs w:val="22"/>
        </w:rPr>
        <w:t xml:space="preserve"> </w:t>
      </w:r>
      <w:r w:rsidRPr="00367284">
        <w:rPr>
          <w:rFonts w:cs="Tahoma"/>
          <w:b w:val="0"/>
          <w:i/>
          <w:iCs/>
          <w:sz w:val="22"/>
          <w:szCs w:val="22"/>
        </w:rPr>
        <w:t>Booklet – Implications of the National Government division of powers and functions for Water,</w:t>
      </w:r>
      <w:r w:rsidR="00C97740">
        <w:rPr>
          <w:rFonts w:cs="Tahoma"/>
          <w:b w:val="0"/>
          <w:i/>
          <w:iCs/>
          <w:sz w:val="22"/>
          <w:szCs w:val="22"/>
        </w:rPr>
        <w:t xml:space="preserve"> </w:t>
      </w:r>
      <w:r w:rsidRPr="00367284">
        <w:rPr>
          <w:rFonts w:cs="Tahoma"/>
          <w:b w:val="0"/>
          <w:i/>
          <w:iCs/>
          <w:sz w:val="22"/>
          <w:szCs w:val="22"/>
        </w:rPr>
        <w:t>sanitation, municipal health and electricity services between district and local municipalities (2003).</w:t>
      </w:r>
    </w:p>
    <w:p w14:paraId="1E62BF0A" w14:textId="77777777" w:rsidR="007C1A20" w:rsidRPr="00367284" w:rsidRDefault="007C1A20" w:rsidP="009E553E">
      <w:pPr>
        <w:pStyle w:val="Title"/>
        <w:spacing w:line="276" w:lineRule="auto"/>
        <w:jc w:val="both"/>
        <w:rPr>
          <w:rFonts w:cs="Tahoma"/>
          <w:b w:val="0"/>
          <w:sz w:val="22"/>
          <w:szCs w:val="22"/>
        </w:rPr>
      </w:pPr>
    </w:p>
    <w:p w14:paraId="4D47986E" w14:textId="77777777" w:rsidR="007E30FD" w:rsidRDefault="007E30FD" w:rsidP="009E553E">
      <w:pPr>
        <w:pStyle w:val="Title"/>
        <w:spacing w:line="276" w:lineRule="auto"/>
        <w:jc w:val="both"/>
        <w:rPr>
          <w:rFonts w:cs="Tahoma"/>
          <w:b w:val="0"/>
          <w:sz w:val="22"/>
          <w:szCs w:val="22"/>
        </w:rPr>
      </w:pPr>
      <w:r w:rsidRPr="00966E41">
        <w:rPr>
          <w:rFonts w:cs="Tahoma"/>
          <w:bCs/>
          <w:sz w:val="22"/>
          <w:szCs w:val="22"/>
        </w:rPr>
        <w:t>Legislative allocation of powers and functions</w:t>
      </w:r>
      <w:r w:rsidR="00966E41">
        <w:rPr>
          <w:rFonts w:cs="Tahoma"/>
          <w:bCs/>
          <w:sz w:val="22"/>
          <w:szCs w:val="22"/>
        </w:rPr>
        <w:t>:</w:t>
      </w:r>
      <w:r w:rsidR="00C97740">
        <w:rPr>
          <w:rFonts w:cs="Tahoma"/>
          <w:b w:val="0"/>
          <w:sz w:val="22"/>
          <w:szCs w:val="22"/>
        </w:rPr>
        <w:t xml:space="preserve">  </w:t>
      </w:r>
      <w:r w:rsidRPr="00367284">
        <w:rPr>
          <w:rFonts w:cs="Tahoma"/>
          <w:b w:val="0"/>
          <w:sz w:val="22"/>
          <w:szCs w:val="22"/>
        </w:rPr>
        <w:t>The Constitution [Chapter 7, Section 152 (1) and (2) as well as Section 153 (a) and (b)] entrench the</w:t>
      </w:r>
      <w:r w:rsidR="00C97740">
        <w:rPr>
          <w:rFonts w:cs="Tahoma"/>
          <w:b w:val="0"/>
          <w:sz w:val="22"/>
          <w:szCs w:val="22"/>
        </w:rPr>
        <w:t xml:space="preserve"> </w:t>
      </w:r>
      <w:r w:rsidRPr="00367284">
        <w:rPr>
          <w:rFonts w:cs="Tahoma"/>
          <w:b w:val="0"/>
          <w:sz w:val="22"/>
          <w:szCs w:val="22"/>
        </w:rPr>
        <w:t>obligations of local government by outlining the functions and services to be performed by local</w:t>
      </w:r>
      <w:r w:rsidR="00C97740">
        <w:rPr>
          <w:rFonts w:cs="Tahoma"/>
          <w:b w:val="0"/>
          <w:sz w:val="22"/>
          <w:szCs w:val="22"/>
        </w:rPr>
        <w:t xml:space="preserve"> </w:t>
      </w:r>
      <w:r w:rsidRPr="00367284">
        <w:rPr>
          <w:rFonts w:cs="Tahoma"/>
          <w:b w:val="0"/>
          <w:sz w:val="22"/>
          <w:szCs w:val="22"/>
        </w:rPr>
        <w:t>government.</w:t>
      </w:r>
      <w:r w:rsidR="00C97740">
        <w:rPr>
          <w:rFonts w:cs="Tahoma"/>
          <w:b w:val="0"/>
          <w:sz w:val="22"/>
          <w:szCs w:val="22"/>
        </w:rPr>
        <w:t xml:space="preserve">  </w:t>
      </w:r>
      <w:r w:rsidRPr="00367284">
        <w:rPr>
          <w:rFonts w:cs="Tahoma"/>
          <w:b w:val="0"/>
          <w:sz w:val="22"/>
          <w:szCs w:val="22"/>
        </w:rPr>
        <w:t>These powers and functions are shared among the various spheres of government and</w:t>
      </w:r>
      <w:r w:rsidR="00C97740">
        <w:rPr>
          <w:rFonts w:cs="Tahoma"/>
          <w:b w:val="0"/>
          <w:sz w:val="22"/>
          <w:szCs w:val="22"/>
        </w:rPr>
        <w:t xml:space="preserve"> </w:t>
      </w:r>
      <w:r w:rsidRPr="00367284">
        <w:rPr>
          <w:rFonts w:cs="Tahoma"/>
          <w:b w:val="0"/>
          <w:sz w:val="22"/>
          <w:szCs w:val="22"/>
        </w:rPr>
        <w:t>when consulting the constitution schedule 4 and 5 lists the given powers and functions in relation</w:t>
      </w:r>
      <w:r w:rsidR="00C97740">
        <w:rPr>
          <w:rFonts w:cs="Tahoma"/>
          <w:b w:val="0"/>
          <w:sz w:val="22"/>
          <w:szCs w:val="22"/>
        </w:rPr>
        <w:t xml:space="preserve"> </w:t>
      </w:r>
      <w:r w:rsidRPr="00367284">
        <w:rPr>
          <w:rFonts w:cs="Tahoma"/>
          <w:b w:val="0"/>
          <w:sz w:val="22"/>
          <w:szCs w:val="22"/>
        </w:rPr>
        <w:t>the shared responsibilities with national and provincial.</w:t>
      </w:r>
    </w:p>
    <w:p w14:paraId="4EAF9DD6" w14:textId="77777777" w:rsidR="00B314BC" w:rsidRPr="00367284" w:rsidRDefault="00B314BC" w:rsidP="009E553E">
      <w:pPr>
        <w:pStyle w:val="Title"/>
        <w:spacing w:line="276" w:lineRule="auto"/>
        <w:jc w:val="both"/>
        <w:rPr>
          <w:rFonts w:cs="Tahoma"/>
          <w:b w:val="0"/>
          <w:sz w:val="22"/>
          <w:szCs w:val="22"/>
        </w:rPr>
      </w:pPr>
    </w:p>
    <w:p w14:paraId="4246E778" w14:textId="77777777" w:rsidR="007C1A20" w:rsidRPr="00367284" w:rsidRDefault="007E30FD" w:rsidP="009E553E">
      <w:pPr>
        <w:pStyle w:val="Title"/>
        <w:spacing w:line="276" w:lineRule="auto"/>
        <w:jc w:val="both"/>
        <w:rPr>
          <w:rFonts w:cs="Tahoma"/>
          <w:b w:val="0"/>
          <w:sz w:val="22"/>
          <w:szCs w:val="22"/>
        </w:rPr>
      </w:pPr>
      <w:r w:rsidRPr="00367284">
        <w:rPr>
          <w:rFonts w:cs="Tahoma"/>
          <w:b w:val="0"/>
          <w:sz w:val="22"/>
          <w:szCs w:val="22"/>
        </w:rPr>
        <w:t>Schedule 4, Part A describes local government functions over which the national</w:t>
      </w:r>
      <w:r w:rsidR="00C97740">
        <w:rPr>
          <w:rFonts w:cs="Tahoma"/>
          <w:b w:val="0"/>
          <w:sz w:val="22"/>
          <w:szCs w:val="22"/>
        </w:rPr>
        <w:t xml:space="preserve"> </w:t>
      </w:r>
      <w:r w:rsidRPr="00367284">
        <w:rPr>
          <w:rFonts w:cs="Tahoma"/>
          <w:b w:val="0"/>
          <w:sz w:val="22"/>
          <w:szCs w:val="22"/>
        </w:rPr>
        <w:t xml:space="preserve">government and provincial government levels </w:t>
      </w:r>
      <w:r w:rsidRPr="00367284">
        <w:rPr>
          <w:rFonts w:cs="Tahoma"/>
          <w:b w:val="0"/>
          <w:i/>
          <w:iCs/>
          <w:sz w:val="22"/>
          <w:szCs w:val="22"/>
        </w:rPr>
        <w:t xml:space="preserve">both </w:t>
      </w:r>
      <w:r w:rsidRPr="00367284">
        <w:rPr>
          <w:rFonts w:cs="Tahoma"/>
          <w:b w:val="0"/>
          <w:sz w:val="22"/>
          <w:szCs w:val="22"/>
        </w:rPr>
        <w:t>have legislative competence</w:t>
      </w:r>
      <w:r w:rsidR="007C1A20" w:rsidRPr="00367284">
        <w:rPr>
          <w:rFonts w:cs="Tahoma"/>
          <w:b w:val="0"/>
          <w:sz w:val="22"/>
          <w:szCs w:val="22"/>
        </w:rPr>
        <w:t>.</w:t>
      </w:r>
    </w:p>
    <w:p w14:paraId="352AC06F"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Schedule 5, Part A lists local government functions over which provincial government has</w:t>
      </w:r>
      <w:r w:rsidR="00C97740">
        <w:rPr>
          <w:rFonts w:cs="Tahoma"/>
          <w:b w:val="0"/>
          <w:sz w:val="22"/>
          <w:szCs w:val="22"/>
        </w:rPr>
        <w:t xml:space="preserve"> </w:t>
      </w:r>
      <w:r w:rsidRPr="00367284">
        <w:rPr>
          <w:rFonts w:cs="Tahoma"/>
          <w:b w:val="0"/>
          <w:i/>
          <w:iCs/>
          <w:sz w:val="22"/>
          <w:szCs w:val="22"/>
        </w:rPr>
        <w:t xml:space="preserve">exclusive </w:t>
      </w:r>
      <w:r w:rsidRPr="00367284">
        <w:rPr>
          <w:rFonts w:cs="Tahoma"/>
          <w:b w:val="0"/>
          <w:sz w:val="22"/>
          <w:szCs w:val="22"/>
        </w:rPr>
        <w:t>legislative competence.</w:t>
      </w:r>
    </w:p>
    <w:p w14:paraId="442533FF"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The division of powers and functions refers to how the functions will be divided between district and</w:t>
      </w:r>
      <w:r w:rsidR="00C97740">
        <w:rPr>
          <w:rFonts w:cs="Tahoma"/>
          <w:b w:val="0"/>
          <w:sz w:val="22"/>
          <w:szCs w:val="22"/>
        </w:rPr>
        <w:t xml:space="preserve"> </w:t>
      </w:r>
      <w:r w:rsidRPr="00367284">
        <w:rPr>
          <w:rFonts w:cs="Tahoma"/>
          <w:b w:val="0"/>
          <w:sz w:val="22"/>
          <w:szCs w:val="22"/>
        </w:rPr>
        <w:t>local municipalities. The key legislation to consult on this matter is the Municipal Structures</w:t>
      </w:r>
      <w:r w:rsidR="00C97740">
        <w:rPr>
          <w:rFonts w:cs="Tahoma"/>
          <w:b w:val="0"/>
          <w:sz w:val="22"/>
          <w:szCs w:val="22"/>
        </w:rPr>
        <w:t xml:space="preserve"> </w:t>
      </w:r>
      <w:r w:rsidRPr="00367284">
        <w:rPr>
          <w:rFonts w:cs="Tahoma"/>
          <w:b w:val="0"/>
          <w:sz w:val="22"/>
          <w:szCs w:val="22"/>
        </w:rPr>
        <w:t>Amendment Act 2000 (Act 33 of 2000). The allocation of a power and function implies both the</w:t>
      </w:r>
      <w:r w:rsidR="00C97740">
        <w:rPr>
          <w:rFonts w:cs="Tahoma"/>
          <w:b w:val="0"/>
          <w:sz w:val="22"/>
          <w:szCs w:val="22"/>
        </w:rPr>
        <w:t xml:space="preserve"> </w:t>
      </w:r>
      <w:r w:rsidRPr="00367284">
        <w:rPr>
          <w:rFonts w:cs="Tahoma"/>
          <w:b w:val="0"/>
          <w:sz w:val="22"/>
          <w:szCs w:val="22"/>
        </w:rPr>
        <w:t>authority function and the provider function.</w:t>
      </w:r>
    </w:p>
    <w:p w14:paraId="62489706"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The authority function includes:</w:t>
      </w:r>
    </w:p>
    <w:p w14:paraId="15D6B5C5" w14:textId="77777777" w:rsidR="007E30FD" w:rsidRPr="00367284" w:rsidRDefault="007E30FD" w:rsidP="0033209E">
      <w:pPr>
        <w:pStyle w:val="Title"/>
        <w:numPr>
          <w:ilvl w:val="0"/>
          <w:numId w:val="54"/>
        </w:numPr>
        <w:spacing w:line="276" w:lineRule="auto"/>
        <w:jc w:val="both"/>
        <w:rPr>
          <w:rFonts w:cs="Tahoma"/>
          <w:b w:val="0"/>
          <w:sz w:val="22"/>
          <w:szCs w:val="22"/>
        </w:rPr>
      </w:pPr>
      <w:r w:rsidRPr="00367284">
        <w:rPr>
          <w:rFonts w:cs="Tahoma"/>
          <w:b w:val="0"/>
          <w:sz w:val="22"/>
          <w:szCs w:val="22"/>
        </w:rPr>
        <w:t>Making bylaws and regulating compliance;</w:t>
      </w:r>
    </w:p>
    <w:p w14:paraId="69081251" w14:textId="77777777" w:rsidR="007E30FD" w:rsidRPr="00367284" w:rsidRDefault="007E30FD" w:rsidP="0033209E">
      <w:pPr>
        <w:pStyle w:val="Title"/>
        <w:numPr>
          <w:ilvl w:val="0"/>
          <w:numId w:val="54"/>
        </w:numPr>
        <w:spacing w:line="276" w:lineRule="auto"/>
        <w:jc w:val="both"/>
        <w:rPr>
          <w:rFonts w:cs="Tahoma"/>
          <w:b w:val="0"/>
          <w:sz w:val="22"/>
          <w:szCs w:val="22"/>
        </w:rPr>
      </w:pPr>
      <w:r w:rsidRPr="00367284">
        <w:rPr>
          <w:rFonts w:cs="Tahoma"/>
          <w:b w:val="0"/>
          <w:sz w:val="22"/>
          <w:szCs w:val="22"/>
        </w:rPr>
        <w:t>Developing and implementing policies;</w:t>
      </w:r>
    </w:p>
    <w:p w14:paraId="75B39FC3" w14:textId="77777777" w:rsidR="007E30FD" w:rsidRPr="00367284" w:rsidRDefault="007E30FD" w:rsidP="0033209E">
      <w:pPr>
        <w:pStyle w:val="Title"/>
        <w:numPr>
          <w:ilvl w:val="0"/>
          <w:numId w:val="54"/>
        </w:numPr>
        <w:spacing w:line="276" w:lineRule="auto"/>
        <w:jc w:val="both"/>
        <w:rPr>
          <w:rFonts w:cs="Tahoma"/>
          <w:b w:val="0"/>
          <w:sz w:val="22"/>
          <w:szCs w:val="22"/>
        </w:rPr>
      </w:pPr>
      <w:r w:rsidRPr="00367284">
        <w:rPr>
          <w:rFonts w:cs="Tahoma"/>
          <w:b w:val="0"/>
          <w:sz w:val="22"/>
          <w:szCs w:val="22"/>
        </w:rPr>
        <w:t>Deciding on tariffs and the allocation of equitable share;</w:t>
      </w:r>
    </w:p>
    <w:p w14:paraId="07050317" w14:textId="77777777" w:rsidR="007E30FD" w:rsidRPr="00367284" w:rsidRDefault="007E30FD" w:rsidP="0033209E">
      <w:pPr>
        <w:pStyle w:val="Title"/>
        <w:numPr>
          <w:ilvl w:val="0"/>
          <w:numId w:val="54"/>
        </w:numPr>
        <w:spacing w:line="276" w:lineRule="auto"/>
        <w:jc w:val="both"/>
        <w:rPr>
          <w:rFonts w:cs="Tahoma"/>
          <w:b w:val="0"/>
          <w:sz w:val="22"/>
          <w:szCs w:val="22"/>
        </w:rPr>
      </w:pPr>
      <w:r w:rsidRPr="00367284">
        <w:rPr>
          <w:rFonts w:cs="Tahoma"/>
          <w:b w:val="0"/>
          <w:sz w:val="22"/>
          <w:szCs w:val="22"/>
        </w:rPr>
        <w:t>Planning the service levels; priorities and how service will be delivered;</w:t>
      </w:r>
    </w:p>
    <w:p w14:paraId="66543796" w14:textId="77777777" w:rsidR="007E30FD" w:rsidRPr="00367284" w:rsidRDefault="007E30FD" w:rsidP="0033209E">
      <w:pPr>
        <w:pStyle w:val="Title"/>
        <w:numPr>
          <w:ilvl w:val="0"/>
          <w:numId w:val="54"/>
        </w:numPr>
        <w:spacing w:line="276" w:lineRule="auto"/>
        <w:jc w:val="both"/>
        <w:rPr>
          <w:rFonts w:cs="Tahoma"/>
          <w:b w:val="0"/>
          <w:sz w:val="22"/>
          <w:szCs w:val="22"/>
        </w:rPr>
      </w:pPr>
      <w:r w:rsidRPr="00367284">
        <w:rPr>
          <w:rFonts w:cs="Tahoma"/>
          <w:b w:val="0"/>
          <w:sz w:val="22"/>
          <w:szCs w:val="22"/>
        </w:rPr>
        <w:t>Identify and prioritise infrastructure requirements (capital projects); and</w:t>
      </w:r>
    </w:p>
    <w:p w14:paraId="47E5521A" w14:textId="77777777" w:rsidR="007E30FD" w:rsidRPr="00367284" w:rsidRDefault="007E30FD" w:rsidP="0033209E">
      <w:pPr>
        <w:pStyle w:val="Title"/>
        <w:numPr>
          <w:ilvl w:val="0"/>
          <w:numId w:val="54"/>
        </w:numPr>
        <w:spacing w:line="276" w:lineRule="auto"/>
        <w:jc w:val="both"/>
        <w:rPr>
          <w:rFonts w:cs="Tahoma"/>
          <w:b w:val="0"/>
          <w:sz w:val="22"/>
          <w:szCs w:val="22"/>
        </w:rPr>
      </w:pPr>
      <w:r w:rsidRPr="00367284">
        <w:rPr>
          <w:rFonts w:cs="Tahoma"/>
          <w:b w:val="0"/>
          <w:sz w:val="22"/>
          <w:szCs w:val="22"/>
        </w:rPr>
        <w:t>Deciding on water services provider arrangements (means of service delivery).</w:t>
      </w:r>
    </w:p>
    <w:p w14:paraId="438B9CC4" w14:textId="77777777" w:rsidR="007C1A20" w:rsidRPr="00367284" w:rsidRDefault="007C1A20" w:rsidP="009E553E">
      <w:pPr>
        <w:pStyle w:val="Title"/>
        <w:spacing w:line="276" w:lineRule="auto"/>
        <w:jc w:val="both"/>
        <w:rPr>
          <w:rFonts w:cs="Tahoma"/>
          <w:b w:val="0"/>
          <w:sz w:val="22"/>
          <w:szCs w:val="22"/>
        </w:rPr>
      </w:pPr>
    </w:p>
    <w:p w14:paraId="5E09E591"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 xml:space="preserve">For </w:t>
      </w:r>
      <w:r w:rsidR="00AE7636" w:rsidRPr="00367284">
        <w:rPr>
          <w:rFonts w:cs="Tahoma"/>
          <w:b w:val="0"/>
          <w:sz w:val="22"/>
          <w:szCs w:val="22"/>
        </w:rPr>
        <w:t>example,</w:t>
      </w:r>
      <w:r w:rsidRPr="00367284">
        <w:rPr>
          <w:rFonts w:cs="Tahoma"/>
          <w:b w:val="0"/>
          <w:sz w:val="22"/>
          <w:szCs w:val="22"/>
        </w:rPr>
        <w:t xml:space="preserve"> if a municipality has the powers and functions for water and</w:t>
      </w:r>
      <w:r w:rsidR="00C97740">
        <w:rPr>
          <w:rFonts w:cs="Tahoma"/>
          <w:b w:val="0"/>
          <w:sz w:val="22"/>
          <w:szCs w:val="22"/>
        </w:rPr>
        <w:t xml:space="preserve"> </w:t>
      </w:r>
      <w:r w:rsidRPr="00367284">
        <w:rPr>
          <w:rFonts w:cs="Tahoma"/>
          <w:b w:val="0"/>
          <w:sz w:val="22"/>
          <w:szCs w:val="22"/>
        </w:rPr>
        <w:t>sanitation, it becomes the water service authority (WSA) and it has the</w:t>
      </w:r>
      <w:r w:rsidR="00C97740">
        <w:rPr>
          <w:rFonts w:cs="Tahoma"/>
          <w:b w:val="0"/>
          <w:sz w:val="22"/>
          <w:szCs w:val="22"/>
        </w:rPr>
        <w:t xml:space="preserve"> </w:t>
      </w:r>
      <w:r w:rsidRPr="00367284">
        <w:rPr>
          <w:rFonts w:cs="Tahoma"/>
          <w:b w:val="0"/>
          <w:sz w:val="22"/>
          <w:szCs w:val="22"/>
        </w:rPr>
        <w:t>right to be the water service provider (WSP).</w:t>
      </w:r>
      <w:r w:rsidR="00776A57">
        <w:rPr>
          <w:rFonts w:cs="Tahoma"/>
          <w:b w:val="0"/>
          <w:sz w:val="22"/>
          <w:szCs w:val="22"/>
        </w:rPr>
        <w:t xml:space="preserve"> </w:t>
      </w:r>
      <w:r w:rsidRPr="00367284">
        <w:rPr>
          <w:rFonts w:cs="Tahoma"/>
          <w:b w:val="0"/>
          <w:sz w:val="22"/>
          <w:szCs w:val="22"/>
        </w:rPr>
        <w:t>The water service authority</w:t>
      </w:r>
      <w:r w:rsidR="00C97740">
        <w:rPr>
          <w:rFonts w:cs="Tahoma"/>
          <w:b w:val="0"/>
          <w:sz w:val="22"/>
          <w:szCs w:val="22"/>
        </w:rPr>
        <w:t xml:space="preserve"> </w:t>
      </w:r>
      <w:r w:rsidRPr="00367284">
        <w:rPr>
          <w:rFonts w:cs="Tahoma"/>
          <w:b w:val="0"/>
          <w:sz w:val="22"/>
          <w:szCs w:val="22"/>
        </w:rPr>
        <w:t>might contract a water service provider to provide the given service.</w:t>
      </w:r>
      <w:r w:rsidR="00C97740">
        <w:rPr>
          <w:rFonts w:cs="Tahoma"/>
          <w:b w:val="0"/>
          <w:sz w:val="22"/>
          <w:szCs w:val="22"/>
        </w:rPr>
        <w:t xml:space="preserve">  </w:t>
      </w:r>
      <w:r w:rsidRPr="00367284">
        <w:rPr>
          <w:rFonts w:cs="Tahoma"/>
          <w:b w:val="0"/>
          <w:sz w:val="22"/>
          <w:szCs w:val="22"/>
        </w:rPr>
        <w:t>The</w:t>
      </w:r>
      <w:r w:rsidR="00C97740">
        <w:rPr>
          <w:rFonts w:cs="Tahoma"/>
          <w:b w:val="0"/>
          <w:sz w:val="22"/>
          <w:szCs w:val="22"/>
        </w:rPr>
        <w:t xml:space="preserve"> </w:t>
      </w:r>
      <w:r w:rsidRPr="00367284">
        <w:rPr>
          <w:rFonts w:cs="Tahoma"/>
          <w:b w:val="0"/>
          <w:sz w:val="22"/>
          <w:szCs w:val="22"/>
        </w:rPr>
        <w:t>water service provider does not become the authority but merely the</w:t>
      </w:r>
      <w:r w:rsidR="00C97740">
        <w:rPr>
          <w:rFonts w:cs="Tahoma"/>
          <w:b w:val="0"/>
          <w:sz w:val="22"/>
          <w:szCs w:val="22"/>
        </w:rPr>
        <w:t xml:space="preserve"> </w:t>
      </w:r>
      <w:r w:rsidRPr="00367284">
        <w:rPr>
          <w:rFonts w:cs="Tahoma"/>
          <w:b w:val="0"/>
          <w:sz w:val="22"/>
          <w:szCs w:val="22"/>
        </w:rPr>
        <w:t>provider.</w:t>
      </w:r>
    </w:p>
    <w:p w14:paraId="3CB8C7C3" w14:textId="77777777" w:rsidR="00F16563" w:rsidRPr="00367284" w:rsidRDefault="00F16563" w:rsidP="009E553E">
      <w:pPr>
        <w:pStyle w:val="Title"/>
        <w:spacing w:line="276" w:lineRule="auto"/>
        <w:jc w:val="both"/>
        <w:rPr>
          <w:rFonts w:cs="Tahoma"/>
          <w:b w:val="0"/>
          <w:sz w:val="22"/>
          <w:szCs w:val="22"/>
        </w:rPr>
      </w:pPr>
    </w:p>
    <w:p w14:paraId="17D466BF"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The provider function includes:</w:t>
      </w:r>
    </w:p>
    <w:p w14:paraId="4A767E3C" w14:textId="77777777" w:rsidR="007E30FD" w:rsidRPr="00367284" w:rsidRDefault="007E30FD" w:rsidP="0033209E">
      <w:pPr>
        <w:pStyle w:val="Title"/>
        <w:numPr>
          <w:ilvl w:val="0"/>
          <w:numId w:val="55"/>
        </w:numPr>
        <w:spacing w:line="276" w:lineRule="auto"/>
        <w:jc w:val="both"/>
        <w:rPr>
          <w:rFonts w:cs="Tahoma"/>
          <w:b w:val="0"/>
          <w:sz w:val="22"/>
          <w:szCs w:val="22"/>
        </w:rPr>
      </w:pPr>
      <w:r w:rsidRPr="00367284">
        <w:rPr>
          <w:rFonts w:cs="Tahoma"/>
          <w:b w:val="0"/>
          <w:sz w:val="22"/>
          <w:szCs w:val="22"/>
        </w:rPr>
        <w:t>Daily operations and repairs</w:t>
      </w:r>
      <w:r w:rsidR="00776A57">
        <w:rPr>
          <w:rFonts w:cs="Tahoma"/>
          <w:b w:val="0"/>
          <w:sz w:val="22"/>
          <w:szCs w:val="22"/>
        </w:rPr>
        <w:t>;</w:t>
      </w:r>
    </w:p>
    <w:p w14:paraId="3ED59D43" w14:textId="77777777" w:rsidR="007E30FD" w:rsidRPr="00367284" w:rsidRDefault="007E30FD" w:rsidP="0033209E">
      <w:pPr>
        <w:pStyle w:val="Title"/>
        <w:numPr>
          <w:ilvl w:val="0"/>
          <w:numId w:val="55"/>
        </w:numPr>
        <w:spacing w:line="276" w:lineRule="auto"/>
        <w:jc w:val="both"/>
        <w:rPr>
          <w:rFonts w:cs="Tahoma"/>
          <w:b w:val="0"/>
          <w:sz w:val="22"/>
          <w:szCs w:val="22"/>
        </w:rPr>
      </w:pPr>
      <w:r w:rsidRPr="00367284">
        <w:rPr>
          <w:rFonts w:cs="Tahoma"/>
          <w:b w:val="0"/>
          <w:sz w:val="22"/>
          <w:szCs w:val="22"/>
        </w:rPr>
        <w:t>Preventative and major maintenance</w:t>
      </w:r>
      <w:r w:rsidR="00776A57">
        <w:rPr>
          <w:rFonts w:cs="Tahoma"/>
          <w:b w:val="0"/>
          <w:sz w:val="22"/>
          <w:szCs w:val="22"/>
        </w:rPr>
        <w:t>;</w:t>
      </w:r>
    </w:p>
    <w:p w14:paraId="23FEE889" w14:textId="77777777" w:rsidR="007E30FD" w:rsidRPr="00367284" w:rsidRDefault="007E30FD" w:rsidP="0033209E">
      <w:pPr>
        <w:pStyle w:val="Title"/>
        <w:numPr>
          <w:ilvl w:val="0"/>
          <w:numId w:val="55"/>
        </w:numPr>
        <w:spacing w:line="276" w:lineRule="auto"/>
        <w:jc w:val="both"/>
        <w:rPr>
          <w:rFonts w:cs="Tahoma"/>
          <w:b w:val="0"/>
          <w:sz w:val="22"/>
          <w:szCs w:val="22"/>
        </w:rPr>
      </w:pPr>
      <w:r w:rsidRPr="00367284">
        <w:rPr>
          <w:rFonts w:cs="Tahoma"/>
          <w:b w:val="0"/>
          <w:sz w:val="22"/>
          <w:szCs w:val="22"/>
        </w:rPr>
        <w:t>Customer relations and communication</w:t>
      </w:r>
      <w:r w:rsidR="00776A57">
        <w:rPr>
          <w:rFonts w:cs="Tahoma"/>
          <w:b w:val="0"/>
          <w:sz w:val="22"/>
          <w:szCs w:val="22"/>
        </w:rPr>
        <w:t>;</w:t>
      </w:r>
    </w:p>
    <w:p w14:paraId="052B9768" w14:textId="77777777" w:rsidR="007E30FD" w:rsidRPr="00367284" w:rsidRDefault="007E30FD" w:rsidP="0033209E">
      <w:pPr>
        <w:pStyle w:val="Title"/>
        <w:numPr>
          <w:ilvl w:val="0"/>
          <w:numId w:val="55"/>
        </w:numPr>
        <w:spacing w:line="276" w:lineRule="auto"/>
        <w:jc w:val="both"/>
        <w:rPr>
          <w:rFonts w:cs="Tahoma"/>
          <w:b w:val="0"/>
          <w:sz w:val="22"/>
          <w:szCs w:val="22"/>
        </w:rPr>
      </w:pPr>
      <w:r w:rsidRPr="00367284">
        <w:rPr>
          <w:rFonts w:cs="Tahoma"/>
          <w:b w:val="0"/>
          <w:sz w:val="22"/>
          <w:szCs w:val="22"/>
        </w:rPr>
        <w:t>Revenue collection and related financial management</w:t>
      </w:r>
      <w:r w:rsidR="00776A57">
        <w:rPr>
          <w:rFonts w:cs="Tahoma"/>
          <w:b w:val="0"/>
          <w:sz w:val="22"/>
          <w:szCs w:val="22"/>
        </w:rPr>
        <w:t>;</w:t>
      </w:r>
    </w:p>
    <w:p w14:paraId="745C16C4" w14:textId="77777777" w:rsidR="007E30FD" w:rsidRPr="00367284" w:rsidRDefault="007E30FD" w:rsidP="0033209E">
      <w:pPr>
        <w:pStyle w:val="Title"/>
        <w:numPr>
          <w:ilvl w:val="0"/>
          <w:numId w:val="55"/>
        </w:numPr>
        <w:spacing w:line="276" w:lineRule="auto"/>
        <w:jc w:val="both"/>
        <w:rPr>
          <w:rFonts w:cs="Tahoma"/>
          <w:b w:val="0"/>
          <w:sz w:val="22"/>
          <w:szCs w:val="22"/>
        </w:rPr>
      </w:pPr>
      <w:r w:rsidRPr="00367284">
        <w:rPr>
          <w:rFonts w:cs="Tahoma"/>
          <w:b w:val="0"/>
          <w:sz w:val="22"/>
          <w:szCs w:val="22"/>
        </w:rPr>
        <w:t>Health and hygiene awareness</w:t>
      </w:r>
      <w:r w:rsidR="00776A57">
        <w:rPr>
          <w:rFonts w:cs="Tahoma"/>
          <w:b w:val="0"/>
          <w:sz w:val="22"/>
          <w:szCs w:val="22"/>
        </w:rPr>
        <w:t>; and</w:t>
      </w:r>
    </w:p>
    <w:p w14:paraId="0BE260EE" w14:textId="77777777" w:rsidR="007E30FD" w:rsidRPr="00367284" w:rsidRDefault="007E30FD" w:rsidP="0033209E">
      <w:pPr>
        <w:pStyle w:val="Title"/>
        <w:numPr>
          <w:ilvl w:val="0"/>
          <w:numId w:val="55"/>
        </w:numPr>
        <w:spacing w:line="276" w:lineRule="auto"/>
        <w:jc w:val="both"/>
        <w:rPr>
          <w:rFonts w:cs="Tahoma"/>
          <w:b w:val="0"/>
          <w:sz w:val="22"/>
          <w:szCs w:val="22"/>
        </w:rPr>
      </w:pPr>
      <w:r w:rsidRPr="00367284">
        <w:rPr>
          <w:rFonts w:cs="Tahoma"/>
          <w:b w:val="0"/>
          <w:sz w:val="22"/>
          <w:szCs w:val="22"/>
        </w:rPr>
        <w:t>Providing information on the provision of the relevant service</w:t>
      </w:r>
      <w:r w:rsidR="007F63C7" w:rsidRPr="00367284">
        <w:rPr>
          <w:rFonts w:cs="Tahoma"/>
          <w:b w:val="0"/>
          <w:sz w:val="22"/>
          <w:szCs w:val="22"/>
        </w:rPr>
        <w:t xml:space="preserve"> process of authorisation</w:t>
      </w:r>
      <w:r w:rsidR="00776A57">
        <w:rPr>
          <w:rFonts w:cs="Tahoma"/>
          <w:b w:val="0"/>
          <w:sz w:val="22"/>
          <w:szCs w:val="22"/>
        </w:rPr>
        <w:t>.</w:t>
      </w:r>
    </w:p>
    <w:p w14:paraId="06AD4A87" w14:textId="77777777" w:rsidR="007F63C7" w:rsidRPr="00367284" w:rsidRDefault="007F63C7" w:rsidP="009E553E">
      <w:pPr>
        <w:pStyle w:val="Title"/>
        <w:spacing w:line="276" w:lineRule="auto"/>
        <w:jc w:val="both"/>
        <w:rPr>
          <w:rFonts w:cs="Tahoma"/>
          <w:b w:val="0"/>
          <w:sz w:val="22"/>
          <w:szCs w:val="22"/>
        </w:rPr>
      </w:pPr>
    </w:p>
    <w:p w14:paraId="4110DC22"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 xml:space="preserve">The process of </w:t>
      </w:r>
      <w:r w:rsidR="00DF0379">
        <w:rPr>
          <w:rFonts w:cs="Tahoma"/>
          <w:b w:val="0"/>
          <w:sz w:val="22"/>
          <w:szCs w:val="22"/>
        </w:rPr>
        <w:t>authorisation</w:t>
      </w:r>
      <w:r w:rsidRPr="00367284">
        <w:rPr>
          <w:rFonts w:cs="Tahoma"/>
          <w:b w:val="0"/>
          <w:sz w:val="22"/>
          <w:szCs w:val="22"/>
        </w:rPr>
        <w:t xml:space="preserve"> (the power of the </w:t>
      </w:r>
      <w:r w:rsidRPr="00367284">
        <w:rPr>
          <w:rFonts w:cs="Tahoma"/>
          <w:b w:val="0"/>
          <w:bCs/>
          <w:sz w:val="22"/>
          <w:szCs w:val="22"/>
        </w:rPr>
        <w:t xml:space="preserve">Minister of </w:t>
      </w:r>
      <w:r w:rsidR="00966E41">
        <w:rPr>
          <w:rFonts w:cs="Tahoma"/>
          <w:b w:val="0"/>
          <w:bCs/>
          <w:sz w:val="22"/>
          <w:szCs w:val="22"/>
        </w:rPr>
        <w:t>Co-operative Governance and Traditional Affairs</w:t>
      </w:r>
      <w:r w:rsidRPr="00367284">
        <w:rPr>
          <w:rFonts w:cs="Tahoma"/>
          <w:b w:val="0"/>
          <w:bCs/>
          <w:sz w:val="22"/>
          <w:szCs w:val="22"/>
        </w:rPr>
        <w:t xml:space="preserve"> </w:t>
      </w:r>
      <w:r w:rsidRPr="00367284">
        <w:rPr>
          <w:rFonts w:cs="Tahoma"/>
          <w:b w:val="0"/>
          <w:sz w:val="22"/>
          <w:szCs w:val="22"/>
        </w:rPr>
        <w:t>to</w:t>
      </w:r>
      <w:r w:rsidR="00C97740">
        <w:rPr>
          <w:rFonts w:cs="Tahoma"/>
          <w:b w:val="0"/>
          <w:sz w:val="22"/>
          <w:szCs w:val="22"/>
        </w:rPr>
        <w:t xml:space="preserve"> </w:t>
      </w:r>
      <w:r w:rsidRPr="00367284">
        <w:rPr>
          <w:rFonts w:cs="Tahoma"/>
          <w:b w:val="0"/>
          <w:sz w:val="22"/>
          <w:szCs w:val="22"/>
        </w:rPr>
        <w:t>allocate powers and functions to a local municipality) creates the possibility that local municipalities</w:t>
      </w:r>
      <w:r w:rsidR="00C97740">
        <w:rPr>
          <w:rFonts w:cs="Tahoma"/>
          <w:b w:val="0"/>
          <w:sz w:val="22"/>
          <w:szCs w:val="22"/>
        </w:rPr>
        <w:t xml:space="preserve"> </w:t>
      </w:r>
      <w:r w:rsidRPr="00367284">
        <w:rPr>
          <w:rFonts w:cs="Tahoma"/>
          <w:b w:val="0"/>
          <w:sz w:val="22"/>
          <w:szCs w:val="22"/>
        </w:rPr>
        <w:t>can become responsible for powers and functions belonging to district municipalities.</w:t>
      </w:r>
    </w:p>
    <w:p w14:paraId="3ED9DBF1" w14:textId="77777777" w:rsidR="007E30FD" w:rsidRPr="00367284" w:rsidRDefault="00DF0379" w:rsidP="009E553E">
      <w:pPr>
        <w:pStyle w:val="Title"/>
        <w:spacing w:line="276" w:lineRule="auto"/>
        <w:jc w:val="both"/>
        <w:rPr>
          <w:rFonts w:cs="Tahoma"/>
          <w:b w:val="0"/>
          <w:sz w:val="22"/>
          <w:szCs w:val="22"/>
        </w:rPr>
      </w:pPr>
      <w:r>
        <w:rPr>
          <w:rFonts w:cs="Tahoma"/>
          <w:b w:val="0"/>
          <w:sz w:val="22"/>
          <w:szCs w:val="22"/>
        </w:rPr>
        <w:t>Authorisation</w:t>
      </w:r>
      <w:r w:rsidR="007E30FD" w:rsidRPr="00367284">
        <w:rPr>
          <w:rFonts w:cs="Tahoma"/>
          <w:b w:val="0"/>
          <w:sz w:val="22"/>
          <w:szCs w:val="22"/>
        </w:rPr>
        <w:t xml:space="preserve"> refers only to national functions namely:</w:t>
      </w:r>
    </w:p>
    <w:p w14:paraId="46D7935A" w14:textId="77777777" w:rsidR="007E30FD" w:rsidRPr="00367284" w:rsidRDefault="007E30FD" w:rsidP="0033209E">
      <w:pPr>
        <w:pStyle w:val="Title"/>
        <w:numPr>
          <w:ilvl w:val="0"/>
          <w:numId w:val="56"/>
        </w:numPr>
        <w:spacing w:line="276" w:lineRule="auto"/>
        <w:jc w:val="both"/>
        <w:rPr>
          <w:rFonts w:cs="Tahoma"/>
          <w:b w:val="0"/>
          <w:sz w:val="22"/>
          <w:szCs w:val="22"/>
        </w:rPr>
      </w:pPr>
      <w:r w:rsidRPr="00367284">
        <w:rPr>
          <w:rFonts w:cs="Tahoma"/>
          <w:b w:val="0"/>
          <w:sz w:val="22"/>
          <w:szCs w:val="22"/>
        </w:rPr>
        <w:t>Potable water supply</w:t>
      </w:r>
      <w:r w:rsidR="00776A57">
        <w:rPr>
          <w:rFonts w:cs="Tahoma"/>
          <w:b w:val="0"/>
          <w:sz w:val="22"/>
          <w:szCs w:val="22"/>
        </w:rPr>
        <w:t>;</w:t>
      </w:r>
    </w:p>
    <w:p w14:paraId="573CC5A0" w14:textId="77777777" w:rsidR="007E30FD" w:rsidRPr="00367284" w:rsidRDefault="007E30FD" w:rsidP="0033209E">
      <w:pPr>
        <w:pStyle w:val="Title"/>
        <w:numPr>
          <w:ilvl w:val="0"/>
          <w:numId w:val="56"/>
        </w:numPr>
        <w:spacing w:line="276" w:lineRule="auto"/>
        <w:jc w:val="both"/>
        <w:rPr>
          <w:rFonts w:cs="Tahoma"/>
          <w:b w:val="0"/>
          <w:sz w:val="22"/>
          <w:szCs w:val="22"/>
        </w:rPr>
      </w:pPr>
      <w:r w:rsidRPr="00367284">
        <w:rPr>
          <w:rFonts w:cs="Tahoma"/>
          <w:b w:val="0"/>
          <w:sz w:val="22"/>
          <w:szCs w:val="22"/>
        </w:rPr>
        <w:t>Domestic waste water disposal systems</w:t>
      </w:r>
      <w:r w:rsidR="00776A57">
        <w:rPr>
          <w:rFonts w:cs="Tahoma"/>
          <w:b w:val="0"/>
          <w:sz w:val="22"/>
          <w:szCs w:val="22"/>
        </w:rPr>
        <w:t>;</w:t>
      </w:r>
    </w:p>
    <w:p w14:paraId="51767479" w14:textId="77777777" w:rsidR="007E30FD" w:rsidRPr="00367284" w:rsidRDefault="007E30FD" w:rsidP="0033209E">
      <w:pPr>
        <w:pStyle w:val="Title"/>
        <w:numPr>
          <w:ilvl w:val="0"/>
          <w:numId w:val="56"/>
        </w:numPr>
        <w:spacing w:line="276" w:lineRule="auto"/>
        <w:jc w:val="both"/>
        <w:rPr>
          <w:rFonts w:cs="Tahoma"/>
          <w:b w:val="0"/>
          <w:sz w:val="22"/>
          <w:szCs w:val="22"/>
        </w:rPr>
      </w:pPr>
      <w:r w:rsidRPr="00367284">
        <w:rPr>
          <w:rFonts w:cs="Tahoma"/>
          <w:b w:val="0"/>
          <w:sz w:val="22"/>
          <w:szCs w:val="22"/>
        </w:rPr>
        <w:t>Municipal health services</w:t>
      </w:r>
      <w:r w:rsidR="00776A57">
        <w:rPr>
          <w:rFonts w:cs="Tahoma"/>
          <w:b w:val="0"/>
          <w:sz w:val="22"/>
          <w:szCs w:val="22"/>
        </w:rPr>
        <w:t>; and</w:t>
      </w:r>
    </w:p>
    <w:p w14:paraId="485F2EA2" w14:textId="77777777" w:rsidR="007E30FD" w:rsidRPr="00367284" w:rsidRDefault="007E30FD" w:rsidP="0033209E">
      <w:pPr>
        <w:pStyle w:val="Title"/>
        <w:numPr>
          <w:ilvl w:val="0"/>
          <w:numId w:val="56"/>
        </w:numPr>
        <w:spacing w:line="276" w:lineRule="auto"/>
        <w:jc w:val="both"/>
        <w:rPr>
          <w:rFonts w:cs="Tahoma"/>
          <w:b w:val="0"/>
          <w:sz w:val="22"/>
          <w:szCs w:val="22"/>
        </w:rPr>
      </w:pPr>
      <w:r w:rsidRPr="00367284">
        <w:rPr>
          <w:rFonts w:cs="Tahoma"/>
          <w:b w:val="0"/>
          <w:sz w:val="22"/>
          <w:szCs w:val="22"/>
        </w:rPr>
        <w:t>Bulk supply of electricity</w:t>
      </w:r>
      <w:r w:rsidR="00776A57">
        <w:rPr>
          <w:rFonts w:cs="Tahoma"/>
          <w:b w:val="0"/>
          <w:sz w:val="22"/>
          <w:szCs w:val="22"/>
        </w:rPr>
        <w:t>.</w:t>
      </w:r>
    </w:p>
    <w:p w14:paraId="068CCD2E" w14:textId="77777777" w:rsidR="007C1A20" w:rsidRPr="00367284" w:rsidRDefault="007C1A20" w:rsidP="009E553E">
      <w:pPr>
        <w:pStyle w:val="Title"/>
        <w:spacing w:line="276" w:lineRule="auto"/>
        <w:jc w:val="both"/>
        <w:rPr>
          <w:rFonts w:cs="Tahoma"/>
          <w:b w:val="0"/>
          <w:sz w:val="22"/>
          <w:szCs w:val="22"/>
        </w:rPr>
      </w:pPr>
    </w:p>
    <w:p w14:paraId="62A80665" w14:textId="77777777" w:rsidR="007C1A20" w:rsidRPr="00367284" w:rsidRDefault="007E30FD" w:rsidP="009E553E">
      <w:pPr>
        <w:pStyle w:val="Title"/>
        <w:spacing w:line="276" w:lineRule="auto"/>
        <w:jc w:val="both"/>
        <w:rPr>
          <w:rFonts w:cs="Tahoma"/>
          <w:b w:val="0"/>
          <w:sz w:val="22"/>
          <w:szCs w:val="22"/>
        </w:rPr>
      </w:pPr>
      <w:r w:rsidRPr="00367284">
        <w:rPr>
          <w:rFonts w:cs="Tahoma"/>
          <w:b w:val="0"/>
          <w:sz w:val="22"/>
          <w:szCs w:val="22"/>
        </w:rPr>
        <w:t xml:space="preserve">The process of </w:t>
      </w:r>
      <w:r w:rsidR="00DF0379">
        <w:rPr>
          <w:rFonts w:cs="Tahoma"/>
          <w:b w:val="0"/>
          <w:sz w:val="22"/>
          <w:szCs w:val="22"/>
        </w:rPr>
        <w:t>authorisation</w:t>
      </w:r>
      <w:r w:rsidRPr="00367284">
        <w:rPr>
          <w:rFonts w:cs="Tahoma"/>
          <w:b w:val="0"/>
          <w:sz w:val="22"/>
          <w:szCs w:val="22"/>
        </w:rPr>
        <w:t xml:space="preserve"> is influenced by the capacity assessment reports compiled by the</w:t>
      </w:r>
      <w:r w:rsidR="00C97740">
        <w:rPr>
          <w:rFonts w:cs="Tahoma"/>
          <w:b w:val="0"/>
          <w:sz w:val="22"/>
          <w:szCs w:val="22"/>
        </w:rPr>
        <w:t xml:space="preserve"> </w:t>
      </w:r>
      <w:r w:rsidRPr="00367284">
        <w:rPr>
          <w:rFonts w:cs="Tahoma"/>
          <w:b w:val="0"/>
          <w:sz w:val="22"/>
          <w:szCs w:val="22"/>
        </w:rPr>
        <w:t>Demarcation Board.</w:t>
      </w:r>
      <w:r w:rsidR="00C97740">
        <w:rPr>
          <w:rFonts w:cs="Tahoma"/>
          <w:b w:val="0"/>
          <w:sz w:val="22"/>
          <w:szCs w:val="22"/>
        </w:rPr>
        <w:t xml:space="preserve"> </w:t>
      </w:r>
      <w:r w:rsidRPr="00367284">
        <w:rPr>
          <w:rFonts w:cs="Tahoma"/>
          <w:b w:val="0"/>
          <w:sz w:val="22"/>
          <w:szCs w:val="22"/>
        </w:rPr>
        <w:t>The provincial MEC can also allocate other functions to local municipalities but this refers to powers</w:t>
      </w:r>
      <w:r w:rsidR="00C97740">
        <w:rPr>
          <w:rFonts w:cs="Tahoma"/>
          <w:b w:val="0"/>
          <w:sz w:val="22"/>
          <w:szCs w:val="22"/>
        </w:rPr>
        <w:t xml:space="preserve"> </w:t>
      </w:r>
      <w:r w:rsidRPr="00367284">
        <w:rPr>
          <w:rFonts w:cs="Tahoma"/>
          <w:b w:val="0"/>
          <w:sz w:val="22"/>
          <w:szCs w:val="22"/>
        </w:rPr>
        <w:t>and functions listed in part B of schedule 4 and 5 and it does not refer to the national functions</w:t>
      </w:r>
      <w:r w:rsidR="00C97740">
        <w:rPr>
          <w:rFonts w:cs="Tahoma"/>
          <w:b w:val="0"/>
          <w:sz w:val="22"/>
          <w:szCs w:val="22"/>
        </w:rPr>
        <w:t xml:space="preserve"> </w:t>
      </w:r>
      <w:r w:rsidRPr="00367284">
        <w:rPr>
          <w:rFonts w:cs="Tahoma"/>
          <w:b w:val="0"/>
          <w:sz w:val="22"/>
          <w:szCs w:val="22"/>
        </w:rPr>
        <w:t xml:space="preserve">referred to above. This process is referred to as </w:t>
      </w:r>
      <w:r w:rsidRPr="00367284">
        <w:rPr>
          <w:rFonts w:cs="Tahoma"/>
          <w:b w:val="0"/>
          <w:i/>
          <w:iCs/>
          <w:sz w:val="22"/>
          <w:szCs w:val="22"/>
        </w:rPr>
        <w:t xml:space="preserve">adjustment </w:t>
      </w:r>
      <w:r w:rsidRPr="00367284">
        <w:rPr>
          <w:rFonts w:cs="Tahoma"/>
          <w:b w:val="0"/>
          <w:sz w:val="22"/>
          <w:szCs w:val="22"/>
        </w:rPr>
        <w:t xml:space="preserve">and not </w:t>
      </w:r>
      <w:r w:rsidR="00DF0379">
        <w:rPr>
          <w:rFonts w:cs="Tahoma"/>
          <w:b w:val="0"/>
          <w:i/>
          <w:iCs/>
          <w:sz w:val="22"/>
          <w:szCs w:val="22"/>
        </w:rPr>
        <w:t>authorisation</w:t>
      </w:r>
      <w:r w:rsidRPr="00367284">
        <w:rPr>
          <w:rFonts w:cs="Tahoma"/>
          <w:b w:val="0"/>
          <w:sz w:val="22"/>
          <w:szCs w:val="22"/>
        </w:rPr>
        <w:t>.</w:t>
      </w:r>
    </w:p>
    <w:p w14:paraId="630A42BB" w14:textId="77777777" w:rsidR="007C1A20" w:rsidRPr="00367284" w:rsidRDefault="007C1A20" w:rsidP="009E553E">
      <w:pPr>
        <w:pStyle w:val="Title"/>
        <w:spacing w:line="276" w:lineRule="auto"/>
        <w:jc w:val="both"/>
        <w:rPr>
          <w:rFonts w:cs="Tahoma"/>
          <w:b w:val="0"/>
          <w:sz w:val="22"/>
          <w:szCs w:val="22"/>
        </w:rPr>
      </w:pPr>
    </w:p>
    <w:p w14:paraId="1BAEEB4F"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Municipalities</w:t>
      </w:r>
      <w:r w:rsidR="00BA2356">
        <w:rPr>
          <w:rFonts w:cs="Tahoma"/>
          <w:b w:val="0"/>
          <w:sz w:val="22"/>
          <w:szCs w:val="22"/>
        </w:rPr>
        <w:t xml:space="preserve"> </w:t>
      </w:r>
      <w:r w:rsidRPr="00367284">
        <w:rPr>
          <w:rFonts w:cs="Tahoma"/>
          <w:b w:val="0"/>
          <w:sz w:val="22"/>
          <w:szCs w:val="22"/>
        </w:rPr>
        <w:t xml:space="preserve">could also receive responsibilities via the process of </w:t>
      </w:r>
      <w:r w:rsidRPr="00367284">
        <w:rPr>
          <w:rFonts w:cs="Tahoma"/>
          <w:b w:val="0"/>
          <w:i/>
          <w:iCs/>
          <w:sz w:val="22"/>
          <w:szCs w:val="22"/>
        </w:rPr>
        <w:t>delegation or assignment</w:t>
      </w:r>
      <w:r w:rsidRPr="00367284">
        <w:rPr>
          <w:rFonts w:cs="Tahoma"/>
          <w:b w:val="0"/>
          <w:sz w:val="22"/>
          <w:szCs w:val="22"/>
        </w:rPr>
        <w:t>:</w:t>
      </w:r>
    </w:p>
    <w:p w14:paraId="2085F457" w14:textId="77777777" w:rsidR="007E30FD" w:rsidRPr="00367284" w:rsidRDefault="007E30FD" w:rsidP="0033209E">
      <w:pPr>
        <w:pStyle w:val="Title"/>
        <w:numPr>
          <w:ilvl w:val="0"/>
          <w:numId w:val="57"/>
        </w:numPr>
        <w:spacing w:line="276" w:lineRule="auto"/>
        <w:jc w:val="both"/>
        <w:rPr>
          <w:rFonts w:cs="Tahoma"/>
          <w:b w:val="0"/>
          <w:sz w:val="22"/>
          <w:szCs w:val="22"/>
        </w:rPr>
      </w:pPr>
      <w:r w:rsidRPr="00367284">
        <w:rPr>
          <w:rFonts w:cs="Tahoma"/>
          <w:b w:val="0"/>
          <w:i/>
          <w:iCs/>
          <w:sz w:val="22"/>
          <w:szCs w:val="22"/>
        </w:rPr>
        <w:t xml:space="preserve">Delegation </w:t>
      </w:r>
      <w:r w:rsidRPr="00367284">
        <w:rPr>
          <w:rFonts w:cs="Tahoma"/>
          <w:b w:val="0"/>
          <w:sz w:val="22"/>
          <w:szCs w:val="22"/>
        </w:rPr>
        <w:t>implies that the municipality will exercise the power and function on behalf of</w:t>
      </w:r>
      <w:r w:rsidR="00BA2356">
        <w:rPr>
          <w:rFonts w:cs="Tahoma"/>
          <w:b w:val="0"/>
          <w:sz w:val="22"/>
          <w:szCs w:val="22"/>
        </w:rPr>
        <w:t xml:space="preserve"> </w:t>
      </w:r>
      <w:r w:rsidRPr="00367284">
        <w:rPr>
          <w:rFonts w:cs="Tahoma"/>
          <w:b w:val="0"/>
          <w:sz w:val="22"/>
          <w:szCs w:val="22"/>
        </w:rPr>
        <w:t>national and province subject to the conditions placed on the delegation.</w:t>
      </w:r>
    </w:p>
    <w:p w14:paraId="4DFB81C0" w14:textId="77777777" w:rsidR="007E30FD" w:rsidRPr="00367284" w:rsidRDefault="007E30FD" w:rsidP="0033209E">
      <w:pPr>
        <w:pStyle w:val="Title"/>
        <w:numPr>
          <w:ilvl w:val="0"/>
          <w:numId w:val="57"/>
        </w:numPr>
        <w:spacing w:line="276" w:lineRule="auto"/>
        <w:jc w:val="both"/>
        <w:rPr>
          <w:rFonts w:cs="Tahoma"/>
          <w:b w:val="0"/>
          <w:sz w:val="22"/>
          <w:szCs w:val="22"/>
        </w:rPr>
      </w:pPr>
      <w:r w:rsidRPr="00367284">
        <w:rPr>
          <w:rFonts w:cs="Tahoma"/>
          <w:b w:val="0"/>
          <w:sz w:val="22"/>
          <w:szCs w:val="22"/>
        </w:rPr>
        <w:t xml:space="preserve">When power is </w:t>
      </w:r>
      <w:r w:rsidRPr="00367284">
        <w:rPr>
          <w:rFonts w:cs="Tahoma"/>
          <w:b w:val="0"/>
          <w:i/>
          <w:iCs/>
          <w:sz w:val="22"/>
          <w:szCs w:val="22"/>
        </w:rPr>
        <w:t>assigned</w:t>
      </w:r>
      <w:r w:rsidRPr="00367284">
        <w:rPr>
          <w:rFonts w:cs="Tahoma"/>
          <w:b w:val="0"/>
          <w:sz w:val="22"/>
          <w:szCs w:val="22"/>
        </w:rPr>
        <w:t>, a municipality exercises the power and functions as if it is an</w:t>
      </w:r>
      <w:r w:rsidR="00BA2356">
        <w:rPr>
          <w:rFonts w:cs="Tahoma"/>
          <w:b w:val="0"/>
          <w:sz w:val="22"/>
          <w:szCs w:val="22"/>
        </w:rPr>
        <w:t xml:space="preserve"> </w:t>
      </w:r>
      <w:r w:rsidRPr="00367284">
        <w:rPr>
          <w:rFonts w:cs="Tahoma"/>
          <w:b w:val="0"/>
          <w:sz w:val="22"/>
          <w:szCs w:val="22"/>
        </w:rPr>
        <w:t>original power or function.</w:t>
      </w:r>
    </w:p>
    <w:p w14:paraId="44AD7BEA" w14:textId="77777777" w:rsidR="007C1A20" w:rsidRPr="00367284" w:rsidRDefault="007C1A20" w:rsidP="009E553E">
      <w:pPr>
        <w:pStyle w:val="Title"/>
        <w:spacing w:line="276" w:lineRule="auto"/>
        <w:jc w:val="both"/>
        <w:rPr>
          <w:rFonts w:cs="Tahoma"/>
          <w:b w:val="0"/>
          <w:sz w:val="22"/>
          <w:szCs w:val="22"/>
        </w:rPr>
      </w:pPr>
    </w:p>
    <w:p w14:paraId="4E779FB1" w14:textId="77777777" w:rsidR="007E30FD" w:rsidRPr="00367284" w:rsidRDefault="007E30FD" w:rsidP="009E553E">
      <w:pPr>
        <w:pStyle w:val="Title"/>
        <w:spacing w:line="276" w:lineRule="auto"/>
        <w:jc w:val="both"/>
        <w:rPr>
          <w:rFonts w:cs="Tahoma"/>
          <w:b w:val="0"/>
          <w:sz w:val="22"/>
          <w:szCs w:val="22"/>
        </w:rPr>
      </w:pPr>
      <w:r w:rsidRPr="00367284">
        <w:rPr>
          <w:rFonts w:cs="Tahoma"/>
          <w:b w:val="0"/>
          <w:sz w:val="22"/>
          <w:szCs w:val="22"/>
        </w:rPr>
        <w:t>The following table 2 provides an overview of the functions allocated to local government by</w:t>
      </w:r>
      <w:r w:rsidR="00BA2356">
        <w:rPr>
          <w:rFonts w:cs="Tahoma"/>
          <w:b w:val="0"/>
          <w:sz w:val="22"/>
          <w:szCs w:val="22"/>
        </w:rPr>
        <w:t xml:space="preserve"> </w:t>
      </w:r>
      <w:r w:rsidRPr="00367284">
        <w:rPr>
          <w:rFonts w:cs="Tahoma"/>
          <w:b w:val="0"/>
          <w:sz w:val="22"/>
          <w:szCs w:val="22"/>
        </w:rPr>
        <w:t>different legislative documents. It also indicates the concurrency of the power with national and</w:t>
      </w:r>
      <w:r w:rsidR="00BA2356">
        <w:rPr>
          <w:rFonts w:cs="Tahoma"/>
          <w:b w:val="0"/>
          <w:sz w:val="22"/>
          <w:szCs w:val="22"/>
        </w:rPr>
        <w:t xml:space="preserve"> </w:t>
      </w:r>
      <w:r w:rsidRPr="00367284">
        <w:rPr>
          <w:rFonts w:cs="Tahoma"/>
          <w:b w:val="0"/>
          <w:sz w:val="22"/>
          <w:szCs w:val="22"/>
        </w:rPr>
        <w:t>provincial spheres.</w:t>
      </w:r>
    </w:p>
    <w:p w14:paraId="5E36216A" w14:textId="77777777" w:rsidR="00F1078A" w:rsidRDefault="00F1078A" w:rsidP="00F85145">
      <w:pPr>
        <w:pStyle w:val="Title"/>
        <w:jc w:val="both"/>
        <w:rPr>
          <w:rFonts w:cs="Tahoma"/>
          <w:b w:val="0"/>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260"/>
        <w:gridCol w:w="3374"/>
      </w:tblGrid>
      <w:tr w:rsidR="007F63C7" w:rsidRPr="00367284" w14:paraId="49D034A7" w14:textId="77777777" w:rsidTr="006A2F10">
        <w:tc>
          <w:tcPr>
            <w:tcW w:w="9606" w:type="dxa"/>
            <w:gridSpan w:val="3"/>
            <w:shd w:val="clear" w:color="auto" w:fill="auto"/>
          </w:tcPr>
          <w:p w14:paraId="5DACD0B9" w14:textId="77777777" w:rsidR="007F63C7" w:rsidRPr="00367284" w:rsidRDefault="007F63C7" w:rsidP="009E553E">
            <w:pPr>
              <w:pStyle w:val="Title"/>
              <w:widowControl w:val="0"/>
              <w:spacing w:line="276" w:lineRule="auto"/>
              <w:jc w:val="both"/>
              <w:rPr>
                <w:rFonts w:cs="Tahoma"/>
                <w:b w:val="0"/>
                <w:sz w:val="22"/>
                <w:szCs w:val="22"/>
              </w:rPr>
            </w:pPr>
            <w:r w:rsidRPr="00367284">
              <w:rPr>
                <w:rFonts w:cs="Tahoma"/>
                <w:b w:val="0"/>
                <w:sz w:val="22"/>
                <w:szCs w:val="22"/>
              </w:rPr>
              <w:t>TABLE 2:</w:t>
            </w:r>
            <w:r w:rsidR="00E115B8" w:rsidRPr="00367284">
              <w:rPr>
                <w:rFonts w:cs="Tahoma"/>
                <w:b w:val="0"/>
                <w:sz w:val="22"/>
                <w:szCs w:val="22"/>
              </w:rPr>
              <w:t xml:space="preserve"> FUNCTIONS AND POWERS OF LOCAL GOVERNMENT</w:t>
            </w:r>
          </w:p>
        </w:tc>
      </w:tr>
      <w:tr w:rsidR="007F63C7" w:rsidRPr="00367284" w14:paraId="3E807336" w14:textId="77777777" w:rsidTr="007C1A20">
        <w:tc>
          <w:tcPr>
            <w:tcW w:w="2972" w:type="dxa"/>
            <w:shd w:val="clear" w:color="auto" w:fill="auto"/>
          </w:tcPr>
          <w:p w14:paraId="5380D6A4" w14:textId="77777777" w:rsidR="007F63C7" w:rsidRPr="00367284" w:rsidRDefault="00E115B8" w:rsidP="009E553E">
            <w:pPr>
              <w:pStyle w:val="Title"/>
              <w:widowControl w:val="0"/>
              <w:spacing w:line="276" w:lineRule="auto"/>
              <w:jc w:val="left"/>
              <w:rPr>
                <w:rFonts w:cs="Tahoma"/>
                <w:b w:val="0"/>
                <w:sz w:val="22"/>
                <w:szCs w:val="22"/>
              </w:rPr>
            </w:pPr>
            <w:r w:rsidRPr="00367284">
              <w:rPr>
                <w:rFonts w:cs="Tahoma"/>
                <w:b w:val="0"/>
                <w:sz w:val="22"/>
                <w:szCs w:val="22"/>
              </w:rPr>
              <w:t>Powers and functions allocated to District municipalities</w:t>
            </w:r>
          </w:p>
        </w:tc>
        <w:tc>
          <w:tcPr>
            <w:tcW w:w="3260" w:type="dxa"/>
            <w:shd w:val="clear" w:color="auto" w:fill="auto"/>
          </w:tcPr>
          <w:p w14:paraId="10B7219B" w14:textId="77777777" w:rsidR="007F63C7" w:rsidRPr="00367284" w:rsidRDefault="00E115B8" w:rsidP="009E553E">
            <w:pPr>
              <w:pStyle w:val="Title"/>
              <w:widowControl w:val="0"/>
              <w:spacing w:line="276" w:lineRule="auto"/>
              <w:jc w:val="left"/>
              <w:rPr>
                <w:rFonts w:cs="Tahoma"/>
                <w:b w:val="0"/>
                <w:sz w:val="22"/>
                <w:szCs w:val="22"/>
              </w:rPr>
            </w:pPr>
            <w:r w:rsidRPr="00367284">
              <w:rPr>
                <w:rFonts w:cs="Tahoma"/>
                <w:b w:val="0"/>
                <w:sz w:val="22"/>
                <w:szCs w:val="22"/>
              </w:rPr>
              <w:t>National and Provincial government have legislative competence</w:t>
            </w:r>
          </w:p>
        </w:tc>
        <w:tc>
          <w:tcPr>
            <w:tcW w:w="3374" w:type="dxa"/>
            <w:shd w:val="clear" w:color="auto" w:fill="auto"/>
          </w:tcPr>
          <w:p w14:paraId="5C90EA7C" w14:textId="77777777" w:rsidR="007F63C7" w:rsidRPr="00367284" w:rsidRDefault="00E115B8" w:rsidP="009E553E">
            <w:pPr>
              <w:pStyle w:val="Title"/>
              <w:widowControl w:val="0"/>
              <w:spacing w:line="276" w:lineRule="auto"/>
              <w:jc w:val="left"/>
              <w:rPr>
                <w:rFonts w:cs="Tahoma"/>
                <w:b w:val="0"/>
                <w:sz w:val="22"/>
                <w:szCs w:val="22"/>
              </w:rPr>
            </w:pPr>
            <w:r w:rsidRPr="00367284">
              <w:rPr>
                <w:rFonts w:cs="Tahoma"/>
                <w:b w:val="0"/>
                <w:sz w:val="22"/>
                <w:szCs w:val="22"/>
              </w:rPr>
              <w:t>Provincial government has exclusive legislative competence</w:t>
            </w:r>
          </w:p>
        </w:tc>
      </w:tr>
      <w:tr w:rsidR="007F63C7" w:rsidRPr="00367284" w14:paraId="77F5E175" w14:textId="77777777" w:rsidTr="007C1A20">
        <w:tc>
          <w:tcPr>
            <w:tcW w:w="2972" w:type="dxa"/>
            <w:shd w:val="clear" w:color="auto" w:fill="auto"/>
          </w:tcPr>
          <w:p w14:paraId="60D0A220" w14:textId="77777777" w:rsidR="007F63C7" w:rsidRPr="00367284" w:rsidRDefault="00E115B8" w:rsidP="009E553E">
            <w:pPr>
              <w:pStyle w:val="Title"/>
              <w:widowControl w:val="0"/>
              <w:spacing w:line="276" w:lineRule="auto"/>
              <w:rPr>
                <w:rFonts w:cs="Tahoma"/>
                <w:b w:val="0"/>
                <w:sz w:val="22"/>
                <w:szCs w:val="22"/>
              </w:rPr>
            </w:pPr>
            <w:r w:rsidRPr="00367284">
              <w:rPr>
                <w:rFonts w:cs="Tahoma"/>
                <w:b w:val="0"/>
                <w:sz w:val="22"/>
                <w:szCs w:val="22"/>
              </w:rPr>
              <w:t>STRUCTURE ACT</w:t>
            </w:r>
          </w:p>
        </w:tc>
        <w:tc>
          <w:tcPr>
            <w:tcW w:w="3260" w:type="dxa"/>
            <w:shd w:val="clear" w:color="auto" w:fill="auto"/>
          </w:tcPr>
          <w:p w14:paraId="3EE898B7" w14:textId="77777777" w:rsidR="00E115B8" w:rsidRPr="00367284" w:rsidRDefault="00E115B8" w:rsidP="009E553E">
            <w:pPr>
              <w:pStyle w:val="Title"/>
              <w:widowControl w:val="0"/>
              <w:spacing w:line="276" w:lineRule="auto"/>
              <w:rPr>
                <w:rFonts w:cs="Tahoma"/>
                <w:b w:val="0"/>
                <w:sz w:val="22"/>
                <w:szCs w:val="22"/>
              </w:rPr>
            </w:pPr>
            <w:r w:rsidRPr="00367284">
              <w:rPr>
                <w:rFonts w:cs="Tahoma"/>
                <w:b w:val="0"/>
                <w:sz w:val="22"/>
                <w:szCs w:val="22"/>
              </w:rPr>
              <w:t>CONSTITUTION</w:t>
            </w:r>
            <w:r w:rsidR="0034475B">
              <w:rPr>
                <w:rFonts w:cs="Tahoma"/>
                <w:b w:val="0"/>
                <w:sz w:val="22"/>
                <w:szCs w:val="22"/>
              </w:rPr>
              <w:t xml:space="preserve"> </w:t>
            </w:r>
            <w:r w:rsidR="001B176D" w:rsidRPr="00367284">
              <w:rPr>
                <w:rFonts w:cs="Tahoma"/>
                <w:b w:val="0"/>
                <w:sz w:val="22"/>
                <w:szCs w:val="22"/>
              </w:rPr>
              <w:t>SCHEDULE</w:t>
            </w:r>
            <w:r w:rsidR="0034475B">
              <w:rPr>
                <w:rFonts w:cs="Tahoma"/>
                <w:b w:val="0"/>
                <w:sz w:val="22"/>
                <w:szCs w:val="22"/>
              </w:rPr>
              <w:t xml:space="preserve"> </w:t>
            </w:r>
            <w:r w:rsidRPr="00367284">
              <w:rPr>
                <w:rFonts w:cs="Tahoma"/>
                <w:b w:val="0"/>
                <w:sz w:val="22"/>
                <w:szCs w:val="22"/>
              </w:rPr>
              <w:t>4</w:t>
            </w:r>
          </w:p>
        </w:tc>
        <w:tc>
          <w:tcPr>
            <w:tcW w:w="3374" w:type="dxa"/>
            <w:shd w:val="clear" w:color="auto" w:fill="auto"/>
          </w:tcPr>
          <w:p w14:paraId="7C377E51" w14:textId="77777777" w:rsidR="00E115B8" w:rsidRPr="00367284" w:rsidRDefault="00E115B8" w:rsidP="009E553E">
            <w:pPr>
              <w:pStyle w:val="Title"/>
              <w:widowControl w:val="0"/>
              <w:spacing w:line="276" w:lineRule="auto"/>
              <w:rPr>
                <w:rFonts w:cs="Tahoma"/>
                <w:b w:val="0"/>
                <w:sz w:val="22"/>
                <w:szCs w:val="22"/>
              </w:rPr>
            </w:pPr>
            <w:r w:rsidRPr="00367284">
              <w:rPr>
                <w:rFonts w:cs="Tahoma"/>
                <w:b w:val="0"/>
                <w:sz w:val="22"/>
                <w:szCs w:val="22"/>
              </w:rPr>
              <w:t>CONSTITUTION</w:t>
            </w:r>
            <w:r w:rsidR="0034475B">
              <w:rPr>
                <w:rFonts w:cs="Tahoma"/>
                <w:b w:val="0"/>
                <w:sz w:val="22"/>
                <w:szCs w:val="22"/>
              </w:rPr>
              <w:t xml:space="preserve"> </w:t>
            </w:r>
            <w:r w:rsidRPr="00367284">
              <w:rPr>
                <w:rFonts w:cs="Tahoma"/>
                <w:b w:val="0"/>
                <w:sz w:val="22"/>
                <w:szCs w:val="22"/>
              </w:rPr>
              <w:t>SCHEDULE 5</w:t>
            </w:r>
          </w:p>
        </w:tc>
      </w:tr>
      <w:tr w:rsidR="007F63C7" w:rsidRPr="00367284" w14:paraId="617B39AE" w14:textId="77777777" w:rsidTr="007C1A20">
        <w:tc>
          <w:tcPr>
            <w:tcW w:w="2972" w:type="dxa"/>
            <w:shd w:val="clear" w:color="auto" w:fill="auto"/>
          </w:tcPr>
          <w:p w14:paraId="2ED74568" w14:textId="77777777" w:rsidR="007F63C7" w:rsidRPr="00367284" w:rsidRDefault="00E115B8" w:rsidP="009E553E">
            <w:pPr>
              <w:pStyle w:val="Title"/>
              <w:widowControl w:val="0"/>
              <w:spacing w:line="276" w:lineRule="auto"/>
              <w:jc w:val="left"/>
              <w:rPr>
                <w:rFonts w:cs="Tahoma"/>
                <w:b w:val="0"/>
                <w:sz w:val="22"/>
                <w:szCs w:val="22"/>
              </w:rPr>
            </w:pPr>
            <w:r w:rsidRPr="00367284">
              <w:rPr>
                <w:rFonts w:cs="Tahoma"/>
                <w:b w:val="0"/>
                <w:sz w:val="22"/>
                <w:szCs w:val="22"/>
              </w:rPr>
              <w:t>Solid waste disposal sites in so far it relates to:</w:t>
            </w:r>
          </w:p>
          <w:p w14:paraId="138E8305" w14:textId="77777777" w:rsidR="00E115B8" w:rsidRPr="00367284" w:rsidRDefault="00E115B8" w:rsidP="009E553E">
            <w:pPr>
              <w:pStyle w:val="Title"/>
              <w:widowControl w:val="0"/>
              <w:spacing w:line="276" w:lineRule="auto"/>
              <w:jc w:val="left"/>
              <w:rPr>
                <w:rFonts w:cs="Tahoma"/>
                <w:b w:val="0"/>
                <w:sz w:val="22"/>
                <w:szCs w:val="22"/>
              </w:rPr>
            </w:pPr>
            <w:r w:rsidRPr="00367284">
              <w:rPr>
                <w:rFonts w:cs="Tahoma"/>
                <w:b w:val="0"/>
                <w:sz w:val="22"/>
                <w:szCs w:val="22"/>
              </w:rPr>
              <w:t>Waste disposal strategy</w:t>
            </w:r>
          </w:p>
          <w:p w14:paraId="5D45214B" w14:textId="77777777" w:rsidR="00E115B8" w:rsidRPr="00367284" w:rsidRDefault="00E115B8" w:rsidP="009E553E">
            <w:pPr>
              <w:pStyle w:val="Title"/>
              <w:widowControl w:val="0"/>
              <w:spacing w:line="276" w:lineRule="auto"/>
              <w:jc w:val="left"/>
              <w:rPr>
                <w:rFonts w:cs="Tahoma"/>
                <w:b w:val="0"/>
                <w:sz w:val="22"/>
                <w:szCs w:val="22"/>
              </w:rPr>
            </w:pPr>
            <w:r w:rsidRPr="00367284">
              <w:rPr>
                <w:rFonts w:cs="Tahoma"/>
                <w:b w:val="0"/>
                <w:sz w:val="22"/>
                <w:szCs w:val="22"/>
              </w:rPr>
              <w:t>Regulation of waste disposal</w:t>
            </w:r>
          </w:p>
          <w:p w14:paraId="401B2937" w14:textId="77777777" w:rsidR="00E115B8" w:rsidRPr="00367284" w:rsidRDefault="00E115B8" w:rsidP="009E553E">
            <w:pPr>
              <w:pStyle w:val="Title"/>
              <w:widowControl w:val="0"/>
              <w:spacing w:line="276" w:lineRule="auto"/>
              <w:jc w:val="left"/>
              <w:rPr>
                <w:rFonts w:cs="Tahoma"/>
                <w:b w:val="0"/>
                <w:sz w:val="22"/>
                <w:szCs w:val="22"/>
              </w:rPr>
            </w:pPr>
            <w:r w:rsidRPr="00367284">
              <w:rPr>
                <w:rFonts w:cs="Tahoma"/>
                <w:b w:val="0"/>
                <w:sz w:val="22"/>
                <w:szCs w:val="22"/>
              </w:rPr>
              <w:t>Establishment, operation and control of waste disposal</w:t>
            </w:r>
          </w:p>
          <w:p w14:paraId="6D08FD31" w14:textId="77777777" w:rsidR="00E115B8" w:rsidRPr="00367284" w:rsidRDefault="00E115B8" w:rsidP="009E553E">
            <w:pPr>
              <w:pStyle w:val="Title"/>
              <w:widowControl w:val="0"/>
              <w:spacing w:line="276" w:lineRule="auto"/>
              <w:jc w:val="left"/>
              <w:rPr>
                <w:rFonts w:cs="Tahoma"/>
                <w:b w:val="0"/>
                <w:sz w:val="22"/>
                <w:szCs w:val="22"/>
              </w:rPr>
            </w:pPr>
            <w:r w:rsidRPr="00367284">
              <w:rPr>
                <w:rFonts w:cs="Tahoma"/>
                <w:b w:val="0"/>
                <w:sz w:val="22"/>
                <w:szCs w:val="22"/>
              </w:rPr>
              <w:t>Municipal roads</w:t>
            </w:r>
            <w:r w:rsidR="004E0A79">
              <w:rPr>
                <w:rFonts w:cs="Tahoma"/>
                <w:b w:val="0"/>
                <w:sz w:val="22"/>
                <w:szCs w:val="22"/>
              </w:rPr>
              <w:t>,</w:t>
            </w:r>
            <w:r w:rsidRPr="00367284">
              <w:rPr>
                <w:rFonts w:cs="Tahoma"/>
                <w:b w:val="0"/>
                <w:sz w:val="22"/>
                <w:szCs w:val="22"/>
              </w:rPr>
              <w:t xml:space="preserve"> which forms an integral part of a road transport system.</w:t>
            </w:r>
          </w:p>
          <w:p w14:paraId="0CE63551"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Regulation of passenger transport services</w:t>
            </w:r>
          </w:p>
          <w:p w14:paraId="76982948"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Municipal airports that serves the world district</w:t>
            </w:r>
          </w:p>
          <w:p w14:paraId="4674AC96" w14:textId="77777777" w:rsidR="00B96E97" w:rsidRPr="00367284" w:rsidRDefault="00F1078A" w:rsidP="009E553E">
            <w:pPr>
              <w:pStyle w:val="Title"/>
              <w:widowControl w:val="0"/>
              <w:spacing w:line="276" w:lineRule="auto"/>
              <w:jc w:val="left"/>
              <w:rPr>
                <w:rFonts w:cs="Tahoma"/>
                <w:b w:val="0"/>
                <w:sz w:val="22"/>
                <w:szCs w:val="22"/>
              </w:rPr>
            </w:pPr>
            <w:r>
              <w:rPr>
                <w:rFonts w:cs="Tahoma"/>
                <w:b w:val="0"/>
                <w:sz w:val="22"/>
                <w:szCs w:val="22"/>
              </w:rPr>
              <w:t>Fire</w:t>
            </w:r>
            <w:r w:rsidR="00B96E97" w:rsidRPr="00367284">
              <w:rPr>
                <w:rFonts w:cs="Tahoma"/>
                <w:b w:val="0"/>
                <w:sz w:val="22"/>
                <w:szCs w:val="22"/>
              </w:rPr>
              <w:t>fighting services</w:t>
            </w:r>
          </w:p>
          <w:p w14:paraId="050DD308"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Establish, conduct and control fresh produce markets and abattoirs serving large parts of the district</w:t>
            </w:r>
          </w:p>
          <w:p w14:paraId="7E6599E4"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Establish, conduct and control of cemeteries and crematoria serving large part of the district</w:t>
            </w:r>
          </w:p>
          <w:p w14:paraId="1ACDC4AE"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Promotion of local tourism</w:t>
            </w:r>
          </w:p>
          <w:p w14:paraId="62FEFCA2"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Municipal public works relating to district responsibility</w:t>
            </w:r>
          </w:p>
        </w:tc>
        <w:tc>
          <w:tcPr>
            <w:tcW w:w="3260" w:type="dxa"/>
            <w:shd w:val="clear" w:color="auto" w:fill="auto"/>
          </w:tcPr>
          <w:p w14:paraId="6B2EC03F" w14:textId="77777777" w:rsidR="007F63C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Air pollution</w:t>
            </w:r>
          </w:p>
          <w:p w14:paraId="7B921237"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 xml:space="preserve">Building regulations </w:t>
            </w:r>
          </w:p>
          <w:p w14:paraId="2DD1C663"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 xml:space="preserve">Child care facilities </w:t>
            </w:r>
          </w:p>
          <w:p w14:paraId="63B487EC"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Electricity and gas reticulation</w:t>
            </w:r>
          </w:p>
          <w:p w14:paraId="1FCF5F46" w14:textId="77777777" w:rsidR="00B96E97" w:rsidRPr="00367284" w:rsidRDefault="00F1078A" w:rsidP="009E553E">
            <w:pPr>
              <w:pStyle w:val="Title"/>
              <w:widowControl w:val="0"/>
              <w:spacing w:line="276" w:lineRule="auto"/>
              <w:jc w:val="left"/>
              <w:rPr>
                <w:rFonts w:cs="Tahoma"/>
                <w:b w:val="0"/>
                <w:sz w:val="22"/>
                <w:szCs w:val="22"/>
              </w:rPr>
            </w:pPr>
            <w:r>
              <w:rPr>
                <w:rFonts w:cs="Tahoma"/>
                <w:b w:val="0"/>
                <w:sz w:val="22"/>
                <w:szCs w:val="22"/>
              </w:rPr>
              <w:t>Fire</w:t>
            </w:r>
            <w:r w:rsidR="00B96E97" w:rsidRPr="00367284">
              <w:rPr>
                <w:rFonts w:cs="Tahoma"/>
                <w:b w:val="0"/>
                <w:sz w:val="22"/>
                <w:szCs w:val="22"/>
              </w:rPr>
              <w:t>fighting services</w:t>
            </w:r>
          </w:p>
          <w:p w14:paraId="7186C18A"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 xml:space="preserve">Local tourism </w:t>
            </w:r>
          </w:p>
          <w:p w14:paraId="59BBC56A"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 xml:space="preserve">Municipal airports </w:t>
            </w:r>
          </w:p>
          <w:p w14:paraId="13915E22"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Municipal planning</w:t>
            </w:r>
          </w:p>
          <w:p w14:paraId="4AD50409"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Municipal health services</w:t>
            </w:r>
          </w:p>
          <w:p w14:paraId="6908A442" w14:textId="77777777" w:rsidR="00B96E97" w:rsidRPr="00367284" w:rsidRDefault="00B96E97" w:rsidP="009E553E">
            <w:pPr>
              <w:pStyle w:val="Title"/>
              <w:widowControl w:val="0"/>
              <w:spacing w:line="276" w:lineRule="auto"/>
              <w:jc w:val="left"/>
              <w:rPr>
                <w:rFonts w:cs="Tahoma"/>
                <w:b w:val="0"/>
                <w:sz w:val="22"/>
                <w:szCs w:val="22"/>
              </w:rPr>
            </w:pPr>
            <w:r w:rsidRPr="00367284">
              <w:rPr>
                <w:rFonts w:cs="Tahoma"/>
                <w:b w:val="0"/>
                <w:sz w:val="22"/>
                <w:szCs w:val="22"/>
              </w:rPr>
              <w:t>Municipal public transport</w:t>
            </w:r>
          </w:p>
          <w:p w14:paraId="0B9273C3" w14:textId="77777777" w:rsidR="00B96E97"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 xml:space="preserve">Municipal public works </w:t>
            </w:r>
          </w:p>
          <w:p w14:paraId="0C6FB604"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Pontoons, ferries, jetties, piers &amp; harbours</w:t>
            </w:r>
          </w:p>
          <w:p w14:paraId="34A67771"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Storm water management systems (build up areas</w:t>
            </w:r>
          </w:p>
          <w:p w14:paraId="71410888"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Trading regulations</w:t>
            </w:r>
          </w:p>
          <w:p w14:paraId="66F14B7B"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Water and sanitation services (potable drinkable)</w:t>
            </w:r>
          </w:p>
          <w:p w14:paraId="51E9941C"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Water supply systems</w:t>
            </w:r>
          </w:p>
          <w:p w14:paraId="08E3DBA1"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Domestic waste water</w:t>
            </w:r>
          </w:p>
          <w:p w14:paraId="286D60B8"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Sewage disposal</w:t>
            </w:r>
          </w:p>
        </w:tc>
        <w:tc>
          <w:tcPr>
            <w:tcW w:w="3374" w:type="dxa"/>
            <w:shd w:val="clear" w:color="auto" w:fill="auto"/>
          </w:tcPr>
          <w:p w14:paraId="07243349" w14:textId="77777777" w:rsidR="007F63C7"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Beaches and amusement facilities</w:t>
            </w:r>
          </w:p>
          <w:p w14:paraId="12D03317"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Billboards and the display of advertisements in public places</w:t>
            </w:r>
          </w:p>
          <w:p w14:paraId="5844BC57"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Cemeteries, funeral parlours &amp; crematoria</w:t>
            </w:r>
          </w:p>
          <w:p w14:paraId="5FFA3E47" w14:textId="77777777" w:rsidR="00CD3224" w:rsidRPr="00367284" w:rsidRDefault="00CD3224" w:rsidP="009E553E">
            <w:pPr>
              <w:pStyle w:val="Title"/>
              <w:widowControl w:val="0"/>
              <w:spacing w:line="276" w:lineRule="auto"/>
              <w:jc w:val="left"/>
              <w:rPr>
                <w:rFonts w:cs="Tahoma"/>
                <w:b w:val="0"/>
                <w:sz w:val="22"/>
                <w:szCs w:val="22"/>
              </w:rPr>
            </w:pPr>
            <w:r w:rsidRPr="00367284">
              <w:rPr>
                <w:rFonts w:cs="Tahoma"/>
                <w:b w:val="0"/>
                <w:sz w:val="22"/>
                <w:szCs w:val="22"/>
              </w:rPr>
              <w:t>Cleansing</w:t>
            </w:r>
          </w:p>
          <w:p w14:paraId="1E34207B"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Cont</w:t>
            </w:r>
            <w:r w:rsidR="00CD3224" w:rsidRPr="00367284">
              <w:rPr>
                <w:rFonts w:cs="Tahoma"/>
                <w:b w:val="0"/>
                <w:sz w:val="22"/>
                <w:szCs w:val="22"/>
              </w:rPr>
              <w:t xml:space="preserve">rol of </w:t>
            </w:r>
            <w:r w:rsidRPr="00367284">
              <w:rPr>
                <w:rFonts w:cs="Tahoma"/>
                <w:b w:val="0"/>
                <w:sz w:val="22"/>
                <w:szCs w:val="22"/>
              </w:rPr>
              <w:t>undertakings that sell liquor to public</w:t>
            </w:r>
          </w:p>
          <w:p w14:paraId="50CEDDBB"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Facilities for the accommodation, care and burial of animals</w:t>
            </w:r>
          </w:p>
          <w:p w14:paraId="2B1D40FA"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Fencing and fences</w:t>
            </w:r>
          </w:p>
          <w:p w14:paraId="1C527BD5"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Licencing of dogs</w:t>
            </w:r>
          </w:p>
          <w:p w14:paraId="23655905"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Licencing and control of undertakings that sell food to the public</w:t>
            </w:r>
          </w:p>
          <w:p w14:paraId="0214E8F7"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Local amenities</w:t>
            </w:r>
          </w:p>
          <w:p w14:paraId="7739FE87"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Local sport facilities</w:t>
            </w:r>
          </w:p>
          <w:p w14:paraId="06E68719"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Markets</w:t>
            </w:r>
          </w:p>
          <w:p w14:paraId="54D96C79"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Municipal abattoirs</w:t>
            </w:r>
          </w:p>
          <w:p w14:paraId="3423461C" w14:textId="77777777" w:rsidR="00A239D5" w:rsidRPr="00367284" w:rsidRDefault="006A2F10" w:rsidP="009E553E">
            <w:pPr>
              <w:pStyle w:val="Title"/>
              <w:widowControl w:val="0"/>
              <w:spacing w:line="276" w:lineRule="auto"/>
              <w:jc w:val="left"/>
              <w:rPr>
                <w:rFonts w:cs="Tahoma"/>
                <w:b w:val="0"/>
                <w:sz w:val="22"/>
                <w:szCs w:val="22"/>
              </w:rPr>
            </w:pPr>
            <w:r w:rsidRPr="00367284">
              <w:rPr>
                <w:rFonts w:cs="Tahoma"/>
                <w:b w:val="0"/>
                <w:sz w:val="22"/>
                <w:szCs w:val="22"/>
              </w:rPr>
              <w:t xml:space="preserve">Municipal parks and </w:t>
            </w:r>
            <w:r w:rsidR="00A239D5" w:rsidRPr="00367284">
              <w:rPr>
                <w:rFonts w:cs="Tahoma"/>
                <w:b w:val="0"/>
                <w:sz w:val="22"/>
                <w:szCs w:val="22"/>
              </w:rPr>
              <w:t xml:space="preserve">recreation </w:t>
            </w:r>
          </w:p>
          <w:p w14:paraId="48456614"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 xml:space="preserve">Municipal roads </w:t>
            </w:r>
          </w:p>
          <w:p w14:paraId="2969F92A"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 xml:space="preserve">Noise pollution </w:t>
            </w:r>
          </w:p>
          <w:p w14:paraId="61888950"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Pounds</w:t>
            </w:r>
          </w:p>
          <w:p w14:paraId="4E089FB9"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 xml:space="preserve">Refuse removal </w:t>
            </w:r>
          </w:p>
          <w:p w14:paraId="3BE457FF"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Refuse dumps</w:t>
            </w:r>
          </w:p>
          <w:p w14:paraId="421098AB"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Solid waste disposal</w:t>
            </w:r>
          </w:p>
          <w:p w14:paraId="11BDB975"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Street trading</w:t>
            </w:r>
          </w:p>
          <w:p w14:paraId="36806F1B" w14:textId="77777777" w:rsidR="00A239D5"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Street lightning</w:t>
            </w:r>
          </w:p>
          <w:p w14:paraId="78334216" w14:textId="77777777" w:rsidR="00CD3224" w:rsidRPr="00367284" w:rsidRDefault="00A239D5" w:rsidP="009E553E">
            <w:pPr>
              <w:pStyle w:val="Title"/>
              <w:widowControl w:val="0"/>
              <w:spacing w:line="276" w:lineRule="auto"/>
              <w:jc w:val="left"/>
              <w:rPr>
                <w:rFonts w:cs="Tahoma"/>
                <w:b w:val="0"/>
                <w:sz w:val="22"/>
                <w:szCs w:val="22"/>
              </w:rPr>
            </w:pPr>
            <w:r w:rsidRPr="00367284">
              <w:rPr>
                <w:rFonts w:cs="Tahoma"/>
                <w:b w:val="0"/>
                <w:sz w:val="22"/>
                <w:szCs w:val="22"/>
              </w:rPr>
              <w:t xml:space="preserve">Traffic and parking </w:t>
            </w:r>
          </w:p>
        </w:tc>
      </w:tr>
    </w:tbl>
    <w:p w14:paraId="4F60B36F" w14:textId="77777777" w:rsidR="007F63C7" w:rsidRPr="00367284" w:rsidRDefault="007F63C7" w:rsidP="009E553E">
      <w:pPr>
        <w:pStyle w:val="Title"/>
        <w:spacing w:line="276" w:lineRule="auto"/>
        <w:jc w:val="both"/>
        <w:rPr>
          <w:rFonts w:cs="Tahoma"/>
          <w:b w:val="0"/>
          <w:sz w:val="22"/>
          <w:szCs w:val="22"/>
        </w:rPr>
      </w:pPr>
    </w:p>
    <w:p w14:paraId="4BD08064" w14:textId="77777777" w:rsidR="0034496F" w:rsidRPr="00367284" w:rsidRDefault="0034496F" w:rsidP="009E553E">
      <w:pPr>
        <w:pStyle w:val="Title"/>
        <w:spacing w:line="276" w:lineRule="auto"/>
        <w:jc w:val="both"/>
        <w:rPr>
          <w:rFonts w:cs="Tahoma"/>
          <w:b w:val="0"/>
          <w:sz w:val="22"/>
          <w:szCs w:val="22"/>
        </w:rPr>
      </w:pPr>
      <w:r w:rsidRPr="00367284">
        <w:rPr>
          <w:rFonts w:cs="Tahoma"/>
          <w:b w:val="0"/>
          <w:sz w:val="22"/>
          <w:szCs w:val="22"/>
        </w:rPr>
        <w:t>The description of roles between district and local municipalities are not clearly defined in the</w:t>
      </w:r>
      <w:r w:rsidR="00BA2356">
        <w:rPr>
          <w:rFonts w:cs="Tahoma"/>
          <w:b w:val="0"/>
          <w:sz w:val="22"/>
          <w:szCs w:val="22"/>
        </w:rPr>
        <w:t xml:space="preserve"> </w:t>
      </w:r>
      <w:r w:rsidRPr="00367284">
        <w:rPr>
          <w:rFonts w:cs="Tahoma"/>
          <w:b w:val="0"/>
          <w:sz w:val="22"/>
          <w:szCs w:val="22"/>
        </w:rPr>
        <w:t xml:space="preserve">legislation. The district municipality is intended to act as </w:t>
      </w:r>
      <w:r w:rsidRPr="00367284">
        <w:rPr>
          <w:rFonts w:cs="Tahoma"/>
          <w:b w:val="0"/>
          <w:i/>
          <w:iCs/>
          <w:sz w:val="22"/>
          <w:szCs w:val="22"/>
        </w:rPr>
        <w:t xml:space="preserve">co-ordinator </w:t>
      </w:r>
      <w:r w:rsidRPr="00367284">
        <w:rPr>
          <w:rFonts w:cs="Tahoma"/>
          <w:b w:val="0"/>
          <w:sz w:val="22"/>
          <w:szCs w:val="22"/>
        </w:rPr>
        <w:t>and a mechanism through</w:t>
      </w:r>
      <w:r w:rsidR="00BA2356">
        <w:rPr>
          <w:rFonts w:cs="Tahoma"/>
          <w:b w:val="0"/>
          <w:sz w:val="22"/>
          <w:szCs w:val="22"/>
        </w:rPr>
        <w:t xml:space="preserve"> </w:t>
      </w:r>
      <w:r w:rsidRPr="00367284">
        <w:rPr>
          <w:rFonts w:cs="Tahoma"/>
          <w:b w:val="0"/>
          <w:sz w:val="22"/>
          <w:szCs w:val="22"/>
        </w:rPr>
        <w:t>which provincial and national government link to local government.</w:t>
      </w:r>
    </w:p>
    <w:p w14:paraId="18DA58B8" w14:textId="77777777" w:rsidR="00FA1B1C" w:rsidRPr="00367284" w:rsidRDefault="00FA1B1C" w:rsidP="009E553E">
      <w:pPr>
        <w:pStyle w:val="Title"/>
        <w:spacing w:line="276" w:lineRule="auto"/>
        <w:jc w:val="both"/>
        <w:rPr>
          <w:rFonts w:cs="Tahoma"/>
          <w:b w:val="0"/>
          <w:sz w:val="22"/>
          <w:szCs w:val="22"/>
        </w:rPr>
      </w:pPr>
    </w:p>
    <w:p w14:paraId="0B8A3CE6" w14:textId="77777777" w:rsidR="0034496F" w:rsidRPr="00367284" w:rsidRDefault="0034496F" w:rsidP="009E553E">
      <w:pPr>
        <w:pStyle w:val="Title"/>
        <w:spacing w:line="276" w:lineRule="auto"/>
        <w:jc w:val="both"/>
        <w:rPr>
          <w:rFonts w:cs="Tahoma"/>
          <w:b w:val="0"/>
          <w:sz w:val="22"/>
          <w:szCs w:val="22"/>
        </w:rPr>
      </w:pPr>
      <w:r w:rsidRPr="00367284">
        <w:rPr>
          <w:rFonts w:cs="Tahoma"/>
          <w:b w:val="0"/>
          <w:sz w:val="22"/>
          <w:szCs w:val="22"/>
        </w:rPr>
        <w:t xml:space="preserve">The district municipality is also responsible for assisting local municipalities with limited </w:t>
      </w:r>
      <w:r w:rsidR="0034475B" w:rsidRPr="00367284">
        <w:rPr>
          <w:rFonts w:cs="Tahoma"/>
          <w:b w:val="0"/>
          <w:sz w:val="22"/>
          <w:szCs w:val="22"/>
        </w:rPr>
        <w:t>capacity;</w:t>
      </w:r>
      <w:r w:rsidR="00BA2356">
        <w:rPr>
          <w:rFonts w:cs="Tahoma"/>
          <w:b w:val="0"/>
          <w:sz w:val="22"/>
          <w:szCs w:val="22"/>
        </w:rPr>
        <w:t xml:space="preserve"> </w:t>
      </w:r>
      <w:r w:rsidR="0034475B" w:rsidRPr="00367284">
        <w:rPr>
          <w:rFonts w:cs="Tahoma"/>
          <w:b w:val="0"/>
          <w:sz w:val="22"/>
          <w:szCs w:val="22"/>
        </w:rPr>
        <w:t>thus,</w:t>
      </w:r>
      <w:r w:rsidRPr="00367284">
        <w:rPr>
          <w:rFonts w:cs="Tahoma"/>
          <w:b w:val="0"/>
          <w:sz w:val="22"/>
          <w:szCs w:val="22"/>
        </w:rPr>
        <w:t xml:space="preserve"> the role varies according to the capacity of the local municipality. The relationship with regard</w:t>
      </w:r>
      <w:r w:rsidR="00BA2356">
        <w:rPr>
          <w:rFonts w:cs="Tahoma"/>
          <w:b w:val="0"/>
          <w:sz w:val="22"/>
          <w:szCs w:val="22"/>
        </w:rPr>
        <w:t xml:space="preserve"> </w:t>
      </w:r>
      <w:r w:rsidRPr="00367284">
        <w:rPr>
          <w:rFonts w:cs="Tahoma"/>
          <w:b w:val="0"/>
          <w:sz w:val="22"/>
          <w:szCs w:val="22"/>
        </w:rPr>
        <w:t>to issues of mutual interest is left to the intergovernmental relations framework and the alignment</w:t>
      </w:r>
      <w:r w:rsidR="00BA2356">
        <w:rPr>
          <w:rFonts w:cs="Tahoma"/>
          <w:b w:val="0"/>
          <w:sz w:val="22"/>
          <w:szCs w:val="22"/>
        </w:rPr>
        <w:t xml:space="preserve"> </w:t>
      </w:r>
      <w:r w:rsidRPr="00367284">
        <w:rPr>
          <w:rFonts w:cs="Tahoma"/>
          <w:b w:val="0"/>
          <w:sz w:val="22"/>
          <w:szCs w:val="22"/>
        </w:rPr>
        <w:t>processes in the IDP.</w:t>
      </w:r>
    </w:p>
    <w:p w14:paraId="514F03EB" w14:textId="77777777" w:rsidR="00FA1B1C" w:rsidRPr="00367284" w:rsidRDefault="00FA1B1C" w:rsidP="009E553E">
      <w:pPr>
        <w:pStyle w:val="Title"/>
        <w:spacing w:line="276" w:lineRule="auto"/>
        <w:jc w:val="both"/>
        <w:rPr>
          <w:rFonts w:cs="Tahoma"/>
          <w:b w:val="0"/>
          <w:sz w:val="22"/>
          <w:szCs w:val="22"/>
        </w:rPr>
      </w:pPr>
    </w:p>
    <w:p w14:paraId="5F562955" w14:textId="77777777" w:rsidR="0034496F" w:rsidRPr="00367284" w:rsidRDefault="0034496F" w:rsidP="009E553E">
      <w:pPr>
        <w:pStyle w:val="Title"/>
        <w:spacing w:line="276" w:lineRule="auto"/>
        <w:jc w:val="both"/>
        <w:rPr>
          <w:rFonts w:cs="Tahoma"/>
          <w:b w:val="0"/>
          <w:sz w:val="22"/>
          <w:szCs w:val="22"/>
        </w:rPr>
      </w:pPr>
      <w:r w:rsidRPr="00367284">
        <w:rPr>
          <w:rFonts w:cs="Tahoma"/>
          <w:b w:val="0"/>
          <w:sz w:val="22"/>
          <w:szCs w:val="22"/>
        </w:rPr>
        <w:t>Unfortunately, if these processes are not functional the IDP could result in fragmented planning,</w:t>
      </w:r>
      <w:r w:rsidR="00BA2356">
        <w:rPr>
          <w:rFonts w:cs="Tahoma"/>
          <w:b w:val="0"/>
          <w:sz w:val="22"/>
          <w:szCs w:val="22"/>
        </w:rPr>
        <w:t xml:space="preserve"> </w:t>
      </w:r>
      <w:r w:rsidRPr="00367284">
        <w:rPr>
          <w:rFonts w:cs="Tahoma"/>
          <w:b w:val="0"/>
          <w:sz w:val="22"/>
          <w:szCs w:val="22"/>
        </w:rPr>
        <w:t>duplication or the exclusion of key issues as it is assumed to belong elsewhere. For example:</w:t>
      </w:r>
    </w:p>
    <w:p w14:paraId="077C8F5A" w14:textId="77777777" w:rsidR="0034496F" w:rsidRPr="00367284" w:rsidRDefault="0034496F" w:rsidP="0033209E">
      <w:pPr>
        <w:pStyle w:val="Title"/>
        <w:numPr>
          <w:ilvl w:val="0"/>
          <w:numId w:val="58"/>
        </w:numPr>
        <w:spacing w:line="276" w:lineRule="auto"/>
        <w:jc w:val="left"/>
        <w:rPr>
          <w:rFonts w:cs="Tahoma"/>
          <w:b w:val="0"/>
          <w:sz w:val="22"/>
          <w:szCs w:val="22"/>
        </w:rPr>
      </w:pPr>
      <w:r w:rsidRPr="00367284">
        <w:rPr>
          <w:rFonts w:cs="Tahoma"/>
          <w:b w:val="0"/>
          <w:sz w:val="22"/>
          <w:szCs w:val="22"/>
        </w:rPr>
        <w:t>The environmental dimension of the local IDPs is neglected as it is seen as a District</w:t>
      </w:r>
      <w:r w:rsidR="00BA2356">
        <w:rPr>
          <w:rFonts w:cs="Tahoma"/>
          <w:b w:val="0"/>
          <w:sz w:val="22"/>
          <w:szCs w:val="22"/>
        </w:rPr>
        <w:t xml:space="preserve"> </w:t>
      </w:r>
      <w:r w:rsidRPr="00367284">
        <w:rPr>
          <w:rFonts w:cs="Tahoma"/>
          <w:b w:val="0"/>
          <w:sz w:val="22"/>
          <w:szCs w:val="22"/>
        </w:rPr>
        <w:t>Municipal role</w:t>
      </w:r>
      <w:r w:rsidR="00776A57">
        <w:rPr>
          <w:rFonts w:cs="Tahoma"/>
          <w:b w:val="0"/>
          <w:sz w:val="22"/>
          <w:szCs w:val="22"/>
        </w:rPr>
        <w:t>;</w:t>
      </w:r>
    </w:p>
    <w:p w14:paraId="509431A2" w14:textId="77777777" w:rsidR="0034496F" w:rsidRPr="00367284" w:rsidRDefault="0034496F" w:rsidP="0033209E">
      <w:pPr>
        <w:pStyle w:val="Title"/>
        <w:numPr>
          <w:ilvl w:val="0"/>
          <w:numId w:val="58"/>
        </w:numPr>
        <w:spacing w:line="276" w:lineRule="auto"/>
        <w:jc w:val="left"/>
        <w:rPr>
          <w:rFonts w:cs="Tahoma"/>
          <w:b w:val="0"/>
          <w:sz w:val="22"/>
          <w:szCs w:val="22"/>
        </w:rPr>
      </w:pPr>
      <w:r w:rsidRPr="00367284">
        <w:rPr>
          <w:rFonts w:cs="Tahoma"/>
          <w:b w:val="0"/>
          <w:sz w:val="22"/>
          <w:szCs w:val="22"/>
        </w:rPr>
        <w:t>The delayed formulation distribution of District frameworks for example spatial</w:t>
      </w:r>
      <w:r w:rsidR="00BA2356">
        <w:rPr>
          <w:rFonts w:cs="Tahoma"/>
          <w:b w:val="0"/>
          <w:sz w:val="22"/>
          <w:szCs w:val="22"/>
        </w:rPr>
        <w:t xml:space="preserve"> </w:t>
      </w:r>
      <w:r w:rsidRPr="00367284">
        <w:rPr>
          <w:rFonts w:cs="Tahoma"/>
          <w:b w:val="0"/>
          <w:sz w:val="22"/>
          <w:szCs w:val="22"/>
        </w:rPr>
        <w:t>development framework, environmental management plan, disaster management and</w:t>
      </w:r>
      <w:r w:rsidR="00BA2356">
        <w:rPr>
          <w:rFonts w:cs="Tahoma"/>
          <w:b w:val="0"/>
          <w:sz w:val="22"/>
          <w:szCs w:val="22"/>
        </w:rPr>
        <w:t xml:space="preserve"> </w:t>
      </w:r>
      <w:r w:rsidRPr="00367284">
        <w:rPr>
          <w:rFonts w:cs="Tahoma"/>
          <w:b w:val="0"/>
          <w:sz w:val="22"/>
          <w:szCs w:val="22"/>
        </w:rPr>
        <w:t>waste management systems</w:t>
      </w:r>
      <w:r w:rsidR="00776A57">
        <w:rPr>
          <w:rFonts w:cs="Tahoma"/>
          <w:b w:val="0"/>
          <w:sz w:val="22"/>
          <w:szCs w:val="22"/>
        </w:rPr>
        <w:t>; and</w:t>
      </w:r>
    </w:p>
    <w:p w14:paraId="6040E7B2" w14:textId="77777777" w:rsidR="0034496F" w:rsidRPr="00367284" w:rsidRDefault="0034496F" w:rsidP="0033209E">
      <w:pPr>
        <w:pStyle w:val="Title"/>
        <w:numPr>
          <w:ilvl w:val="0"/>
          <w:numId w:val="58"/>
        </w:numPr>
        <w:spacing w:line="276" w:lineRule="auto"/>
        <w:jc w:val="left"/>
        <w:rPr>
          <w:rFonts w:cs="Tahoma"/>
          <w:b w:val="0"/>
          <w:sz w:val="22"/>
          <w:szCs w:val="22"/>
        </w:rPr>
      </w:pPr>
      <w:r w:rsidRPr="00367284">
        <w:rPr>
          <w:rFonts w:cs="Tahoma"/>
          <w:b w:val="0"/>
          <w:sz w:val="22"/>
          <w:szCs w:val="22"/>
        </w:rPr>
        <w:t>Strategies related to tourism in Local Municipal IDPs duplicate and /or contradict the</w:t>
      </w:r>
      <w:r w:rsidR="00BA2356">
        <w:rPr>
          <w:rFonts w:cs="Tahoma"/>
          <w:b w:val="0"/>
          <w:sz w:val="22"/>
          <w:szCs w:val="22"/>
        </w:rPr>
        <w:t xml:space="preserve"> </w:t>
      </w:r>
      <w:r w:rsidRPr="00367284">
        <w:rPr>
          <w:rFonts w:cs="Tahoma"/>
          <w:b w:val="0"/>
          <w:sz w:val="22"/>
          <w:szCs w:val="22"/>
        </w:rPr>
        <w:t>strategies reflected in the District IDP.</w:t>
      </w:r>
    </w:p>
    <w:p w14:paraId="35057B52" w14:textId="77777777" w:rsidR="007C1A20" w:rsidRPr="00367284" w:rsidRDefault="007C1A20" w:rsidP="009E553E">
      <w:pPr>
        <w:spacing w:line="276" w:lineRule="auto"/>
        <w:rPr>
          <w:rFonts w:ascii="Tahoma" w:hAnsi="Tahoma" w:cs="Tahoma"/>
          <w:sz w:val="22"/>
          <w:szCs w:val="22"/>
        </w:rPr>
      </w:pPr>
    </w:p>
    <w:p w14:paraId="2E58C298" w14:textId="77777777" w:rsidR="0034496F" w:rsidRPr="00367284" w:rsidRDefault="0034496F" w:rsidP="009E553E">
      <w:pPr>
        <w:pStyle w:val="Title"/>
        <w:spacing w:line="276" w:lineRule="auto"/>
        <w:jc w:val="both"/>
        <w:rPr>
          <w:rFonts w:cs="Tahoma"/>
          <w:b w:val="0"/>
          <w:sz w:val="22"/>
          <w:szCs w:val="22"/>
        </w:rPr>
      </w:pPr>
      <w:r w:rsidRPr="00367284">
        <w:rPr>
          <w:rFonts w:cs="Tahoma"/>
          <w:b w:val="0"/>
          <w:sz w:val="22"/>
          <w:szCs w:val="22"/>
        </w:rPr>
        <w:t>In the following section we will search for practical options to avoid the situations described above.</w:t>
      </w:r>
    </w:p>
    <w:p w14:paraId="1E2E17D7" w14:textId="77777777" w:rsidR="007C1A20" w:rsidRPr="00367284" w:rsidRDefault="007C1A20" w:rsidP="009E553E">
      <w:pPr>
        <w:pStyle w:val="Title"/>
        <w:spacing w:line="276" w:lineRule="auto"/>
        <w:jc w:val="both"/>
        <w:rPr>
          <w:rFonts w:cs="Tahoma"/>
          <w:b w:val="0"/>
          <w:sz w:val="22"/>
          <w:szCs w:val="22"/>
        </w:rPr>
      </w:pPr>
    </w:p>
    <w:p w14:paraId="695545AE" w14:textId="77777777" w:rsidR="0034496F" w:rsidRPr="00B314BC" w:rsidRDefault="0034496F" w:rsidP="009E553E">
      <w:pPr>
        <w:pStyle w:val="Title"/>
        <w:spacing w:line="276" w:lineRule="auto"/>
        <w:jc w:val="both"/>
        <w:rPr>
          <w:rFonts w:cs="Tahoma"/>
          <w:b w:val="0"/>
          <w:sz w:val="22"/>
          <w:szCs w:val="22"/>
          <w:u w:val="single"/>
        </w:rPr>
      </w:pPr>
      <w:r w:rsidRPr="00B314BC">
        <w:rPr>
          <w:rFonts w:cs="Tahoma"/>
          <w:b w:val="0"/>
          <w:sz w:val="22"/>
          <w:szCs w:val="22"/>
          <w:u w:val="single"/>
        </w:rPr>
        <w:t>Relevance of powers and functions for the IDP</w:t>
      </w:r>
    </w:p>
    <w:p w14:paraId="075F155B" w14:textId="77777777" w:rsidR="0034496F" w:rsidRPr="00367284" w:rsidRDefault="0034496F" w:rsidP="009E553E">
      <w:pPr>
        <w:pStyle w:val="Title"/>
        <w:spacing w:line="276" w:lineRule="auto"/>
        <w:jc w:val="both"/>
        <w:rPr>
          <w:rFonts w:cs="Tahoma"/>
          <w:b w:val="0"/>
          <w:sz w:val="22"/>
          <w:szCs w:val="22"/>
        </w:rPr>
      </w:pPr>
      <w:r w:rsidRPr="00367284">
        <w:rPr>
          <w:rFonts w:cs="Tahoma"/>
          <w:b w:val="0"/>
          <w:sz w:val="22"/>
          <w:szCs w:val="22"/>
        </w:rPr>
        <w:t>We have now discussed the powers and functions of municipalities. Next</w:t>
      </w:r>
      <w:r w:rsidR="00776A57">
        <w:rPr>
          <w:rFonts w:cs="Tahoma"/>
          <w:b w:val="0"/>
          <w:sz w:val="22"/>
          <w:szCs w:val="22"/>
        </w:rPr>
        <w:t>,</w:t>
      </w:r>
      <w:r w:rsidRPr="00367284">
        <w:rPr>
          <w:rFonts w:cs="Tahoma"/>
          <w:b w:val="0"/>
          <w:sz w:val="22"/>
          <w:szCs w:val="22"/>
        </w:rPr>
        <w:t xml:space="preserve"> we need to ask the</w:t>
      </w:r>
      <w:r w:rsidR="00BA2356">
        <w:rPr>
          <w:rFonts w:cs="Tahoma"/>
          <w:b w:val="0"/>
          <w:sz w:val="22"/>
          <w:szCs w:val="22"/>
        </w:rPr>
        <w:t xml:space="preserve"> </w:t>
      </w:r>
      <w:r w:rsidRPr="00367284">
        <w:rPr>
          <w:rFonts w:cs="Tahoma"/>
          <w:b w:val="0"/>
          <w:sz w:val="22"/>
          <w:szCs w:val="22"/>
        </w:rPr>
        <w:t>question: What is the relevance of these powers and functions of the IDP process of the</w:t>
      </w:r>
      <w:r w:rsidR="00BA2356">
        <w:rPr>
          <w:rFonts w:cs="Tahoma"/>
          <w:b w:val="0"/>
          <w:sz w:val="22"/>
          <w:szCs w:val="22"/>
        </w:rPr>
        <w:t xml:space="preserve"> </w:t>
      </w:r>
      <w:r w:rsidRPr="00367284">
        <w:rPr>
          <w:rFonts w:cs="Tahoma"/>
          <w:b w:val="0"/>
          <w:sz w:val="22"/>
          <w:szCs w:val="22"/>
        </w:rPr>
        <w:t>municipality?</w:t>
      </w:r>
    </w:p>
    <w:p w14:paraId="65C3022C" w14:textId="77777777" w:rsidR="0034496F" w:rsidRDefault="0034496F" w:rsidP="009E553E">
      <w:pPr>
        <w:pStyle w:val="Title"/>
        <w:spacing w:line="276" w:lineRule="auto"/>
        <w:jc w:val="both"/>
        <w:rPr>
          <w:rFonts w:cs="Tahoma"/>
          <w:b w:val="0"/>
          <w:sz w:val="22"/>
          <w:szCs w:val="22"/>
        </w:rPr>
      </w:pPr>
      <w:r w:rsidRPr="00367284">
        <w:rPr>
          <w:rFonts w:cs="Tahoma"/>
          <w:b w:val="0"/>
          <w:sz w:val="22"/>
          <w:szCs w:val="22"/>
        </w:rPr>
        <w:t xml:space="preserve">In order to </w:t>
      </w:r>
      <w:r w:rsidRPr="00367284">
        <w:rPr>
          <w:rFonts w:cs="Tahoma"/>
          <w:b w:val="0"/>
          <w:bCs/>
          <w:sz w:val="22"/>
          <w:szCs w:val="22"/>
        </w:rPr>
        <w:t>respond to community needs</w:t>
      </w:r>
      <w:r w:rsidRPr="00367284">
        <w:rPr>
          <w:rFonts w:cs="Tahoma"/>
          <w:b w:val="0"/>
          <w:sz w:val="22"/>
          <w:szCs w:val="22"/>
        </w:rPr>
        <w:t>, the planning</w:t>
      </w:r>
      <w:r w:rsidR="00BA2356">
        <w:rPr>
          <w:rFonts w:cs="Tahoma"/>
          <w:b w:val="0"/>
          <w:sz w:val="22"/>
          <w:szCs w:val="22"/>
        </w:rPr>
        <w:t xml:space="preserve"> </w:t>
      </w:r>
      <w:r w:rsidRPr="00367284">
        <w:rPr>
          <w:rFonts w:cs="Tahoma"/>
          <w:b w:val="0"/>
          <w:sz w:val="22"/>
          <w:szCs w:val="22"/>
        </w:rPr>
        <w:t xml:space="preserve">outcomes of the </w:t>
      </w:r>
      <w:r w:rsidRPr="00367284">
        <w:rPr>
          <w:rFonts w:cs="Tahoma"/>
          <w:b w:val="0"/>
          <w:bCs/>
          <w:sz w:val="22"/>
          <w:szCs w:val="22"/>
        </w:rPr>
        <w:t>IDP need to be aligned with the legal</w:t>
      </w:r>
      <w:r w:rsidR="00BA2356">
        <w:rPr>
          <w:rFonts w:cs="Tahoma"/>
          <w:b w:val="0"/>
          <w:bCs/>
          <w:sz w:val="22"/>
          <w:szCs w:val="22"/>
        </w:rPr>
        <w:t xml:space="preserve"> </w:t>
      </w:r>
      <w:r w:rsidRPr="00367284">
        <w:rPr>
          <w:rFonts w:cs="Tahoma"/>
          <w:b w:val="0"/>
          <w:bCs/>
          <w:sz w:val="22"/>
          <w:szCs w:val="22"/>
        </w:rPr>
        <w:t xml:space="preserve">responsibilities of the municipalities </w:t>
      </w:r>
      <w:r w:rsidRPr="00367284">
        <w:rPr>
          <w:rFonts w:cs="Tahoma"/>
          <w:b w:val="0"/>
          <w:sz w:val="22"/>
          <w:szCs w:val="22"/>
        </w:rPr>
        <w:t>as defined by the</w:t>
      </w:r>
      <w:r w:rsidR="00BA2356">
        <w:rPr>
          <w:rFonts w:cs="Tahoma"/>
          <w:b w:val="0"/>
          <w:sz w:val="22"/>
          <w:szCs w:val="22"/>
        </w:rPr>
        <w:t xml:space="preserve"> </w:t>
      </w:r>
      <w:r w:rsidRPr="00367284">
        <w:rPr>
          <w:rFonts w:cs="Tahoma"/>
          <w:b w:val="0"/>
          <w:sz w:val="22"/>
          <w:szCs w:val="22"/>
        </w:rPr>
        <w:t>powers and functions. In the IDP Guide Pack II, p 6 we</w:t>
      </w:r>
      <w:r w:rsidR="00BA2356">
        <w:rPr>
          <w:rFonts w:cs="Tahoma"/>
          <w:b w:val="0"/>
          <w:sz w:val="22"/>
          <w:szCs w:val="22"/>
        </w:rPr>
        <w:t xml:space="preserve"> </w:t>
      </w:r>
      <w:r w:rsidRPr="00367284">
        <w:rPr>
          <w:rFonts w:cs="Tahoma"/>
          <w:b w:val="0"/>
          <w:sz w:val="22"/>
          <w:szCs w:val="22"/>
        </w:rPr>
        <w:t>read:</w:t>
      </w:r>
    </w:p>
    <w:p w14:paraId="05374215" w14:textId="77777777" w:rsidR="0034496F" w:rsidRPr="00367284" w:rsidRDefault="0034496F" w:rsidP="009E553E">
      <w:pPr>
        <w:pStyle w:val="Title"/>
        <w:spacing w:line="276" w:lineRule="auto"/>
        <w:jc w:val="both"/>
        <w:rPr>
          <w:rFonts w:cs="Tahoma"/>
          <w:b w:val="0"/>
          <w:iCs/>
          <w:sz w:val="22"/>
          <w:szCs w:val="22"/>
        </w:rPr>
      </w:pPr>
      <w:r w:rsidRPr="00367284">
        <w:rPr>
          <w:rFonts w:cs="Tahoma"/>
          <w:b w:val="0"/>
          <w:iCs/>
          <w:sz w:val="22"/>
          <w:szCs w:val="22"/>
        </w:rPr>
        <w:t>The IDP is the “Adoption of a framework for integrated</w:t>
      </w:r>
      <w:r w:rsidR="00BA2356">
        <w:rPr>
          <w:rFonts w:cs="Tahoma"/>
          <w:b w:val="0"/>
          <w:iCs/>
          <w:sz w:val="22"/>
          <w:szCs w:val="22"/>
        </w:rPr>
        <w:t xml:space="preserve"> </w:t>
      </w:r>
      <w:r w:rsidRPr="00367284">
        <w:rPr>
          <w:rFonts w:cs="Tahoma"/>
          <w:b w:val="0"/>
          <w:iCs/>
          <w:sz w:val="22"/>
          <w:szCs w:val="22"/>
        </w:rPr>
        <w:t>development planning by each district municipality which</w:t>
      </w:r>
      <w:r w:rsidR="00FA1B1C" w:rsidRPr="00367284">
        <w:rPr>
          <w:rFonts w:cs="Tahoma"/>
          <w:b w:val="0"/>
          <w:iCs/>
          <w:sz w:val="22"/>
          <w:szCs w:val="22"/>
        </w:rPr>
        <w:t xml:space="preserve"> b</w:t>
      </w:r>
      <w:r w:rsidR="002C19B7" w:rsidRPr="00367284">
        <w:rPr>
          <w:rFonts w:cs="Tahoma"/>
          <w:b w:val="0"/>
          <w:iCs/>
          <w:sz w:val="22"/>
          <w:szCs w:val="22"/>
        </w:rPr>
        <w:t>inds</w:t>
      </w:r>
      <w:r w:rsidRPr="00367284">
        <w:rPr>
          <w:rFonts w:cs="Tahoma"/>
          <w:b w:val="0"/>
          <w:iCs/>
          <w:sz w:val="22"/>
          <w:szCs w:val="22"/>
        </w:rPr>
        <w:t xml:space="preserve"> both the district municipality and the local</w:t>
      </w:r>
      <w:r w:rsidR="00BA2356">
        <w:rPr>
          <w:rFonts w:cs="Tahoma"/>
          <w:b w:val="0"/>
          <w:iCs/>
          <w:sz w:val="22"/>
          <w:szCs w:val="22"/>
        </w:rPr>
        <w:t xml:space="preserve"> </w:t>
      </w:r>
      <w:r w:rsidRPr="00367284">
        <w:rPr>
          <w:rFonts w:cs="Tahoma"/>
          <w:b w:val="0"/>
          <w:iCs/>
          <w:sz w:val="22"/>
          <w:szCs w:val="22"/>
        </w:rPr>
        <w:t>municipalities in the area and which is supposed to ensure</w:t>
      </w:r>
      <w:r w:rsidR="00BA2356">
        <w:rPr>
          <w:rFonts w:cs="Tahoma"/>
          <w:b w:val="0"/>
          <w:iCs/>
          <w:sz w:val="22"/>
          <w:szCs w:val="22"/>
        </w:rPr>
        <w:t xml:space="preserve"> </w:t>
      </w:r>
      <w:r w:rsidRPr="00367284">
        <w:rPr>
          <w:rFonts w:cs="Tahoma"/>
          <w:b w:val="0"/>
          <w:iCs/>
          <w:sz w:val="22"/>
          <w:szCs w:val="22"/>
        </w:rPr>
        <w:t>proper consultation, co-ordination and alignment of the</w:t>
      </w:r>
      <w:r w:rsidR="00BA2356">
        <w:rPr>
          <w:rFonts w:cs="Tahoma"/>
          <w:b w:val="0"/>
          <w:iCs/>
          <w:sz w:val="22"/>
          <w:szCs w:val="22"/>
        </w:rPr>
        <w:t xml:space="preserve"> </w:t>
      </w:r>
      <w:r w:rsidRPr="00367284">
        <w:rPr>
          <w:rFonts w:cs="Tahoma"/>
          <w:b w:val="0"/>
          <w:iCs/>
          <w:sz w:val="22"/>
          <w:szCs w:val="22"/>
        </w:rPr>
        <w:t>planning process of the district municipality and the various</w:t>
      </w:r>
      <w:r w:rsidR="00BA2356">
        <w:rPr>
          <w:rFonts w:cs="Tahoma"/>
          <w:b w:val="0"/>
          <w:iCs/>
          <w:sz w:val="22"/>
          <w:szCs w:val="22"/>
        </w:rPr>
        <w:t xml:space="preserve"> </w:t>
      </w:r>
      <w:r w:rsidRPr="00367284">
        <w:rPr>
          <w:rFonts w:cs="Tahoma"/>
          <w:b w:val="0"/>
          <w:iCs/>
          <w:sz w:val="22"/>
          <w:szCs w:val="22"/>
        </w:rPr>
        <w:t>local municipalities.”</w:t>
      </w:r>
    </w:p>
    <w:p w14:paraId="33EEC8EA" w14:textId="77777777" w:rsidR="002B5EE4" w:rsidRPr="00367284" w:rsidRDefault="002B5EE4" w:rsidP="009E553E">
      <w:pPr>
        <w:pStyle w:val="Title"/>
        <w:spacing w:line="276" w:lineRule="auto"/>
        <w:jc w:val="both"/>
        <w:rPr>
          <w:rFonts w:cs="Tahoma"/>
          <w:b w:val="0"/>
          <w:sz w:val="22"/>
          <w:szCs w:val="22"/>
        </w:rPr>
      </w:pPr>
    </w:p>
    <w:p w14:paraId="6A9E9611" w14:textId="77777777" w:rsidR="0034496F" w:rsidRDefault="0034496F" w:rsidP="009E553E">
      <w:pPr>
        <w:pStyle w:val="Title"/>
        <w:spacing w:line="276" w:lineRule="auto"/>
        <w:jc w:val="both"/>
        <w:rPr>
          <w:rFonts w:cs="Tahoma"/>
          <w:b w:val="0"/>
          <w:sz w:val="22"/>
          <w:szCs w:val="22"/>
        </w:rPr>
      </w:pPr>
      <w:r w:rsidRPr="00367284">
        <w:rPr>
          <w:rFonts w:cs="Tahoma"/>
          <w:b w:val="0"/>
          <w:sz w:val="22"/>
          <w:szCs w:val="22"/>
        </w:rPr>
        <w:t>The allocation of resources should be based on the strategic plan namely the IDP. If the content of</w:t>
      </w:r>
      <w:r w:rsidR="00BA2356">
        <w:rPr>
          <w:rFonts w:cs="Tahoma"/>
          <w:b w:val="0"/>
          <w:sz w:val="22"/>
          <w:szCs w:val="22"/>
        </w:rPr>
        <w:t xml:space="preserve"> </w:t>
      </w:r>
      <w:r w:rsidRPr="00367284">
        <w:rPr>
          <w:rFonts w:cs="Tahoma"/>
          <w:b w:val="0"/>
          <w:sz w:val="22"/>
          <w:szCs w:val="22"/>
        </w:rPr>
        <w:t>the IDP is not in line with the powers and functions, such resource allocations would be</w:t>
      </w:r>
      <w:r w:rsidR="00BA2356">
        <w:rPr>
          <w:rFonts w:cs="Tahoma"/>
          <w:b w:val="0"/>
          <w:sz w:val="22"/>
          <w:szCs w:val="22"/>
        </w:rPr>
        <w:t xml:space="preserve"> </w:t>
      </w:r>
      <w:r w:rsidRPr="00367284">
        <w:rPr>
          <w:rFonts w:cs="Tahoma"/>
          <w:b w:val="0"/>
          <w:sz w:val="22"/>
          <w:szCs w:val="22"/>
        </w:rPr>
        <w:t>unacceptable in terms of the Municipal Finance Management Act, No 56 of 2003.</w:t>
      </w:r>
    </w:p>
    <w:p w14:paraId="60EFFAF1" w14:textId="77777777" w:rsidR="009E553E" w:rsidRPr="00367284" w:rsidRDefault="009E553E" w:rsidP="009E553E">
      <w:pPr>
        <w:pStyle w:val="Title"/>
        <w:spacing w:line="276" w:lineRule="auto"/>
        <w:jc w:val="both"/>
        <w:rPr>
          <w:rFonts w:cs="Tahoma"/>
          <w:b w:val="0"/>
          <w:sz w:val="22"/>
          <w:szCs w:val="22"/>
        </w:rPr>
      </w:pPr>
    </w:p>
    <w:p w14:paraId="717AD78C" w14:textId="77777777" w:rsidR="0034496F" w:rsidRPr="00367284" w:rsidRDefault="00AE7636" w:rsidP="009E553E">
      <w:pPr>
        <w:pStyle w:val="Title"/>
        <w:spacing w:line="276" w:lineRule="auto"/>
        <w:jc w:val="both"/>
        <w:rPr>
          <w:rFonts w:cs="Tahoma"/>
          <w:b w:val="0"/>
          <w:sz w:val="22"/>
          <w:szCs w:val="22"/>
        </w:rPr>
      </w:pPr>
      <w:r w:rsidRPr="00367284">
        <w:rPr>
          <w:rFonts w:cs="Tahoma"/>
          <w:b w:val="0"/>
          <w:sz w:val="22"/>
          <w:szCs w:val="22"/>
        </w:rPr>
        <w:t>Therefore,</w:t>
      </w:r>
      <w:r w:rsidR="00BA2356">
        <w:rPr>
          <w:rFonts w:cs="Tahoma"/>
          <w:b w:val="0"/>
          <w:sz w:val="22"/>
          <w:szCs w:val="22"/>
        </w:rPr>
        <w:t xml:space="preserve"> </w:t>
      </w:r>
      <w:r w:rsidR="00DF0379">
        <w:rPr>
          <w:rFonts w:cs="Tahoma"/>
          <w:b w:val="0"/>
          <w:sz w:val="22"/>
          <w:szCs w:val="22"/>
        </w:rPr>
        <w:t>prioritisation</w:t>
      </w:r>
      <w:r w:rsidR="0034496F" w:rsidRPr="00367284">
        <w:rPr>
          <w:rFonts w:cs="Tahoma"/>
          <w:b w:val="0"/>
          <w:sz w:val="22"/>
          <w:szCs w:val="22"/>
        </w:rPr>
        <w:t>, identification of projects and the linkage of the IDPs financial requirements</w:t>
      </w:r>
      <w:r w:rsidR="00BA2356">
        <w:rPr>
          <w:rFonts w:cs="Tahoma"/>
          <w:b w:val="0"/>
          <w:sz w:val="22"/>
          <w:szCs w:val="22"/>
        </w:rPr>
        <w:t xml:space="preserve"> </w:t>
      </w:r>
      <w:r w:rsidR="0034496F" w:rsidRPr="00367284">
        <w:rPr>
          <w:rFonts w:cs="Tahoma"/>
          <w:b w:val="0"/>
          <w:sz w:val="22"/>
          <w:szCs w:val="22"/>
        </w:rPr>
        <w:t>with the municipal budget process require synergy between the IDP process and the powers and</w:t>
      </w:r>
      <w:r w:rsidR="00BA2356">
        <w:rPr>
          <w:rFonts w:cs="Tahoma"/>
          <w:b w:val="0"/>
          <w:sz w:val="22"/>
          <w:szCs w:val="22"/>
        </w:rPr>
        <w:t xml:space="preserve"> </w:t>
      </w:r>
      <w:r w:rsidR="0034496F" w:rsidRPr="00367284">
        <w:rPr>
          <w:rFonts w:cs="Tahoma"/>
          <w:b w:val="0"/>
          <w:sz w:val="22"/>
          <w:szCs w:val="22"/>
        </w:rPr>
        <w:t>functions.</w:t>
      </w:r>
    </w:p>
    <w:p w14:paraId="10AC1A90" w14:textId="77777777" w:rsidR="002B5EE4" w:rsidRPr="00367284" w:rsidRDefault="002B5EE4" w:rsidP="009E553E">
      <w:pPr>
        <w:pStyle w:val="Title"/>
        <w:spacing w:line="276" w:lineRule="auto"/>
        <w:jc w:val="both"/>
        <w:rPr>
          <w:rFonts w:cs="Tahoma"/>
          <w:b w:val="0"/>
          <w:sz w:val="22"/>
          <w:szCs w:val="22"/>
        </w:rPr>
      </w:pPr>
    </w:p>
    <w:p w14:paraId="3583ADCD" w14:textId="77777777" w:rsidR="0034496F" w:rsidRPr="00367284" w:rsidRDefault="0034496F" w:rsidP="009E553E">
      <w:pPr>
        <w:pStyle w:val="Title"/>
        <w:spacing w:line="276" w:lineRule="auto"/>
        <w:jc w:val="both"/>
        <w:rPr>
          <w:rFonts w:cs="Tahoma"/>
          <w:b w:val="0"/>
          <w:sz w:val="22"/>
          <w:szCs w:val="22"/>
        </w:rPr>
      </w:pPr>
      <w:r w:rsidRPr="00367284">
        <w:rPr>
          <w:rFonts w:cs="Tahoma"/>
          <w:b w:val="0"/>
          <w:sz w:val="22"/>
          <w:szCs w:val="22"/>
        </w:rPr>
        <w:t xml:space="preserve">Questions during the </w:t>
      </w:r>
      <w:r w:rsidR="00DF0379">
        <w:rPr>
          <w:rFonts w:cs="Tahoma"/>
          <w:b w:val="0"/>
          <w:sz w:val="22"/>
          <w:szCs w:val="22"/>
        </w:rPr>
        <w:t>prioritisation</w:t>
      </w:r>
      <w:r w:rsidRPr="00367284">
        <w:rPr>
          <w:rFonts w:cs="Tahoma"/>
          <w:b w:val="0"/>
          <w:sz w:val="22"/>
          <w:szCs w:val="22"/>
        </w:rPr>
        <w:t xml:space="preserve"> process should include the extent to which the community needs</w:t>
      </w:r>
      <w:r w:rsidR="00BA2356">
        <w:rPr>
          <w:rFonts w:cs="Tahoma"/>
          <w:b w:val="0"/>
          <w:sz w:val="22"/>
          <w:szCs w:val="22"/>
        </w:rPr>
        <w:t xml:space="preserve"> </w:t>
      </w:r>
      <w:r w:rsidRPr="00367284">
        <w:rPr>
          <w:rFonts w:cs="Tahoma"/>
          <w:b w:val="0"/>
          <w:sz w:val="22"/>
          <w:szCs w:val="22"/>
        </w:rPr>
        <w:t>relate to the given powers and functions.</w:t>
      </w:r>
    </w:p>
    <w:p w14:paraId="17AF60C0" w14:textId="77777777" w:rsidR="002B5EE4" w:rsidRPr="00367284" w:rsidRDefault="0034496F" w:rsidP="003223C2">
      <w:pPr>
        <w:pStyle w:val="Title"/>
        <w:numPr>
          <w:ilvl w:val="0"/>
          <w:numId w:val="11"/>
        </w:numPr>
        <w:spacing w:line="276" w:lineRule="auto"/>
        <w:ind w:left="567" w:hanging="567"/>
        <w:jc w:val="both"/>
        <w:rPr>
          <w:rFonts w:cs="Tahoma"/>
          <w:sz w:val="22"/>
          <w:szCs w:val="22"/>
        </w:rPr>
      </w:pPr>
      <w:r w:rsidRPr="00367284">
        <w:rPr>
          <w:rFonts w:cs="Tahoma"/>
          <w:b w:val="0"/>
          <w:sz w:val="22"/>
          <w:szCs w:val="22"/>
        </w:rPr>
        <w:t xml:space="preserve">The above result in the </w:t>
      </w:r>
      <w:r w:rsidRPr="00367284">
        <w:rPr>
          <w:rFonts w:cs="Tahoma"/>
          <w:b w:val="0"/>
          <w:bCs/>
          <w:sz w:val="22"/>
          <w:szCs w:val="22"/>
        </w:rPr>
        <w:t xml:space="preserve">need for a “referral system” </w:t>
      </w:r>
      <w:r w:rsidRPr="00367284">
        <w:rPr>
          <w:rFonts w:cs="Tahoma"/>
          <w:b w:val="0"/>
          <w:sz w:val="22"/>
          <w:szCs w:val="22"/>
        </w:rPr>
        <w:t>that enables municipalities to channel</w:t>
      </w:r>
      <w:r w:rsidR="00BA2356">
        <w:rPr>
          <w:rFonts w:cs="Tahoma"/>
          <w:b w:val="0"/>
          <w:sz w:val="22"/>
          <w:szCs w:val="22"/>
        </w:rPr>
        <w:t xml:space="preserve"> </w:t>
      </w:r>
      <w:r w:rsidRPr="00367284">
        <w:rPr>
          <w:rFonts w:cs="Tahoma"/>
          <w:b w:val="0"/>
          <w:sz w:val="22"/>
          <w:szCs w:val="22"/>
        </w:rPr>
        <w:t>development needs to the appropriate authorities. For example: issues such as tarring of</w:t>
      </w:r>
      <w:r w:rsidR="00BA2356">
        <w:rPr>
          <w:rFonts w:cs="Tahoma"/>
          <w:b w:val="0"/>
          <w:sz w:val="22"/>
          <w:szCs w:val="22"/>
        </w:rPr>
        <w:t xml:space="preserve"> </w:t>
      </w:r>
      <w:r w:rsidRPr="00367284">
        <w:rPr>
          <w:rFonts w:cs="Tahoma"/>
          <w:b w:val="0"/>
          <w:sz w:val="22"/>
          <w:szCs w:val="22"/>
        </w:rPr>
        <w:t>roads.</w:t>
      </w:r>
    </w:p>
    <w:p w14:paraId="3E1F5FF8" w14:textId="77777777" w:rsidR="0034496F" w:rsidRPr="00367284" w:rsidRDefault="0034496F" w:rsidP="003223C2">
      <w:pPr>
        <w:pStyle w:val="Title"/>
        <w:numPr>
          <w:ilvl w:val="0"/>
          <w:numId w:val="11"/>
        </w:numPr>
        <w:spacing w:line="276" w:lineRule="auto"/>
        <w:ind w:left="567" w:hanging="567"/>
        <w:jc w:val="both"/>
        <w:rPr>
          <w:rFonts w:cs="Tahoma"/>
          <w:sz w:val="22"/>
          <w:szCs w:val="22"/>
        </w:rPr>
      </w:pPr>
      <w:r w:rsidRPr="00367284">
        <w:rPr>
          <w:rFonts w:cs="Tahoma"/>
          <w:b w:val="0"/>
          <w:sz w:val="22"/>
          <w:szCs w:val="22"/>
        </w:rPr>
        <w:t>The concurrent nature of the powers and functions, with reference to the legislative functions</w:t>
      </w:r>
      <w:r w:rsidR="00BA2356">
        <w:rPr>
          <w:rFonts w:cs="Tahoma"/>
          <w:b w:val="0"/>
          <w:sz w:val="22"/>
          <w:szCs w:val="22"/>
        </w:rPr>
        <w:t xml:space="preserve"> </w:t>
      </w:r>
      <w:r w:rsidRPr="00367284">
        <w:rPr>
          <w:rFonts w:cs="Tahoma"/>
          <w:b w:val="0"/>
          <w:sz w:val="22"/>
          <w:szCs w:val="22"/>
        </w:rPr>
        <w:t xml:space="preserve">of national and provincial government, requires municipalities to </w:t>
      </w:r>
      <w:r w:rsidRPr="00367284">
        <w:rPr>
          <w:rFonts w:cs="Tahoma"/>
          <w:b w:val="0"/>
          <w:bCs/>
          <w:sz w:val="22"/>
          <w:szCs w:val="22"/>
        </w:rPr>
        <w:t>plan within the given</w:t>
      </w:r>
      <w:r w:rsidR="00BA2356">
        <w:rPr>
          <w:rFonts w:cs="Tahoma"/>
          <w:b w:val="0"/>
          <w:bCs/>
          <w:sz w:val="22"/>
          <w:szCs w:val="22"/>
        </w:rPr>
        <w:t xml:space="preserve"> </w:t>
      </w:r>
      <w:r w:rsidRPr="00367284">
        <w:rPr>
          <w:rFonts w:cs="Tahoma"/>
          <w:b w:val="0"/>
          <w:bCs/>
          <w:sz w:val="22"/>
          <w:szCs w:val="22"/>
        </w:rPr>
        <w:t>frameworks</w:t>
      </w:r>
      <w:r w:rsidRPr="00367284">
        <w:rPr>
          <w:rFonts w:cs="Tahoma"/>
          <w:b w:val="0"/>
          <w:sz w:val="22"/>
          <w:szCs w:val="22"/>
        </w:rPr>
        <w:t>. This practically means that during the discussion of each issue in the planning</w:t>
      </w:r>
      <w:r w:rsidR="00BA2356">
        <w:rPr>
          <w:rFonts w:cs="Tahoma"/>
          <w:b w:val="0"/>
          <w:sz w:val="22"/>
          <w:szCs w:val="22"/>
        </w:rPr>
        <w:t xml:space="preserve"> </w:t>
      </w:r>
      <w:r w:rsidRPr="00367284">
        <w:rPr>
          <w:rFonts w:cs="Tahoma"/>
          <w:b w:val="0"/>
          <w:sz w:val="22"/>
          <w:szCs w:val="22"/>
        </w:rPr>
        <w:t>process the question should emerge: “What does the national and/or provincial legislative or</w:t>
      </w:r>
      <w:r w:rsidR="00BA2356">
        <w:rPr>
          <w:rFonts w:cs="Tahoma"/>
          <w:b w:val="0"/>
          <w:sz w:val="22"/>
          <w:szCs w:val="22"/>
        </w:rPr>
        <w:t xml:space="preserve"> </w:t>
      </w:r>
      <w:r w:rsidRPr="00367284">
        <w:rPr>
          <w:rFonts w:cs="Tahoma"/>
          <w:b w:val="0"/>
          <w:sz w:val="22"/>
          <w:szCs w:val="22"/>
        </w:rPr>
        <w:t xml:space="preserve">planning requirements say about this issue?” Also see number </w:t>
      </w:r>
      <w:r w:rsidRPr="00367284">
        <w:rPr>
          <w:rFonts w:cs="Tahoma"/>
          <w:b w:val="0"/>
          <w:bCs/>
          <w:sz w:val="22"/>
          <w:szCs w:val="22"/>
        </w:rPr>
        <w:t xml:space="preserve">v(c) </w:t>
      </w:r>
      <w:r w:rsidRPr="00367284">
        <w:rPr>
          <w:rFonts w:cs="Tahoma"/>
          <w:b w:val="0"/>
          <w:sz w:val="22"/>
          <w:szCs w:val="22"/>
        </w:rPr>
        <w:t>below in this regard.</w:t>
      </w:r>
    </w:p>
    <w:p w14:paraId="54B18C1A" w14:textId="77777777" w:rsidR="002B5EE4" w:rsidRPr="00367284" w:rsidRDefault="0034496F" w:rsidP="009E553E">
      <w:pPr>
        <w:pStyle w:val="Title"/>
        <w:spacing w:line="276" w:lineRule="auto"/>
        <w:ind w:left="567"/>
        <w:jc w:val="both"/>
        <w:rPr>
          <w:rFonts w:cs="Tahoma"/>
          <w:b w:val="0"/>
          <w:sz w:val="22"/>
          <w:szCs w:val="22"/>
        </w:rPr>
      </w:pPr>
      <w:r w:rsidRPr="00367284">
        <w:rPr>
          <w:rFonts w:cs="Tahoma"/>
          <w:b w:val="0"/>
          <w:sz w:val="22"/>
          <w:szCs w:val="22"/>
        </w:rPr>
        <w:t xml:space="preserve">Secondly, the issue of the </w:t>
      </w:r>
      <w:r w:rsidRPr="00367284">
        <w:rPr>
          <w:rFonts w:cs="Tahoma"/>
          <w:b w:val="0"/>
          <w:bCs/>
          <w:sz w:val="22"/>
          <w:szCs w:val="22"/>
        </w:rPr>
        <w:t xml:space="preserve">funding stream </w:t>
      </w:r>
      <w:r w:rsidR="00AE7636" w:rsidRPr="00367284">
        <w:rPr>
          <w:rFonts w:cs="Tahoma"/>
          <w:b w:val="0"/>
          <w:sz w:val="22"/>
          <w:szCs w:val="22"/>
        </w:rPr>
        <w:t>emerges</w:t>
      </w:r>
      <w:r w:rsidRPr="00367284">
        <w:rPr>
          <w:rFonts w:cs="Tahoma"/>
          <w:b w:val="0"/>
          <w:sz w:val="22"/>
          <w:szCs w:val="22"/>
        </w:rPr>
        <w:t>. Depending on the nature of the</w:t>
      </w:r>
      <w:r w:rsidR="00BA2356">
        <w:rPr>
          <w:rFonts w:cs="Tahoma"/>
          <w:b w:val="0"/>
          <w:sz w:val="22"/>
          <w:szCs w:val="22"/>
        </w:rPr>
        <w:t xml:space="preserve"> </w:t>
      </w:r>
      <w:r w:rsidRPr="00367284">
        <w:rPr>
          <w:rFonts w:cs="Tahoma"/>
          <w:b w:val="0"/>
          <w:sz w:val="22"/>
          <w:szCs w:val="22"/>
        </w:rPr>
        <w:t>development issue the municipality might have powers and functions but the financial</w:t>
      </w:r>
      <w:r w:rsidR="00BA2356">
        <w:rPr>
          <w:rFonts w:cs="Tahoma"/>
          <w:b w:val="0"/>
          <w:sz w:val="22"/>
          <w:szCs w:val="22"/>
        </w:rPr>
        <w:t xml:space="preserve"> </w:t>
      </w:r>
      <w:r w:rsidRPr="00367284">
        <w:rPr>
          <w:rFonts w:cs="Tahoma"/>
          <w:b w:val="0"/>
          <w:sz w:val="22"/>
          <w:szCs w:val="22"/>
        </w:rPr>
        <w:t>resources reside with a different sphere or department. This strengthens the need for</w:t>
      </w:r>
      <w:r w:rsidR="00BA2356">
        <w:rPr>
          <w:rFonts w:cs="Tahoma"/>
          <w:b w:val="0"/>
          <w:sz w:val="22"/>
          <w:szCs w:val="22"/>
        </w:rPr>
        <w:t xml:space="preserve"> </w:t>
      </w:r>
      <w:r w:rsidRPr="00367284">
        <w:rPr>
          <w:rFonts w:cs="Tahoma"/>
          <w:b w:val="0"/>
          <w:sz w:val="22"/>
          <w:szCs w:val="22"/>
        </w:rPr>
        <w:t>cooperative governance both in determining the strategic direction and in the compilation of</w:t>
      </w:r>
      <w:r w:rsidR="00BA2356">
        <w:rPr>
          <w:rFonts w:cs="Tahoma"/>
          <w:b w:val="0"/>
          <w:sz w:val="22"/>
          <w:szCs w:val="22"/>
        </w:rPr>
        <w:t xml:space="preserve"> </w:t>
      </w:r>
      <w:r w:rsidRPr="00367284">
        <w:rPr>
          <w:rFonts w:cs="Tahoma"/>
          <w:b w:val="0"/>
          <w:sz w:val="22"/>
          <w:szCs w:val="22"/>
        </w:rPr>
        <w:t>budgets and funding strategies.</w:t>
      </w:r>
    </w:p>
    <w:p w14:paraId="3A58A793" w14:textId="77777777" w:rsidR="002B5EE4" w:rsidRPr="00367284" w:rsidRDefault="0034496F" w:rsidP="003223C2">
      <w:pPr>
        <w:pStyle w:val="Title"/>
        <w:numPr>
          <w:ilvl w:val="0"/>
          <w:numId w:val="11"/>
        </w:numPr>
        <w:spacing w:line="276" w:lineRule="auto"/>
        <w:ind w:left="567" w:hanging="567"/>
        <w:jc w:val="both"/>
        <w:rPr>
          <w:rFonts w:cs="Tahoma"/>
          <w:b w:val="0"/>
          <w:sz w:val="22"/>
          <w:szCs w:val="22"/>
        </w:rPr>
      </w:pPr>
      <w:r w:rsidRPr="00367284">
        <w:rPr>
          <w:rFonts w:cs="Tahoma"/>
          <w:b w:val="0"/>
          <w:sz w:val="22"/>
          <w:szCs w:val="22"/>
        </w:rPr>
        <w:t xml:space="preserve">Municipalities who functions within this framework </w:t>
      </w:r>
      <w:r w:rsidRPr="00367284">
        <w:rPr>
          <w:rFonts w:cs="Tahoma"/>
          <w:b w:val="0"/>
          <w:bCs/>
          <w:sz w:val="22"/>
          <w:szCs w:val="22"/>
        </w:rPr>
        <w:t>improve the quality of their public</w:t>
      </w:r>
      <w:r w:rsidR="00BA2356">
        <w:rPr>
          <w:rFonts w:cs="Tahoma"/>
          <w:b w:val="0"/>
          <w:bCs/>
          <w:sz w:val="22"/>
          <w:szCs w:val="22"/>
        </w:rPr>
        <w:t xml:space="preserve"> </w:t>
      </w:r>
      <w:r w:rsidRPr="00367284">
        <w:rPr>
          <w:rFonts w:cs="Tahoma"/>
          <w:b w:val="0"/>
          <w:bCs/>
          <w:sz w:val="22"/>
          <w:szCs w:val="22"/>
        </w:rPr>
        <w:t>participation processes</w:t>
      </w:r>
      <w:r w:rsidRPr="00367284">
        <w:rPr>
          <w:rFonts w:cs="Tahoma"/>
          <w:b w:val="0"/>
          <w:sz w:val="22"/>
          <w:szCs w:val="22"/>
        </w:rPr>
        <w:t>.</w:t>
      </w:r>
    </w:p>
    <w:p w14:paraId="76217BFB" w14:textId="77777777" w:rsidR="0034496F" w:rsidRPr="00367284" w:rsidRDefault="0034496F" w:rsidP="003223C2">
      <w:pPr>
        <w:pStyle w:val="Title"/>
        <w:numPr>
          <w:ilvl w:val="0"/>
          <w:numId w:val="11"/>
        </w:numPr>
        <w:spacing w:line="276" w:lineRule="auto"/>
        <w:ind w:left="567" w:hanging="567"/>
        <w:jc w:val="both"/>
        <w:rPr>
          <w:rFonts w:cs="Tahoma"/>
          <w:b w:val="0"/>
          <w:sz w:val="22"/>
          <w:szCs w:val="22"/>
        </w:rPr>
      </w:pPr>
      <w:r w:rsidRPr="00367284">
        <w:rPr>
          <w:rFonts w:cs="Tahoma"/>
          <w:b w:val="0"/>
          <w:sz w:val="22"/>
          <w:szCs w:val="22"/>
        </w:rPr>
        <w:t xml:space="preserve">This </w:t>
      </w:r>
      <w:r w:rsidRPr="00367284">
        <w:rPr>
          <w:rFonts w:cs="Tahoma"/>
          <w:b w:val="0"/>
          <w:bCs/>
          <w:sz w:val="22"/>
          <w:szCs w:val="22"/>
        </w:rPr>
        <w:t xml:space="preserve">division of powers and functions influences the alignment efforts </w:t>
      </w:r>
      <w:r w:rsidRPr="00367284">
        <w:rPr>
          <w:rFonts w:cs="Tahoma"/>
          <w:b w:val="0"/>
          <w:sz w:val="22"/>
          <w:szCs w:val="22"/>
        </w:rPr>
        <w:t>between Local and</w:t>
      </w:r>
      <w:r w:rsidR="00BA2356">
        <w:rPr>
          <w:rFonts w:cs="Tahoma"/>
          <w:b w:val="0"/>
          <w:sz w:val="22"/>
          <w:szCs w:val="22"/>
        </w:rPr>
        <w:t xml:space="preserve"> </w:t>
      </w:r>
      <w:r w:rsidRPr="00367284">
        <w:rPr>
          <w:rFonts w:cs="Tahoma"/>
          <w:b w:val="0"/>
          <w:sz w:val="22"/>
          <w:szCs w:val="22"/>
        </w:rPr>
        <w:t>District municipalities.</w:t>
      </w:r>
      <w:r w:rsidR="00BA2356">
        <w:rPr>
          <w:rFonts w:cs="Tahoma"/>
          <w:b w:val="0"/>
          <w:sz w:val="22"/>
          <w:szCs w:val="22"/>
        </w:rPr>
        <w:t xml:space="preserve">  </w:t>
      </w:r>
      <w:r w:rsidRPr="00367284">
        <w:rPr>
          <w:rFonts w:cs="Tahoma"/>
          <w:b w:val="0"/>
          <w:sz w:val="22"/>
          <w:szCs w:val="22"/>
        </w:rPr>
        <w:t>Considering the lack of clarity in terms of roles one can expect that the</w:t>
      </w:r>
      <w:r w:rsidR="00BA2356">
        <w:rPr>
          <w:rFonts w:cs="Tahoma"/>
          <w:b w:val="0"/>
          <w:sz w:val="22"/>
          <w:szCs w:val="22"/>
        </w:rPr>
        <w:t xml:space="preserve"> </w:t>
      </w:r>
      <w:r w:rsidRPr="00367284">
        <w:rPr>
          <w:rFonts w:cs="Tahoma"/>
          <w:b w:val="0"/>
          <w:sz w:val="22"/>
          <w:szCs w:val="22"/>
        </w:rPr>
        <w:t xml:space="preserve">alignment process </w:t>
      </w:r>
      <w:r w:rsidR="00AE7636" w:rsidRPr="00367284">
        <w:rPr>
          <w:rFonts w:cs="Tahoma"/>
          <w:b w:val="0"/>
          <w:sz w:val="22"/>
          <w:szCs w:val="22"/>
        </w:rPr>
        <w:t>does</w:t>
      </w:r>
      <w:r w:rsidRPr="00367284">
        <w:rPr>
          <w:rFonts w:cs="Tahoma"/>
          <w:b w:val="0"/>
          <w:sz w:val="22"/>
          <w:szCs w:val="22"/>
        </w:rPr>
        <w:t xml:space="preserve"> not add the intended value. The IDP process instit</w:t>
      </w:r>
      <w:r w:rsidR="00656DD2">
        <w:rPr>
          <w:rFonts w:cs="Tahoma"/>
          <w:b w:val="0"/>
          <w:sz w:val="22"/>
          <w:szCs w:val="22"/>
        </w:rPr>
        <w:t>utionalis</w:t>
      </w:r>
      <w:r w:rsidRPr="00367284">
        <w:rPr>
          <w:rFonts w:cs="Tahoma"/>
          <w:b w:val="0"/>
          <w:sz w:val="22"/>
          <w:szCs w:val="22"/>
        </w:rPr>
        <w:t>es a</w:t>
      </w:r>
      <w:r w:rsidR="00BA2356">
        <w:rPr>
          <w:rFonts w:cs="Tahoma"/>
          <w:b w:val="0"/>
          <w:sz w:val="22"/>
          <w:szCs w:val="22"/>
        </w:rPr>
        <w:t xml:space="preserve"> </w:t>
      </w:r>
      <w:r w:rsidRPr="00367284">
        <w:rPr>
          <w:rFonts w:cs="Tahoma"/>
          <w:b w:val="0"/>
          <w:sz w:val="22"/>
          <w:szCs w:val="22"/>
        </w:rPr>
        <w:t xml:space="preserve">mechanism where clarity should be created through a dialogue namely the </w:t>
      </w:r>
      <w:r w:rsidRPr="00367284">
        <w:rPr>
          <w:rFonts w:cs="Tahoma"/>
          <w:b w:val="0"/>
          <w:bCs/>
          <w:sz w:val="22"/>
          <w:szCs w:val="22"/>
        </w:rPr>
        <w:t>District</w:t>
      </w:r>
      <w:r w:rsidR="00BA2356">
        <w:rPr>
          <w:rFonts w:cs="Tahoma"/>
          <w:b w:val="0"/>
          <w:bCs/>
          <w:sz w:val="22"/>
          <w:szCs w:val="22"/>
        </w:rPr>
        <w:t xml:space="preserve"> </w:t>
      </w:r>
      <w:r w:rsidRPr="00367284">
        <w:rPr>
          <w:rFonts w:cs="Tahoma"/>
          <w:b w:val="0"/>
          <w:bCs/>
          <w:sz w:val="22"/>
          <w:szCs w:val="22"/>
        </w:rPr>
        <w:t>Framework</w:t>
      </w:r>
      <w:r w:rsidRPr="00367284">
        <w:rPr>
          <w:rFonts w:cs="Tahoma"/>
          <w:b w:val="0"/>
          <w:sz w:val="22"/>
          <w:szCs w:val="22"/>
        </w:rPr>
        <w:t>.</w:t>
      </w:r>
    </w:p>
    <w:p w14:paraId="7D9E3441" w14:textId="77777777" w:rsidR="002B5EE4" w:rsidRDefault="002B5EE4" w:rsidP="009E553E">
      <w:pPr>
        <w:spacing w:line="276" w:lineRule="auto"/>
        <w:rPr>
          <w:rFonts w:ascii="Tahoma" w:hAnsi="Tahoma" w:cs="Tahoma"/>
          <w:sz w:val="22"/>
          <w:szCs w:val="22"/>
        </w:rPr>
      </w:pPr>
    </w:p>
    <w:p w14:paraId="0DD24CC2" w14:textId="77777777" w:rsidR="0034496F" w:rsidRPr="00367284" w:rsidRDefault="0034496F" w:rsidP="009E553E">
      <w:pPr>
        <w:pStyle w:val="Title"/>
        <w:spacing w:line="276" w:lineRule="auto"/>
        <w:jc w:val="both"/>
        <w:rPr>
          <w:rFonts w:cs="Tahoma"/>
          <w:b w:val="0"/>
          <w:sz w:val="22"/>
          <w:szCs w:val="22"/>
        </w:rPr>
      </w:pPr>
      <w:r w:rsidRPr="00367284">
        <w:rPr>
          <w:rFonts w:cs="Tahoma"/>
          <w:b w:val="0"/>
          <w:sz w:val="22"/>
          <w:szCs w:val="22"/>
        </w:rPr>
        <w:t>The intention of the framework is to create a dialogue among municipalities which includes:</w:t>
      </w:r>
    </w:p>
    <w:p w14:paraId="57D77A01" w14:textId="77777777" w:rsidR="0034496F" w:rsidRPr="00367284" w:rsidRDefault="0034496F" w:rsidP="003223C2">
      <w:pPr>
        <w:pStyle w:val="Title"/>
        <w:numPr>
          <w:ilvl w:val="1"/>
          <w:numId w:val="12"/>
        </w:numPr>
        <w:spacing w:line="276" w:lineRule="auto"/>
        <w:ind w:left="567" w:hanging="567"/>
        <w:jc w:val="both"/>
        <w:rPr>
          <w:rFonts w:cs="Tahoma"/>
          <w:b w:val="0"/>
          <w:sz w:val="22"/>
          <w:szCs w:val="22"/>
        </w:rPr>
      </w:pPr>
      <w:r w:rsidRPr="00367284">
        <w:rPr>
          <w:rFonts w:cs="Tahoma"/>
          <w:b w:val="0"/>
          <w:sz w:val="22"/>
          <w:szCs w:val="22"/>
        </w:rPr>
        <w:t xml:space="preserve">The framework should </w:t>
      </w:r>
      <w:r w:rsidRPr="00367284">
        <w:rPr>
          <w:rFonts w:cs="Tahoma"/>
          <w:b w:val="0"/>
          <w:bCs/>
          <w:sz w:val="22"/>
          <w:szCs w:val="22"/>
        </w:rPr>
        <w:t xml:space="preserve">unpack the areas of interdependencies </w:t>
      </w:r>
      <w:r w:rsidRPr="00367284">
        <w:rPr>
          <w:rFonts w:cs="Tahoma"/>
          <w:b w:val="0"/>
          <w:sz w:val="22"/>
          <w:szCs w:val="22"/>
        </w:rPr>
        <w:t>between the district</w:t>
      </w:r>
      <w:r w:rsidR="00BA2356">
        <w:rPr>
          <w:rFonts w:cs="Tahoma"/>
          <w:b w:val="0"/>
          <w:sz w:val="22"/>
          <w:szCs w:val="22"/>
        </w:rPr>
        <w:t xml:space="preserve"> </w:t>
      </w:r>
      <w:r w:rsidRPr="00367284">
        <w:rPr>
          <w:rFonts w:cs="Tahoma"/>
          <w:b w:val="0"/>
          <w:sz w:val="22"/>
          <w:szCs w:val="22"/>
        </w:rPr>
        <w:t>and local municipalities as created by the powers and functions. Ultimately the</w:t>
      </w:r>
      <w:r w:rsidR="00BA2356">
        <w:rPr>
          <w:rFonts w:cs="Tahoma"/>
          <w:b w:val="0"/>
          <w:sz w:val="22"/>
          <w:szCs w:val="22"/>
        </w:rPr>
        <w:t xml:space="preserve"> </w:t>
      </w:r>
      <w:r w:rsidRPr="00367284">
        <w:rPr>
          <w:rFonts w:cs="Tahoma"/>
          <w:b w:val="0"/>
          <w:sz w:val="22"/>
          <w:szCs w:val="22"/>
        </w:rPr>
        <w:t>alignment needs to clarify what we need from each other in order to deliver the</w:t>
      </w:r>
      <w:r w:rsidR="00BA2356">
        <w:rPr>
          <w:rFonts w:cs="Tahoma"/>
          <w:b w:val="0"/>
          <w:sz w:val="22"/>
          <w:szCs w:val="22"/>
        </w:rPr>
        <w:t xml:space="preserve"> </w:t>
      </w:r>
      <w:r w:rsidRPr="00367284">
        <w:rPr>
          <w:rFonts w:cs="Tahoma"/>
          <w:b w:val="0"/>
          <w:sz w:val="22"/>
          <w:szCs w:val="22"/>
        </w:rPr>
        <w:t>intended services.</w:t>
      </w:r>
    </w:p>
    <w:p w14:paraId="007055CE" w14:textId="77777777" w:rsidR="0034496F" w:rsidRPr="00367284" w:rsidRDefault="0034496F" w:rsidP="003223C2">
      <w:pPr>
        <w:pStyle w:val="Title"/>
        <w:numPr>
          <w:ilvl w:val="1"/>
          <w:numId w:val="12"/>
        </w:numPr>
        <w:spacing w:line="276" w:lineRule="auto"/>
        <w:ind w:left="567" w:hanging="567"/>
        <w:jc w:val="both"/>
        <w:rPr>
          <w:rFonts w:cs="Tahoma"/>
          <w:b w:val="0"/>
          <w:sz w:val="22"/>
          <w:szCs w:val="22"/>
        </w:rPr>
      </w:pPr>
      <w:r w:rsidRPr="00367284">
        <w:rPr>
          <w:rFonts w:cs="Tahoma"/>
          <w:b w:val="0"/>
          <w:sz w:val="22"/>
          <w:szCs w:val="22"/>
        </w:rPr>
        <w:t xml:space="preserve">The framework considers the benefit of </w:t>
      </w:r>
      <w:r w:rsidRPr="00367284">
        <w:rPr>
          <w:rFonts w:cs="Tahoma"/>
          <w:b w:val="0"/>
          <w:bCs/>
          <w:sz w:val="22"/>
          <w:szCs w:val="22"/>
        </w:rPr>
        <w:t>“collective” bargaining</w:t>
      </w:r>
      <w:r w:rsidRPr="00367284">
        <w:rPr>
          <w:rFonts w:cs="Tahoma"/>
          <w:b w:val="0"/>
          <w:sz w:val="22"/>
          <w:szCs w:val="22"/>
        </w:rPr>
        <w:t>.</w:t>
      </w:r>
      <w:r w:rsidR="00BA2356">
        <w:rPr>
          <w:rFonts w:cs="Tahoma"/>
          <w:b w:val="0"/>
          <w:sz w:val="22"/>
          <w:szCs w:val="22"/>
        </w:rPr>
        <w:t xml:space="preserve">  </w:t>
      </w:r>
      <w:r w:rsidRPr="00367284">
        <w:rPr>
          <w:rFonts w:cs="Tahoma"/>
          <w:b w:val="0"/>
          <w:sz w:val="22"/>
          <w:szCs w:val="22"/>
        </w:rPr>
        <w:t>The District</w:t>
      </w:r>
      <w:r w:rsidR="00BA2356">
        <w:rPr>
          <w:rFonts w:cs="Tahoma"/>
          <w:b w:val="0"/>
          <w:sz w:val="22"/>
          <w:szCs w:val="22"/>
        </w:rPr>
        <w:t xml:space="preserve"> </w:t>
      </w:r>
      <w:r w:rsidRPr="00367284">
        <w:rPr>
          <w:rFonts w:cs="Tahoma"/>
          <w:b w:val="0"/>
          <w:sz w:val="22"/>
          <w:szCs w:val="22"/>
        </w:rPr>
        <w:t>Municipality might have better negotiating power with a particular provincial</w:t>
      </w:r>
      <w:r w:rsidR="00BA2356">
        <w:rPr>
          <w:rFonts w:cs="Tahoma"/>
          <w:b w:val="0"/>
          <w:sz w:val="22"/>
          <w:szCs w:val="22"/>
        </w:rPr>
        <w:t xml:space="preserve"> </w:t>
      </w:r>
      <w:r w:rsidRPr="00367284">
        <w:rPr>
          <w:rFonts w:cs="Tahoma"/>
          <w:b w:val="0"/>
          <w:sz w:val="22"/>
          <w:szCs w:val="22"/>
        </w:rPr>
        <w:t>department or corporate service provider - the pressure from a single local</w:t>
      </w:r>
      <w:r w:rsidR="00BA2356">
        <w:rPr>
          <w:rFonts w:cs="Tahoma"/>
          <w:b w:val="0"/>
          <w:sz w:val="22"/>
          <w:szCs w:val="22"/>
        </w:rPr>
        <w:t xml:space="preserve"> </w:t>
      </w:r>
      <w:r w:rsidRPr="00367284">
        <w:rPr>
          <w:rFonts w:cs="Tahoma"/>
          <w:b w:val="0"/>
          <w:sz w:val="22"/>
          <w:szCs w:val="22"/>
        </w:rPr>
        <w:t>municipality versus the pressure of 5–6 combined municipalities.</w:t>
      </w:r>
    </w:p>
    <w:p w14:paraId="7098605A" w14:textId="77777777" w:rsidR="0034496F" w:rsidRDefault="0034496F" w:rsidP="003223C2">
      <w:pPr>
        <w:pStyle w:val="Title"/>
        <w:numPr>
          <w:ilvl w:val="1"/>
          <w:numId w:val="12"/>
        </w:numPr>
        <w:spacing w:line="276" w:lineRule="auto"/>
        <w:ind w:left="567" w:hanging="567"/>
        <w:jc w:val="both"/>
        <w:rPr>
          <w:rFonts w:cs="Tahoma"/>
          <w:b w:val="0"/>
          <w:sz w:val="22"/>
          <w:szCs w:val="22"/>
        </w:rPr>
      </w:pPr>
      <w:r w:rsidRPr="00367284">
        <w:rPr>
          <w:rFonts w:cs="Tahoma"/>
          <w:b w:val="0"/>
          <w:sz w:val="22"/>
          <w:szCs w:val="22"/>
        </w:rPr>
        <w:t xml:space="preserve">The framework considers the principle of </w:t>
      </w:r>
      <w:r w:rsidRPr="00367284">
        <w:rPr>
          <w:rFonts w:cs="Tahoma"/>
          <w:b w:val="0"/>
          <w:bCs/>
          <w:sz w:val="22"/>
          <w:szCs w:val="22"/>
        </w:rPr>
        <w:t xml:space="preserve">“economy of scale” </w:t>
      </w:r>
      <w:r w:rsidRPr="00367284">
        <w:rPr>
          <w:rFonts w:cs="Tahoma"/>
          <w:b w:val="0"/>
          <w:sz w:val="22"/>
          <w:szCs w:val="22"/>
        </w:rPr>
        <w:t>with regard to</w:t>
      </w:r>
      <w:r w:rsidR="00BA2356">
        <w:rPr>
          <w:rFonts w:cs="Tahoma"/>
          <w:b w:val="0"/>
          <w:sz w:val="22"/>
          <w:szCs w:val="22"/>
        </w:rPr>
        <w:t xml:space="preserve"> </w:t>
      </w:r>
      <w:r w:rsidRPr="00367284">
        <w:rPr>
          <w:rFonts w:cs="Tahoma"/>
          <w:b w:val="0"/>
          <w:sz w:val="22"/>
          <w:szCs w:val="22"/>
        </w:rPr>
        <w:t>incorporating the binding legislative and planning requirements of provincial and</w:t>
      </w:r>
      <w:r w:rsidR="00BA2356">
        <w:rPr>
          <w:rFonts w:cs="Tahoma"/>
          <w:b w:val="0"/>
          <w:sz w:val="22"/>
          <w:szCs w:val="22"/>
        </w:rPr>
        <w:t xml:space="preserve"> </w:t>
      </w:r>
      <w:r w:rsidRPr="00367284">
        <w:rPr>
          <w:rFonts w:cs="Tahoma"/>
          <w:b w:val="0"/>
          <w:sz w:val="22"/>
          <w:szCs w:val="22"/>
        </w:rPr>
        <w:t>national spheres in the integrated development planning process. The total of the</w:t>
      </w:r>
      <w:r w:rsidR="00BA2356">
        <w:rPr>
          <w:rFonts w:cs="Tahoma"/>
          <w:b w:val="0"/>
          <w:sz w:val="22"/>
          <w:szCs w:val="22"/>
        </w:rPr>
        <w:t xml:space="preserve"> </w:t>
      </w:r>
      <w:r w:rsidRPr="00367284">
        <w:rPr>
          <w:rFonts w:cs="Tahoma"/>
          <w:b w:val="0"/>
          <w:sz w:val="22"/>
          <w:szCs w:val="22"/>
        </w:rPr>
        <w:t>individual effort of eac</w:t>
      </w:r>
      <w:r w:rsidR="00656DD2">
        <w:rPr>
          <w:rFonts w:cs="Tahoma"/>
          <w:b w:val="0"/>
          <w:sz w:val="22"/>
          <w:szCs w:val="22"/>
        </w:rPr>
        <w:t>h local municipality in summaris</w:t>
      </w:r>
      <w:r w:rsidRPr="00367284">
        <w:rPr>
          <w:rFonts w:cs="Tahoma"/>
          <w:b w:val="0"/>
          <w:sz w:val="22"/>
          <w:szCs w:val="22"/>
        </w:rPr>
        <w:t>ing the relevant legal and sector</w:t>
      </w:r>
      <w:r w:rsidR="00BA2356">
        <w:rPr>
          <w:rFonts w:cs="Tahoma"/>
          <w:b w:val="0"/>
          <w:sz w:val="22"/>
          <w:szCs w:val="22"/>
        </w:rPr>
        <w:t xml:space="preserve"> </w:t>
      </w:r>
      <w:r w:rsidRPr="00367284">
        <w:rPr>
          <w:rFonts w:cs="Tahoma"/>
          <w:b w:val="0"/>
          <w:sz w:val="22"/>
          <w:szCs w:val="22"/>
        </w:rPr>
        <w:t>requirements that should influence the planning process will far outweigh the single</w:t>
      </w:r>
      <w:r w:rsidR="00BA2356">
        <w:rPr>
          <w:rFonts w:cs="Tahoma"/>
          <w:b w:val="0"/>
          <w:sz w:val="22"/>
          <w:szCs w:val="22"/>
        </w:rPr>
        <w:t xml:space="preserve"> </w:t>
      </w:r>
      <w:r w:rsidRPr="00367284">
        <w:rPr>
          <w:rFonts w:cs="Tahoma"/>
          <w:b w:val="0"/>
          <w:sz w:val="22"/>
          <w:szCs w:val="22"/>
        </w:rPr>
        <w:t>effort by the District. As the same documentation will be relevant to all it seems</w:t>
      </w:r>
      <w:r w:rsidR="00BA2356">
        <w:rPr>
          <w:rFonts w:cs="Tahoma"/>
          <w:b w:val="0"/>
          <w:sz w:val="22"/>
          <w:szCs w:val="22"/>
        </w:rPr>
        <w:t xml:space="preserve"> </w:t>
      </w:r>
      <w:r w:rsidRPr="00367284">
        <w:rPr>
          <w:rFonts w:cs="Tahoma"/>
          <w:b w:val="0"/>
          <w:sz w:val="22"/>
          <w:szCs w:val="22"/>
        </w:rPr>
        <w:t>logical to allocate this work to one party.</w:t>
      </w:r>
    </w:p>
    <w:p w14:paraId="20B55675" w14:textId="77777777" w:rsidR="00776A57" w:rsidRDefault="00776A57" w:rsidP="00776A57">
      <w:pPr>
        <w:pStyle w:val="Title"/>
        <w:spacing w:line="276" w:lineRule="auto"/>
        <w:ind w:left="567"/>
        <w:jc w:val="both"/>
        <w:rPr>
          <w:rFonts w:cs="Tahoma"/>
          <w:b w:val="0"/>
          <w:sz w:val="22"/>
          <w:szCs w:val="22"/>
        </w:rPr>
      </w:pPr>
    </w:p>
    <w:p w14:paraId="67C28BF6" w14:textId="77777777" w:rsidR="00C63D87" w:rsidRPr="004E78A1" w:rsidRDefault="0008011A" w:rsidP="0033209E">
      <w:pPr>
        <w:pStyle w:val="Heading3"/>
        <w:numPr>
          <w:ilvl w:val="0"/>
          <w:numId w:val="73"/>
        </w:numPr>
        <w:ind w:left="0" w:firstLine="0"/>
        <w:rPr>
          <w:sz w:val="28"/>
          <w:szCs w:val="28"/>
        </w:rPr>
      </w:pPr>
      <w:bookmarkStart w:id="8" w:name="_THE_ORGANISATION"/>
      <w:bookmarkEnd w:id="8"/>
      <w:r w:rsidRPr="004E78A1">
        <w:rPr>
          <w:sz w:val="28"/>
          <w:szCs w:val="28"/>
        </w:rPr>
        <w:t>T</w:t>
      </w:r>
      <w:r w:rsidR="005F540B" w:rsidRPr="004E78A1">
        <w:rPr>
          <w:sz w:val="28"/>
          <w:szCs w:val="28"/>
        </w:rPr>
        <w:t xml:space="preserve">HE ORGANISATION </w:t>
      </w:r>
    </w:p>
    <w:p w14:paraId="2D8044D2" w14:textId="77777777" w:rsidR="002B5EE4" w:rsidRPr="00367284" w:rsidRDefault="002B5EE4" w:rsidP="00F85145">
      <w:pPr>
        <w:autoSpaceDE w:val="0"/>
        <w:autoSpaceDN w:val="0"/>
        <w:adjustRightInd w:val="0"/>
        <w:jc w:val="both"/>
        <w:rPr>
          <w:rFonts w:ascii="Tahoma" w:hAnsi="Tahoma" w:cs="Tahoma"/>
          <w:b/>
          <w:bCs/>
          <w:sz w:val="22"/>
          <w:szCs w:val="22"/>
          <w:lang w:eastAsia="en-ZA"/>
        </w:rPr>
      </w:pPr>
    </w:p>
    <w:p w14:paraId="2CDCE7B5" w14:textId="77777777" w:rsidR="007779BD" w:rsidRPr="00367284" w:rsidRDefault="004E78A1" w:rsidP="00F85145">
      <w:pPr>
        <w:autoSpaceDE w:val="0"/>
        <w:autoSpaceDN w:val="0"/>
        <w:adjustRightInd w:val="0"/>
        <w:jc w:val="both"/>
        <w:rPr>
          <w:rFonts w:ascii="Tahoma" w:hAnsi="Tahoma" w:cs="Tahoma"/>
          <w:b/>
          <w:bCs/>
          <w:sz w:val="22"/>
          <w:szCs w:val="22"/>
          <w:lang w:eastAsia="en-ZA"/>
        </w:rPr>
      </w:pPr>
      <w:r>
        <w:rPr>
          <w:rFonts w:ascii="Tahoma" w:hAnsi="Tahoma" w:cs="Tahoma"/>
          <w:b/>
          <w:bCs/>
          <w:sz w:val="22"/>
          <w:szCs w:val="22"/>
          <w:lang w:eastAsia="en-ZA"/>
        </w:rPr>
        <w:t>3.1</w:t>
      </w:r>
      <w:r>
        <w:rPr>
          <w:rFonts w:ascii="Tahoma" w:hAnsi="Tahoma" w:cs="Tahoma"/>
          <w:b/>
          <w:bCs/>
          <w:sz w:val="22"/>
          <w:szCs w:val="22"/>
          <w:lang w:eastAsia="en-ZA"/>
        </w:rPr>
        <w:tab/>
      </w:r>
      <w:r w:rsidR="005B0936" w:rsidRPr="00367284">
        <w:rPr>
          <w:rFonts w:ascii="Tahoma" w:hAnsi="Tahoma" w:cs="Tahoma"/>
          <w:b/>
          <w:bCs/>
          <w:sz w:val="22"/>
          <w:szCs w:val="22"/>
          <w:lang w:eastAsia="en-ZA"/>
        </w:rPr>
        <w:t>I</w:t>
      </w:r>
      <w:r w:rsidR="000F7E65">
        <w:rPr>
          <w:rFonts w:ascii="Tahoma" w:hAnsi="Tahoma" w:cs="Tahoma"/>
          <w:b/>
          <w:bCs/>
          <w:sz w:val="22"/>
          <w:szCs w:val="22"/>
          <w:lang w:eastAsia="en-ZA"/>
        </w:rPr>
        <w:t>nstitutional Development</w:t>
      </w:r>
    </w:p>
    <w:p w14:paraId="31B1E62B" w14:textId="77777777" w:rsidR="00E8662F" w:rsidRPr="00367284" w:rsidRDefault="00E8662F" w:rsidP="00F85145">
      <w:pPr>
        <w:autoSpaceDE w:val="0"/>
        <w:autoSpaceDN w:val="0"/>
        <w:adjustRightInd w:val="0"/>
        <w:jc w:val="both"/>
        <w:rPr>
          <w:rFonts w:ascii="Tahoma" w:hAnsi="Tahoma" w:cs="Tahoma"/>
          <w:b/>
          <w:bCs/>
          <w:color w:val="4F82BE"/>
          <w:sz w:val="22"/>
          <w:szCs w:val="22"/>
          <w:lang w:eastAsia="en-ZA"/>
        </w:rPr>
      </w:pPr>
    </w:p>
    <w:p w14:paraId="10D7CA2E" w14:textId="77777777" w:rsidR="007779BD" w:rsidRPr="00367284" w:rsidRDefault="007779BD" w:rsidP="00AA0D7A">
      <w:pPr>
        <w:autoSpaceDE w:val="0"/>
        <w:autoSpaceDN w:val="0"/>
        <w:adjustRightInd w:val="0"/>
        <w:spacing w:line="276" w:lineRule="auto"/>
        <w:jc w:val="both"/>
        <w:rPr>
          <w:rFonts w:ascii="Tahoma" w:hAnsi="Tahoma" w:cs="Tahoma"/>
          <w:color w:val="000000"/>
          <w:sz w:val="22"/>
          <w:szCs w:val="22"/>
          <w:lang w:eastAsia="en-ZA"/>
        </w:rPr>
      </w:pPr>
      <w:r w:rsidRPr="00367284">
        <w:rPr>
          <w:rFonts w:ascii="Tahoma" w:hAnsi="Tahoma" w:cs="Tahoma"/>
          <w:color w:val="000000"/>
          <w:sz w:val="22"/>
          <w:szCs w:val="22"/>
          <w:lang w:eastAsia="en-ZA"/>
        </w:rPr>
        <w:t>As part of the IDP process, all strategic interventions were considered and resulted in focused objectives</w:t>
      </w:r>
      <w:r w:rsidR="00BA2356">
        <w:rPr>
          <w:rFonts w:ascii="Tahoma" w:hAnsi="Tahoma" w:cs="Tahoma"/>
          <w:color w:val="000000"/>
          <w:sz w:val="22"/>
          <w:szCs w:val="22"/>
          <w:lang w:eastAsia="en-ZA"/>
        </w:rPr>
        <w:t xml:space="preserve"> </w:t>
      </w:r>
      <w:r w:rsidRPr="00367284">
        <w:rPr>
          <w:rFonts w:ascii="Tahoma" w:hAnsi="Tahoma" w:cs="Tahoma"/>
          <w:color w:val="000000"/>
          <w:sz w:val="22"/>
          <w:szCs w:val="22"/>
          <w:lang w:eastAsia="en-ZA"/>
        </w:rPr>
        <w:t>as set out in die section dealing with Pre-Determined Objectives. During this time the Council also</w:t>
      </w:r>
      <w:r w:rsidR="00BA2356">
        <w:rPr>
          <w:rFonts w:ascii="Tahoma" w:hAnsi="Tahoma" w:cs="Tahoma"/>
          <w:color w:val="000000"/>
          <w:sz w:val="22"/>
          <w:szCs w:val="22"/>
          <w:lang w:eastAsia="en-ZA"/>
        </w:rPr>
        <w:t xml:space="preserve"> </w:t>
      </w:r>
      <w:r w:rsidRPr="00367284">
        <w:rPr>
          <w:rFonts w:ascii="Tahoma" w:hAnsi="Tahoma" w:cs="Tahoma"/>
          <w:color w:val="000000"/>
          <w:sz w:val="22"/>
          <w:szCs w:val="22"/>
          <w:lang w:eastAsia="en-ZA"/>
        </w:rPr>
        <w:t>revisited the institutional layout of management. The organisational structure which was carried over</w:t>
      </w:r>
      <w:r w:rsidR="00BA2356">
        <w:rPr>
          <w:rFonts w:ascii="Tahoma" w:hAnsi="Tahoma" w:cs="Tahoma"/>
          <w:color w:val="000000"/>
          <w:sz w:val="22"/>
          <w:szCs w:val="22"/>
          <w:lang w:eastAsia="en-ZA"/>
        </w:rPr>
        <w:t xml:space="preserve"> </w:t>
      </w:r>
      <w:r w:rsidRPr="00367284">
        <w:rPr>
          <w:rFonts w:ascii="Tahoma" w:hAnsi="Tahoma" w:cs="Tahoma"/>
          <w:color w:val="000000"/>
          <w:sz w:val="22"/>
          <w:szCs w:val="22"/>
          <w:lang w:eastAsia="en-ZA"/>
        </w:rPr>
        <w:t>from the previous council was formed due to different circumstances that caused the structure to</w:t>
      </w:r>
      <w:r w:rsidR="00BA2356">
        <w:rPr>
          <w:rFonts w:ascii="Tahoma" w:hAnsi="Tahoma" w:cs="Tahoma"/>
          <w:color w:val="000000"/>
          <w:sz w:val="22"/>
          <w:szCs w:val="22"/>
          <w:lang w:eastAsia="en-ZA"/>
        </w:rPr>
        <w:t xml:space="preserve"> </w:t>
      </w:r>
      <w:r w:rsidRPr="00367284">
        <w:rPr>
          <w:rFonts w:ascii="Tahoma" w:hAnsi="Tahoma" w:cs="Tahoma"/>
          <w:color w:val="000000"/>
          <w:sz w:val="22"/>
          <w:szCs w:val="22"/>
          <w:lang w:eastAsia="en-ZA"/>
        </w:rPr>
        <w:t>change and narrowing the top management level from the previous structure.</w:t>
      </w:r>
    </w:p>
    <w:p w14:paraId="4173EFEC" w14:textId="77777777" w:rsidR="007779BD" w:rsidRPr="00367284" w:rsidRDefault="007779BD" w:rsidP="00AA0D7A">
      <w:pPr>
        <w:autoSpaceDE w:val="0"/>
        <w:autoSpaceDN w:val="0"/>
        <w:adjustRightInd w:val="0"/>
        <w:spacing w:line="276" w:lineRule="auto"/>
        <w:jc w:val="both"/>
        <w:rPr>
          <w:rFonts w:ascii="Tahoma" w:hAnsi="Tahoma" w:cs="Tahoma"/>
          <w:color w:val="000000"/>
          <w:sz w:val="22"/>
          <w:szCs w:val="22"/>
          <w:lang w:eastAsia="en-ZA"/>
        </w:rPr>
      </w:pPr>
      <w:r w:rsidRPr="00367284">
        <w:rPr>
          <w:rFonts w:ascii="Tahoma" w:hAnsi="Tahoma" w:cs="Tahoma"/>
          <w:color w:val="000000"/>
          <w:sz w:val="22"/>
          <w:szCs w:val="22"/>
          <w:lang w:eastAsia="en-ZA"/>
        </w:rPr>
        <w:t xml:space="preserve">Council adopted this </w:t>
      </w:r>
      <w:r w:rsidR="009F0138" w:rsidRPr="00367284">
        <w:rPr>
          <w:rFonts w:ascii="Tahoma" w:hAnsi="Tahoma" w:cs="Tahoma"/>
          <w:color w:val="000000"/>
          <w:sz w:val="22"/>
          <w:szCs w:val="22"/>
          <w:lang w:eastAsia="en-ZA"/>
        </w:rPr>
        <w:t>broader structure by adding a new directorate: Planning and Development as the change mode of service delivery requires during December 201</w:t>
      </w:r>
      <w:r w:rsidR="00CA7F41" w:rsidRPr="00367284">
        <w:rPr>
          <w:rFonts w:ascii="Tahoma" w:hAnsi="Tahoma" w:cs="Tahoma"/>
          <w:color w:val="000000"/>
          <w:sz w:val="22"/>
          <w:szCs w:val="22"/>
          <w:lang w:eastAsia="en-ZA"/>
        </w:rPr>
        <w:t>3</w:t>
      </w:r>
      <w:r w:rsidR="009F0138" w:rsidRPr="00367284">
        <w:rPr>
          <w:rFonts w:ascii="Tahoma" w:hAnsi="Tahoma" w:cs="Tahoma"/>
          <w:color w:val="000000"/>
          <w:sz w:val="22"/>
          <w:szCs w:val="22"/>
          <w:lang w:eastAsia="en-ZA"/>
        </w:rPr>
        <w:t xml:space="preserve">. </w:t>
      </w:r>
    </w:p>
    <w:p w14:paraId="17C806D4" w14:textId="77777777" w:rsidR="007779BD" w:rsidRPr="00367284" w:rsidRDefault="007779BD" w:rsidP="003223C2">
      <w:pPr>
        <w:pStyle w:val="ListParagraph"/>
        <w:numPr>
          <w:ilvl w:val="2"/>
          <w:numId w:val="13"/>
        </w:numPr>
        <w:autoSpaceDE w:val="0"/>
        <w:autoSpaceDN w:val="0"/>
        <w:adjustRightInd w:val="0"/>
        <w:spacing w:after="0" w:line="276" w:lineRule="auto"/>
        <w:ind w:left="567" w:hanging="425"/>
        <w:rPr>
          <w:rFonts w:ascii="Tahoma" w:hAnsi="Tahoma" w:cs="Tahoma"/>
          <w:color w:val="000000"/>
          <w:lang w:eastAsia="en-ZA"/>
        </w:rPr>
      </w:pPr>
      <w:r w:rsidRPr="00367284">
        <w:rPr>
          <w:rFonts w:ascii="Tahoma" w:hAnsi="Tahoma" w:cs="Tahoma"/>
          <w:color w:val="000000"/>
          <w:lang w:eastAsia="en-ZA"/>
        </w:rPr>
        <w:t>Administration and Human Resource</w:t>
      </w:r>
      <w:r w:rsidR="009F0138" w:rsidRPr="00367284">
        <w:rPr>
          <w:rFonts w:ascii="Tahoma" w:hAnsi="Tahoma" w:cs="Tahoma"/>
          <w:color w:val="000000"/>
          <w:lang w:eastAsia="en-ZA"/>
        </w:rPr>
        <w:t xml:space="preserve">, Legal Services and Traffic and </w:t>
      </w:r>
      <w:r w:rsidR="00CA7F41" w:rsidRPr="00367284">
        <w:rPr>
          <w:rFonts w:ascii="Tahoma" w:hAnsi="Tahoma" w:cs="Tahoma"/>
          <w:color w:val="000000"/>
          <w:lang w:eastAsia="en-ZA"/>
        </w:rPr>
        <w:t>Liaising</w:t>
      </w:r>
      <w:r w:rsidR="009F0138" w:rsidRPr="00367284">
        <w:rPr>
          <w:rFonts w:ascii="Tahoma" w:hAnsi="Tahoma" w:cs="Tahoma"/>
          <w:color w:val="000000"/>
          <w:lang w:eastAsia="en-ZA"/>
        </w:rPr>
        <w:t xml:space="preserve"> remains with Corporate Services while the Finance Directorate operating </w:t>
      </w:r>
      <w:r w:rsidR="00CA7F41" w:rsidRPr="00367284">
        <w:rPr>
          <w:rFonts w:ascii="Tahoma" w:hAnsi="Tahoma" w:cs="Tahoma"/>
          <w:color w:val="000000"/>
          <w:lang w:eastAsia="en-ZA"/>
        </w:rPr>
        <w:t>with it commonly known areas.</w:t>
      </w:r>
    </w:p>
    <w:p w14:paraId="6FBAC18A" w14:textId="77777777" w:rsidR="005B0936" w:rsidRPr="00367284" w:rsidRDefault="007779BD" w:rsidP="003223C2">
      <w:pPr>
        <w:pStyle w:val="ListParagraph"/>
        <w:numPr>
          <w:ilvl w:val="2"/>
          <w:numId w:val="13"/>
        </w:numPr>
        <w:autoSpaceDE w:val="0"/>
        <w:autoSpaceDN w:val="0"/>
        <w:adjustRightInd w:val="0"/>
        <w:spacing w:after="0" w:line="276" w:lineRule="auto"/>
        <w:ind w:left="567" w:hanging="425"/>
        <w:rPr>
          <w:rFonts w:ascii="Tahoma" w:hAnsi="Tahoma" w:cs="Tahoma"/>
          <w:color w:val="000000"/>
          <w:lang w:eastAsia="en-ZA"/>
        </w:rPr>
      </w:pPr>
      <w:r w:rsidRPr="00367284">
        <w:rPr>
          <w:rFonts w:ascii="Tahoma" w:hAnsi="Tahoma" w:cs="Tahoma"/>
          <w:color w:val="000000"/>
          <w:lang w:eastAsia="en-ZA"/>
        </w:rPr>
        <w:t>Community Safety being assigned to the Manager Socio-Economic Development and Housing to</w:t>
      </w:r>
      <w:r w:rsidR="00BA2356">
        <w:rPr>
          <w:rFonts w:ascii="Tahoma" w:hAnsi="Tahoma" w:cs="Tahoma"/>
          <w:color w:val="000000"/>
          <w:lang w:eastAsia="en-ZA"/>
        </w:rPr>
        <w:t xml:space="preserve"> </w:t>
      </w:r>
      <w:r w:rsidRPr="00367284">
        <w:rPr>
          <w:rFonts w:ascii="Tahoma" w:hAnsi="Tahoma" w:cs="Tahoma"/>
          <w:color w:val="000000"/>
          <w:lang w:eastAsia="en-ZA"/>
        </w:rPr>
        <w:t>establish a one stop “Community Services” department</w:t>
      </w:r>
      <w:r w:rsidR="005B0936" w:rsidRPr="00367284">
        <w:rPr>
          <w:rFonts w:ascii="Tahoma" w:hAnsi="Tahoma" w:cs="Tahoma"/>
          <w:color w:val="000000"/>
          <w:lang w:eastAsia="en-ZA"/>
        </w:rPr>
        <w:t xml:space="preserve">. </w:t>
      </w:r>
    </w:p>
    <w:p w14:paraId="6A9FB2C2" w14:textId="77777777" w:rsidR="007779BD" w:rsidRPr="00367284" w:rsidRDefault="00851B0F" w:rsidP="003223C2">
      <w:pPr>
        <w:pStyle w:val="ListParagraph"/>
        <w:numPr>
          <w:ilvl w:val="2"/>
          <w:numId w:val="13"/>
        </w:numPr>
        <w:autoSpaceDE w:val="0"/>
        <w:autoSpaceDN w:val="0"/>
        <w:adjustRightInd w:val="0"/>
        <w:spacing w:after="0" w:line="276" w:lineRule="auto"/>
        <w:ind w:left="567" w:hanging="425"/>
        <w:rPr>
          <w:rFonts w:ascii="Tahoma" w:hAnsi="Tahoma" w:cs="Tahoma"/>
          <w:color w:val="000000"/>
          <w:lang w:eastAsia="en-ZA"/>
        </w:rPr>
      </w:pPr>
      <w:r>
        <w:rPr>
          <w:rFonts w:ascii="Tahoma" w:hAnsi="Tahoma" w:cs="Tahoma"/>
          <w:color w:val="000000"/>
          <w:lang w:eastAsia="en-ZA"/>
        </w:rPr>
        <w:t>A M</w:t>
      </w:r>
      <w:r w:rsidR="009F0138" w:rsidRPr="00367284">
        <w:rPr>
          <w:rFonts w:ascii="Tahoma" w:hAnsi="Tahoma" w:cs="Tahoma"/>
          <w:color w:val="000000"/>
          <w:lang w:eastAsia="en-ZA"/>
        </w:rPr>
        <w:t xml:space="preserve">anager is appointed for </w:t>
      </w:r>
      <w:r w:rsidR="007779BD" w:rsidRPr="00367284">
        <w:rPr>
          <w:rFonts w:ascii="Tahoma" w:hAnsi="Tahoma" w:cs="Tahoma"/>
          <w:color w:val="000000"/>
          <w:lang w:eastAsia="en-ZA"/>
        </w:rPr>
        <w:t>Electromechanical Services</w:t>
      </w:r>
      <w:r w:rsidR="009F0138" w:rsidRPr="00367284">
        <w:rPr>
          <w:rFonts w:ascii="Tahoma" w:hAnsi="Tahoma" w:cs="Tahoma"/>
          <w:color w:val="000000"/>
          <w:lang w:eastAsia="en-ZA"/>
        </w:rPr>
        <w:t xml:space="preserve"> but still in the Directorate: Technical Services. Superintendents for </w:t>
      </w:r>
      <w:r w:rsidR="007779BD" w:rsidRPr="00367284">
        <w:rPr>
          <w:rFonts w:ascii="Tahoma" w:hAnsi="Tahoma" w:cs="Tahoma"/>
          <w:color w:val="000000"/>
          <w:lang w:eastAsia="en-ZA"/>
        </w:rPr>
        <w:t>Water</w:t>
      </w:r>
      <w:r w:rsidR="009F0138" w:rsidRPr="00367284">
        <w:rPr>
          <w:rFonts w:ascii="Tahoma" w:hAnsi="Tahoma" w:cs="Tahoma"/>
          <w:color w:val="000000"/>
          <w:lang w:eastAsia="en-ZA"/>
        </w:rPr>
        <w:t xml:space="preserve"> and</w:t>
      </w:r>
      <w:r w:rsidR="007779BD" w:rsidRPr="00367284">
        <w:rPr>
          <w:rFonts w:ascii="Tahoma" w:hAnsi="Tahoma" w:cs="Tahoma"/>
          <w:color w:val="000000"/>
          <w:lang w:eastAsia="en-ZA"/>
        </w:rPr>
        <w:t xml:space="preserve"> Sewerage</w:t>
      </w:r>
      <w:r w:rsidR="009F0138" w:rsidRPr="00367284">
        <w:rPr>
          <w:rFonts w:ascii="Tahoma" w:hAnsi="Tahoma" w:cs="Tahoma"/>
          <w:color w:val="000000"/>
          <w:lang w:eastAsia="en-ZA"/>
        </w:rPr>
        <w:t>, Solid Waste and Drainage and</w:t>
      </w:r>
      <w:r w:rsidR="007779BD" w:rsidRPr="00367284">
        <w:rPr>
          <w:rFonts w:ascii="Tahoma" w:hAnsi="Tahoma" w:cs="Tahoma"/>
          <w:color w:val="000000"/>
          <w:lang w:eastAsia="en-ZA"/>
        </w:rPr>
        <w:t xml:space="preserve"> Roads,</w:t>
      </w:r>
      <w:r w:rsidR="00BA2356">
        <w:rPr>
          <w:rFonts w:ascii="Tahoma" w:hAnsi="Tahoma" w:cs="Tahoma"/>
          <w:color w:val="000000"/>
          <w:lang w:eastAsia="en-ZA"/>
        </w:rPr>
        <w:t xml:space="preserve"> </w:t>
      </w:r>
      <w:r w:rsidR="007779BD" w:rsidRPr="00367284">
        <w:rPr>
          <w:rFonts w:ascii="Tahoma" w:hAnsi="Tahoma" w:cs="Tahoma"/>
          <w:color w:val="000000"/>
          <w:lang w:eastAsia="en-ZA"/>
        </w:rPr>
        <w:t>Storm</w:t>
      </w:r>
      <w:r w:rsidR="00BA2356">
        <w:rPr>
          <w:rFonts w:ascii="Tahoma" w:hAnsi="Tahoma" w:cs="Tahoma"/>
          <w:color w:val="000000"/>
          <w:lang w:eastAsia="en-ZA"/>
        </w:rPr>
        <w:t xml:space="preserve"> </w:t>
      </w:r>
      <w:r w:rsidR="007779BD" w:rsidRPr="00367284">
        <w:rPr>
          <w:rFonts w:ascii="Tahoma" w:hAnsi="Tahoma" w:cs="Tahoma"/>
          <w:color w:val="000000"/>
          <w:lang w:eastAsia="en-ZA"/>
        </w:rPr>
        <w:t xml:space="preserve">water, Parks and Resorts to </w:t>
      </w:r>
      <w:r w:rsidR="009F0138" w:rsidRPr="00367284">
        <w:rPr>
          <w:rFonts w:ascii="Tahoma" w:hAnsi="Tahoma" w:cs="Tahoma"/>
          <w:color w:val="000000"/>
          <w:lang w:eastAsia="en-ZA"/>
        </w:rPr>
        <w:t xml:space="preserve">give meaning to the </w:t>
      </w:r>
      <w:r w:rsidR="007779BD" w:rsidRPr="00367284">
        <w:rPr>
          <w:rFonts w:ascii="Tahoma" w:hAnsi="Tahoma" w:cs="Tahoma"/>
          <w:color w:val="000000"/>
          <w:lang w:eastAsia="en-ZA"/>
        </w:rPr>
        <w:t>“Technical Services” department</w:t>
      </w:r>
      <w:r w:rsidR="005B0936" w:rsidRPr="00367284">
        <w:rPr>
          <w:rFonts w:ascii="Tahoma" w:hAnsi="Tahoma" w:cs="Tahoma"/>
          <w:color w:val="000000"/>
          <w:lang w:eastAsia="en-ZA"/>
        </w:rPr>
        <w:t>.</w:t>
      </w:r>
    </w:p>
    <w:p w14:paraId="0B999E69" w14:textId="77777777" w:rsidR="002753F0" w:rsidRPr="00A50E04" w:rsidRDefault="007779BD" w:rsidP="003223C2">
      <w:pPr>
        <w:pStyle w:val="ListParagraph"/>
        <w:numPr>
          <w:ilvl w:val="2"/>
          <w:numId w:val="13"/>
        </w:numPr>
        <w:autoSpaceDE w:val="0"/>
        <w:autoSpaceDN w:val="0"/>
        <w:adjustRightInd w:val="0"/>
        <w:spacing w:after="0" w:line="276" w:lineRule="auto"/>
        <w:ind w:left="567" w:hanging="425"/>
        <w:rPr>
          <w:rFonts w:ascii="Tahoma" w:hAnsi="Tahoma" w:cs="Tahoma"/>
          <w:b/>
        </w:rPr>
      </w:pPr>
      <w:r w:rsidRPr="00367284">
        <w:rPr>
          <w:rFonts w:ascii="Tahoma" w:hAnsi="Tahoma" w:cs="Tahoma"/>
          <w:color w:val="000000"/>
          <w:lang w:eastAsia="en-ZA"/>
        </w:rPr>
        <w:t xml:space="preserve">Cross-cutting processes like PMS, SDBIP and Annual Report </w:t>
      </w:r>
      <w:r w:rsidR="00851B0F">
        <w:rPr>
          <w:rFonts w:ascii="Tahoma" w:hAnsi="Tahoma" w:cs="Tahoma"/>
          <w:color w:val="000000"/>
          <w:lang w:eastAsia="en-ZA"/>
        </w:rPr>
        <w:t xml:space="preserve">is </w:t>
      </w:r>
      <w:r w:rsidRPr="00367284">
        <w:rPr>
          <w:rFonts w:ascii="Tahoma" w:hAnsi="Tahoma" w:cs="Tahoma"/>
          <w:color w:val="000000"/>
          <w:lang w:eastAsia="en-ZA"/>
        </w:rPr>
        <w:t>established as a unit in the</w:t>
      </w:r>
      <w:r w:rsidR="00BA2356">
        <w:rPr>
          <w:rFonts w:ascii="Tahoma" w:hAnsi="Tahoma" w:cs="Tahoma"/>
          <w:color w:val="000000"/>
          <w:lang w:eastAsia="en-ZA"/>
        </w:rPr>
        <w:t xml:space="preserve"> </w:t>
      </w:r>
      <w:r w:rsidRPr="00367284">
        <w:rPr>
          <w:rFonts w:ascii="Tahoma" w:hAnsi="Tahoma" w:cs="Tahoma"/>
          <w:color w:val="000000"/>
          <w:lang w:eastAsia="en-ZA"/>
        </w:rPr>
        <w:t>office of the Municipal Manager</w:t>
      </w:r>
      <w:r w:rsidR="009F0138" w:rsidRPr="00367284">
        <w:rPr>
          <w:rFonts w:ascii="Tahoma" w:hAnsi="Tahoma" w:cs="Tahoma"/>
          <w:color w:val="000000"/>
          <w:lang w:eastAsia="en-ZA"/>
        </w:rPr>
        <w:t xml:space="preserve"> and IDP, LED, </w:t>
      </w:r>
      <w:r w:rsidR="00851B0F">
        <w:rPr>
          <w:rFonts w:ascii="Tahoma" w:hAnsi="Tahoma" w:cs="Tahoma"/>
          <w:color w:val="000000"/>
          <w:lang w:eastAsia="en-ZA"/>
        </w:rPr>
        <w:t>Tourism, Housing, Resorts and Land-Use Management (</w:t>
      </w:r>
      <w:r w:rsidR="009F0138" w:rsidRPr="00367284">
        <w:rPr>
          <w:rFonts w:ascii="Tahoma" w:hAnsi="Tahoma" w:cs="Tahoma"/>
          <w:color w:val="000000"/>
          <w:lang w:eastAsia="en-ZA"/>
        </w:rPr>
        <w:t>Town Planning</w:t>
      </w:r>
      <w:r w:rsidR="00851B0F">
        <w:rPr>
          <w:rFonts w:ascii="Tahoma" w:hAnsi="Tahoma" w:cs="Tahoma"/>
          <w:color w:val="000000"/>
          <w:lang w:eastAsia="en-ZA"/>
        </w:rPr>
        <w:t>)</w:t>
      </w:r>
      <w:r w:rsidR="009F0138" w:rsidRPr="00367284">
        <w:rPr>
          <w:rFonts w:ascii="Tahoma" w:hAnsi="Tahoma" w:cs="Tahoma"/>
          <w:color w:val="000000"/>
          <w:lang w:eastAsia="en-ZA"/>
        </w:rPr>
        <w:t xml:space="preserve"> under </w:t>
      </w:r>
      <w:r w:rsidR="00851B0F">
        <w:rPr>
          <w:rFonts w:ascii="Tahoma" w:hAnsi="Tahoma" w:cs="Tahoma"/>
          <w:color w:val="000000"/>
          <w:lang w:eastAsia="en-ZA"/>
        </w:rPr>
        <w:t xml:space="preserve">the Directorate </w:t>
      </w:r>
      <w:r w:rsidR="009F0138" w:rsidRPr="00367284">
        <w:rPr>
          <w:rFonts w:ascii="Tahoma" w:hAnsi="Tahoma" w:cs="Tahoma"/>
          <w:color w:val="000000"/>
          <w:lang w:eastAsia="en-ZA"/>
        </w:rPr>
        <w:t>Planning and Development</w:t>
      </w:r>
      <w:r w:rsidR="005B0936" w:rsidRPr="00367284">
        <w:rPr>
          <w:rFonts w:ascii="Tahoma" w:hAnsi="Tahoma" w:cs="Tahoma"/>
          <w:color w:val="000000"/>
          <w:lang w:eastAsia="en-ZA"/>
        </w:rPr>
        <w:t>.</w:t>
      </w:r>
    </w:p>
    <w:p w14:paraId="1F5EE522" w14:textId="77777777" w:rsidR="00A50E04" w:rsidRDefault="00A50E04" w:rsidP="00A50E04">
      <w:pPr>
        <w:pStyle w:val="ListParagraph"/>
        <w:autoSpaceDE w:val="0"/>
        <w:autoSpaceDN w:val="0"/>
        <w:adjustRightInd w:val="0"/>
        <w:spacing w:after="0" w:line="276" w:lineRule="auto"/>
        <w:ind w:left="567"/>
        <w:rPr>
          <w:rFonts w:ascii="Tahoma" w:hAnsi="Tahoma" w:cs="Tahoma"/>
          <w:b/>
        </w:rPr>
      </w:pPr>
    </w:p>
    <w:p w14:paraId="22914915" w14:textId="77777777" w:rsidR="008D70F6" w:rsidRPr="00367284" w:rsidRDefault="004E78A1" w:rsidP="001F2344">
      <w:pPr>
        <w:pStyle w:val="Heading3"/>
      </w:pPr>
      <w:bookmarkStart w:id="9" w:name="_3.1_The_Vision"/>
      <w:bookmarkEnd w:id="9"/>
      <w:r>
        <w:t>3.2</w:t>
      </w:r>
      <w:r w:rsidR="008E50BF" w:rsidRPr="00367284">
        <w:tab/>
      </w:r>
      <w:r w:rsidR="00FF54E0" w:rsidRPr="00367284">
        <w:t>The Vision &amp; Mission</w:t>
      </w:r>
    </w:p>
    <w:p w14:paraId="3AAD79AE" w14:textId="77777777" w:rsidR="00B411CF" w:rsidRPr="00367284" w:rsidRDefault="00B411CF" w:rsidP="00F85145">
      <w:pPr>
        <w:jc w:val="both"/>
        <w:rPr>
          <w:rFonts w:ascii="Tahoma" w:hAnsi="Tahoma" w:cs="Tahoma"/>
          <w:b/>
          <w:sz w:val="22"/>
          <w:szCs w:val="22"/>
        </w:rPr>
      </w:pPr>
    </w:p>
    <w:p w14:paraId="2C21D3E4" w14:textId="77777777" w:rsidR="00B411CF" w:rsidRPr="00367284" w:rsidRDefault="008D70F6" w:rsidP="00AA0D7A">
      <w:pPr>
        <w:pStyle w:val="BodyText"/>
        <w:spacing w:line="276" w:lineRule="auto"/>
        <w:ind w:left="0"/>
        <w:jc w:val="both"/>
        <w:rPr>
          <w:rFonts w:ascii="Tahoma" w:hAnsi="Tahoma" w:cs="Tahoma"/>
          <w:szCs w:val="22"/>
        </w:rPr>
      </w:pPr>
      <w:r w:rsidRPr="00367284">
        <w:rPr>
          <w:rFonts w:ascii="Tahoma" w:hAnsi="Tahoma" w:cs="Tahoma"/>
          <w:szCs w:val="22"/>
        </w:rPr>
        <w:t>“Creating an economically viable and fully developed municipality, which enhances the standard of living of all the</w:t>
      </w:r>
      <w:r w:rsidR="00C220C3">
        <w:rPr>
          <w:rFonts w:ascii="Tahoma" w:hAnsi="Tahoma" w:cs="Tahoma"/>
          <w:szCs w:val="22"/>
        </w:rPr>
        <w:t xml:space="preserve"> inhabitants / community of </w:t>
      </w:r>
      <w:r w:rsidR="00C31DCC">
        <w:rPr>
          <w:rFonts w:ascii="Tahoma" w:hAnsi="Tahoma" w:cs="Tahoma"/>
          <w:szCs w:val="22"/>
        </w:rPr>
        <w:t xml:space="preserve">Kai !Garib </w:t>
      </w:r>
      <w:r w:rsidRPr="00367284">
        <w:rPr>
          <w:rFonts w:ascii="Tahoma" w:hAnsi="Tahoma" w:cs="Tahoma"/>
          <w:szCs w:val="22"/>
        </w:rPr>
        <w:t xml:space="preserve">through good governance, excellent service delivery and sustainable development.” </w:t>
      </w:r>
    </w:p>
    <w:p w14:paraId="28CA96D7" w14:textId="77777777" w:rsidR="002E1364" w:rsidRPr="00367284" w:rsidRDefault="002E1364" w:rsidP="00AA0D7A">
      <w:pPr>
        <w:pStyle w:val="BodyText"/>
        <w:spacing w:line="276" w:lineRule="auto"/>
        <w:jc w:val="both"/>
        <w:rPr>
          <w:rFonts w:ascii="Tahoma" w:hAnsi="Tahoma" w:cs="Tahoma"/>
          <w:b/>
          <w:szCs w:val="22"/>
        </w:rPr>
      </w:pPr>
    </w:p>
    <w:p w14:paraId="7F0974BE" w14:textId="77777777" w:rsidR="00621AC8" w:rsidRPr="00367284" w:rsidRDefault="008E50BF" w:rsidP="00AA0D7A">
      <w:pPr>
        <w:pStyle w:val="BodyText"/>
        <w:spacing w:line="276" w:lineRule="auto"/>
        <w:ind w:left="0"/>
        <w:jc w:val="both"/>
        <w:rPr>
          <w:rFonts w:ascii="Tahoma" w:hAnsi="Tahoma" w:cs="Tahoma"/>
          <w:szCs w:val="22"/>
        </w:rPr>
      </w:pPr>
      <w:r w:rsidRPr="00367284">
        <w:rPr>
          <w:rFonts w:ascii="Tahoma" w:hAnsi="Tahoma" w:cs="Tahoma"/>
          <w:szCs w:val="22"/>
        </w:rPr>
        <w:t>“</w:t>
      </w:r>
      <w:r w:rsidR="008D70F6" w:rsidRPr="00367284">
        <w:rPr>
          <w:rFonts w:ascii="Tahoma" w:hAnsi="Tahoma" w:cs="Tahoma"/>
          <w:szCs w:val="22"/>
        </w:rPr>
        <w:t>Provision of transparent, accountable and sustainable service delivery</w:t>
      </w:r>
      <w:r w:rsidRPr="00367284">
        <w:rPr>
          <w:rFonts w:ascii="Tahoma" w:hAnsi="Tahoma" w:cs="Tahoma"/>
          <w:szCs w:val="22"/>
        </w:rPr>
        <w:t>”</w:t>
      </w:r>
    </w:p>
    <w:p w14:paraId="28D09788" w14:textId="77777777" w:rsidR="008D70F6" w:rsidRPr="00367284" w:rsidRDefault="004E78A1" w:rsidP="00110148">
      <w:pPr>
        <w:pStyle w:val="Heading3"/>
      </w:pPr>
      <w:bookmarkStart w:id="10" w:name="_3.2_The_Values"/>
      <w:bookmarkEnd w:id="10"/>
      <w:r>
        <w:t>3.3</w:t>
      </w:r>
      <w:r w:rsidR="008E50BF" w:rsidRPr="00367284">
        <w:tab/>
      </w:r>
      <w:r w:rsidR="00C220C3">
        <w:t xml:space="preserve">The Values of </w:t>
      </w:r>
      <w:r w:rsidR="00C31DCC">
        <w:t xml:space="preserve">Kai !Garib </w:t>
      </w:r>
      <w:r w:rsidR="008D70F6" w:rsidRPr="00367284">
        <w:t xml:space="preserve"> Municipality which guides daily conduct: </w:t>
      </w:r>
    </w:p>
    <w:p w14:paraId="655215A5" w14:textId="77777777" w:rsidR="008D70F6" w:rsidRPr="00367284" w:rsidRDefault="008D70F6" w:rsidP="003223C2">
      <w:pPr>
        <w:pStyle w:val="NormalWeb"/>
        <w:numPr>
          <w:ilvl w:val="0"/>
          <w:numId w:val="8"/>
        </w:numPr>
        <w:tabs>
          <w:tab w:val="clear" w:pos="1440"/>
          <w:tab w:val="num" w:pos="851"/>
        </w:tabs>
        <w:spacing w:before="0" w:beforeAutospacing="0" w:after="0" w:afterAutospacing="0"/>
        <w:ind w:left="851" w:hanging="284"/>
        <w:jc w:val="both"/>
        <w:rPr>
          <w:rFonts w:ascii="Tahoma" w:hAnsi="Tahoma" w:cs="Tahoma"/>
          <w:sz w:val="22"/>
          <w:szCs w:val="22"/>
        </w:rPr>
      </w:pPr>
      <w:r w:rsidRPr="00367284">
        <w:rPr>
          <w:rFonts w:ascii="Tahoma" w:hAnsi="Tahoma" w:cs="Tahoma"/>
          <w:sz w:val="22"/>
          <w:szCs w:val="22"/>
        </w:rPr>
        <w:t>Improved communications and relationships with key role-players</w:t>
      </w:r>
    </w:p>
    <w:p w14:paraId="19154199" w14:textId="77777777" w:rsidR="008D70F6" w:rsidRPr="00367284" w:rsidRDefault="008D70F6" w:rsidP="003223C2">
      <w:pPr>
        <w:pStyle w:val="NormalWeb"/>
        <w:numPr>
          <w:ilvl w:val="0"/>
          <w:numId w:val="8"/>
        </w:numPr>
        <w:tabs>
          <w:tab w:val="clear" w:pos="1440"/>
          <w:tab w:val="num" w:pos="851"/>
        </w:tabs>
        <w:spacing w:before="0" w:beforeAutospacing="0" w:after="0" w:afterAutospacing="0"/>
        <w:ind w:left="851" w:hanging="284"/>
        <w:jc w:val="both"/>
        <w:rPr>
          <w:rFonts w:ascii="Tahoma" w:hAnsi="Tahoma" w:cs="Tahoma"/>
          <w:sz w:val="22"/>
          <w:szCs w:val="22"/>
        </w:rPr>
      </w:pPr>
      <w:r w:rsidRPr="00367284">
        <w:rPr>
          <w:rFonts w:ascii="Tahoma" w:hAnsi="Tahoma" w:cs="Tahoma"/>
          <w:sz w:val="22"/>
          <w:szCs w:val="22"/>
        </w:rPr>
        <w:t>Transparency in planning and management</w:t>
      </w:r>
    </w:p>
    <w:p w14:paraId="5F823836" w14:textId="77777777" w:rsidR="008D70F6" w:rsidRPr="00367284" w:rsidRDefault="008D70F6" w:rsidP="003223C2">
      <w:pPr>
        <w:pStyle w:val="NormalWeb"/>
        <w:numPr>
          <w:ilvl w:val="0"/>
          <w:numId w:val="8"/>
        </w:numPr>
        <w:tabs>
          <w:tab w:val="clear" w:pos="1440"/>
          <w:tab w:val="num" w:pos="851"/>
        </w:tabs>
        <w:spacing w:before="0" w:beforeAutospacing="0" w:after="0" w:afterAutospacing="0"/>
        <w:ind w:left="851" w:hanging="284"/>
        <w:jc w:val="both"/>
        <w:rPr>
          <w:rFonts w:ascii="Tahoma" w:hAnsi="Tahoma" w:cs="Tahoma"/>
          <w:sz w:val="22"/>
          <w:szCs w:val="22"/>
        </w:rPr>
      </w:pPr>
      <w:r w:rsidRPr="00367284">
        <w:rPr>
          <w:rFonts w:ascii="Tahoma" w:hAnsi="Tahoma" w:cs="Tahoma"/>
          <w:sz w:val="22"/>
          <w:szCs w:val="22"/>
        </w:rPr>
        <w:t>Proper understanding of the needs of communities</w:t>
      </w:r>
    </w:p>
    <w:p w14:paraId="21B36136" w14:textId="77777777" w:rsidR="008D70F6" w:rsidRPr="00367284" w:rsidRDefault="008D70F6" w:rsidP="003223C2">
      <w:pPr>
        <w:pStyle w:val="NormalWeb"/>
        <w:numPr>
          <w:ilvl w:val="0"/>
          <w:numId w:val="8"/>
        </w:numPr>
        <w:tabs>
          <w:tab w:val="clear" w:pos="1440"/>
          <w:tab w:val="num" w:pos="851"/>
        </w:tabs>
        <w:spacing w:before="0" w:beforeAutospacing="0" w:after="0" w:afterAutospacing="0"/>
        <w:ind w:left="851" w:hanging="284"/>
        <w:jc w:val="both"/>
        <w:rPr>
          <w:rFonts w:ascii="Tahoma" w:hAnsi="Tahoma" w:cs="Tahoma"/>
          <w:sz w:val="22"/>
          <w:szCs w:val="22"/>
        </w:rPr>
      </w:pPr>
      <w:r w:rsidRPr="00367284">
        <w:rPr>
          <w:rFonts w:ascii="Tahoma" w:hAnsi="Tahoma" w:cs="Tahoma"/>
          <w:sz w:val="22"/>
          <w:szCs w:val="22"/>
        </w:rPr>
        <w:t>The implementation of a development orientated approach to Local Government.</w:t>
      </w:r>
    </w:p>
    <w:p w14:paraId="79A5162D" w14:textId="77777777" w:rsidR="008D70F6" w:rsidRPr="00367284" w:rsidRDefault="008D70F6" w:rsidP="003223C2">
      <w:pPr>
        <w:pStyle w:val="NormalWeb"/>
        <w:numPr>
          <w:ilvl w:val="0"/>
          <w:numId w:val="8"/>
        </w:numPr>
        <w:tabs>
          <w:tab w:val="clear" w:pos="1440"/>
          <w:tab w:val="num" w:pos="851"/>
        </w:tabs>
        <w:spacing w:before="0" w:beforeAutospacing="0" w:after="0" w:afterAutospacing="0"/>
        <w:ind w:left="851" w:hanging="284"/>
        <w:jc w:val="both"/>
        <w:rPr>
          <w:rFonts w:ascii="Tahoma" w:hAnsi="Tahoma" w:cs="Tahoma"/>
          <w:sz w:val="22"/>
          <w:szCs w:val="22"/>
        </w:rPr>
      </w:pPr>
      <w:r w:rsidRPr="00367284">
        <w:rPr>
          <w:rFonts w:ascii="Tahoma" w:hAnsi="Tahoma" w:cs="Tahoma"/>
          <w:sz w:val="22"/>
          <w:szCs w:val="22"/>
        </w:rPr>
        <w:t>Discipline and motivation among officials and councillors</w:t>
      </w:r>
    </w:p>
    <w:p w14:paraId="4D50BA14" w14:textId="77777777" w:rsidR="008D70F6" w:rsidRPr="00367284" w:rsidRDefault="008D70F6" w:rsidP="003223C2">
      <w:pPr>
        <w:pStyle w:val="NormalWeb"/>
        <w:numPr>
          <w:ilvl w:val="0"/>
          <w:numId w:val="8"/>
        </w:numPr>
        <w:tabs>
          <w:tab w:val="clear" w:pos="1440"/>
          <w:tab w:val="num" w:pos="851"/>
        </w:tabs>
        <w:spacing w:before="0" w:beforeAutospacing="0" w:after="0" w:afterAutospacing="0"/>
        <w:ind w:left="851" w:hanging="284"/>
        <w:jc w:val="both"/>
        <w:rPr>
          <w:rFonts w:ascii="Tahoma" w:hAnsi="Tahoma" w:cs="Tahoma"/>
          <w:sz w:val="22"/>
          <w:szCs w:val="22"/>
        </w:rPr>
      </w:pPr>
      <w:r w:rsidRPr="00367284">
        <w:rPr>
          <w:rFonts w:ascii="Tahoma" w:hAnsi="Tahoma" w:cs="Tahoma"/>
          <w:sz w:val="22"/>
          <w:szCs w:val="22"/>
        </w:rPr>
        <w:t>Building capacity among the staff and Community wherever possible in order to enable them to play an effective role in Local Government.</w:t>
      </w:r>
    </w:p>
    <w:p w14:paraId="2CFF6350" w14:textId="77777777" w:rsidR="008D70F6" w:rsidRPr="00367284" w:rsidRDefault="004E78A1" w:rsidP="00110148">
      <w:pPr>
        <w:pStyle w:val="Heading3"/>
      </w:pPr>
      <w:bookmarkStart w:id="11" w:name="_3.3_The_functioning"/>
      <w:bookmarkEnd w:id="11"/>
      <w:r>
        <w:t>3.4</w:t>
      </w:r>
      <w:r w:rsidR="008E50BF" w:rsidRPr="00367284">
        <w:tab/>
      </w:r>
      <w:r w:rsidR="008D70F6" w:rsidRPr="00367284">
        <w:t xml:space="preserve">The functioning of the municipality </w:t>
      </w:r>
    </w:p>
    <w:p w14:paraId="5C91C9EE" w14:textId="7EBCD47C" w:rsidR="008D70F6" w:rsidRPr="00367284" w:rsidRDefault="00C31DCC" w:rsidP="00AA0D7A">
      <w:pPr>
        <w:autoSpaceDE w:val="0"/>
        <w:autoSpaceDN w:val="0"/>
        <w:adjustRightInd w:val="0"/>
        <w:jc w:val="both"/>
        <w:rPr>
          <w:rFonts w:ascii="Tahoma" w:hAnsi="Tahoma" w:cs="Tahoma"/>
          <w:sz w:val="22"/>
          <w:szCs w:val="22"/>
          <w:lang w:eastAsia="en-ZA"/>
        </w:rPr>
      </w:pPr>
      <w:r>
        <w:rPr>
          <w:rFonts w:ascii="Tahoma" w:hAnsi="Tahoma" w:cs="Tahoma"/>
          <w:sz w:val="22"/>
          <w:szCs w:val="22"/>
        </w:rPr>
        <w:t xml:space="preserve">Kai !Garib </w:t>
      </w:r>
      <w:r w:rsidR="008D70F6" w:rsidRPr="00367284">
        <w:rPr>
          <w:rFonts w:ascii="Tahoma" w:hAnsi="Tahoma" w:cs="Tahoma"/>
          <w:sz w:val="22"/>
          <w:szCs w:val="22"/>
        </w:rPr>
        <w:t>Municipality’s management are in alignment with section 53–55 of the Municipal Systems Act (32 of 2000)</w:t>
      </w:r>
      <w:r w:rsidR="008D70F6" w:rsidRPr="00367284">
        <w:rPr>
          <w:rFonts w:ascii="Tahoma" w:hAnsi="Tahoma" w:cs="Tahoma"/>
          <w:sz w:val="22"/>
          <w:szCs w:val="22"/>
          <w:lang w:eastAsia="en-ZA"/>
        </w:rPr>
        <w:t xml:space="preserve"> which stipulates </w:t>
      </w:r>
      <w:r w:rsidR="008D70F6" w:rsidRPr="00FA68A0">
        <w:rPr>
          <w:rFonts w:ascii="Tahoma" w:hAnsi="Tahoma" w:cs="Tahoma"/>
          <w:i/>
          <w:sz w:val="22"/>
          <w:szCs w:val="22"/>
          <w:lang w:eastAsia="en-ZA"/>
        </w:rPr>
        <w:t>inter alia</w:t>
      </w:r>
      <w:r w:rsidR="008D70F6" w:rsidRPr="00367284">
        <w:rPr>
          <w:rFonts w:ascii="Tahoma" w:hAnsi="Tahoma" w:cs="Tahoma"/>
          <w:sz w:val="22"/>
          <w:szCs w:val="22"/>
          <w:lang w:eastAsia="en-ZA"/>
        </w:rPr>
        <w:t xml:space="preserve"> the respective roles and areas of responsibility of each political structure and political office bearer of the Municipality and of the municipal manager.</w:t>
      </w:r>
      <w:r w:rsidR="00BA2356">
        <w:rPr>
          <w:rFonts w:ascii="Tahoma" w:hAnsi="Tahoma" w:cs="Tahoma"/>
          <w:sz w:val="22"/>
          <w:szCs w:val="22"/>
          <w:lang w:eastAsia="en-ZA"/>
        </w:rPr>
        <w:t xml:space="preserve">  </w:t>
      </w:r>
      <w:r w:rsidR="008D70F6" w:rsidRPr="00367284">
        <w:rPr>
          <w:rFonts w:ascii="Tahoma" w:hAnsi="Tahoma" w:cs="Tahoma"/>
          <w:sz w:val="22"/>
          <w:szCs w:val="22"/>
          <w:lang w:eastAsia="en-ZA"/>
        </w:rPr>
        <w:t xml:space="preserve">The section below describes the management structures. </w:t>
      </w:r>
    </w:p>
    <w:p w14:paraId="5FFC8F71" w14:textId="77777777" w:rsidR="008D70F6" w:rsidRPr="00367284" w:rsidRDefault="004E78A1" w:rsidP="00110148">
      <w:pPr>
        <w:pStyle w:val="Heading3"/>
        <w:rPr>
          <w:lang w:eastAsia="en-ZA"/>
        </w:rPr>
      </w:pPr>
      <w:bookmarkStart w:id="12" w:name="_3.3.1_Council_and"/>
      <w:bookmarkEnd w:id="12"/>
      <w:r>
        <w:rPr>
          <w:lang w:eastAsia="en-ZA"/>
        </w:rPr>
        <w:t>3.4</w:t>
      </w:r>
      <w:r w:rsidR="008D70F6" w:rsidRPr="00367284">
        <w:rPr>
          <w:lang w:eastAsia="en-ZA"/>
        </w:rPr>
        <w:t>.1</w:t>
      </w:r>
      <w:r w:rsidR="008E50BF" w:rsidRPr="00367284">
        <w:rPr>
          <w:lang w:eastAsia="en-ZA"/>
        </w:rPr>
        <w:tab/>
      </w:r>
      <w:r w:rsidR="008D70F6" w:rsidRPr="00367284">
        <w:rPr>
          <w:lang w:eastAsia="en-ZA"/>
        </w:rPr>
        <w:t xml:space="preserve">Council and council committees:  </w:t>
      </w:r>
    </w:p>
    <w:p w14:paraId="7717D609" w14:textId="77777777" w:rsidR="008D70F6" w:rsidRDefault="008D70F6" w:rsidP="00F85145">
      <w:pPr>
        <w:pStyle w:val="BodyTextIndent2"/>
        <w:tabs>
          <w:tab w:val="left" w:pos="0"/>
        </w:tabs>
        <w:ind w:left="0"/>
        <w:contextualSpacing/>
        <w:rPr>
          <w:rFonts w:cs="Tahoma"/>
          <w:i w:val="0"/>
          <w:sz w:val="22"/>
          <w:szCs w:val="22"/>
          <w:lang w:val="en-ZA" w:eastAsia="en-ZA"/>
        </w:rPr>
      </w:pPr>
      <w:r w:rsidRPr="00367284">
        <w:rPr>
          <w:rFonts w:cs="Tahoma"/>
          <w:i w:val="0"/>
          <w:sz w:val="22"/>
          <w:szCs w:val="22"/>
          <w:lang w:val="en-ZA"/>
        </w:rPr>
        <w:t xml:space="preserve">The Municipal Council of </w:t>
      </w:r>
      <w:r w:rsidR="00C31DCC">
        <w:rPr>
          <w:rFonts w:cs="Tahoma"/>
          <w:i w:val="0"/>
          <w:sz w:val="22"/>
          <w:szCs w:val="22"/>
          <w:lang w:val="en-ZA"/>
        </w:rPr>
        <w:t xml:space="preserve">Kai !Garib </w:t>
      </w:r>
      <w:r w:rsidRPr="00367284">
        <w:rPr>
          <w:rFonts w:cs="Tahoma"/>
          <w:i w:val="0"/>
          <w:sz w:val="22"/>
          <w:szCs w:val="22"/>
          <w:lang w:val="en-ZA"/>
        </w:rPr>
        <w:t>consists of 1</w:t>
      </w:r>
      <w:r w:rsidR="00851B0F">
        <w:rPr>
          <w:rFonts w:cs="Tahoma"/>
          <w:i w:val="0"/>
          <w:sz w:val="22"/>
          <w:szCs w:val="22"/>
          <w:lang w:val="en-ZA"/>
        </w:rPr>
        <w:t>9 members, 10</w:t>
      </w:r>
      <w:r w:rsidRPr="00367284">
        <w:rPr>
          <w:rFonts w:cs="Tahoma"/>
          <w:i w:val="0"/>
          <w:sz w:val="22"/>
          <w:szCs w:val="22"/>
          <w:lang w:val="en-ZA"/>
        </w:rPr>
        <w:t xml:space="preserve"> represents wards and </w:t>
      </w:r>
      <w:r w:rsidR="00851B0F">
        <w:rPr>
          <w:rFonts w:cs="Tahoma"/>
          <w:i w:val="0"/>
          <w:sz w:val="22"/>
          <w:szCs w:val="22"/>
          <w:lang w:val="en-ZA"/>
        </w:rPr>
        <w:t>9</w:t>
      </w:r>
      <w:r w:rsidRPr="00367284">
        <w:rPr>
          <w:rFonts w:cs="Tahoma"/>
          <w:i w:val="0"/>
          <w:sz w:val="22"/>
          <w:szCs w:val="22"/>
          <w:lang w:val="en-ZA"/>
        </w:rPr>
        <w:t xml:space="preserve"> are proportional of political parties.</w:t>
      </w:r>
      <w:r w:rsidR="00BA2356">
        <w:rPr>
          <w:rFonts w:cs="Tahoma"/>
          <w:i w:val="0"/>
          <w:sz w:val="22"/>
          <w:szCs w:val="22"/>
          <w:lang w:val="en-ZA"/>
        </w:rPr>
        <w:t xml:space="preserve">  </w:t>
      </w:r>
      <w:r w:rsidRPr="00367284">
        <w:rPr>
          <w:rFonts w:cs="Tahoma"/>
          <w:i w:val="0"/>
          <w:sz w:val="22"/>
          <w:szCs w:val="22"/>
          <w:lang w:val="en-ZA"/>
        </w:rPr>
        <w:t>The ruling party in council is ANC, wards 1-</w:t>
      </w:r>
      <w:r w:rsidR="00851B0F">
        <w:rPr>
          <w:rFonts w:cs="Tahoma"/>
          <w:i w:val="0"/>
          <w:sz w:val="22"/>
          <w:szCs w:val="22"/>
          <w:lang w:val="en-ZA"/>
        </w:rPr>
        <w:t>10</w:t>
      </w:r>
      <w:r w:rsidRPr="00367284">
        <w:rPr>
          <w:rFonts w:cs="Tahoma"/>
          <w:i w:val="0"/>
          <w:sz w:val="22"/>
          <w:szCs w:val="22"/>
          <w:lang w:val="en-ZA"/>
        </w:rPr>
        <w:t xml:space="preserve"> is ANC</w:t>
      </w:r>
      <w:r w:rsidR="00CA7F41" w:rsidRPr="00367284">
        <w:rPr>
          <w:rFonts w:cs="Tahoma"/>
          <w:i w:val="0"/>
          <w:sz w:val="22"/>
          <w:szCs w:val="22"/>
          <w:lang w:val="en-ZA"/>
        </w:rPr>
        <w:t>.</w:t>
      </w:r>
      <w:r w:rsidR="00BA2356">
        <w:rPr>
          <w:rFonts w:cs="Tahoma"/>
          <w:i w:val="0"/>
          <w:sz w:val="22"/>
          <w:szCs w:val="22"/>
          <w:lang w:val="en-ZA"/>
        </w:rPr>
        <w:t xml:space="preserve"> </w:t>
      </w:r>
      <w:r w:rsidR="00CA7F41" w:rsidRPr="00367284">
        <w:rPr>
          <w:rFonts w:cs="Tahoma"/>
          <w:i w:val="0"/>
          <w:sz w:val="22"/>
          <w:szCs w:val="22"/>
          <w:lang w:val="en-ZA"/>
        </w:rPr>
        <w:t>The M</w:t>
      </w:r>
      <w:r w:rsidRPr="00367284">
        <w:rPr>
          <w:rFonts w:cs="Tahoma"/>
          <w:i w:val="0"/>
          <w:sz w:val="22"/>
          <w:szCs w:val="22"/>
          <w:lang w:val="en-ZA"/>
        </w:rPr>
        <w:t xml:space="preserve">ayor is Cllr </w:t>
      </w:r>
      <w:r w:rsidR="00851B0F">
        <w:rPr>
          <w:rFonts w:cs="Tahoma"/>
          <w:i w:val="0"/>
          <w:sz w:val="22"/>
          <w:szCs w:val="22"/>
          <w:lang w:val="en-ZA"/>
        </w:rPr>
        <w:t>Maruis Louw</w:t>
      </w:r>
      <w:r w:rsidRPr="00367284">
        <w:rPr>
          <w:rFonts w:cs="Tahoma"/>
          <w:i w:val="0"/>
          <w:sz w:val="22"/>
          <w:szCs w:val="22"/>
          <w:lang w:val="en-ZA"/>
        </w:rPr>
        <w:t xml:space="preserve"> and the Speaker is Cllr </w:t>
      </w:r>
      <w:r w:rsidR="00851B0F">
        <w:rPr>
          <w:rFonts w:cs="Tahoma"/>
          <w:i w:val="0"/>
          <w:sz w:val="22"/>
          <w:szCs w:val="22"/>
          <w:lang w:val="en-ZA"/>
        </w:rPr>
        <w:t>Desery Fienies</w:t>
      </w:r>
      <w:r w:rsidRPr="00367284">
        <w:rPr>
          <w:rFonts w:cs="Tahoma"/>
          <w:i w:val="0"/>
          <w:sz w:val="22"/>
          <w:szCs w:val="22"/>
          <w:lang w:val="en-ZA"/>
        </w:rPr>
        <w:t xml:space="preserve">. </w:t>
      </w:r>
      <w:r w:rsidRPr="00367284">
        <w:rPr>
          <w:rFonts w:cs="Tahoma"/>
          <w:i w:val="0"/>
          <w:sz w:val="22"/>
          <w:szCs w:val="22"/>
          <w:lang w:val="en-ZA" w:eastAsia="en-ZA"/>
        </w:rPr>
        <w:t>The council established the following committees according to section 79 of the Municipal Structures Act to perform its duties:</w:t>
      </w:r>
    </w:p>
    <w:p w14:paraId="687B1E5D" w14:textId="77777777" w:rsidR="00851B0F" w:rsidRPr="00367284" w:rsidRDefault="00851B0F" w:rsidP="00F85145">
      <w:pPr>
        <w:pStyle w:val="BodyTextIndent2"/>
        <w:tabs>
          <w:tab w:val="left" w:pos="0"/>
        </w:tabs>
        <w:ind w:left="0"/>
        <w:contextualSpacing/>
        <w:rPr>
          <w:rFonts w:cs="Tahoma"/>
          <w:i w:val="0"/>
          <w:sz w:val="22"/>
          <w:szCs w:val="22"/>
          <w:lang w:val="en-ZA" w:eastAsia="en-ZA"/>
        </w:rPr>
      </w:pPr>
    </w:p>
    <w:p w14:paraId="5648C2CE" w14:textId="77777777" w:rsidR="008D70F6" w:rsidRDefault="00E9770D" w:rsidP="00F85145">
      <w:pPr>
        <w:pStyle w:val="BodyTextIndent2"/>
        <w:tabs>
          <w:tab w:val="left" w:pos="0"/>
        </w:tabs>
        <w:ind w:left="0"/>
        <w:contextualSpacing/>
        <w:rPr>
          <w:rFonts w:cs="Tahoma"/>
          <w:i w:val="0"/>
          <w:sz w:val="22"/>
          <w:szCs w:val="22"/>
          <w:lang w:val="en-ZA" w:eastAsia="en-ZA"/>
        </w:rPr>
      </w:pPr>
      <w:r>
        <w:rPr>
          <w:rFonts w:cs="Tahoma"/>
          <w:b/>
          <w:i w:val="0"/>
          <w:sz w:val="22"/>
          <w:szCs w:val="22"/>
          <w:lang w:val="en-ZA"/>
        </w:rPr>
        <w:t>The E</w:t>
      </w:r>
      <w:r w:rsidR="008D70F6" w:rsidRPr="00367284">
        <w:rPr>
          <w:rFonts w:cs="Tahoma"/>
          <w:b/>
          <w:i w:val="0"/>
          <w:sz w:val="22"/>
          <w:szCs w:val="22"/>
          <w:lang w:val="en-ZA"/>
        </w:rPr>
        <w:t>x</w:t>
      </w:r>
      <w:r>
        <w:rPr>
          <w:rFonts w:cs="Tahoma"/>
          <w:b/>
          <w:i w:val="0"/>
          <w:sz w:val="22"/>
          <w:szCs w:val="22"/>
          <w:lang w:val="en-ZA"/>
        </w:rPr>
        <w:t>ecutive C</w:t>
      </w:r>
      <w:r w:rsidR="008D70F6" w:rsidRPr="00367284">
        <w:rPr>
          <w:rFonts w:cs="Tahoma"/>
          <w:b/>
          <w:i w:val="0"/>
          <w:sz w:val="22"/>
          <w:szCs w:val="22"/>
          <w:lang w:val="en-ZA"/>
        </w:rPr>
        <w:t>ommittee</w:t>
      </w:r>
      <w:r w:rsidR="00BA2356">
        <w:rPr>
          <w:rFonts w:cs="Tahoma"/>
          <w:b/>
          <w:i w:val="0"/>
          <w:sz w:val="22"/>
          <w:szCs w:val="22"/>
          <w:lang w:val="en-ZA"/>
        </w:rPr>
        <w:t xml:space="preserve"> </w:t>
      </w:r>
      <w:r w:rsidR="008D70F6" w:rsidRPr="00367284">
        <w:rPr>
          <w:rFonts w:cs="Tahoma"/>
          <w:i w:val="0"/>
          <w:sz w:val="22"/>
          <w:szCs w:val="22"/>
          <w:lang w:val="en-ZA" w:eastAsia="en-ZA"/>
        </w:rPr>
        <w:t xml:space="preserve">are responsible for considering recommendations made by the administration and decision-making regarding them. It consists of the Mayor and 2 other councillors: </w:t>
      </w:r>
    </w:p>
    <w:p w14:paraId="40663DB1" w14:textId="77777777" w:rsidR="00FA68A0" w:rsidRDefault="00FA68A0" w:rsidP="00F85145">
      <w:pPr>
        <w:pStyle w:val="BodyTextIndent2"/>
        <w:tabs>
          <w:tab w:val="left" w:pos="0"/>
        </w:tabs>
        <w:ind w:left="0"/>
        <w:contextualSpacing/>
        <w:rPr>
          <w:rFonts w:cs="Tahoma"/>
          <w:i w:val="0"/>
          <w:sz w:val="22"/>
          <w:szCs w:val="22"/>
          <w:lang w:val="en-ZA" w:eastAsia="en-ZA"/>
        </w:rPr>
      </w:pPr>
    </w:p>
    <w:p w14:paraId="378F8F82" w14:textId="611F4A12" w:rsidR="008D70F6" w:rsidRDefault="00851B0F" w:rsidP="00F85145">
      <w:pPr>
        <w:pStyle w:val="BodyTextIndent2"/>
        <w:tabs>
          <w:tab w:val="left" w:pos="0"/>
        </w:tabs>
        <w:ind w:left="0"/>
        <w:rPr>
          <w:rFonts w:cs="Tahoma"/>
          <w:sz w:val="22"/>
          <w:szCs w:val="22"/>
          <w:lang w:val="en-ZA" w:eastAsia="en-ZA"/>
        </w:rPr>
      </w:pPr>
      <w:r w:rsidRPr="0011222C">
        <w:rPr>
          <w:rFonts w:cs="Tahoma"/>
          <w:noProof/>
          <w:sz w:val="22"/>
          <w:szCs w:val="22"/>
          <w:lang w:val="en-US"/>
        </w:rPr>
        <w:drawing>
          <wp:anchor distT="0" distB="0" distL="114300" distR="114300" simplePos="0" relativeHeight="251678720" behindDoc="1" locked="0" layoutInCell="1" allowOverlap="1" wp14:anchorId="1E27F460" wp14:editId="7DD6B7CD">
            <wp:simplePos x="0" y="0"/>
            <wp:positionH relativeFrom="column">
              <wp:posOffset>4019549</wp:posOffset>
            </wp:positionH>
            <wp:positionV relativeFrom="paragraph">
              <wp:posOffset>172085</wp:posOffset>
            </wp:positionV>
            <wp:extent cx="1076325" cy="1143000"/>
            <wp:effectExtent l="0" t="0" r="9525" b="0"/>
            <wp:wrapNone/>
            <wp:docPr id="4" name="Picture 4" descr="D:\Wikus Pix\DSCF4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kus Pix\DSCF48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143000"/>
                    </a:xfrm>
                    <a:prstGeom prst="rect">
                      <a:avLst/>
                    </a:prstGeom>
                    <a:noFill/>
                    <a:ln>
                      <a:noFill/>
                    </a:ln>
                  </pic:spPr>
                </pic:pic>
              </a:graphicData>
            </a:graphic>
          </wp:anchor>
        </w:drawing>
      </w:r>
      <w:r w:rsidR="008D70F6" w:rsidRPr="00367284">
        <w:rPr>
          <w:rFonts w:cs="Tahoma"/>
          <w:sz w:val="22"/>
          <w:szCs w:val="22"/>
          <w:lang w:val="en-ZA" w:eastAsia="en-ZA"/>
        </w:rPr>
        <w:t xml:space="preserve">         Mayor </w:t>
      </w:r>
      <w:r w:rsidR="0011222C">
        <w:rPr>
          <w:rFonts w:cs="Tahoma"/>
          <w:sz w:val="22"/>
          <w:szCs w:val="22"/>
          <w:lang w:val="en-ZA" w:eastAsia="en-ZA"/>
        </w:rPr>
        <w:t>M. Louw</w:t>
      </w:r>
      <w:r w:rsidR="008D70F6" w:rsidRPr="00367284">
        <w:rPr>
          <w:rFonts w:cs="Tahoma"/>
          <w:sz w:val="22"/>
          <w:szCs w:val="22"/>
          <w:lang w:val="en-ZA" w:eastAsia="en-ZA"/>
        </w:rPr>
        <w:t xml:space="preserve"> (ANC)         </w:t>
      </w:r>
      <w:r w:rsidR="00005281" w:rsidRPr="00367284">
        <w:rPr>
          <w:rFonts w:cs="Tahoma"/>
          <w:sz w:val="22"/>
          <w:szCs w:val="22"/>
          <w:lang w:val="en-ZA" w:eastAsia="en-ZA"/>
        </w:rPr>
        <w:t xml:space="preserve">Cllr </w:t>
      </w:r>
      <w:r w:rsidR="0060019C">
        <w:rPr>
          <w:rFonts w:cs="Tahoma"/>
          <w:sz w:val="22"/>
          <w:szCs w:val="22"/>
          <w:lang w:val="en-ZA" w:eastAsia="en-ZA"/>
        </w:rPr>
        <w:t xml:space="preserve">B. Kordom </w:t>
      </w:r>
      <w:r w:rsidR="008D70F6" w:rsidRPr="00367284">
        <w:rPr>
          <w:rFonts w:cs="Tahoma"/>
          <w:sz w:val="22"/>
          <w:szCs w:val="22"/>
          <w:lang w:val="en-ZA" w:eastAsia="en-ZA"/>
        </w:rPr>
        <w:t xml:space="preserve">(ANC)        Cllr </w:t>
      </w:r>
      <w:r w:rsidR="0011222C">
        <w:rPr>
          <w:rFonts w:cs="Tahoma"/>
          <w:sz w:val="22"/>
          <w:szCs w:val="22"/>
          <w:lang w:val="en-ZA" w:eastAsia="en-ZA"/>
        </w:rPr>
        <w:t>C. Markgraaff</w:t>
      </w:r>
      <w:r w:rsidR="008D70F6" w:rsidRPr="00367284">
        <w:rPr>
          <w:rFonts w:cs="Tahoma"/>
          <w:sz w:val="22"/>
          <w:szCs w:val="22"/>
          <w:lang w:val="en-ZA" w:eastAsia="en-ZA"/>
        </w:rPr>
        <w:t xml:space="preserve"> (DA)</w:t>
      </w:r>
    </w:p>
    <w:p w14:paraId="19813509" w14:textId="08814F35" w:rsidR="0011222C" w:rsidRPr="00367284" w:rsidRDefault="0060019C" w:rsidP="00F85145">
      <w:pPr>
        <w:pStyle w:val="BodyTextIndent2"/>
        <w:tabs>
          <w:tab w:val="left" w:pos="0"/>
        </w:tabs>
        <w:ind w:left="0"/>
        <w:rPr>
          <w:rFonts w:cs="Tahoma"/>
          <w:sz w:val="22"/>
          <w:szCs w:val="22"/>
          <w:lang w:val="en-ZA" w:eastAsia="en-ZA"/>
        </w:rPr>
      </w:pPr>
      <w:r w:rsidRPr="0011222C">
        <w:rPr>
          <w:rFonts w:cs="Tahoma"/>
          <w:noProof/>
          <w:sz w:val="22"/>
          <w:szCs w:val="22"/>
          <w:lang w:val="en-US"/>
        </w:rPr>
        <w:drawing>
          <wp:anchor distT="0" distB="0" distL="114300" distR="114300" simplePos="0" relativeHeight="251748864" behindDoc="0" locked="0" layoutInCell="1" allowOverlap="1" wp14:anchorId="1365D8A5" wp14:editId="3407711B">
            <wp:simplePos x="0" y="0"/>
            <wp:positionH relativeFrom="column">
              <wp:posOffset>2140585</wp:posOffset>
            </wp:positionH>
            <wp:positionV relativeFrom="paragraph">
              <wp:posOffset>39918</wp:posOffset>
            </wp:positionV>
            <wp:extent cx="1240790" cy="1175385"/>
            <wp:effectExtent l="0" t="0" r="0" b="5715"/>
            <wp:wrapNone/>
            <wp:docPr id="9" name="Picture 9" descr="D:\Wikus Pix\Kor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Wikus Pix\Kordo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0790" cy="1175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1B0F" w:rsidRPr="0011222C">
        <w:rPr>
          <w:rFonts w:cs="Tahoma"/>
          <w:noProof/>
          <w:sz w:val="22"/>
          <w:szCs w:val="22"/>
          <w:lang w:val="en-US"/>
        </w:rPr>
        <w:drawing>
          <wp:anchor distT="0" distB="0" distL="114300" distR="114300" simplePos="0" relativeHeight="251680768" behindDoc="1" locked="0" layoutInCell="1" allowOverlap="1" wp14:anchorId="6D008876" wp14:editId="52784285">
            <wp:simplePos x="0" y="0"/>
            <wp:positionH relativeFrom="column">
              <wp:posOffset>571500</wp:posOffset>
            </wp:positionH>
            <wp:positionV relativeFrom="paragraph">
              <wp:posOffset>32385</wp:posOffset>
            </wp:positionV>
            <wp:extent cx="990600" cy="1181100"/>
            <wp:effectExtent l="0" t="0" r="0" b="0"/>
            <wp:wrapNone/>
            <wp:docPr id="6" name="Picture 6" descr="D:\Wikus Pix\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kus Pix\Mayo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1181100"/>
                    </a:xfrm>
                    <a:prstGeom prst="rect">
                      <a:avLst/>
                    </a:prstGeom>
                    <a:noFill/>
                    <a:ln>
                      <a:noFill/>
                    </a:ln>
                  </pic:spPr>
                </pic:pic>
              </a:graphicData>
            </a:graphic>
          </wp:anchor>
        </w:drawing>
      </w:r>
    </w:p>
    <w:p w14:paraId="0CDC66B3" w14:textId="6D4B9ADF" w:rsidR="00EE12DF" w:rsidRPr="00367284" w:rsidRDefault="00EE12DF" w:rsidP="00F85145">
      <w:pPr>
        <w:pStyle w:val="BodyTextIndent2"/>
        <w:tabs>
          <w:tab w:val="left" w:pos="0"/>
        </w:tabs>
        <w:ind w:left="0"/>
        <w:rPr>
          <w:rFonts w:cs="Tahoma"/>
          <w:sz w:val="22"/>
          <w:szCs w:val="22"/>
          <w:lang w:val="en-ZA" w:eastAsia="en-ZA"/>
        </w:rPr>
      </w:pPr>
    </w:p>
    <w:p w14:paraId="7E5C9EFD" w14:textId="49033655" w:rsidR="00D11FD2" w:rsidRPr="00367284" w:rsidRDefault="00EE12DF" w:rsidP="00D00B12">
      <w:pPr>
        <w:pStyle w:val="BodyTextIndent2"/>
        <w:tabs>
          <w:tab w:val="left" w:pos="0"/>
          <w:tab w:val="left" w:pos="3518"/>
        </w:tabs>
        <w:ind w:left="0"/>
        <w:rPr>
          <w:rFonts w:cs="Tahoma"/>
          <w:noProof/>
          <w:sz w:val="22"/>
          <w:szCs w:val="22"/>
          <w:lang w:val="en-ZA" w:eastAsia="en-ZA"/>
        </w:rPr>
      </w:pPr>
      <w:r w:rsidRPr="00367284">
        <w:rPr>
          <w:rFonts w:cs="Tahoma"/>
          <w:noProof/>
          <w:sz w:val="22"/>
          <w:szCs w:val="22"/>
          <w:lang w:val="en-ZA" w:eastAsia="en-ZA"/>
        </w:rPr>
        <w:tab/>
      </w:r>
      <w:r w:rsidR="00D00B12">
        <w:rPr>
          <w:rFonts w:cs="Tahoma"/>
          <w:noProof/>
          <w:sz w:val="22"/>
          <w:szCs w:val="22"/>
          <w:lang w:val="en-ZA" w:eastAsia="en-ZA"/>
        </w:rPr>
        <w:tab/>
      </w:r>
    </w:p>
    <w:p w14:paraId="424C586E" w14:textId="77777777" w:rsidR="00D11FD2" w:rsidRPr="00367284" w:rsidRDefault="00D11FD2" w:rsidP="00F85145">
      <w:pPr>
        <w:pStyle w:val="BodyTextIndent2"/>
        <w:tabs>
          <w:tab w:val="left" w:pos="0"/>
        </w:tabs>
        <w:ind w:left="0"/>
        <w:rPr>
          <w:rFonts w:cs="Tahoma"/>
          <w:noProof/>
          <w:sz w:val="22"/>
          <w:szCs w:val="22"/>
          <w:lang w:val="en-ZA" w:eastAsia="en-ZA"/>
        </w:rPr>
      </w:pPr>
    </w:p>
    <w:p w14:paraId="05E94C01" w14:textId="77777777" w:rsidR="00EE12DF" w:rsidRPr="00367284" w:rsidRDefault="00EE12DF" w:rsidP="00F85145">
      <w:pPr>
        <w:pStyle w:val="BodyTextIndent2"/>
        <w:tabs>
          <w:tab w:val="left" w:pos="0"/>
        </w:tabs>
        <w:ind w:left="0"/>
        <w:rPr>
          <w:rFonts w:cs="Tahoma"/>
          <w:noProof/>
          <w:sz w:val="22"/>
          <w:szCs w:val="22"/>
          <w:lang w:val="en-ZA" w:eastAsia="en-ZA"/>
        </w:rPr>
      </w:pPr>
      <w:r w:rsidRPr="00367284">
        <w:rPr>
          <w:rFonts w:cs="Tahoma"/>
          <w:noProof/>
          <w:sz w:val="22"/>
          <w:szCs w:val="22"/>
          <w:lang w:val="en-ZA" w:eastAsia="en-ZA"/>
        </w:rPr>
        <w:tab/>
      </w:r>
      <w:r w:rsidRPr="00367284">
        <w:rPr>
          <w:rFonts w:cs="Tahoma"/>
          <w:noProof/>
          <w:sz w:val="22"/>
          <w:szCs w:val="22"/>
          <w:lang w:val="en-ZA" w:eastAsia="en-ZA"/>
        </w:rPr>
        <w:tab/>
      </w:r>
      <w:r w:rsidRPr="00367284">
        <w:rPr>
          <w:rFonts w:cs="Tahoma"/>
          <w:noProof/>
          <w:sz w:val="22"/>
          <w:szCs w:val="22"/>
          <w:lang w:val="en-ZA" w:eastAsia="en-ZA"/>
        </w:rPr>
        <w:tab/>
      </w:r>
    </w:p>
    <w:p w14:paraId="6215863F" w14:textId="77777777" w:rsidR="00D11FD2" w:rsidRPr="00367284" w:rsidRDefault="00EE12DF" w:rsidP="00F85145">
      <w:pPr>
        <w:pStyle w:val="BodyTextIndent2"/>
        <w:tabs>
          <w:tab w:val="left" w:pos="0"/>
        </w:tabs>
        <w:ind w:left="0"/>
        <w:rPr>
          <w:rFonts w:cs="Tahoma"/>
          <w:noProof/>
          <w:sz w:val="22"/>
          <w:szCs w:val="22"/>
          <w:lang w:val="en-ZA" w:eastAsia="en-ZA"/>
        </w:rPr>
      </w:pPr>
      <w:r w:rsidRPr="00367284">
        <w:rPr>
          <w:rFonts w:cs="Tahoma"/>
          <w:noProof/>
          <w:sz w:val="22"/>
          <w:szCs w:val="22"/>
          <w:lang w:val="en-ZA" w:eastAsia="en-ZA"/>
        </w:rPr>
        <w:tab/>
      </w:r>
      <w:r w:rsidRPr="00367284">
        <w:rPr>
          <w:rFonts w:cs="Tahoma"/>
          <w:noProof/>
          <w:sz w:val="22"/>
          <w:szCs w:val="22"/>
          <w:lang w:val="en-ZA" w:eastAsia="en-ZA"/>
        </w:rPr>
        <w:tab/>
      </w:r>
      <w:r w:rsidRPr="00367284">
        <w:rPr>
          <w:rFonts w:cs="Tahoma"/>
          <w:noProof/>
          <w:sz w:val="22"/>
          <w:szCs w:val="22"/>
          <w:lang w:val="en-ZA" w:eastAsia="en-ZA"/>
        </w:rPr>
        <w:tab/>
      </w:r>
      <w:r w:rsidRPr="00367284">
        <w:rPr>
          <w:rFonts w:cs="Tahoma"/>
          <w:noProof/>
          <w:sz w:val="22"/>
          <w:szCs w:val="22"/>
          <w:lang w:val="en-ZA" w:eastAsia="en-ZA"/>
        </w:rPr>
        <w:tab/>
      </w:r>
    </w:p>
    <w:p w14:paraId="6ECC0E74" w14:textId="77777777" w:rsidR="00D11FD2" w:rsidRDefault="00D11FD2" w:rsidP="00F85145">
      <w:pPr>
        <w:pStyle w:val="BodyTextIndent2"/>
        <w:tabs>
          <w:tab w:val="left" w:pos="0"/>
        </w:tabs>
        <w:ind w:left="0"/>
        <w:rPr>
          <w:rFonts w:cs="Tahoma"/>
          <w:noProof/>
          <w:sz w:val="22"/>
          <w:szCs w:val="22"/>
          <w:lang w:val="en-ZA" w:eastAsia="en-ZA"/>
        </w:rPr>
      </w:pPr>
    </w:p>
    <w:p w14:paraId="255363BD" w14:textId="77777777" w:rsidR="00A50E04" w:rsidRDefault="00A50E04" w:rsidP="00F85145">
      <w:pPr>
        <w:pStyle w:val="BodyTextIndent2"/>
        <w:tabs>
          <w:tab w:val="left" w:pos="0"/>
        </w:tabs>
        <w:ind w:left="0"/>
        <w:rPr>
          <w:rFonts w:cs="Tahoma"/>
          <w:noProof/>
          <w:sz w:val="22"/>
          <w:szCs w:val="22"/>
          <w:lang w:val="en-ZA" w:eastAsia="en-ZA"/>
        </w:rPr>
      </w:pPr>
    </w:p>
    <w:p w14:paraId="0B261D35" w14:textId="77777777" w:rsidR="00A50E04" w:rsidRDefault="00A50E04" w:rsidP="00F85145">
      <w:pPr>
        <w:pStyle w:val="BodyTextIndent2"/>
        <w:tabs>
          <w:tab w:val="left" w:pos="0"/>
        </w:tabs>
        <w:ind w:left="0"/>
        <w:rPr>
          <w:rFonts w:cs="Tahoma"/>
          <w:noProof/>
          <w:sz w:val="22"/>
          <w:szCs w:val="22"/>
          <w:lang w:val="en-ZA" w:eastAsia="en-ZA"/>
        </w:rPr>
      </w:pPr>
    </w:p>
    <w:p w14:paraId="503B4209" w14:textId="3566E364" w:rsidR="009903EB" w:rsidRDefault="0011222C" w:rsidP="009903EB">
      <w:pPr>
        <w:pStyle w:val="BodyTextIndent2"/>
        <w:tabs>
          <w:tab w:val="left" w:pos="0"/>
        </w:tabs>
        <w:ind w:left="0"/>
        <w:jc w:val="center"/>
        <w:rPr>
          <w:rFonts w:cs="Tahoma"/>
          <w:noProof/>
          <w:sz w:val="22"/>
          <w:szCs w:val="22"/>
          <w:lang w:val="en-ZA" w:eastAsia="en-ZA"/>
        </w:rPr>
      </w:pPr>
      <w:r>
        <w:rPr>
          <w:rFonts w:cs="Tahoma"/>
          <w:noProof/>
          <w:sz w:val="22"/>
          <w:szCs w:val="22"/>
          <w:lang w:val="en-ZA" w:eastAsia="en-ZA"/>
        </w:rPr>
        <w:t xml:space="preserve">Speaker </w:t>
      </w:r>
      <w:r w:rsidR="00EA4266">
        <w:rPr>
          <w:rFonts w:cs="Tahoma"/>
          <w:noProof/>
          <w:sz w:val="22"/>
          <w:szCs w:val="22"/>
          <w:lang w:val="en-ZA" w:eastAsia="en-ZA"/>
        </w:rPr>
        <w:t>W.</w:t>
      </w:r>
      <w:r>
        <w:rPr>
          <w:rFonts w:cs="Tahoma"/>
          <w:noProof/>
          <w:sz w:val="22"/>
          <w:szCs w:val="22"/>
          <w:lang w:val="en-ZA" w:eastAsia="en-ZA"/>
        </w:rPr>
        <w:t xml:space="preserve">D. </w:t>
      </w:r>
      <w:r w:rsidR="00EA4266">
        <w:rPr>
          <w:rFonts w:cs="Tahoma"/>
          <w:noProof/>
          <w:sz w:val="22"/>
          <w:szCs w:val="22"/>
          <w:lang w:val="en-ZA" w:eastAsia="en-ZA"/>
        </w:rPr>
        <w:t>Klim</w:t>
      </w:r>
      <w:r w:rsidR="0020061A">
        <w:rPr>
          <w:rFonts w:cs="Tahoma"/>
          <w:noProof/>
          <w:sz w:val="22"/>
          <w:szCs w:val="22"/>
          <w:lang w:val="en-ZA" w:eastAsia="en-ZA"/>
        </w:rPr>
        <w:t xml:space="preserve"> (ANC)</w:t>
      </w:r>
    </w:p>
    <w:p w14:paraId="295FE5CB" w14:textId="23328D23" w:rsidR="00EA4266" w:rsidRDefault="00D00B12" w:rsidP="009903EB">
      <w:pPr>
        <w:pStyle w:val="BodyTextIndent2"/>
        <w:tabs>
          <w:tab w:val="left" w:pos="0"/>
        </w:tabs>
        <w:ind w:left="0"/>
        <w:jc w:val="center"/>
        <w:rPr>
          <w:rFonts w:cs="Tahoma"/>
          <w:noProof/>
          <w:sz w:val="22"/>
          <w:szCs w:val="22"/>
          <w:lang w:val="en-ZA" w:eastAsia="en-ZA"/>
        </w:rPr>
      </w:pPr>
      <w:r w:rsidRPr="0011222C">
        <w:rPr>
          <w:rFonts w:cs="Tahoma"/>
          <w:noProof/>
          <w:sz w:val="22"/>
          <w:szCs w:val="22"/>
          <w:lang w:val="en-US"/>
        </w:rPr>
        <w:drawing>
          <wp:anchor distT="0" distB="0" distL="114300" distR="114300" simplePos="0" relativeHeight="251746816" behindDoc="0" locked="0" layoutInCell="1" allowOverlap="1" wp14:anchorId="31A1A6FE" wp14:editId="2868C0A6">
            <wp:simplePos x="0" y="0"/>
            <wp:positionH relativeFrom="column">
              <wp:posOffset>2222240</wp:posOffset>
            </wp:positionH>
            <wp:positionV relativeFrom="paragraph">
              <wp:posOffset>82950</wp:posOffset>
            </wp:positionV>
            <wp:extent cx="1181100" cy="1143000"/>
            <wp:effectExtent l="0" t="0" r="0" b="0"/>
            <wp:wrapNone/>
            <wp:docPr id="5" name="Picture 5" descr="D:\Wikus Pix\DSCF4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kus Pix\DSCF483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anchor>
        </w:drawing>
      </w:r>
    </w:p>
    <w:p w14:paraId="13A13E15" w14:textId="7D623284" w:rsidR="00EA4266" w:rsidRDefault="00EA4266" w:rsidP="009903EB">
      <w:pPr>
        <w:pStyle w:val="BodyTextIndent2"/>
        <w:tabs>
          <w:tab w:val="left" w:pos="0"/>
        </w:tabs>
        <w:ind w:left="0"/>
        <w:jc w:val="center"/>
        <w:rPr>
          <w:rFonts w:cs="Tahoma"/>
          <w:noProof/>
          <w:sz w:val="22"/>
          <w:szCs w:val="22"/>
          <w:lang w:val="en-ZA" w:eastAsia="en-ZA"/>
        </w:rPr>
      </w:pPr>
    </w:p>
    <w:p w14:paraId="00DED21A" w14:textId="57AF9FAB" w:rsidR="00EA4266" w:rsidRDefault="00EA4266" w:rsidP="00EA4266">
      <w:pPr>
        <w:pStyle w:val="BodyTextIndent2"/>
        <w:tabs>
          <w:tab w:val="left" w:pos="0"/>
        </w:tabs>
        <w:ind w:left="0"/>
        <w:jc w:val="center"/>
        <w:rPr>
          <w:rFonts w:cs="Tahoma"/>
          <w:noProof/>
          <w:sz w:val="22"/>
          <w:szCs w:val="22"/>
          <w:lang w:val="en-ZA" w:eastAsia="en-ZA"/>
        </w:rPr>
      </w:pPr>
    </w:p>
    <w:p w14:paraId="7F2EE8E9" w14:textId="16B65BD1" w:rsidR="00EA4266" w:rsidRDefault="00EA4266" w:rsidP="00EA4266">
      <w:pPr>
        <w:pStyle w:val="BodyTextIndent2"/>
        <w:tabs>
          <w:tab w:val="left" w:pos="0"/>
        </w:tabs>
        <w:ind w:left="0"/>
        <w:jc w:val="center"/>
        <w:rPr>
          <w:rFonts w:cs="Tahoma"/>
          <w:noProof/>
          <w:sz w:val="22"/>
          <w:szCs w:val="22"/>
          <w:lang w:val="en-ZA" w:eastAsia="en-ZA"/>
        </w:rPr>
      </w:pPr>
    </w:p>
    <w:p w14:paraId="45AA3F10" w14:textId="4C0A11B9" w:rsidR="00EA4266" w:rsidRDefault="00EA4266" w:rsidP="00EA4266">
      <w:pPr>
        <w:pStyle w:val="BodyTextIndent2"/>
        <w:tabs>
          <w:tab w:val="left" w:pos="0"/>
        </w:tabs>
        <w:ind w:left="0"/>
        <w:jc w:val="center"/>
        <w:rPr>
          <w:rFonts w:cs="Tahoma"/>
          <w:noProof/>
          <w:sz w:val="22"/>
          <w:szCs w:val="22"/>
          <w:lang w:val="en-ZA" w:eastAsia="en-ZA"/>
        </w:rPr>
      </w:pPr>
    </w:p>
    <w:p w14:paraId="2F4216F7" w14:textId="77777777" w:rsidR="00EA4266" w:rsidRDefault="00EA4266" w:rsidP="00EA4266">
      <w:pPr>
        <w:pStyle w:val="BodyTextIndent2"/>
        <w:tabs>
          <w:tab w:val="left" w:pos="0"/>
        </w:tabs>
        <w:ind w:left="0"/>
        <w:jc w:val="center"/>
        <w:rPr>
          <w:rFonts w:cs="Tahoma"/>
          <w:noProof/>
          <w:sz w:val="22"/>
          <w:szCs w:val="22"/>
          <w:lang w:val="en-ZA" w:eastAsia="en-ZA"/>
        </w:rPr>
      </w:pPr>
    </w:p>
    <w:p w14:paraId="071D9C12" w14:textId="49E2F735" w:rsidR="00A50E04" w:rsidRDefault="00A50E04" w:rsidP="00A50E04">
      <w:pPr>
        <w:pStyle w:val="BodyTextIndent2"/>
        <w:tabs>
          <w:tab w:val="left" w:pos="0"/>
        </w:tabs>
        <w:ind w:left="0"/>
        <w:jc w:val="center"/>
        <w:rPr>
          <w:rFonts w:cs="Tahoma"/>
          <w:noProof/>
          <w:sz w:val="22"/>
          <w:szCs w:val="22"/>
          <w:lang w:val="en-ZA" w:eastAsia="en-ZA"/>
        </w:rPr>
      </w:pPr>
    </w:p>
    <w:p w14:paraId="15F91F34" w14:textId="77777777" w:rsidR="00A50E04" w:rsidRDefault="00A50E04" w:rsidP="00A50E04">
      <w:pPr>
        <w:pStyle w:val="BodyTextIndent2"/>
        <w:tabs>
          <w:tab w:val="left" w:pos="0"/>
        </w:tabs>
        <w:ind w:left="0"/>
        <w:jc w:val="center"/>
        <w:rPr>
          <w:rFonts w:cs="Tahoma"/>
          <w:noProof/>
          <w:sz w:val="22"/>
          <w:szCs w:val="22"/>
          <w:lang w:val="en-ZA" w:eastAsia="en-ZA"/>
        </w:rPr>
      </w:pPr>
    </w:p>
    <w:p w14:paraId="112EDE5E" w14:textId="37F246BB" w:rsidR="00921486" w:rsidRDefault="008D70F6" w:rsidP="00F85145">
      <w:pPr>
        <w:pStyle w:val="BodyTextIndent2"/>
        <w:tabs>
          <w:tab w:val="left" w:pos="0"/>
        </w:tabs>
        <w:ind w:left="0"/>
        <w:rPr>
          <w:rFonts w:cs="Tahoma"/>
          <w:i w:val="0"/>
          <w:sz w:val="22"/>
          <w:szCs w:val="22"/>
          <w:lang w:val="en-ZA"/>
        </w:rPr>
      </w:pPr>
      <w:r w:rsidRPr="00367284">
        <w:rPr>
          <w:rFonts w:cs="Tahoma"/>
          <w:b/>
          <w:i w:val="0"/>
          <w:sz w:val="22"/>
          <w:szCs w:val="22"/>
          <w:lang w:val="en-ZA"/>
        </w:rPr>
        <w:t>Socio – Economic Development Committee</w:t>
      </w:r>
      <w:r w:rsidRPr="00367284">
        <w:rPr>
          <w:rFonts w:cs="Tahoma"/>
          <w:i w:val="0"/>
          <w:sz w:val="22"/>
          <w:szCs w:val="22"/>
          <w:lang w:val="en-ZA"/>
        </w:rPr>
        <w:t xml:space="preserve"> consists of the following councillors: </w:t>
      </w:r>
    </w:p>
    <w:p w14:paraId="4E1572C5" w14:textId="54CF9084" w:rsidR="00921486" w:rsidRDefault="00D00B12" w:rsidP="00F85145">
      <w:pPr>
        <w:pStyle w:val="BodyTextIndent2"/>
        <w:tabs>
          <w:tab w:val="left" w:pos="0"/>
        </w:tabs>
        <w:ind w:left="0"/>
        <w:rPr>
          <w:rFonts w:cs="Tahoma"/>
          <w:i w:val="0"/>
          <w:sz w:val="22"/>
          <w:szCs w:val="22"/>
          <w:lang w:val="en-ZA"/>
        </w:rPr>
      </w:pPr>
      <w:r w:rsidRPr="0011222C">
        <w:rPr>
          <w:rFonts w:cs="Tahoma"/>
          <w:noProof/>
          <w:sz w:val="22"/>
          <w:szCs w:val="22"/>
          <w:lang w:val="en-US"/>
        </w:rPr>
        <w:drawing>
          <wp:anchor distT="0" distB="0" distL="114300" distR="114300" simplePos="0" relativeHeight="251755008" behindDoc="0" locked="0" layoutInCell="1" allowOverlap="1" wp14:anchorId="563E25EA" wp14:editId="5DAC214C">
            <wp:simplePos x="0" y="0"/>
            <wp:positionH relativeFrom="column">
              <wp:posOffset>1142365</wp:posOffset>
            </wp:positionH>
            <wp:positionV relativeFrom="paragraph">
              <wp:posOffset>61232</wp:posOffset>
            </wp:positionV>
            <wp:extent cx="1142365" cy="1019175"/>
            <wp:effectExtent l="0" t="0" r="635" b="9525"/>
            <wp:wrapNone/>
            <wp:docPr id="5379" name="Picture 5379" descr="D:\Wikus Pix\Kor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Wikus Pix\Kordo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2365" cy="1019175"/>
                    </a:xfrm>
                    <a:prstGeom prst="rect">
                      <a:avLst/>
                    </a:prstGeom>
                    <a:noFill/>
                    <a:ln>
                      <a:noFill/>
                    </a:ln>
                  </pic:spPr>
                </pic:pic>
              </a:graphicData>
            </a:graphic>
          </wp:anchor>
        </w:drawing>
      </w:r>
      <w:r w:rsidR="0020061A" w:rsidRPr="0011222C">
        <w:rPr>
          <w:rFonts w:cs="Tahoma"/>
          <w:noProof/>
          <w:sz w:val="22"/>
          <w:szCs w:val="22"/>
          <w:lang w:val="en-US"/>
        </w:rPr>
        <w:drawing>
          <wp:anchor distT="0" distB="0" distL="114300" distR="114300" simplePos="0" relativeHeight="251686912" behindDoc="1" locked="0" layoutInCell="1" allowOverlap="1" wp14:anchorId="7D40AF4A" wp14:editId="3591B21A">
            <wp:simplePos x="0" y="0"/>
            <wp:positionH relativeFrom="margin">
              <wp:posOffset>4800600</wp:posOffset>
            </wp:positionH>
            <wp:positionV relativeFrom="paragraph">
              <wp:posOffset>121285</wp:posOffset>
            </wp:positionV>
            <wp:extent cx="1180465" cy="981075"/>
            <wp:effectExtent l="0" t="0" r="635" b="9525"/>
            <wp:wrapNone/>
            <wp:docPr id="7" name="Picture 7" descr="D:\Wikus Pix\Kru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ikus Pix\Kruge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0465" cy="981075"/>
                    </a:xfrm>
                    <a:prstGeom prst="rect">
                      <a:avLst/>
                    </a:prstGeom>
                    <a:noFill/>
                    <a:ln>
                      <a:noFill/>
                    </a:ln>
                  </pic:spPr>
                </pic:pic>
              </a:graphicData>
            </a:graphic>
          </wp:anchor>
        </w:drawing>
      </w:r>
      <w:r w:rsidR="00A50E04" w:rsidRPr="0011222C">
        <w:rPr>
          <w:rFonts w:cs="Tahoma"/>
          <w:noProof/>
          <w:sz w:val="22"/>
          <w:szCs w:val="22"/>
          <w:lang w:val="en-US"/>
        </w:rPr>
        <w:drawing>
          <wp:anchor distT="0" distB="0" distL="114300" distR="114300" simplePos="0" relativeHeight="251683840" behindDoc="1" locked="0" layoutInCell="1" allowOverlap="1" wp14:anchorId="247B1782" wp14:editId="24CC2F1C">
            <wp:simplePos x="0" y="0"/>
            <wp:positionH relativeFrom="column">
              <wp:posOffset>2356485</wp:posOffset>
            </wp:positionH>
            <wp:positionV relativeFrom="paragraph">
              <wp:posOffset>122555</wp:posOffset>
            </wp:positionV>
            <wp:extent cx="1148715" cy="1019175"/>
            <wp:effectExtent l="0" t="0" r="0" b="9525"/>
            <wp:wrapNone/>
            <wp:docPr id="8" name="Picture 8" descr="D:\Wikus Pix\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ikus Pix\Papie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8715" cy="1019175"/>
                    </a:xfrm>
                    <a:prstGeom prst="rect">
                      <a:avLst/>
                    </a:prstGeom>
                    <a:noFill/>
                    <a:ln>
                      <a:noFill/>
                    </a:ln>
                  </pic:spPr>
                </pic:pic>
              </a:graphicData>
            </a:graphic>
          </wp:anchor>
        </w:drawing>
      </w:r>
      <w:r w:rsidR="00A50E04" w:rsidRPr="00A14D8F">
        <w:rPr>
          <w:rFonts w:cs="Tahoma"/>
          <w:noProof/>
          <w:sz w:val="22"/>
          <w:szCs w:val="22"/>
          <w:lang w:val="en-US"/>
        </w:rPr>
        <w:drawing>
          <wp:anchor distT="0" distB="0" distL="114300" distR="114300" simplePos="0" relativeHeight="251724288" behindDoc="1" locked="0" layoutInCell="1" allowOverlap="1" wp14:anchorId="6F123919" wp14:editId="29255ABC">
            <wp:simplePos x="0" y="0"/>
            <wp:positionH relativeFrom="column">
              <wp:posOffset>-91440</wp:posOffset>
            </wp:positionH>
            <wp:positionV relativeFrom="paragraph">
              <wp:posOffset>120650</wp:posOffset>
            </wp:positionV>
            <wp:extent cx="1146175" cy="981075"/>
            <wp:effectExtent l="0" t="0" r="0" b="9525"/>
            <wp:wrapNone/>
            <wp:docPr id="232" name="Picture 232" descr="D:\Wikus Pix\Ja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Wikus Pix\Jaa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617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0D95E" w14:textId="18CA236C" w:rsidR="00921486" w:rsidRDefault="00921486" w:rsidP="00F85145">
      <w:pPr>
        <w:pStyle w:val="BodyTextIndent2"/>
        <w:tabs>
          <w:tab w:val="left" w:pos="0"/>
        </w:tabs>
        <w:ind w:left="0"/>
        <w:rPr>
          <w:rFonts w:cs="Tahoma"/>
          <w:i w:val="0"/>
          <w:sz w:val="22"/>
          <w:szCs w:val="22"/>
          <w:lang w:val="en-ZA"/>
        </w:rPr>
      </w:pPr>
    </w:p>
    <w:p w14:paraId="77FFB0E7" w14:textId="39E5CB8D" w:rsidR="008D70F6" w:rsidRDefault="008D70F6" w:rsidP="00F85145">
      <w:pPr>
        <w:pStyle w:val="BodyTextIndent2"/>
        <w:tabs>
          <w:tab w:val="left" w:pos="0"/>
        </w:tabs>
        <w:ind w:left="0"/>
        <w:rPr>
          <w:rFonts w:cs="Tahoma"/>
          <w:i w:val="0"/>
          <w:sz w:val="22"/>
          <w:szCs w:val="22"/>
          <w:lang w:val="en-ZA"/>
        </w:rPr>
      </w:pPr>
    </w:p>
    <w:p w14:paraId="2732923E" w14:textId="2C767EF1" w:rsidR="007D49E9" w:rsidRPr="00367284" w:rsidRDefault="007D49E9" w:rsidP="00F85145">
      <w:pPr>
        <w:pStyle w:val="BodyTextIndent2"/>
        <w:tabs>
          <w:tab w:val="left" w:pos="0"/>
        </w:tabs>
        <w:ind w:left="0"/>
        <w:rPr>
          <w:rFonts w:cs="Tahoma"/>
          <w:i w:val="0"/>
          <w:sz w:val="22"/>
          <w:szCs w:val="22"/>
          <w:lang w:val="en-ZA" w:eastAsia="en-ZA"/>
        </w:rPr>
      </w:pPr>
    </w:p>
    <w:p w14:paraId="5A2125F8" w14:textId="555C665B" w:rsidR="008D70F6" w:rsidRPr="00367284" w:rsidRDefault="008D70F6" w:rsidP="00F85145">
      <w:pPr>
        <w:jc w:val="both"/>
        <w:rPr>
          <w:rFonts w:ascii="Tahoma" w:hAnsi="Tahoma" w:cs="Tahoma"/>
          <w:sz w:val="22"/>
          <w:szCs w:val="22"/>
        </w:rPr>
      </w:pPr>
    </w:p>
    <w:p w14:paraId="44BA85F1" w14:textId="77777777" w:rsidR="007D49E9" w:rsidRDefault="00B52E12" w:rsidP="00B52E12">
      <w:pPr>
        <w:tabs>
          <w:tab w:val="left" w:pos="2490"/>
        </w:tabs>
        <w:jc w:val="both"/>
        <w:rPr>
          <w:rFonts w:ascii="Tahoma" w:hAnsi="Tahoma" w:cs="Tahoma"/>
          <w:noProof/>
          <w:sz w:val="22"/>
          <w:szCs w:val="22"/>
        </w:rPr>
      </w:pPr>
      <w:r>
        <w:rPr>
          <w:rFonts w:ascii="Tahoma" w:hAnsi="Tahoma" w:cs="Tahoma"/>
          <w:noProof/>
          <w:sz w:val="22"/>
          <w:szCs w:val="22"/>
        </w:rPr>
        <w:tab/>
      </w:r>
    </w:p>
    <w:p w14:paraId="42B14924" w14:textId="77777777" w:rsidR="00E9770D" w:rsidRDefault="00E9770D" w:rsidP="00F85145">
      <w:pPr>
        <w:jc w:val="both"/>
        <w:rPr>
          <w:rFonts w:ascii="Tahoma" w:hAnsi="Tahoma" w:cs="Tahoma"/>
          <w:szCs w:val="22"/>
        </w:rPr>
      </w:pPr>
    </w:p>
    <w:p w14:paraId="264FB4B5" w14:textId="380CF082" w:rsidR="008D70F6" w:rsidRPr="009903EB" w:rsidRDefault="00B52E12" w:rsidP="00F85145">
      <w:pPr>
        <w:jc w:val="both"/>
        <w:rPr>
          <w:rFonts w:ascii="Tahoma" w:hAnsi="Tahoma" w:cs="Tahoma"/>
          <w:szCs w:val="22"/>
        </w:rPr>
      </w:pPr>
      <w:r w:rsidRPr="009903EB">
        <w:rPr>
          <w:rFonts w:ascii="Tahoma" w:hAnsi="Tahoma" w:cs="Tahoma"/>
          <w:szCs w:val="22"/>
        </w:rPr>
        <w:t>C</w:t>
      </w:r>
      <w:r w:rsidR="008D70F6" w:rsidRPr="009903EB">
        <w:rPr>
          <w:rFonts w:ascii="Tahoma" w:hAnsi="Tahoma" w:cs="Tahoma"/>
          <w:szCs w:val="22"/>
        </w:rPr>
        <w:t xml:space="preserve">llrs </w:t>
      </w:r>
      <w:r w:rsidRPr="009903EB">
        <w:rPr>
          <w:rFonts w:ascii="Tahoma" w:hAnsi="Tahoma" w:cs="Tahoma"/>
          <w:szCs w:val="22"/>
        </w:rPr>
        <w:t>E Fritz</w:t>
      </w:r>
      <w:r w:rsidR="008E50BF" w:rsidRPr="009903EB">
        <w:rPr>
          <w:rFonts w:ascii="Tahoma" w:hAnsi="Tahoma" w:cs="Tahoma"/>
          <w:szCs w:val="22"/>
        </w:rPr>
        <w:t xml:space="preserve"> (ANC)   </w:t>
      </w:r>
      <w:r w:rsidR="00921486">
        <w:rPr>
          <w:rFonts w:ascii="Tahoma" w:hAnsi="Tahoma" w:cs="Tahoma"/>
          <w:szCs w:val="22"/>
        </w:rPr>
        <w:t>B Kordom</w:t>
      </w:r>
      <w:r w:rsidR="008E50BF" w:rsidRPr="009903EB">
        <w:rPr>
          <w:rFonts w:ascii="Tahoma" w:hAnsi="Tahoma" w:cs="Tahoma"/>
          <w:szCs w:val="22"/>
        </w:rPr>
        <w:t xml:space="preserve"> (</w:t>
      </w:r>
      <w:r w:rsidRPr="009903EB">
        <w:rPr>
          <w:rFonts w:ascii="Tahoma" w:hAnsi="Tahoma" w:cs="Tahoma"/>
          <w:szCs w:val="22"/>
        </w:rPr>
        <w:t>ANC</w:t>
      </w:r>
      <w:r w:rsidR="008E50BF" w:rsidRPr="009903EB">
        <w:rPr>
          <w:rFonts w:ascii="Tahoma" w:hAnsi="Tahoma" w:cs="Tahoma"/>
          <w:szCs w:val="22"/>
        </w:rPr>
        <w:t xml:space="preserve">)     </w:t>
      </w:r>
      <w:r w:rsidR="0020061A">
        <w:rPr>
          <w:rFonts w:ascii="Tahoma" w:hAnsi="Tahoma" w:cs="Tahoma"/>
          <w:szCs w:val="22"/>
        </w:rPr>
        <w:t xml:space="preserve">   </w:t>
      </w:r>
      <w:r w:rsidR="00921486">
        <w:rPr>
          <w:rFonts w:ascii="Tahoma" w:hAnsi="Tahoma" w:cs="Tahoma"/>
          <w:szCs w:val="22"/>
        </w:rPr>
        <w:t>M Papier (ANC</w:t>
      </w:r>
      <w:r w:rsidR="008E50BF" w:rsidRPr="009903EB">
        <w:rPr>
          <w:rFonts w:ascii="Tahoma" w:hAnsi="Tahoma" w:cs="Tahoma"/>
          <w:szCs w:val="22"/>
        </w:rPr>
        <w:t xml:space="preserve">)   </w:t>
      </w:r>
      <w:r w:rsidR="00921486">
        <w:rPr>
          <w:rFonts w:ascii="Tahoma" w:hAnsi="Tahoma" w:cs="Tahoma"/>
          <w:szCs w:val="22"/>
        </w:rPr>
        <w:t xml:space="preserve">    </w:t>
      </w:r>
      <w:r w:rsidR="0020061A">
        <w:rPr>
          <w:rFonts w:ascii="Tahoma" w:hAnsi="Tahoma" w:cs="Tahoma"/>
          <w:szCs w:val="22"/>
        </w:rPr>
        <w:t xml:space="preserve">    </w:t>
      </w:r>
      <w:r w:rsidR="0060019C">
        <w:rPr>
          <w:rFonts w:ascii="Tahoma" w:hAnsi="Tahoma" w:cs="Tahoma"/>
          <w:szCs w:val="22"/>
        </w:rPr>
        <w:t>C. April</w:t>
      </w:r>
      <w:r w:rsidR="00921486">
        <w:rPr>
          <w:rFonts w:ascii="Tahoma" w:hAnsi="Tahoma" w:cs="Tahoma"/>
          <w:szCs w:val="22"/>
        </w:rPr>
        <w:t xml:space="preserve"> (EFF</w:t>
      </w:r>
      <w:r w:rsidR="008D70F6" w:rsidRPr="009903EB">
        <w:rPr>
          <w:rFonts w:ascii="Tahoma" w:hAnsi="Tahoma" w:cs="Tahoma"/>
          <w:szCs w:val="22"/>
        </w:rPr>
        <w:t>)</w:t>
      </w:r>
      <w:r w:rsidR="0020061A">
        <w:rPr>
          <w:rFonts w:ascii="Tahoma" w:hAnsi="Tahoma" w:cs="Tahoma"/>
          <w:szCs w:val="22"/>
        </w:rPr>
        <w:t xml:space="preserve">     </w:t>
      </w:r>
      <w:r w:rsidR="00921486">
        <w:rPr>
          <w:rFonts w:ascii="Tahoma" w:hAnsi="Tahoma" w:cs="Tahoma"/>
          <w:noProof/>
          <w:szCs w:val="22"/>
        </w:rPr>
        <w:t>C Kruger</w:t>
      </w:r>
      <w:r w:rsidR="00D83245">
        <w:rPr>
          <w:rFonts w:ascii="Tahoma" w:hAnsi="Tahoma" w:cs="Tahoma"/>
          <w:noProof/>
          <w:szCs w:val="22"/>
        </w:rPr>
        <w:t>(DA)</w:t>
      </w:r>
    </w:p>
    <w:p w14:paraId="5AD45A4B" w14:textId="77777777" w:rsidR="00D83245" w:rsidRDefault="00D83245" w:rsidP="00647245">
      <w:pPr>
        <w:contextualSpacing/>
        <w:jc w:val="both"/>
        <w:rPr>
          <w:rFonts w:ascii="Tahoma" w:hAnsi="Tahoma" w:cs="Tahoma"/>
          <w:sz w:val="22"/>
          <w:szCs w:val="22"/>
        </w:rPr>
      </w:pPr>
      <w:r>
        <w:rPr>
          <w:rFonts w:ascii="Tahoma" w:hAnsi="Tahoma" w:cs="Tahoma"/>
          <w:sz w:val="22"/>
          <w:szCs w:val="22"/>
        </w:rPr>
        <w:t>(Chairperson)</w:t>
      </w:r>
    </w:p>
    <w:p w14:paraId="1F98E795" w14:textId="77777777" w:rsidR="006D666E" w:rsidRDefault="006D666E" w:rsidP="00D83245">
      <w:pPr>
        <w:contextualSpacing/>
        <w:jc w:val="both"/>
        <w:rPr>
          <w:rFonts w:ascii="Tahoma" w:hAnsi="Tahoma" w:cs="Tahoma"/>
          <w:sz w:val="22"/>
          <w:szCs w:val="22"/>
        </w:rPr>
      </w:pPr>
    </w:p>
    <w:p w14:paraId="47F90E07" w14:textId="77777777" w:rsidR="00D83245" w:rsidRDefault="009903EB" w:rsidP="00D83245">
      <w:pPr>
        <w:contextualSpacing/>
        <w:jc w:val="both"/>
        <w:rPr>
          <w:rFonts w:ascii="Tahoma" w:hAnsi="Tahoma" w:cs="Tahoma"/>
          <w:sz w:val="22"/>
          <w:szCs w:val="22"/>
        </w:rPr>
      </w:pPr>
      <w:r>
        <w:rPr>
          <w:rFonts w:ascii="Tahoma" w:hAnsi="Tahoma" w:cs="Tahoma"/>
          <w:sz w:val="22"/>
          <w:szCs w:val="22"/>
        </w:rPr>
        <w:t>T</w:t>
      </w:r>
      <w:r w:rsidR="008D70F6" w:rsidRPr="00367284">
        <w:rPr>
          <w:rFonts w:ascii="Tahoma" w:hAnsi="Tahoma" w:cs="Tahoma"/>
          <w:sz w:val="22"/>
          <w:szCs w:val="22"/>
        </w:rPr>
        <w:t xml:space="preserve">his committee of council is responsible for driving socio-economic development initiatives, considering entrepreneurial ventures and making recommendations to council regarding them. </w:t>
      </w:r>
    </w:p>
    <w:p w14:paraId="389C06A6" w14:textId="77777777" w:rsidR="00BA2356" w:rsidRDefault="00BA2356" w:rsidP="00D83245">
      <w:pPr>
        <w:contextualSpacing/>
        <w:jc w:val="both"/>
        <w:rPr>
          <w:rFonts w:ascii="Tahoma" w:hAnsi="Tahoma" w:cs="Tahoma"/>
          <w:b/>
          <w:sz w:val="22"/>
          <w:szCs w:val="22"/>
        </w:rPr>
      </w:pPr>
    </w:p>
    <w:p w14:paraId="54B7DB8E" w14:textId="77777777" w:rsidR="00080F4D" w:rsidRDefault="00080F4D" w:rsidP="00D83245">
      <w:pPr>
        <w:contextualSpacing/>
        <w:jc w:val="both"/>
        <w:rPr>
          <w:rFonts w:ascii="Tahoma" w:hAnsi="Tahoma" w:cs="Tahoma"/>
          <w:b/>
          <w:sz w:val="22"/>
          <w:szCs w:val="22"/>
        </w:rPr>
      </w:pPr>
    </w:p>
    <w:p w14:paraId="2C6EBAD7" w14:textId="33AB03AC" w:rsidR="008D70F6" w:rsidRPr="00367284" w:rsidRDefault="008D70F6" w:rsidP="00D83245">
      <w:pPr>
        <w:contextualSpacing/>
        <w:jc w:val="both"/>
        <w:rPr>
          <w:rFonts w:ascii="Tahoma" w:hAnsi="Tahoma" w:cs="Tahoma"/>
          <w:sz w:val="22"/>
          <w:szCs w:val="22"/>
        </w:rPr>
      </w:pPr>
      <w:r w:rsidRPr="00367284">
        <w:rPr>
          <w:rFonts w:ascii="Tahoma" w:hAnsi="Tahoma" w:cs="Tahoma"/>
          <w:b/>
          <w:sz w:val="22"/>
          <w:szCs w:val="22"/>
        </w:rPr>
        <w:t>Institutional Development Committee</w:t>
      </w:r>
      <w:r w:rsidRPr="00367284">
        <w:rPr>
          <w:rFonts w:ascii="Tahoma" w:hAnsi="Tahoma" w:cs="Tahoma"/>
          <w:sz w:val="22"/>
          <w:szCs w:val="22"/>
        </w:rPr>
        <w:t xml:space="preserve"> consists of the following councillors:</w:t>
      </w:r>
    </w:p>
    <w:p w14:paraId="2F02A54B" w14:textId="01660724" w:rsidR="008D70F6" w:rsidRPr="00367284" w:rsidRDefault="00D00B12" w:rsidP="00F85145">
      <w:pPr>
        <w:pStyle w:val="Default"/>
        <w:jc w:val="both"/>
        <w:rPr>
          <w:rFonts w:ascii="Tahoma" w:hAnsi="Tahoma" w:cs="Tahoma"/>
          <w:sz w:val="22"/>
          <w:szCs w:val="22"/>
        </w:rPr>
      </w:pPr>
      <w:r w:rsidRPr="00D83245">
        <w:rPr>
          <w:rFonts w:ascii="Tahoma" w:hAnsi="Tahoma" w:cs="Tahoma"/>
          <w:noProof/>
          <w:sz w:val="22"/>
          <w:szCs w:val="22"/>
          <w:lang w:val="en-US" w:eastAsia="en-US"/>
        </w:rPr>
        <w:drawing>
          <wp:anchor distT="0" distB="0" distL="114300" distR="114300" simplePos="0" relativeHeight="251752960" behindDoc="0" locked="0" layoutInCell="1" allowOverlap="1" wp14:anchorId="30601313" wp14:editId="34E7C857">
            <wp:simplePos x="0" y="0"/>
            <wp:positionH relativeFrom="margin">
              <wp:posOffset>2220595</wp:posOffset>
            </wp:positionH>
            <wp:positionV relativeFrom="paragraph">
              <wp:posOffset>126002</wp:posOffset>
            </wp:positionV>
            <wp:extent cx="1171575" cy="958491"/>
            <wp:effectExtent l="0" t="0" r="0" b="0"/>
            <wp:wrapNone/>
            <wp:docPr id="25" name="Picture 25" descr="D:\Wikus Pix\Sny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Wikus Pix\Snyder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1575" cy="958491"/>
                    </a:xfrm>
                    <a:prstGeom prst="rect">
                      <a:avLst/>
                    </a:prstGeom>
                    <a:noFill/>
                    <a:ln>
                      <a:noFill/>
                    </a:ln>
                  </pic:spPr>
                </pic:pic>
              </a:graphicData>
            </a:graphic>
          </wp:anchor>
        </w:drawing>
      </w:r>
      <w:r w:rsidR="00E9770D" w:rsidRPr="00D83245">
        <w:rPr>
          <w:rFonts w:ascii="Tahoma" w:hAnsi="Tahoma" w:cs="Tahoma"/>
          <w:noProof/>
          <w:sz w:val="22"/>
          <w:szCs w:val="22"/>
          <w:lang w:val="en-US" w:eastAsia="en-US"/>
        </w:rPr>
        <w:drawing>
          <wp:anchor distT="0" distB="0" distL="114300" distR="114300" simplePos="0" relativeHeight="251688960" behindDoc="1" locked="0" layoutInCell="1" allowOverlap="1" wp14:anchorId="1916B272" wp14:editId="16C87238">
            <wp:simplePos x="0" y="0"/>
            <wp:positionH relativeFrom="margin">
              <wp:posOffset>-247650</wp:posOffset>
            </wp:positionH>
            <wp:positionV relativeFrom="paragraph">
              <wp:posOffset>188595</wp:posOffset>
            </wp:positionV>
            <wp:extent cx="1170305" cy="954032"/>
            <wp:effectExtent l="0" t="0" r="0" b="0"/>
            <wp:wrapNone/>
            <wp:docPr id="13" name="Picture 13" descr="D:\Wikus Pix\Sac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Wikus Pix\Sacc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3149" cy="956351"/>
                    </a:xfrm>
                    <a:prstGeom prst="rect">
                      <a:avLst/>
                    </a:prstGeom>
                    <a:noFill/>
                    <a:ln>
                      <a:noFill/>
                    </a:ln>
                  </pic:spPr>
                </pic:pic>
              </a:graphicData>
            </a:graphic>
          </wp:anchor>
        </w:drawing>
      </w:r>
    </w:p>
    <w:p w14:paraId="138C0A43" w14:textId="73876C52" w:rsidR="008E50BF" w:rsidRPr="00367284" w:rsidRDefault="00E9770D" w:rsidP="00F85145">
      <w:pPr>
        <w:pStyle w:val="Default"/>
        <w:jc w:val="both"/>
        <w:rPr>
          <w:rFonts w:ascii="Tahoma" w:hAnsi="Tahoma" w:cs="Tahoma"/>
          <w:sz w:val="22"/>
          <w:szCs w:val="22"/>
        </w:rPr>
      </w:pPr>
      <w:r w:rsidRPr="00D83245">
        <w:rPr>
          <w:rFonts w:ascii="Tahoma" w:hAnsi="Tahoma" w:cs="Tahoma"/>
          <w:noProof/>
          <w:sz w:val="22"/>
          <w:szCs w:val="22"/>
          <w:lang w:val="en-US" w:eastAsia="en-US"/>
        </w:rPr>
        <w:drawing>
          <wp:anchor distT="0" distB="0" distL="114300" distR="114300" simplePos="0" relativeHeight="251689984" behindDoc="1" locked="0" layoutInCell="1" allowOverlap="1" wp14:anchorId="2616C83B" wp14:editId="4A94E777">
            <wp:simplePos x="0" y="0"/>
            <wp:positionH relativeFrom="margin">
              <wp:posOffset>3486150</wp:posOffset>
            </wp:positionH>
            <wp:positionV relativeFrom="paragraph">
              <wp:posOffset>10160</wp:posOffset>
            </wp:positionV>
            <wp:extent cx="1132205" cy="963407"/>
            <wp:effectExtent l="0" t="0" r="0" b="8255"/>
            <wp:wrapNone/>
            <wp:docPr id="17" name="Picture 17" descr="D:\Wikus Pix\de Kle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Wikus Pix\de Klerk.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2205" cy="963407"/>
                    </a:xfrm>
                    <a:prstGeom prst="rect">
                      <a:avLst/>
                    </a:prstGeom>
                    <a:noFill/>
                    <a:ln>
                      <a:noFill/>
                    </a:ln>
                  </pic:spPr>
                </pic:pic>
              </a:graphicData>
            </a:graphic>
          </wp:anchor>
        </w:drawing>
      </w:r>
      <w:r w:rsidRPr="00D83245">
        <w:rPr>
          <w:rFonts w:ascii="Tahoma" w:hAnsi="Tahoma" w:cs="Tahoma"/>
          <w:noProof/>
          <w:sz w:val="22"/>
          <w:szCs w:val="22"/>
          <w:lang w:val="en-US" w:eastAsia="en-US"/>
        </w:rPr>
        <w:drawing>
          <wp:anchor distT="0" distB="0" distL="114300" distR="114300" simplePos="0" relativeHeight="251687936" behindDoc="1" locked="0" layoutInCell="1" allowOverlap="1" wp14:anchorId="18AD7EEE" wp14:editId="52EB376B">
            <wp:simplePos x="0" y="0"/>
            <wp:positionH relativeFrom="margin">
              <wp:posOffset>4705350</wp:posOffset>
            </wp:positionH>
            <wp:positionV relativeFrom="paragraph">
              <wp:posOffset>19685</wp:posOffset>
            </wp:positionV>
            <wp:extent cx="1114362" cy="930910"/>
            <wp:effectExtent l="0" t="0" r="0" b="2540"/>
            <wp:wrapNone/>
            <wp:docPr id="12" name="Picture 12" descr="D:\Wikus Pix\Stra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Wikus Pix\Straus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9523" cy="935221"/>
                    </a:xfrm>
                    <a:prstGeom prst="rect">
                      <a:avLst/>
                    </a:prstGeom>
                    <a:noFill/>
                    <a:ln>
                      <a:noFill/>
                    </a:ln>
                  </pic:spPr>
                </pic:pic>
              </a:graphicData>
            </a:graphic>
          </wp:anchor>
        </w:drawing>
      </w:r>
      <w:r w:rsidRPr="00D83245">
        <w:rPr>
          <w:rFonts w:ascii="Tahoma" w:hAnsi="Tahoma" w:cs="Tahoma"/>
          <w:noProof/>
          <w:sz w:val="22"/>
          <w:szCs w:val="22"/>
          <w:lang w:val="en-US" w:eastAsia="en-US"/>
        </w:rPr>
        <w:drawing>
          <wp:anchor distT="0" distB="0" distL="114300" distR="114300" simplePos="0" relativeHeight="251692032" behindDoc="1" locked="0" layoutInCell="1" allowOverlap="1" wp14:anchorId="24B9DE3D" wp14:editId="098F7FE3">
            <wp:simplePos x="0" y="0"/>
            <wp:positionH relativeFrom="column">
              <wp:posOffset>1009650</wp:posOffset>
            </wp:positionH>
            <wp:positionV relativeFrom="paragraph">
              <wp:posOffset>19686</wp:posOffset>
            </wp:positionV>
            <wp:extent cx="1152313" cy="949960"/>
            <wp:effectExtent l="0" t="0" r="0" b="2540"/>
            <wp:wrapNone/>
            <wp:docPr id="14" name="Picture 14" descr="D:\Wikus Pix\B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Wikus Pix\Bok.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55702" cy="952754"/>
                    </a:xfrm>
                    <a:prstGeom prst="rect">
                      <a:avLst/>
                    </a:prstGeom>
                    <a:noFill/>
                    <a:ln>
                      <a:noFill/>
                    </a:ln>
                  </pic:spPr>
                </pic:pic>
              </a:graphicData>
            </a:graphic>
          </wp:anchor>
        </w:drawing>
      </w:r>
    </w:p>
    <w:p w14:paraId="7E7261E9" w14:textId="663B061A" w:rsidR="008E50BF" w:rsidRPr="00367284" w:rsidRDefault="009710F6" w:rsidP="009710F6">
      <w:pPr>
        <w:pStyle w:val="Default"/>
        <w:tabs>
          <w:tab w:val="left" w:pos="8715"/>
        </w:tabs>
        <w:jc w:val="both"/>
        <w:rPr>
          <w:rFonts w:ascii="Tahoma" w:hAnsi="Tahoma" w:cs="Tahoma"/>
          <w:sz w:val="22"/>
          <w:szCs w:val="22"/>
        </w:rPr>
      </w:pPr>
      <w:r>
        <w:rPr>
          <w:rFonts w:ascii="Tahoma" w:hAnsi="Tahoma" w:cs="Tahoma"/>
          <w:sz w:val="22"/>
          <w:szCs w:val="22"/>
        </w:rPr>
        <w:tab/>
      </w:r>
    </w:p>
    <w:p w14:paraId="052322FB" w14:textId="77777777" w:rsidR="008E50BF" w:rsidRPr="00367284" w:rsidRDefault="008E50BF" w:rsidP="00F85145">
      <w:pPr>
        <w:pStyle w:val="Default"/>
        <w:jc w:val="both"/>
        <w:rPr>
          <w:rFonts w:ascii="Tahoma" w:hAnsi="Tahoma" w:cs="Tahoma"/>
          <w:sz w:val="22"/>
          <w:szCs w:val="22"/>
        </w:rPr>
      </w:pPr>
    </w:p>
    <w:p w14:paraId="3001AA10" w14:textId="77777777" w:rsidR="008E50BF" w:rsidRPr="00367284" w:rsidRDefault="008E50BF" w:rsidP="00F85145">
      <w:pPr>
        <w:pStyle w:val="Default"/>
        <w:jc w:val="both"/>
        <w:rPr>
          <w:rFonts w:ascii="Tahoma" w:hAnsi="Tahoma" w:cs="Tahoma"/>
          <w:sz w:val="22"/>
          <w:szCs w:val="22"/>
        </w:rPr>
      </w:pPr>
    </w:p>
    <w:p w14:paraId="4AE5E81A" w14:textId="77777777" w:rsidR="008E50BF" w:rsidRPr="00367284" w:rsidRDefault="008E50BF" w:rsidP="00F85145">
      <w:pPr>
        <w:pStyle w:val="Default"/>
        <w:jc w:val="both"/>
        <w:rPr>
          <w:rFonts w:ascii="Tahoma" w:hAnsi="Tahoma" w:cs="Tahoma"/>
          <w:sz w:val="22"/>
          <w:szCs w:val="22"/>
        </w:rPr>
      </w:pPr>
    </w:p>
    <w:p w14:paraId="71060170" w14:textId="77777777" w:rsidR="00F53E7F" w:rsidRDefault="00F53E7F" w:rsidP="005D0862">
      <w:pPr>
        <w:pStyle w:val="Default"/>
        <w:rPr>
          <w:rFonts w:ascii="Tahoma" w:hAnsi="Tahoma" w:cs="Tahoma"/>
          <w:sz w:val="22"/>
          <w:szCs w:val="22"/>
        </w:rPr>
      </w:pPr>
    </w:p>
    <w:p w14:paraId="0E721748" w14:textId="3E0141EF" w:rsidR="00DD4052" w:rsidRDefault="00EE12DF" w:rsidP="005D0862">
      <w:pPr>
        <w:pStyle w:val="Default"/>
        <w:rPr>
          <w:rFonts w:ascii="Tahoma" w:hAnsi="Tahoma" w:cs="Tahoma"/>
          <w:sz w:val="22"/>
          <w:szCs w:val="22"/>
        </w:rPr>
      </w:pPr>
      <w:r w:rsidRPr="00367284">
        <w:rPr>
          <w:rFonts w:ascii="Tahoma" w:hAnsi="Tahoma" w:cs="Tahoma"/>
          <w:sz w:val="22"/>
          <w:szCs w:val="22"/>
        </w:rPr>
        <w:t xml:space="preserve">Cllrs </w:t>
      </w:r>
      <w:r w:rsidR="00F53E7F">
        <w:rPr>
          <w:rFonts w:ascii="Tahoma" w:hAnsi="Tahoma" w:cs="Tahoma"/>
          <w:sz w:val="22"/>
          <w:szCs w:val="22"/>
        </w:rPr>
        <w:t xml:space="preserve">VW Sacco (ANC) </w:t>
      </w:r>
      <w:r w:rsidR="00A910F7" w:rsidRPr="00367284">
        <w:rPr>
          <w:rFonts w:ascii="Tahoma" w:hAnsi="Tahoma" w:cs="Tahoma"/>
          <w:sz w:val="22"/>
          <w:szCs w:val="22"/>
        </w:rPr>
        <w:t>M</w:t>
      </w:r>
      <w:r w:rsidR="00F53E7F">
        <w:rPr>
          <w:rFonts w:ascii="Tahoma" w:hAnsi="Tahoma" w:cs="Tahoma"/>
          <w:sz w:val="22"/>
          <w:szCs w:val="22"/>
        </w:rPr>
        <w:t>B</w:t>
      </w:r>
      <w:r w:rsidR="008D70F6" w:rsidRPr="00367284">
        <w:rPr>
          <w:rFonts w:ascii="Tahoma" w:hAnsi="Tahoma" w:cs="Tahoma"/>
          <w:sz w:val="22"/>
          <w:szCs w:val="22"/>
        </w:rPr>
        <w:t xml:space="preserve"> Bock </w:t>
      </w:r>
      <w:r w:rsidRPr="00367284">
        <w:rPr>
          <w:rFonts w:ascii="Tahoma" w:hAnsi="Tahoma" w:cs="Tahoma"/>
          <w:sz w:val="22"/>
          <w:szCs w:val="22"/>
        </w:rPr>
        <w:t xml:space="preserve">(ANC) </w:t>
      </w:r>
      <w:r w:rsidR="00F53E7F">
        <w:rPr>
          <w:rFonts w:ascii="Tahoma" w:hAnsi="Tahoma" w:cs="Tahoma"/>
          <w:sz w:val="22"/>
          <w:szCs w:val="22"/>
        </w:rPr>
        <w:t>NJ Snyers (</w:t>
      </w:r>
      <w:r w:rsidR="00DD4052" w:rsidRPr="00367284">
        <w:rPr>
          <w:rFonts w:ascii="Tahoma" w:hAnsi="Tahoma" w:cs="Tahoma"/>
          <w:sz w:val="22"/>
          <w:szCs w:val="22"/>
        </w:rPr>
        <w:t>A</w:t>
      </w:r>
      <w:r w:rsidR="00F53E7F">
        <w:rPr>
          <w:rFonts w:ascii="Tahoma" w:hAnsi="Tahoma" w:cs="Tahoma"/>
          <w:sz w:val="22"/>
          <w:szCs w:val="22"/>
        </w:rPr>
        <w:t>NC</w:t>
      </w:r>
      <w:r w:rsidR="00A910F7" w:rsidRPr="00367284">
        <w:rPr>
          <w:rFonts w:ascii="Tahoma" w:hAnsi="Tahoma" w:cs="Tahoma"/>
          <w:sz w:val="22"/>
          <w:szCs w:val="22"/>
        </w:rPr>
        <w:t xml:space="preserve">) </w:t>
      </w:r>
      <w:r w:rsidR="00F53E7F">
        <w:rPr>
          <w:rFonts w:ascii="Tahoma" w:hAnsi="Tahoma" w:cs="Tahoma"/>
          <w:sz w:val="22"/>
          <w:szCs w:val="22"/>
        </w:rPr>
        <w:t xml:space="preserve"> J</w:t>
      </w:r>
      <w:r w:rsidR="00DD4052">
        <w:rPr>
          <w:rFonts w:ascii="Tahoma" w:hAnsi="Tahoma" w:cs="Tahoma"/>
          <w:sz w:val="22"/>
          <w:szCs w:val="22"/>
        </w:rPr>
        <w:t xml:space="preserve">. </w:t>
      </w:r>
      <w:r w:rsidR="00F53E7F">
        <w:rPr>
          <w:rFonts w:ascii="Tahoma" w:hAnsi="Tahoma" w:cs="Tahoma"/>
          <w:sz w:val="22"/>
          <w:szCs w:val="22"/>
        </w:rPr>
        <w:t>de Klerk (DA</w:t>
      </w:r>
      <w:r w:rsidR="00DD4052">
        <w:rPr>
          <w:rFonts w:ascii="Tahoma" w:hAnsi="Tahoma" w:cs="Tahoma"/>
          <w:sz w:val="22"/>
          <w:szCs w:val="22"/>
        </w:rPr>
        <w:t>)</w:t>
      </w:r>
      <w:r w:rsidR="00BA2356">
        <w:rPr>
          <w:rFonts w:ascii="Tahoma" w:hAnsi="Tahoma" w:cs="Tahoma"/>
          <w:sz w:val="22"/>
          <w:szCs w:val="22"/>
        </w:rPr>
        <w:t xml:space="preserve">   </w:t>
      </w:r>
      <w:r w:rsidR="00F53E7F">
        <w:rPr>
          <w:rFonts w:ascii="Tahoma" w:hAnsi="Tahoma" w:cs="Tahoma"/>
          <w:sz w:val="22"/>
          <w:szCs w:val="22"/>
        </w:rPr>
        <w:t xml:space="preserve"> E.K.</w:t>
      </w:r>
      <w:r w:rsidR="00B515F7">
        <w:rPr>
          <w:rFonts w:ascii="Tahoma" w:hAnsi="Tahoma" w:cs="Tahoma"/>
          <w:sz w:val="22"/>
          <w:szCs w:val="22"/>
        </w:rPr>
        <w:t xml:space="preserve"> </w:t>
      </w:r>
      <w:r w:rsidR="00F53E7F">
        <w:rPr>
          <w:rFonts w:ascii="Tahoma" w:hAnsi="Tahoma" w:cs="Tahoma"/>
          <w:sz w:val="22"/>
          <w:szCs w:val="22"/>
        </w:rPr>
        <w:t>Strauss (CF)</w:t>
      </w:r>
    </w:p>
    <w:p w14:paraId="49F3E6B8" w14:textId="77777777" w:rsidR="005D0862" w:rsidRPr="00367284" w:rsidRDefault="005D0862" w:rsidP="005D0862">
      <w:pPr>
        <w:pStyle w:val="Default"/>
        <w:rPr>
          <w:rFonts w:ascii="Tahoma" w:hAnsi="Tahoma" w:cs="Tahoma"/>
          <w:sz w:val="22"/>
          <w:szCs w:val="22"/>
        </w:rPr>
      </w:pPr>
      <w:r w:rsidRPr="00367284">
        <w:rPr>
          <w:rFonts w:ascii="Tahoma" w:hAnsi="Tahoma" w:cs="Tahoma"/>
          <w:sz w:val="22"/>
          <w:szCs w:val="22"/>
        </w:rPr>
        <w:t>(Chai</w:t>
      </w:r>
      <w:r w:rsidR="00F53E7F">
        <w:rPr>
          <w:rFonts w:ascii="Tahoma" w:hAnsi="Tahoma" w:cs="Tahoma"/>
          <w:sz w:val="22"/>
          <w:szCs w:val="22"/>
        </w:rPr>
        <w:t>rperson)</w:t>
      </w:r>
    </w:p>
    <w:p w14:paraId="2CE6F836" w14:textId="77777777" w:rsidR="005D0862" w:rsidRDefault="005D0862" w:rsidP="00553B65">
      <w:pPr>
        <w:pStyle w:val="Default"/>
        <w:rPr>
          <w:rFonts w:ascii="Tahoma" w:hAnsi="Tahoma" w:cs="Tahoma"/>
          <w:sz w:val="22"/>
          <w:szCs w:val="22"/>
        </w:rPr>
      </w:pPr>
    </w:p>
    <w:p w14:paraId="33CD0184" w14:textId="77777777" w:rsidR="000459F2" w:rsidRPr="00553B65" w:rsidRDefault="000459F2" w:rsidP="00553B65">
      <w:pPr>
        <w:pStyle w:val="Default"/>
        <w:rPr>
          <w:rFonts w:ascii="Tahoma" w:hAnsi="Tahoma" w:cs="Tahoma"/>
          <w:sz w:val="22"/>
          <w:szCs w:val="22"/>
        </w:rPr>
      </w:pPr>
    </w:p>
    <w:p w14:paraId="5ABFECE2" w14:textId="77777777" w:rsidR="008D70F6" w:rsidRPr="00367284" w:rsidRDefault="008D70F6" w:rsidP="00F85145">
      <w:pPr>
        <w:pStyle w:val="Default"/>
        <w:jc w:val="both"/>
        <w:rPr>
          <w:rFonts w:ascii="Tahoma" w:hAnsi="Tahoma" w:cs="Tahoma"/>
          <w:sz w:val="22"/>
          <w:szCs w:val="22"/>
        </w:rPr>
      </w:pPr>
      <w:r w:rsidRPr="00367284">
        <w:rPr>
          <w:rFonts w:ascii="Tahoma" w:hAnsi="Tahoma" w:cs="Tahoma"/>
          <w:sz w:val="22"/>
          <w:szCs w:val="22"/>
        </w:rPr>
        <w:t xml:space="preserve">This committee of council are responsible for driving institutional development within the </w:t>
      </w:r>
      <w:r w:rsidR="002E356E">
        <w:rPr>
          <w:rFonts w:ascii="Tahoma" w:hAnsi="Tahoma" w:cs="Tahoma"/>
          <w:sz w:val="22"/>
          <w:szCs w:val="22"/>
        </w:rPr>
        <w:t>organisation</w:t>
      </w:r>
      <w:r w:rsidRPr="00367284">
        <w:rPr>
          <w:rFonts w:ascii="Tahoma" w:hAnsi="Tahoma" w:cs="Tahoma"/>
          <w:sz w:val="22"/>
          <w:szCs w:val="22"/>
        </w:rPr>
        <w:t xml:space="preserve">. Its focus is mainly on ensuring that council invest in its employees and resources to be able to deliver quality services to communities. </w:t>
      </w:r>
    </w:p>
    <w:p w14:paraId="0FEF8254" w14:textId="77777777" w:rsidR="006D666E" w:rsidRDefault="006D666E" w:rsidP="00F85145">
      <w:pPr>
        <w:pStyle w:val="Default"/>
        <w:jc w:val="both"/>
        <w:rPr>
          <w:rFonts w:ascii="Tahoma" w:hAnsi="Tahoma" w:cs="Tahoma"/>
          <w:b/>
          <w:sz w:val="22"/>
          <w:szCs w:val="22"/>
        </w:rPr>
      </w:pPr>
    </w:p>
    <w:p w14:paraId="3A6E9547" w14:textId="77777777" w:rsidR="0065008C" w:rsidRDefault="0065008C" w:rsidP="00F85145">
      <w:pPr>
        <w:pStyle w:val="Default"/>
        <w:jc w:val="both"/>
        <w:rPr>
          <w:rFonts w:ascii="Tahoma" w:hAnsi="Tahoma" w:cs="Tahoma"/>
          <w:b/>
          <w:sz w:val="22"/>
          <w:szCs w:val="22"/>
        </w:rPr>
      </w:pPr>
    </w:p>
    <w:p w14:paraId="637A98A4" w14:textId="2D308BC3" w:rsidR="008D70F6" w:rsidRPr="00367284" w:rsidRDefault="008D70F6" w:rsidP="00F85145">
      <w:pPr>
        <w:pStyle w:val="Default"/>
        <w:jc w:val="both"/>
        <w:rPr>
          <w:rFonts w:ascii="Tahoma" w:hAnsi="Tahoma" w:cs="Tahoma"/>
          <w:sz w:val="22"/>
          <w:szCs w:val="22"/>
        </w:rPr>
      </w:pPr>
      <w:r w:rsidRPr="00367284">
        <w:rPr>
          <w:rFonts w:ascii="Tahoma" w:hAnsi="Tahoma" w:cs="Tahoma"/>
          <w:b/>
          <w:sz w:val="22"/>
          <w:szCs w:val="22"/>
        </w:rPr>
        <w:t>Infrastructure Development Committee</w:t>
      </w:r>
      <w:r w:rsidRPr="00367284">
        <w:rPr>
          <w:rFonts w:ascii="Tahoma" w:hAnsi="Tahoma" w:cs="Tahoma"/>
          <w:sz w:val="22"/>
          <w:szCs w:val="22"/>
        </w:rPr>
        <w:t xml:space="preserve"> consists of the following councillors: </w:t>
      </w:r>
    </w:p>
    <w:p w14:paraId="713EAEC8" w14:textId="00605C65" w:rsidR="005D0862" w:rsidRPr="00367284" w:rsidRDefault="00D00B12" w:rsidP="00F85145">
      <w:pPr>
        <w:pStyle w:val="Default"/>
        <w:jc w:val="both"/>
        <w:rPr>
          <w:rFonts w:ascii="Tahoma" w:hAnsi="Tahoma" w:cs="Tahoma"/>
          <w:sz w:val="22"/>
          <w:szCs w:val="22"/>
        </w:rPr>
      </w:pPr>
      <w:r w:rsidRPr="00D83245">
        <w:rPr>
          <w:rFonts w:ascii="Tahoma" w:hAnsi="Tahoma" w:cs="Tahoma"/>
          <w:noProof/>
          <w:sz w:val="22"/>
          <w:szCs w:val="22"/>
          <w:lang w:val="en-US" w:eastAsia="en-US"/>
        </w:rPr>
        <w:drawing>
          <wp:anchor distT="0" distB="0" distL="114300" distR="114300" simplePos="0" relativeHeight="251750912" behindDoc="0" locked="0" layoutInCell="1" allowOverlap="1" wp14:anchorId="25391B41" wp14:editId="0B58D4DB">
            <wp:simplePos x="0" y="0"/>
            <wp:positionH relativeFrom="margin">
              <wp:posOffset>-93345</wp:posOffset>
            </wp:positionH>
            <wp:positionV relativeFrom="paragraph">
              <wp:posOffset>47716</wp:posOffset>
            </wp:positionV>
            <wp:extent cx="1171575" cy="958491"/>
            <wp:effectExtent l="0" t="0" r="0" b="0"/>
            <wp:wrapNone/>
            <wp:docPr id="16" name="Picture 16" descr="D:\Wikus Pix\Sny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Wikus Pix\Snyder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1575" cy="958491"/>
                    </a:xfrm>
                    <a:prstGeom prst="rect">
                      <a:avLst/>
                    </a:prstGeom>
                    <a:noFill/>
                    <a:ln>
                      <a:noFill/>
                    </a:ln>
                  </pic:spPr>
                </pic:pic>
              </a:graphicData>
            </a:graphic>
          </wp:anchor>
        </w:drawing>
      </w:r>
    </w:p>
    <w:p w14:paraId="0CC41B61" w14:textId="3C375B78" w:rsidR="005D0862" w:rsidRPr="00367284" w:rsidRDefault="0060019C" w:rsidP="00F85145">
      <w:pPr>
        <w:pStyle w:val="Default"/>
        <w:jc w:val="both"/>
        <w:rPr>
          <w:rFonts w:ascii="Tahoma" w:hAnsi="Tahoma" w:cs="Tahoma"/>
          <w:sz w:val="22"/>
          <w:szCs w:val="22"/>
        </w:rPr>
      </w:pPr>
      <w:r w:rsidRPr="00F53E7F">
        <w:rPr>
          <w:rFonts w:ascii="Tahoma" w:hAnsi="Tahoma" w:cs="Tahoma"/>
          <w:noProof/>
          <w:sz w:val="22"/>
          <w:szCs w:val="22"/>
          <w:lang w:val="en-US" w:eastAsia="en-US"/>
        </w:rPr>
        <w:drawing>
          <wp:anchor distT="0" distB="0" distL="114300" distR="114300" simplePos="0" relativeHeight="251695104" behindDoc="1" locked="0" layoutInCell="1" allowOverlap="1" wp14:anchorId="346C6DDE" wp14:editId="13AAE1AD">
            <wp:simplePos x="0" y="0"/>
            <wp:positionH relativeFrom="margin">
              <wp:posOffset>2284599</wp:posOffset>
            </wp:positionH>
            <wp:positionV relativeFrom="paragraph">
              <wp:posOffset>14605</wp:posOffset>
            </wp:positionV>
            <wp:extent cx="950595" cy="799843"/>
            <wp:effectExtent l="0" t="0" r="1905" b="635"/>
            <wp:wrapNone/>
            <wp:docPr id="19" name="Picture 19" descr="D:\Wikus Pix\Tho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Wikus Pix\Thoma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0595" cy="7998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3E7F">
        <w:rPr>
          <w:rFonts w:ascii="Tahoma" w:hAnsi="Tahoma" w:cs="Tahoma"/>
          <w:noProof/>
          <w:sz w:val="22"/>
          <w:szCs w:val="22"/>
          <w:lang w:val="en-US" w:eastAsia="en-US"/>
        </w:rPr>
        <w:drawing>
          <wp:anchor distT="0" distB="0" distL="114300" distR="114300" simplePos="0" relativeHeight="251694080" behindDoc="1" locked="0" layoutInCell="1" allowOverlap="1" wp14:anchorId="5B3CD019" wp14:editId="604DCAAA">
            <wp:simplePos x="0" y="0"/>
            <wp:positionH relativeFrom="column">
              <wp:posOffset>3486172</wp:posOffset>
            </wp:positionH>
            <wp:positionV relativeFrom="paragraph">
              <wp:posOffset>34956</wp:posOffset>
            </wp:positionV>
            <wp:extent cx="965606" cy="799792"/>
            <wp:effectExtent l="0" t="0" r="6350" b="635"/>
            <wp:wrapNone/>
            <wp:docPr id="18" name="Picture 18" descr="D:\Wikus Pix\Maasdo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Wikus Pix\Maasdorp.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5606" cy="799792"/>
                    </a:xfrm>
                    <a:prstGeom prst="rect">
                      <a:avLst/>
                    </a:prstGeom>
                    <a:noFill/>
                    <a:ln>
                      <a:noFill/>
                    </a:ln>
                  </pic:spPr>
                </pic:pic>
              </a:graphicData>
            </a:graphic>
            <wp14:sizeRelH relativeFrom="margin">
              <wp14:pctWidth>0</wp14:pctWidth>
            </wp14:sizeRelH>
          </wp:anchor>
        </w:drawing>
      </w:r>
      <w:r w:rsidR="0050374F" w:rsidRPr="0011222C">
        <w:rPr>
          <w:rFonts w:ascii="Tahoma" w:hAnsi="Tahoma" w:cs="Tahoma"/>
          <w:noProof/>
          <w:sz w:val="22"/>
          <w:szCs w:val="22"/>
          <w:lang w:val="en-US" w:eastAsia="en-US"/>
        </w:rPr>
        <w:drawing>
          <wp:anchor distT="0" distB="0" distL="114300" distR="114300" simplePos="0" relativeHeight="251697152" behindDoc="1" locked="0" layoutInCell="1" allowOverlap="1" wp14:anchorId="6129E401" wp14:editId="5B672F91">
            <wp:simplePos x="0" y="0"/>
            <wp:positionH relativeFrom="column">
              <wp:posOffset>1174548</wp:posOffset>
            </wp:positionH>
            <wp:positionV relativeFrom="paragraph">
              <wp:posOffset>7696</wp:posOffset>
            </wp:positionV>
            <wp:extent cx="983640" cy="790513"/>
            <wp:effectExtent l="0" t="0" r="6985" b="0"/>
            <wp:wrapNone/>
            <wp:docPr id="28" name="Picture 28" descr="D:\Wikus Pix\Fri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Wikus Pix\Fritz.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87213" cy="793384"/>
                    </a:xfrm>
                    <a:prstGeom prst="rect">
                      <a:avLst/>
                    </a:prstGeom>
                    <a:noFill/>
                    <a:ln>
                      <a:noFill/>
                    </a:ln>
                  </pic:spPr>
                </pic:pic>
              </a:graphicData>
            </a:graphic>
            <wp14:sizeRelH relativeFrom="margin">
              <wp14:pctWidth>0</wp14:pctWidth>
            </wp14:sizeRelH>
          </wp:anchor>
        </w:drawing>
      </w:r>
    </w:p>
    <w:p w14:paraId="5A5B214B" w14:textId="138F6D4A" w:rsidR="005D0862" w:rsidRPr="00367284" w:rsidRDefault="00704D2B" w:rsidP="00F85145">
      <w:pPr>
        <w:pStyle w:val="Default"/>
        <w:jc w:val="both"/>
        <w:rPr>
          <w:rFonts w:ascii="Tahoma" w:hAnsi="Tahoma" w:cs="Tahoma"/>
          <w:sz w:val="22"/>
          <w:szCs w:val="22"/>
        </w:rPr>
      </w:pPr>
      <w:r w:rsidRPr="00367284">
        <w:rPr>
          <w:rFonts w:ascii="Tahoma" w:hAnsi="Tahoma" w:cs="Tahoma"/>
          <w:noProof/>
          <w:sz w:val="22"/>
          <w:szCs w:val="22"/>
          <w:lang w:val="en-US" w:eastAsia="en-US"/>
        </w:rPr>
        <w:drawing>
          <wp:anchor distT="0" distB="0" distL="114300" distR="114300" simplePos="0" relativeHeight="251674624" behindDoc="0" locked="0" layoutInCell="1" allowOverlap="1" wp14:anchorId="2ACA6B88" wp14:editId="328BF9E1">
            <wp:simplePos x="0" y="0"/>
            <wp:positionH relativeFrom="column">
              <wp:posOffset>7118985</wp:posOffset>
            </wp:positionH>
            <wp:positionV relativeFrom="paragraph">
              <wp:posOffset>1186180</wp:posOffset>
            </wp:positionV>
            <wp:extent cx="1038225" cy="1209675"/>
            <wp:effectExtent l="0" t="0" r="9525" b="9525"/>
            <wp:wrapNone/>
            <wp:docPr id="197" name="Picture 197" descr="Rdl Van W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dl Van Wy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38225" cy="1209675"/>
                    </a:xfrm>
                    <a:prstGeom prst="rect">
                      <a:avLst/>
                    </a:prstGeom>
                    <a:noFill/>
                    <a:ln>
                      <a:noFill/>
                    </a:ln>
                  </pic:spPr>
                </pic:pic>
              </a:graphicData>
            </a:graphic>
          </wp:anchor>
        </w:drawing>
      </w:r>
    </w:p>
    <w:p w14:paraId="751917E7" w14:textId="77777777" w:rsidR="008649F6" w:rsidRDefault="008649F6" w:rsidP="005D0862">
      <w:pPr>
        <w:pStyle w:val="Default"/>
        <w:rPr>
          <w:rFonts w:ascii="Tahoma" w:hAnsi="Tahoma" w:cs="Tahoma"/>
          <w:sz w:val="22"/>
          <w:szCs w:val="22"/>
        </w:rPr>
      </w:pPr>
    </w:p>
    <w:p w14:paraId="5EB6FB11" w14:textId="77777777" w:rsidR="00A14D8F" w:rsidRDefault="00A14D8F" w:rsidP="005D0862">
      <w:pPr>
        <w:pStyle w:val="Default"/>
        <w:rPr>
          <w:rFonts w:ascii="Tahoma" w:hAnsi="Tahoma" w:cs="Tahoma"/>
          <w:sz w:val="22"/>
          <w:szCs w:val="22"/>
        </w:rPr>
      </w:pPr>
    </w:p>
    <w:p w14:paraId="2CCAA8A6" w14:textId="77777777" w:rsidR="00A14D8F" w:rsidRDefault="00453B0C" w:rsidP="00453B0C">
      <w:pPr>
        <w:pStyle w:val="Default"/>
        <w:tabs>
          <w:tab w:val="left" w:pos="5491"/>
        </w:tabs>
        <w:rPr>
          <w:rFonts w:ascii="Tahoma" w:hAnsi="Tahoma" w:cs="Tahoma"/>
          <w:sz w:val="22"/>
          <w:szCs w:val="22"/>
        </w:rPr>
      </w:pPr>
      <w:r>
        <w:rPr>
          <w:rFonts w:ascii="Tahoma" w:hAnsi="Tahoma" w:cs="Tahoma"/>
          <w:sz w:val="22"/>
          <w:szCs w:val="22"/>
        </w:rPr>
        <w:tab/>
      </w:r>
    </w:p>
    <w:p w14:paraId="75B4AA3D" w14:textId="3212F247" w:rsidR="008649F6" w:rsidRDefault="00704D2B" w:rsidP="0050374F">
      <w:pPr>
        <w:pStyle w:val="Default"/>
        <w:rPr>
          <w:rFonts w:ascii="Tahoma" w:hAnsi="Tahoma" w:cs="Tahoma"/>
          <w:sz w:val="22"/>
          <w:szCs w:val="22"/>
        </w:rPr>
      </w:pPr>
      <w:r w:rsidRPr="00367284">
        <w:rPr>
          <w:rFonts w:ascii="Tahoma" w:hAnsi="Tahoma" w:cs="Tahoma"/>
          <w:noProof/>
          <w:sz w:val="22"/>
          <w:szCs w:val="22"/>
          <w:lang w:val="en-US" w:eastAsia="en-US"/>
        </w:rPr>
        <w:drawing>
          <wp:anchor distT="0" distB="0" distL="114300" distR="114300" simplePos="0" relativeHeight="251668480" behindDoc="0" locked="0" layoutInCell="1" allowOverlap="1" wp14:anchorId="3EFDEC6D" wp14:editId="2E63FA93">
            <wp:simplePos x="0" y="0"/>
            <wp:positionH relativeFrom="column">
              <wp:posOffset>7052310</wp:posOffset>
            </wp:positionH>
            <wp:positionV relativeFrom="paragraph">
              <wp:posOffset>-2540</wp:posOffset>
            </wp:positionV>
            <wp:extent cx="1047750" cy="1400175"/>
            <wp:effectExtent l="0" t="0" r="0" b="9525"/>
            <wp:wrapNone/>
            <wp:docPr id="199" name="Picture 199" descr="Rdl Du Ples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dl Du Plessi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1400175"/>
                    </a:xfrm>
                    <a:prstGeom prst="rect">
                      <a:avLst/>
                    </a:prstGeom>
                    <a:noFill/>
                    <a:ln>
                      <a:noFill/>
                    </a:ln>
                  </pic:spPr>
                </pic:pic>
              </a:graphicData>
            </a:graphic>
          </wp:anchor>
        </w:drawing>
      </w:r>
      <w:r w:rsidR="008D70F6" w:rsidRPr="00367284">
        <w:rPr>
          <w:rFonts w:ascii="Tahoma" w:hAnsi="Tahoma" w:cs="Tahoma"/>
          <w:sz w:val="22"/>
          <w:szCs w:val="22"/>
        </w:rPr>
        <w:t xml:space="preserve">Cllrs </w:t>
      </w:r>
      <w:r w:rsidR="00D00B12">
        <w:rPr>
          <w:rFonts w:ascii="Tahoma" w:hAnsi="Tahoma" w:cs="Tahoma"/>
          <w:sz w:val="22"/>
          <w:szCs w:val="22"/>
        </w:rPr>
        <w:t>NJ Snyders</w:t>
      </w:r>
      <w:r w:rsidR="00B515F7">
        <w:rPr>
          <w:rFonts w:ascii="Tahoma" w:hAnsi="Tahoma" w:cs="Tahoma"/>
          <w:sz w:val="22"/>
          <w:szCs w:val="22"/>
        </w:rPr>
        <w:t xml:space="preserve"> </w:t>
      </w:r>
      <w:r w:rsidR="00A14D8F">
        <w:rPr>
          <w:rFonts w:ascii="Tahoma" w:hAnsi="Tahoma" w:cs="Tahoma"/>
          <w:sz w:val="22"/>
          <w:szCs w:val="22"/>
        </w:rPr>
        <w:t xml:space="preserve">(ANC) </w:t>
      </w:r>
      <w:r w:rsidR="00B515F7">
        <w:rPr>
          <w:rFonts w:ascii="Tahoma" w:hAnsi="Tahoma" w:cs="Tahoma"/>
          <w:sz w:val="22"/>
          <w:szCs w:val="22"/>
        </w:rPr>
        <w:t xml:space="preserve"> </w:t>
      </w:r>
      <w:r w:rsidR="00DD4052">
        <w:rPr>
          <w:rFonts w:ascii="Tahoma" w:hAnsi="Tahoma" w:cs="Tahoma"/>
          <w:sz w:val="22"/>
          <w:szCs w:val="22"/>
        </w:rPr>
        <w:t xml:space="preserve">E </w:t>
      </w:r>
      <w:r w:rsidR="00A14D8F">
        <w:rPr>
          <w:rFonts w:ascii="Tahoma" w:hAnsi="Tahoma" w:cs="Tahoma"/>
          <w:sz w:val="22"/>
          <w:szCs w:val="22"/>
        </w:rPr>
        <w:t>Fritz (ANC</w:t>
      </w:r>
      <w:r w:rsidR="00DD4052">
        <w:rPr>
          <w:rFonts w:ascii="Tahoma" w:hAnsi="Tahoma" w:cs="Tahoma"/>
          <w:sz w:val="22"/>
          <w:szCs w:val="22"/>
        </w:rPr>
        <w:t>)</w:t>
      </w:r>
      <w:r w:rsidR="00A14D8F">
        <w:rPr>
          <w:rFonts w:ascii="Tahoma" w:hAnsi="Tahoma" w:cs="Tahoma"/>
          <w:sz w:val="22"/>
          <w:szCs w:val="22"/>
        </w:rPr>
        <w:t xml:space="preserve">   P Thomas</w:t>
      </w:r>
      <w:r w:rsidR="008D70F6" w:rsidRPr="00367284">
        <w:rPr>
          <w:rFonts w:ascii="Tahoma" w:hAnsi="Tahoma" w:cs="Tahoma"/>
          <w:sz w:val="22"/>
          <w:szCs w:val="22"/>
        </w:rPr>
        <w:t xml:space="preserve"> (ANC</w:t>
      </w:r>
      <w:r w:rsidR="007753C3" w:rsidRPr="00367284">
        <w:rPr>
          <w:rFonts w:ascii="Tahoma" w:hAnsi="Tahoma" w:cs="Tahoma"/>
          <w:sz w:val="22"/>
          <w:szCs w:val="22"/>
        </w:rPr>
        <w:t>)</w:t>
      </w:r>
      <w:r w:rsidR="00B515F7">
        <w:rPr>
          <w:rFonts w:ascii="Tahoma" w:hAnsi="Tahoma" w:cs="Tahoma"/>
          <w:sz w:val="22"/>
          <w:szCs w:val="22"/>
        </w:rPr>
        <w:t xml:space="preserve"> </w:t>
      </w:r>
      <w:r w:rsidR="00A14D8F">
        <w:rPr>
          <w:rFonts w:ascii="Tahoma" w:hAnsi="Tahoma" w:cs="Tahoma"/>
          <w:sz w:val="22"/>
          <w:szCs w:val="22"/>
        </w:rPr>
        <w:t>C</w:t>
      </w:r>
      <w:r w:rsidR="0060019C">
        <w:rPr>
          <w:rFonts w:ascii="Tahoma" w:hAnsi="Tahoma" w:cs="Tahoma"/>
          <w:sz w:val="22"/>
          <w:szCs w:val="22"/>
        </w:rPr>
        <w:t xml:space="preserve">. Bezuidenhout </w:t>
      </w:r>
      <w:r w:rsidR="008D70F6" w:rsidRPr="00367284">
        <w:rPr>
          <w:rFonts w:ascii="Tahoma" w:hAnsi="Tahoma" w:cs="Tahoma"/>
          <w:sz w:val="22"/>
          <w:szCs w:val="22"/>
        </w:rPr>
        <w:t xml:space="preserve">(DA) </w:t>
      </w:r>
      <w:r w:rsidR="00B515F7">
        <w:rPr>
          <w:rFonts w:ascii="Tahoma" w:hAnsi="Tahoma" w:cs="Tahoma"/>
          <w:sz w:val="22"/>
          <w:szCs w:val="22"/>
        </w:rPr>
        <w:t xml:space="preserve"> </w:t>
      </w:r>
      <w:r w:rsidR="0060019C">
        <w:rPr>
          <w:rFonts w:ascii="Tahoma" w:hAnsi="Tahoma" w:cs="Tahoma"/>
          <w:sz w:val="22"/>
          <w:szCs w:val="22"/>
        </w:rPr>
        <w:t>A.Smith</w:t>
      </w:r>
    </w:p>
    <w:p w14:paraId="2EF3E05F" w14:textId="77777777" w:rsidR="00FA68A0" w:rsidRDefault="00FA68A0" w:rsidP="00F85145">
      <w:pPr>
        <w:pStyle w:val="Default"/>
        <w:jc w:val="both"/>
        <w:rPr>
          <w:rFonts w:ascii="Tahoma" w:hAnsi="Tahoma" w:cs="Tahoma"/>
          <w:sz w:val="22"/>
          <w:szCs w:val="22"/>
        </w:rPr>
      </w:pPr>
    </w:p>
    <w:p w14:paraId="5CF359E0" w14:textId="77777777" w:rsidR="008D70F6" w:rsidRPr="00367284" w:rsidRDefault="008D70F6" w:rsidP="00F85145">
      <w:pPr>
        <w:pStyle w:val="Default"/>
        <w:jc w:val="both"/>
        <w:rPr>
          <w:rFonts w:ascii="Tahoma" w:hAnsi="Tahoma" w:cs="Tahoma"/>
          <w:sz w:val="22"/>
          <w:szCs w:val="22"/>
        </w:rPr>
      </w:pPr>
      <w:r w:rsidRPr="00367284">
        <w:rPr>
          <w:rFonts w:ascii="Tahoma" w:hAnsi="Tahoma" w:cs="Tahoma"/>
          <w:sz w:val="22"/>
          <w:szCs w:val="22"/>
        </w:rPr>
        <w:t xml:space="preserve">This committee of council focus on the strategic development, maintenance and repairs of infrastructure. It makes recommendations to council on how to address these issues. </w:t>
      </w:r>
    </w:p>
    <w:p w14:paraId="7ECBDD82" w14:textId="77777777" w:rsidR="000459F2" w:rsidRDefault="000459F2" w:rsidP="00F85145">
      <w:pPr>
        <w:pStyle w:val="Default"/>
        <w:jc w:val="both"/>
        <w:rPr>
          <w:rFonts w:ascii="Tahoma" w:hAnsi="Tahoma" w:cs="Tahoma"/>
          <w:b/>
          <w:sz w:val="22"/>
          <w:szCs w:val="22"/>
        </w:rPr>
      </w:pPr>
    </w:p>
    <w:p w14:paraId="6DFDBD15" w14:textId="77777777" w:rsidR="000459F2" w:rsidRDefault="000459F2" w:rsidP="00F85145">
      <w:pPr>
        <w:pStyle w:val="Default"/>
        <w:jc w:val="both"/>
        <w:rPr>
          <w:rFonts w:ascii="Tahoma" w:hAnsi="Tahoma" w:cs="Tahoma"/>
          <w:b/>
          <w:sz w:val="22"/>
          <w:szCs w:val="22"/>
        </w:rPr>
      </w:pPr>
    </w:p>
    <w:p w14:paraId="3A4BCE62" w14:textId="77777777" w:rsidR="008D70F6" w:rsidRPr="00367284" w:rsidRDefault="00C42D97" w:rsidP="00F85145">
      <w:pPr>
        <w:pStyle w:val="Default"/>
        <w:jc w:val="both"/>
        <w:rPr>
          <w:rFonts w:ascii="Tahoma" w:hAnsi="Tahoma" w:cs="Tahoma"/>
          <w:sz w:val="22"/>
          <w:szCs w:val="22"/>
        </w:rPr>
      </w:pPr>
      <w:r w:rsidRPr="00367284">
        <w:rPr>
          <w:rFonts w:ascii="Tahoma" w:hAnsi="Tahoma" w:cs="Tahoma"/>
          <w:b/>
          <w:sz w:val="22"/>
          <w:szCs w:val="22"/>
        </w:rPr>
        <w:t>MPA</w:t>
      </w:r>
      <w:r w:rsidR="008D70F6" w:rsidRPr="00367284">
        <w:rPr>
          <w:rFonts w:ascii="Tahoma" w:hAnsi="Tahoma" w:cs="Tahoma"/>
          <w:b/>
          <w:sz w:val="22"/>
          <w:szCs w:val="22"/>
        </w:rPr>
        <w:t>C</w:t>
      </w:r>
      <w:r w:rsidR="009D7270">
        <w:rPr>
          <w:rFonts w:ascii="Tahoma" w:hAnsi="Tahoma" w:cs="Tahoma"/>
          <w:b/>
          <w:sz w:val="22"/>
          <w:szCs w:val="22"/>
        </w:rPr>
        <w:t xml:space="preserve"> </w:t>
      </w:r>
      <w:r w:rsidRPr="00AA0D7A">
        <w:rPr>
          <w:rFonts w:ascii="Tahoma" w:hAnsi="Tahoma" w:cs="Tahoma"/>
          <w:sz w:val="22"/>
          <w:szCs w:val="22"/>
        </w:rPr>
        <w:t>(</w:t>
      </w:r>
      <w:r w:rsidRPr="00367284">
        <w:rPr>
          <w:rFonts w:ascii="Tahoma" w:hAnsi="Tahoma" w:cs="Tahoma"/>
          <w:sz w:val="22"/>
          <w:szCs w:val="22"/>
        </w:rPr>
        <w:t>Municipal Public Accounts Committee)</w:t>
      </w:r>
    </w:p>
    <w:p w14:paraId="093953E8" w14:textId="77777777" w:rsidR="00B167A9" w:rsidRDefault="00B167A9" w:rsidP="00F85145">
      <w:pPr>
        <w:pStyle w:val="Default"/>
        <w:jc w:val="both"/>
        <w:rPr>
          <w:rFonts w:ascii="Tahoma" w:hAnsi="Tahoma" w:cs="Tahoma"/>
          <w:sz w:val="22"/>
          <w:szCs w:val="22"/>
        </w:rPr>
      </w:pPr>
    </w:p>
    <w:p w14:paraId="775497A3" w14:textId="77777777" w:rsidR="00F73636" w:rsidRPr="00367284" w:rsidRDefault="008D1DE0" w:rsidP="00F73636">
      <w:pPr>
        <w:pStyle w:val="Default"/>
        <w:jc w:val="both"/>
        <w:rPr>
          <w:rFonts w:ascii="Tahoma" w:hAnsi="Tahoma" w:cs="Tahoma"/>
          <w:sz w:val="22"/>
          <w:szCs w:val="22"/>
        </w:rPr>
      </w:pPr>
      <w:r>
        <w:rPr>
          <w:rFonts w:ascii="Tahoma" w:hAnsi="Tahoma" w:cs="Tahoma"/>
          <w:sz w:val="22"/>
          <w:szCs w:val="22"/>
        </w:rPr>
        <w:t>The MPA</w:t>
      </w:r>
      <w:r w:rsidR="00F73636" w:rsidRPr="00367284">
        <w:rPr>
          <w:rFonts w:ascii="Tahoma" w:hAnsi="Tahoma" w:cs="Tahoma"/>
          <w:sz w:val="22"/>
          <w:szCs w:val="22"/>
        </w:rPr>
        <w:t xml:space="preserve">C was established and is functioning. They meet on a quarterly basis and consist of the following members: </w:t>
      </w:r>
    </w:p>
    <w:p w14:paraId="034A3670" w14:textId="77777777" w:rsidR="00647245" w:rsidRDefault="00CE639D" w:rsidP="00F85145">
      <w:pPr>
        <w:pStyle w:val="Default"/>
        <w:jc w:val="both"/>
        <w:rPr>
          <w:rFonts w:ascii="Tahoma" w:hAnsi="Tahoma" w:cs="Tahoma"/>
          <w:sz w:val="22"/>
          <w:szCs w:val="22"/>
        </w:rPr>
      </w:pPr>
      <w:r>
        <w:rPr>
          <w:rFonts w:ascii="Tahoma" w:hAnsi="Tahoma" w:cs="Tahoma"/>
          <w:b/>
          <w:noProof/>
          <w:sz w:val="22"/>
          <w:szCs w:val="22"/>
          <w:lang w:val="en-US" w:eastAsia="en-US"/>
        </w:rPr>
        <mc:AlternateContent>
          <mc:Choice Requires="wps">
            <w:drawing>
              <wp:anchor distT="45720" distB="45720" distL="114300" distR="114300" simplePos="0" relativeHeight="251702272" behindDoc="0" locked="0" layoutInCell="1" allowOverlap="1" wp14:anchorId="4C909F3C" wp14:editId="6339A5B9">
                <wp:simplePos x="0" y="0"/>
                <wp:positionH relativeFrom="page">
                  <wp:posOffset>5701030</wp:posOffset>
                </wp:positionH>
                <wp:positionV relativeFrom="paragraph">
                  <wp:posOffset>28575</wp:posOffset>
                </wp:positionV>
                <wp:extent cx="945515" cy="1035050"/>
                <wp:effectExtent l="0" t="0" r="26035" b="1270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1035050"/>
                        </a:xfrm>
                        <a:prstGeom prst="rect">
                          <a:avLst/>
                        </a:prstGeom>
                        <a:solidFill>
                          <a:srgbClr val="FFFFFF"/>
                        </a:solidFill>
                        <a:ln w="9525">
                          <a:solidFill>
                            <a:srgbClr val="000000"/>
                          </a:solidFill>
                          <a:miter lim="800000"/>
                          <a:headEnd/>
                          <a:tailEnd/>
                        </a:ln>
                      </wps:spPr>
                      <wps:txbx>
                        <w:txbxContent>
                          <w:p w14:paraId="3C28649B" w14:textId="77777777" w:rsidR="008B7FAA" w:rsidRDefault="008B7FAA">
                            <w:r>
                              <w:rPr>
                                <w:noProof/>
                                <w:lang w:eastAsia="en-Z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09F3C" id="Text Box 2" o:spid="_x0000_s1040" type="#_x0000_t202" style="position:absolute;left:0;text-align:left;margin-left:448.9pt;margin-top:2.25pt;width:74.45pt;height:81.5pt;z-index:251702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">
                <v:textbox>
                  <w:txbxContent>
                    <w:p w14:paraId="3C28649B" w14:textId="77777777" w:rsidR="008B7FAA" w:rsidRDefault="008B7FAA">
                      <w:r>
                        <w:rPr>
                          <w:noProof/>
                          <w:lang w:eastAsia="en-ZA"/>
                        </w:rPr>
                        <w:t xml:space="preserve">  </w:t>
                      </w:r>
                    </w:p>
                  </w:txbxContent>
                </v:textbox>
                <w10:wrap type="square" anchorx="page"/>
              </v:shape>
            </w:pict>
          </mc:Fallback>
        </mc:AlternateContent>
      </w:r>
      <w:r w:rsidR="00E9770D" w:rsidRPr="00A14D8F">
        <w:rPr>
          <w:rFonts w:ascii="Tahoma" w:hAnsi="Tahoma" w:cs="Tahoma"/>
          <w:noProof/>
          <w:sz w:val="22"/>
          <w:szCs w:val="22"/>
          <w:lang w:val="en-US" w:eastAsia="en-US"/>
        </w:rPr>
        <w:drawing>
          <wp:anchor distT="0" distB="0" distL="114300" distR="114300" simplePos="0" relativeHeight="251698176" behindDoc="1" locked="0" layoutInCell="1" allowOverlap="1" wp14:anchorId="35979DBF" wp14:editId="148B85AD">
            <wp:simplePos x="0" y="0"/>
            <wp:positionH relativeFrom="margin">
              <wp:posOffset>3686175</wp:posOffset>
            </wp:positionH>
            <wp:positionV relativeFrom="paragraph">
              <wp:posOffset>46355</wp:posOffset>
            </wp:positionV>
            <wp:extent cx="1114362" cy="978535"/>
            <wp:effectExtent l="0" t="0" r="0" b="0"/>
            <wp:wrapNone/>
            <wp:docPr id="29" name="Picture 29" descr="D:\Wikus Pix\Stra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Wikus Pix\Straus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20673" cy="984077"/>
                    </a:xfrm>
                    <a:prstGeom prst="rect">
                      <a:avLst/>
                    </a:prstGeom>
                    <a:noFill/>
                    <a:ln>
                      <a:noFill/>
                    </a:ln>
                  </pic:spPr>
                </pic:pic>
              </a:graphicData>
            </a:graphic>
          </wp:anchor>
        </w:drawing>
      </w:r>
      <w:r w:rsidR="00E9770D" w:rsidRPr="00A14D8F">
        <w:rPr>
          <w:rFonts w:ascii="Tahoma" w:hAnsi="Tahoma" w:cs="Tahoma"/>
          <w:noProof/>
          <w:sz w:val="22"/>
          <w:szCs w:val="22"/>
          <w:lang w:val="en-US" w:eastAsia="en-US"/>
        </w:rPr>
        <w:drawing>
          <wp:anchor distT="0" distB="0" distL="114300" distR="114300" simplePos="0" relativeHeight="251701248" behindDoc="1" locked="0" layoutInCell="1" allowOverlap="1" wp14:anchorId="4793F6CB" wp14:editId="126FA563">
            <wp:simplePos x="0" y="0"/>
            <wp:positionH relativeFrom="column">
              <wp:posOffset>2457450</wp:posOffset>
            </wp:positionH>
            <wp:positionV relativeFrom="paragraph">
              <wp:posOffset>27305</wp:posOffset>
            </wp:positionV>
            <wp:extent cx="1167765" cy="1028473"/>
            <wp:effectExtent l="0" t="0" r="0" b="635"/>
            <wp:wrapNone/>
            <wp:docPr id="228" name="Picture 228" descr="D:\Wikus Pix\Ja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Wikus Pix\Jaar.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8228" cy="1028881"/>
                    </a:xfrm>
                    <a:prstGeom prst="rect">
                      <a:avLst/>
                    </a:prstGeom>
                    <a:noFill/>
                    <a:ln>
                      <a:noFill/>
                    </a:ln>
                  </pic:spPr>
                </pic:pic>
              </a:graphicData>
            </a:graphic>
          </wp:anchor>
        </w:drawing>
      </w:r>
      <w:r w:rsidR="00E9770D" w:rsidRPr="00A14D8F">
        <w:rPr>
          <w:rFonts w:ascii="Tahoma" w:hAnsi="Tahoma" w:cs="Tahoma"/>
          <w:noProof/>
          <w:sz w:val="22"/>
          <w:szCs w:val="22"/>
          <w:lang w:val="en-US" w:eastAsia="en-US"/>
        </w:rPr>
        <w:drawing>
          <wp:anchor distT="0" distB="0" distL="114300" distR="114300" simplePos="0" relativeHeight="251699200" behindDoc="1" locked="0" layoutInCell="1" allowOverlap="1" wp14:anchorId="6028800F" wp14:editId="0CC5A907">
            <wp:simplePos x="0" y="0"/>
            <wp:positionH relativeFrom="margin">
              <wp:posOffset>1238250</wp:posOffset>
            </wp:positionH>
            <wp:positionV relativeFrom="paragraph">
              <wp:posOffset>36831</wp:posOffset>
            </wp:positionV>
            <wp:extent cx="1170772" cy="1021080"/>
            <wp:effectExtent l="0" t="0" r="0" b="7620"/>
            <wp:wrapNone/>
            <wp:docPr id="31" name="Picture 31" descr="D:\Wikus Pix\Sac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Wikus Pix\Sacco.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5452" cy="1025162"/>
                    </a:xfrm>
                    <a:prstGeom prst="rect">
                      <a:avLst/>
                    </a:prstGeom>
                    <a:noFill/>
                    <a:ln>
                      <a:noFill/>
                    </a:ln>
                  </pic:spPr>
                </pic:pic>
              </a:graphicData>
            </a:graphic>
          </wp:anchor>
        </w:drawing>
      </w:r>
      <w:r w:rsidR="00A14D8F" w:rsidRPr="00A14D8F">
        <w:rPr>
          <w:rFonts w:ascii="Tahoma" w:hAnsi="Tahoma" w:cs="Tahoma"/>
          <w:noProof/>
          <w:sz w:val="22"/>
          <w:szCs w:val="22"/>
          <w:lang w:val="en-US" w:eastAsia="en-US"/>
        </w:rPr>
        <w:drawing>
          <wp:anchor distT="0" distB="0" distL="114300" distR="114300" simplePos="0" relativeHeight="251700224" behindDoc="1" locked="0" layoutInCell="1" allowOverlap="1" wp14:anchorId="15F22266" wp14:editId="051E6705">
            <wp:simplePos x="0" y="0"/>
            <wp:positionH relativeFrom="column">
              <wp:posOffset>9525</wp:posOffset>
            </wp:positionH>
            <wp:positionV relativeFrom="paragraph">
              <wp:posOffset>27306</wp:posOffset>
            </wp:positionV>
            <wp:extent cx="1189990" cy="1035368"/>
            <wp:effectExtent l="0" t="0" r="0" b="0"/>
            <wp:wrapNone/>
            <wp:docPr id="227" name="Picture 227" descr="D:\Wikus Pix\B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Wikus Pix\Bok.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93899" cy="1038769"/>
                    </a:xfrm>
                    <a:prstGeom prst="rect">
                      <a:avLst/>
                    </a:prstGeom>
                    <a:noFill/>
                    <a:ln>
                      <a:noFill/>
                    </a:ln>
                  </pic:spPr>
                </pic:pic>
              </a:graphicData>
            </a:graphic>
          </wp:anchor>
        </w:drawing>
      </w:r>
    </w:p>
    <w:p w14:paraId="511721A8" w14:textId="77777777" w:rsidR="00647245" w:rsidRDefault="00647245" w:rsidP="00F85145">
      <w:pPr>
        <w:pStyle w:val="Default"/>
        <w:jc w:val="both"/>
        <w:rPr>
          <w:rFonts w:ascii="Tahoma" w:hAnsi="Tahoma" w:cs="Tahoma"/>
          <w:sz w:val="22"/>
          <w:szCs w:val="22"/>
        </w:rPr>
      </w:pPr>
    </w:p>
    <w:p w14:paraId="7F7301FF" w14:textId="77777777" w:rsidR="00647245" w:rsidRDefault="00647245" w:rsidP="00F85145">
      <w:pPr>
        <w:pStyle w:val="Default"/>
        <w:jc w:val="both"/>
        <w:rPr>
          <w:rFonts w:ascii="Tahoma" w:hAnsi="Tahoma" w:cs="Tahoma"/>
          <w:sz w:val="22"/>
          <w:szCs w:val="22"/>
        </w:rPr>
      </w:pPr>
    </w:p>
    <w:p w14:paraId="7A208DEB" w14:textId="77777777" w:rsidR="00647245" w:rsidRDefault="00647245" w:rsidP="00F85145">
      <w:pPr>
        <w:pStyle w:val="Default"/>
        <w:jc w:val="both"/>
        <w:rPr>
          <w:rFonts w:ascii="Tahoma" w:hAnsi="Tahoma" w:cs="Tahoma"/>
          <w:sz w:val="22"/>
          <w:szCs w:val="22"/>
        </w:rPr>
      </w:pPr>
    </w:p>
    <w:p w14:paraId="4DF15AFE" w14:textId="77777777" w:rsidR="00647245" w:rsidRDefault="00647245" w:rsidP="00F85145">
      <w:pPr>
        <w:pStyle w:val="Default"/>
        <w:jc w:val="both"/>
        <w:rPr>
          <w:rFonts w:ascii="Tahoma" w:hAnsi="Tahoma" w:cs="Tahoma"/>
          <w:sz w:val="22"/>
          <w:szCs w:val="22"/>
        </w:rPr>
      </w:pPr>
    </w:p>
    <w:p w14:paraId="3F3CAE65" w14:textId="77777777" w:rsidR="00647245" w:rsidRDefault="00647245" w:rsidP="00F85145">
      <w:pPr>
        <w:pStyle w:val="Default"/>
        <w:jc w:val="both"/>
        <w:rPr>
          <w:rFonts w:ascii="Tahoma" w:hAnsi="Tahoma" w:cs="Tahoma"/>
          <w:sz w:val="22"/>
          <w:szCs w:val="22"/>
        </w:rPr>
      </w:pPr>
    </w:p>
    <w:p w14:paraId="15FB36A8" w14:textId="77777777" w:rsidR="00647245" w:rsidRDefault="00647245" w:rsidP="00F85145">
      <w:pPr>
        <w:pStyle w:val="Default"/>
        <w:jc w:val="both"/>
        <w:rPr>
          <w:rFonts w:ascii="Tahoma" w:hAnsi="Tahoma" w:cs="Tahoma"/>
          <w:sz w:val="22"/>
          <w:szCs w:val="22"/>
        </w:rPr>
      </w:pPr>
    </w:p>
    <w:p w14:paraId="18F661A5" w14:textId="194D1A93" w:rsidR="009069D3" w:rsidRDefault="009069D3" w:rsidP="00F85145">
      <w:pPr>
        <w:pStyle w:val="Default"/>
        <w:jc w:val="both"/>
        <w:rPr>
          <w:rFonts w:ascii="Tahoma" w:hAnsi="Tahoma" w:cs="Tahoma"/>
          <w:sz w:val="22"/>
          <w:szCs w:val="22"/>
        </w:rPr>
      </w:pPr>
      <w:r>
        <w:rPr>
          <w:rFonts w:ascii="Tahoma" w:hAnsi="Tahoma" w:cs="Tahoma"/>
          <w:sz w:val="22"/>
          <w:szCs w:val="22"/>
        </w:rPr>
        <w:t xml:space="preserve">Cllrs B Bock (ANC)     VW Sacco (ANC)     D Jaar (ANC)       EK Strauss (CF)  </w:t>
      </w:r>
      <w:r w:rsidR="00453B0C">
        <w:rPr>
          <w:rFonts w:ascii="Tahoma" w:hAnsi="Tahoma" w:cs="Tahoma"/>
          <w:sz w:val="22"/>
          <w:szCs w:val="22"/>
        </w:rPr>
        <w:t xml:space="preserve">       </w:t>
      </w:r>
      <w:r w:rsidR="0060019C">
        <w:rPr>
          <w:rFonts w:ascii="Tahoma" w:hAnsi="Tahoma" w:cs="Tahoma"/>
          <w:sz w:val="22"/>
          <w:szCs w:val="22"/>
        </w:rPr>
        <w:t>R. Cloete</w:t>
      </w:r>
      <w:r w:rsidR="00453B0C">
        <w:rPr>
          <w:rFonts w:ascii="Tahoma" w:hAnsi="Tahoma" w:cs="Tahoma"/>
          <w:sz w:val="22"/>
          <w:szCs w:val="22"/>
        </w:rPr>
        <w:t xml:space="preserve"> (</w:t>
      </w:r>
      <w:r>
        <w:rPr>
          <w:rFonts w:ascii="Tahoma" w:hAnsi="Tahoma" w:cs="Tahoma"/>
          <w:sz w:val="22"/>
          <w:szCs w:val="22"/>
        </w:rPr>
        <w:t>DA)(Chairperson)</w:t>
      </w:r>
    </w:p>
    <w:p w14:paraId="3F0CB369" w14:textId="77777777" w:rsidR="000459F2" w:rsidRDefault="000459F2" w:rsidP="00F85145">
      <w:pPr>
        <w:pStyle w:val="Default"/>
        <w:jc w:val="both"/>
        <w:rPr>
          <w:rFonts w:ascii="Tahoma" w:hAnsi="Tahoma" w:cs="Tahoma"/>
          <w:sz w:val="22"/>
          <w:szCs w:val="22"/>
        </w:rPr>
      </w:pPr>
    </w:p>
    <w:p w14:paraId="654B8D06" w14:textId="77777777" w:rsidR="00151478" w:rsidRDefault="00151478" w:rsidP="00F85145">
      <w:pPr>
        <w:pStyle w:val="Default"/>
        <w:jc w:val="both"/>
        <w:rPr>
          <w:rFonts w:ascii="Tahoma" w:hAnsi="Tahoma" w:cs="Tahoma"/>
          <w:sz w:val="22"/>
          <w:szCs w:val="22"/>
        </w:rPr>
      </w:pPr>
    </w:p>
    <w:p w14:paraId="1E6DFCC4" w14:textId="77777777" w:rsidR="008D70F6" w:rsidRPr="00367284" w:rsidRDefault="008E7D52" w:rsidP="00110148">
      <w:pPr>
        <w:pStyle w:val="Heading3"/>
        <w:rPr>
          <w:lang w:eastAsia="en-ZA"/>
        </w:rPr>
      </w:pPr>
      <w:bookmarkStart w:id="13" w:name="_3.3.2_Administration"/>
      <w:bookmarkEnd w:id="13"/>
      <w:r>
        <w:rPr>
          <w:lang w:eastAsia="en-ZA"/>
        </w:rPr>
        <w:t>3</w:t>
      </w:r>
      <w:r w:rsidR="004E78A1">
        <w:rPr>
          <w:lang w:eastAsia="en-ZA"/>
        </w:rPr>
        <w:t>.4</w:t>
      </w:r>
      <w:r w:rsidR="008D70F6" w:rsidRPr="00367284">
        <w:rPr>
          <w:lang w:eastAsia="en-ZA"/>
        </w:rPr>
        <w:t>.2</w:t>
      </w:r>
      <w:r w:rsidR="005D0862" w:rsidRPr="00367284">
        <w:rPr>
          <w:lang w:eastAsia="en-ZA"/>
        </w:rPr>
        <w:tab/>
      </w:r>
      <w:r w:rsidR="008D70F6" w:rsidRPr="00367284">
        <w:rPr>
          <w:lang w:eastAsia="en-ZA"/>
        </w:rPr>
        <w:t>Administration</w:t>
      </w:r>
    </w:p>
    <w:p w14:paraId="7C86C005" w14:textId="77777777" w:rsidR="005F2174" w:rsidRDefault="005F2174" w:rsidP="00F85145">
      <w:pPr>
        <w:autoSpaceDE w:val="0"/>
        <w:autoSpaceDN w:val="0"/>
        <w:adjustRightInd w:val="0"/>
        <w:jc w:val="both"/>
        <w:rPr>
          <w:rFonts w:ascii="Tahoma" w:hAnsi="Tahoma" w:cs="Tahoma"/>
          <w:sz w:val="22"/>
          <w:szCs w:val="22"/>
          <w:lang w:eastAsia="en-ZA"/>
        </w:rPr>
      </w:pPr>
    </w:p>
    <w:p w14:paraId="58817155" w14:textId="77777777" w:rsidR="005F2174" w:rsidRDefault="005F2174" w:rsidP="00F85145">
      <w:pPr>
        <w:autoSpaceDE w:val="0"/>
        <w:autoSpaceDN w:val="0"/>
        <w:adjustRightInd w:val="0"/>
        <w:jc w:val="both"/>
        <w:rPr>
          <w:rFonts w:ascii="Tahoma" w:hAnsi="Tahoma" w:cs="Tahoma"/>
          <w:sz w:val="22"/>
          <w:szCs w:val="22"/>
          <w:lang w:eastAsia="en-ZA"/>
        </w:rPr>
      </w:pPr>
      <w:r w:rsidRPr="00E3496E">
        <w:rPr>
          <w:rFonts w:ascii="Tahoma" w:hAnsi="Tahoma" w:cs="Tahoma"/>
          <w:b/>
          <w:sz w:val="22"/>
          <w:szCs w:val="22"/>
          <w:lang w:eastAsia="en-ZA"/>
        </w:rPr>
        <w:t>Audit Committee</w:t>
      </w:r>
      <w:r>
        <w:rPr>
          <w:rFonts w:ascii="Tahoma" w:hAnsi="Tahoma" w:cs="Tahoma"/>
          <w:sz w:val="22"/>
          <w:szCs w:val="22"/>
          <w:lang w:eastAsia="en-ZA"/>
        </w:rPr>
        <w:t xml:space="preserve"> – An Audit Committee </w:t>
      </w:r>
      <w:r w:rsidR="00FA68A0">
        <w:rPr>
          <w:rFonts w:ascii="Tahoma" w:hAnsi="Tahoma" w:cs="Tahoma"/>
          <w:sz w:val="22"/>
          <w:szCs w:val="22"/>
          <w:lang w:eastAsia="en-ZA"/>
        </w:rPr>
        <w:t xml:space="preserve">consisting of 3 external members. It </w:t>
      </w:r>
      <w:r>
        <w:rPr>
          <w:rFonts w:ascii="Tahoma" w:hAnsi="Tahoma" w:cs="Tahoma"/>
          <w:sz w:val="22"/>
          <w:szCs w:val="22"/>
          <w:lang w:eastAsia="en-ZA"/>
        </w:rPr>
        <w:t xml:space="preserve">is fully functioning </w:t>
      </w:r>
      <w:r w:rsidR="00E3496E">
        <w:rPr>
          <w:rFonts w:ascii="Tahoma" w:hAnsi="Tahoma" w:cs="Tahoma"/>
          <w:sz w:val="22"/>
          <w:szCs w:val="22"/>
          <w:lang w:eastAsia="en-ZA"/>
        </w:rPr>
        <w:t xml:space="preserve">and sitting on quarterly basis. This structure reports bi-annually to Council and liaise on a regular basis to the </w:t>
      </w:r>
      <w:r w:rsidR="00E3496E" w:rsidRPr="00E3496E">
        <w:rPr>
          <w:rFonts w:ascii="Tahoma" w:hAnsi="Tahoma" w:cs="Tahoma"/>
          <w:b/>
          <w:sz w:val="22"/>
          <w:szCs w:val="22"/>
          <w:lang w:eastAsia="en-ZA"/>
        </w:rPr>
        <w:t>Internal Auditing Unit</w:t>
      </w:r>
      <w:r w:rsidR="00E3496E">
        <w:rPr>
          <w:rFonts w:ascii="Tahoma" w:hAnsi="Tahoma" w:cs="Tahoma"/>
          <w:sz w:val="22"/>
          <w:szCs w:val="22"/>
          <w:lang w:eastAsia="en-ZA"/>
        </w:rPr>
        <w:t xml:space="preserve"> of the municipality. The Head of this Unit reports directly to the Municipal Manager</w:t>
      </w:r>
      <w:r w:rsidR="00776A57">
        <w:rPr>
          <w:rFonts w:ascii="Tahoma" w:hAnsi="Tahoma" w:cs="Tahoma"/>
          <w:sz w:val="22"/>
          <w:szCs w:val="22"/>
          <w:lang w:eastAsia="en-ZA"/>
        </w:rPr>
        <w:t>.</w:t>
      </w:r>
      <w:r w:rsidR="00E3496E">
        <w:rPr>
          <w:rFonts w:ascii="Tahoma" w:hAnsi="Tahoma" w:cs="Tahoma"/>
          <w:sz w:val="22"/>
          <w:szCs w:val="22"/>
          <w:lang w:eastAsia="en-ZA"/>
        </w:rPr>
        <w:t xml:space="preserve"> </w:t>
      </w:r>
    </w:p>
    <w:p w14:paraId="78E5AAE8" w14:textId="77777777" w:rsidR="00453B0C" w:rsidRDefault="00453B0C" w:rsidP="00453B0C">
      <w:pPr>
        <w:rPr>
          <w:rFonts w:ascii="Tahoma" w:hAnsi="Tahoma" w:cs="Tahoma"/>
          <w:sz w:val="22"/>
          <w:szCs w:val="22"/>
          <w:lang w:eastAsia="en-ZA"/>
        </w:rPr>
      </w:pPr>
    </w:p>
    <w:p w14:paraId="1DDA8F1A" w14:textId="77777777" w:rsidR="00235D9F" w:rsidRPr="000F7E65" w:rsidRDefault="00235D9F" w:rsidP="00453B0C">
      <w:pPr>
        <w:rPr>
          <w:rFonts w:ascii="Tahoma" w:hAnsi="Tahoma" w:cs="Tahoma"/>
          <w:b/>
          <w:sz w:val="24"/>
          <w:szCs w:val="24"/>
        </w:rPr>
      </w:pPr>
      <w:r w:rsidRPr="000F7E65">
        <w:rPr>
          <w:rFonts w:ascii="Tahoma" w:hAnsi="Tahoma" w:cs="Tahoma"/>
          <w:b/>
          <w:sz w:val="24"/>
          <w:szCs w:val="24"/>
        </w:rPr>
        <w:t>Key scheduled dates for the functioning of the Audit Committee for 20</w:t>
      </w:r>
      <w:r w:rsidR="00453B0C">
        <w:rPr>
          <w:rFonts w:ascii="Tahoma" w:hAnsi="Tahoma" w:cs="Tahoma"/>
          <w:b/>
          <w:sz w:val="24"/>
          <w:szCs w:val="24"/>
        </w:rPr>
        <w:t>20</w:t>
      </w:r>
    </w:p>
    <w:p w14:paraId="64B0A5FF" w14:textId="77777777" w:rsidR="00453B0C" w:rsidRDefault="00453B0C" w:rsidP="00235D9F">
      <w:pPr>
        <w:jc w:val="both"/>
        <w:rPr>
          <w:rFonts w:ascii="Tahoma" w:hAnsi="Tahoma" w:cs="Tahoma"/>
          <w:sz w:val="22"/>
          <w:szCs w:val="22"/>
        </w:rPr>
      </w:pPr>
    </w:p>
    <w:p w14:paraId="67DD0166" w14:textId="77777777" w:rsidR="00235D9F" w:rsidRPr="00453B0C" w:rsidRDefault="00453B0C" w:rsidP="00235D9F">
      <w:pPr>
        <w:jc w:val="both"/>
        <w:rPr>
          <w:rFonts w:ascii="Tahoma" w:hAnsi="Tahoma" w:cs="Tahoma"/>
          <w:sz w:val="22"/>
          <w:szCs w:val="22"/>
        </w:rPr>
      </w:pPr>
      <w:r w:rsidRPr="00453B0C">
        <w:rPr>
          <w:rFonts w:ascii="Tahoma" w:hAnsi="Tahoma" w:cs="Tahoma"/>
          <w:sz w:val="22"/>
          <w:szCs w:val="22"/>
        </w:rPr>
        <w:t xml:space="preserve">The </w:t>
      </w:r>
      <w:r>
        <w:rPr>
          <w:rFonts w:ascii="Tahoma" w:hAnsi="Tahoma" w:cs="Tahoma"/>
          <w:sz w:val="22"/>
          <w:szCs w:val="22"/>
        </w:rPr>
        <w:t>scheduled meetings could not take place due to the outbreak of the Covid-19 pandemic. Rescheduling will take place after the outbreak of the pandemic.</w:t>
      </w:r>
    </w:p>
    <w:p w14:paraId="248B9720" w14:textId="77777777" w:rsidR="00453B0C" w:rsidRPr="00453B0C" w:rsidRDefault="00453B0C" w:rsidP="00235D9F">
      <w:pPr>
        <w:jc w:val="both"/>
        <w:rPr>
          <w:rFonts w:ascii="Tahoma" w:hAnsi="Tahoma" w:cs="Tahoma"/>
          <w:sz w:val="22"/>
          <w:szCs w:val="22"/>
        </w:rPr>
      </w:pPr>
    </w:p>
    <w:p w14:paraId="1A315DC6" w14:textId="77777777" w:rsidR="00E3496E" w:rsidRDefault="00E3496E" w:rsidP="00453B0C">
      <w:pPr>
        <w:jc w:val="both"/>
        <w:rPr>
          <w:rFonts w:ascii="Tahoma" w:hAnsi="Tahoma" w:cs="Tahoma"/>
          <w:sz w:val="22"/>
          <w:szCs w:val="22"/>
          <w:lang w:eastAsia="en-ZA"/>
        </w:rPr>
      </w:pPr>
      <w:r w:rsidRPr="00E3496E">
        <w:rPr>
          <w:rFonts w:ascii="Tahoma" w:hAnsi="Tahoma" w:cs="Tahoma"/>
          <w:b/>
          <w:sz w:val="22"/>
          <w:szCs w:val="22"/>
          <w:lang w:eastAsia="en-ZA"/>
        </w:rPr>
        <w:t>Risk Management</w:t>
      </w:r>
      <w:r w:rsidR="001F13B4">
        <w:rPr>
          <w:rFonts w:ascii="Tahoma" w:hAnsi="Tahoma" w:cs="Tahoma"/>
          <w:b/>
          <w:sz w:val="22"/>
          <w:szCs w:val="22"/>
          <w:lang w:eastAsia="en-ZA"/>
        </w:rPr>
        <w:t xml:space="preserve"> Committee </w:t>
      </w:r>
      <w:r>
        <w:rPr>
          <w:rFonts w:ascii="Tahoma" w:hAnsi="Tahoma" w:cs="Tahoma"/>
          <w:sz w:val="22"/>
          <w:szCs w:val="22"/>
          <w:lang w:eastAsia="en-ZA"/>
        </w:rPr>
        <w:t xml:space="preserve">– A Risk Committee is established and is </w:t>
      </w:r>
      <w:r w:rsidR="00453B0C">
        <w:rPr>
          <w:rFonts w:ascii="Tahoma" w:hAnsi="Tahoma" w:cs="Tahoma"/>
          <w:sz w:val="22"/>
          <w:szCs w:val="22"/>
          <w:lang w:eastAsia="en-ZA"/>
        </w:rPr>
        <w:t xml:space="preserve">not </w:t>
      </w:r>
      <w:r>
        <w:rPr>
          <w:rFonts w:ascii="Tahoma" w:hAnsi="Tahoma" w:cs="Tahoma"/>
          <w:sz w:val="22"/>
          <w:szCs w:val="22"/>
          <w:lang w:eastAsia="en-ZA"/>
        </w:rPr>
        <w:t xml:space="preserve">fully functioning. </w:t>
      </w:r>
      <w:r w:rsidR="00453B0C" w:rsidRPr="00453B0C">
        <w:rPr>
          <w:rFonts w:ascii="Tahoma" w:hAnsi="Tahoma" w:cs="Tahoma"/>
          <w:sz w:val="22"/>
          <w:szCs w:val="22"/>
        </w:rPr>
        <w:t xml:space="preserve">The </w:t>
      </w:r>
      <w:r w:rsidR="00453B0C">
        <w:rPr>
          <w:rFonts w:ascii="Tahoma" w:hAnsi="Tahoma" w:cs="Tahoma"/>
          <w:sz w:val="22"/>
          <w:szCs w:val="22"/>
        </w:rPr>
        <w:t xml:space="preserve">scheduled meetings could not take place due to the outbreak of the Covid-19 pandemic. Rescheduling will take place after the outbreak of the pandemic. </w:t>
      </w:r>
      <w:r>
        <w:rPr>
          <w:rFonts w:ascii="Tahoma" w:hAnsi="Tahoma" w:cs="Tahoma"/>
          <w:sz w:val="22"/>
          <w:szCs w:val="22"/>
          <w:lang w:eastAsia="en-ZA"/>
        </w:rPr>
        <w:t xml:space="preserve">This Committee is sitting quarterly and forward their reports to the Audit Committee after perusing by the </w:t>
      </w:r>
      <w:r w:rsidR="009D7270">
        <w:rPr>
          <w:rFonts w:ascii="Tahoma" w:hAnsi="Tahoma" w:cs="Tahoma"/>
          <w:sz w:val="22"/>
          <w:szCs w:val="22"/>
          <w:lang w:eastAsia="en-ZA"/>
        </w:rPr>
        <w:t xml:space="preserve">Acting </w:t>
      </w:r>
      <w:r>
        <w:rPr>
          <w:rFonts w:ascii="Tahoma" w:hAnsi="Tahoma" w:cs="Tahoma"/>
          <w:sz w:val="22"/>
          <w:szCs w:val="22"/>
          <w:lang w:eastAsia="en-ZA"/>
        </w:rPr>
        <w:t xml:space="preserve">Municipal Manager. The Head of this Unit reports directly to the </w:t>
      </w:r>
      <w:r w:rsidR="009D7270">
        <w:rPr>
          <w:rFonts w:ascii="Tahoma" w:hAnsi="Tahoma" w:cs="Tahoma"/>
          <w:sz w:val="22"/>
          <w:szCs w:val="22"/>
          <w:lang w:eastAsia="en-ZA"/>
        </w:rPr>
        <w:t xml:space="preserve">Acting </w:t>
      </w:r>
      <w:r>
        <w:rPr>
          <w:rFonts w:ascii="Tahoma" w:hAnsi="Tahoma" w:cs="Tahoma"/>
          <w:sz w:val="22"/>
          <w:szCs w:val="22"/>
          <w:lang w:eastAsia="en-ZA"/>
        </w:rPr>
        <w:t xml:space="preserve">Municipal Manager. </w:t>
      </w:r>
      <w:r w:rsidR="0036001C">
        <w:rPr>
          <w:rFonts w:ascii="Tahoma" w:hAnsi="Tahoma" w:cs="Tahoma"/>
          <w:sz w:val="22"/>
          <w:szCs w:val="22"/>
          <w:lang w:eastAsia="en-ZA"/>
        </w:rPr>
        <w:t xml:space="preserve">See Strategic Risk Register below: </w:t>
      </w:r>
    </w:p>
    <w:p w14:paraId="72E742C7" w14:textId="77777777" w:rsidR="000459F2" w:rsidRDefault="000459F2" w:rsidP="00F85145">
      <w:pPr>
        <w:autoSpaceDE w:val="0"/>
        <w:autoSpaceDN w:val="0"/>
        <w:adjustRightInd w:val="0"/>
        <w:jc w:val="both"/>
        <w:rPr>
          <w:rFonts w:ascii="Tahoma" w:hAnsi="Tahoma" w:cs="Tahoma"/>
          <w:sz w:val="22"/>
          <w:szCs w:val="22"/>
          <w:lang w:eastAsia="en-ZA"/>
        </w:rPr>
      </w:pPr>
    </w:p>
    <w:p w14:paraId="2CF9C1EF" w14:textId="77777777" w:rsidR="000459F2" w:rsidRPr="00B515F7" w:rsidRDefault="00B515F7" w:rsidP="00F85145">
      <w:pPr>
        <w:autoSpaceDE w:val="0"/>
        <w:autoSpaceDN w:val="0"/>
        <w:adjustRightInd w:val="0"/>
        <w:jc w:val="both"/>
        <w:rPr>
          <w:rFonts w:ascii="Tahoma" w:hAnsi="Tahoma" w:cs="Tahoma"/>
          <w:sz w:val="22"/>
          <w:szCs w:val="22"/>
          <w:lang w:eastAsia="en-ZA"/>
        </w:rPr>
      </w:pPr>
      <w:r w:rsidRPr="00B515F7">
        <w:rPr>
          <w:rFonts w:ascii="Tahoma" w:hAnsi="Tahoma" w:cs="Tahoma"/>
          <w:b/>
          <w:sz w:val="22"/>
          <w:szCs w:val="22"/>
          <w:lang w:eastAsia="en-ZA"/>
        </w:rPr>
        <w:t xml:space="preserve">Training Committee </w:t>
      </w:r>
      <w:r>
        <w:rPr>
          <w:rFonts w:ascii="Tahoma" w:hAnsi="Tahoma" w:cs="Tahoma"/>
          <w:b/>
          <w:sz w:val="22"/>
          <w:szCs w:val="22"/>
          <w:lang w:eastAsia="en-ZA"/>
        </w:rPr>
        <w:t xml:space="preserve">– </w:t>
      </w:r>
      <w:r w:rsidRPr="00B515F7">
        <w:rPr>
          <w:rFonts w:ascii="Tahoma" w:hAnsi="Tahoma" w:cs="Tahoma"/>
          <w:sz w:val="22"/>
          <w:szCs w:val="22"/>
          <w:lang w:eastAsia="en-ZA"/>
        </w:rPr>
        <w:t>To facilitate training programmes</w:t>
      </w:r>
      <w:r>
        <w:rPr>
          <w:rFonts w:ascii="Tahoma" w:hAnsi="Tahoma" w:cs="Tahoma"/>
          <w:sz w:val="22"/>
          <w:szCs w:val="22"/>
          <w:lang w:eastAsia="en-ZA"/>
        </w:rPr>
        <w:t>, assessed training and development needs,</w:t>
      </w:r>
      <w:r w:rsidR="00776A57">
        <w:rPr>
          <w:rFonts w:ascii="Tahoma" w:hAnsi="Tahoma" w:cs="Tahoma"/>
          <w:sz w:val="22"/>
          <w:szCs w:val="22"/>
          <w:lang w:eastAsia="en-ZA"/>
        </w:rPr>
        <w:t xml:space="preserve"> </w:t>
      </w:r>
      <w:r w:rsidRPr="00B515F7">
        <w:rPr>
          <w:rFonts w:ascii="Tahoma" w:hAnsi="Tahoma" w:cs="Tahoma"/>
          <w:sz w:val="22"/>
          <w:szCs w:val="22"/>
          <w:lang w:eastAsia="en-ZA"/>
        </w:rPr>
        <w:t>compile the Work Place Skil</w:t>
      </w:r>
      <w:r>
        <w:rPr>
          <w:rFonts w:ascii="Tahoma" w:hAnsi="Tahoma" w:cs="Tahoma"/>
          <w:sz w:val="22"/>
          <w:szCs w:val="22"/>
          <w:lang w:eastAsia="en-ZA"/>
        </w:rPr>
        <w:t>ls Plan and conduct S</w:t>
      </w:r>
      <w:r w:rsidRPr="00B515F7">
        <w:rPr>
          <w:rFonts w:ascii="Tahoma" w:hAnsi="Tahoma" w:cs="Tahoma"/>
          <w:sz w:val="22"/>
          <w:szCs w:val="22"/>
          <w:lang w:eastAsia="en-ZA"/>
        </w:rPr>
        <w:t>kills Audit.</w:t>
      </w:r>
    </w:p>
    <w:p w14:paraId="0491A833" w14:textId="77777777" w:rsidR="000459F2" w:rsidRPr="00B515F7" w:rsidRDefault="000459F2" w:rsidP="00F85145">
      <w:pPr>
        <w:autoSpaceDE w:val="0"/>
        <w:autoSpaceDN w:val="0"/>
        <w:adjustRightInd w:val="0"/>
        <w:jc w:val="both"/>
        <w:rPr>
          <w:rFonts w:ascii="Tahoma" w:hAnsi="Tahoma" w:cs="Tahoma"/>
          <w:sz w:val="22"/>
          <w:szCs w:val="22"/>
          <w:lang w:eastAsia="en-ZA"/>
        </w:rPr>
      </w:pPr>
    </w:p>
    <w:p w14:paraId="62EE4CBF" w14:textId="77777777" w:rsidR="000459F2" w:rsidRPr="00B515F7" w:rsidRDefault="000459F2" w:rsidP="00F85145">
      <w:pPr>
        <w:autoSpaceDE w:val="0"/>
        <w:autoSpaceDN w:val="0"/>
        <w:adjustRightInd w:val="0"/>
        <w:jc w:val="both"/>
        <w:rPr>
          <w:rFonts w:ascii="Tahoma" w:hAnsi="Tahoma" w:cs="Tahoma"/>
          <w:sz w:val="22"/>
          <w:szCs w:val="22"/>
          <w:lang w:eastAsia="en-ZA"/>
        </w:rPr>
      </w:pPr>
      <w:r w:rsidRPr="00B515F7">
        <w:rPr>
          <w:rFonts w:ascii="Tahoma" w:hAnsi="Tahoma" w:cs="Tahoma"/>
          <w:b/>
          <w:sz w:val="22"/>
          <w:szCs w:val="22"/>
          <w:lang w:eastAsia="en-ZA"/>
        </w:rPr>
        <w:t>Local Labour Forum</w:t>
      </w:r>
      <w:r w:rsidR="00B515F7" w:rsidRPr="00B515F7">
        <w:rPr>
          <w:rFonts w:ascii="Tahoma" w:hAnsi="Tahoma" w:cs="Tahoma"/>
          <w:b/>
          <w:sz w:val="22"/>
          <w:szCs w:val="22"/>
          <w:lang w:eastAsia="en-ZA"/>
        </w:rPr>
        <w:t xml:space="preserve"> </w:t>
      </w:r>
      <w:r w:rsidR="00B515F7">
        <w:rPr>
          <w:rFonts w:ascii="Tahoma" w:hAnsi="Tahoma" w:cs="Tahoma"/>
          <w:b/>
          <w:sz w:val="22"/>
          <w:szCs w:val="22"/>
          <w:lang w:eastAsia="en-ZA"/>
        </w:rPr>
        <w:t xml:space="preserve">– </w:t>
      </w:r>
      <w:r w:rsidR="00B515F7" w:rsidRPr="00B515F7">
        <w:rPr>
          <w:rFonts w:ascii="Tahoma" w:hAnsi="Tahoma" w:cs="Tahoma"/>
          <w:sz w:val="22"/>
          <w:szCs w:val="22"/>
          <w:lang w:eastAsia="en-ZA"/>
        </w:rPr>
        <w:t xml:space="preserve">Facilitate workplace relations </w:t>
      </w:r>
    </w:p>
    <w:p w14:paraId="6B031945" w14:textId="77777777" w:rsidR="005F2174" w:rsidRDefault="005F2174" w:rsidP="00F85145">
      <w:pPr>
        <w:autoSpaceDE w:val="0"/>
        <w:autoSpaceDN w:val="0"/>
        <w:adjustRightInd w:val="0"/>
        <w:jc w:val="both"/>
        <w:rPr>
          <w:rFonts w:ascii="Tahoma" w:hAnsi="Tahoma" w:cs="Tahoma"/>
          <w:sz w:val="22"/>
          <w:szCs w:val="22"/>
          <w:lang w:eastAsia="en-ZA"/>
        </w:rPr>
      </w:pPr>
    </w:p>
    <w:p w14:paraId="3EB8E0C2" w14:textId="77777777" w:rsidR="00AA12B6" w:rsidRDefault="00A51AA5" w:rsidP="00AA12B6">
      <w:pPr>
        <w:tabs>
          <w:tab w:val="left" w:pos="6195"/>
        </w:tabs>
        <w:rPr>
          <w:rFonts w:ascii="Tahoma" w:eastAsia="Times New Roman" w:hAnsi="Tahoma" w:cs="Tahoma"/>
          <w:b/>
          <w:sz w:val="22"/>
          <w:szCs w:val="22"/>
          <w:lang w:val="en-US" w:eastAsia="en-ZA"/>
        </w:rPr>
      </w:pPr>
      <w:r>
        <w:rPr>
          <w:rFonts w:ascii="Tahoma" w:eastAsia="Times New Roman" w:hAnsi="Tahoma" w:cs="Tahoma"/>
          <w:b/>
          <w:sz w:val="22"/>
          <w:szCs w:val="22"/>
          <w:lang w:val="en-US" w:eastAsia="en-ZA"/>
        </w:rPr>
        <w:t>Schedule of</w:t>
      </w:r>
      <w:r w:rsidR="00AA12B6" w:rsidRPr="00631E3F">
        <w:rPr>
          <w:rFonts w:ascii="Tahoma" w:eastAsia="Times New Roman" w:hAnsi="Tahoma" w:cs="Tahoma"/>
          <w:b/>
          <w:sz w:val="22"/>
          <w:szCs w:val="22"/>
          <w:lang w:val="en-US" w:eastAsia="en-ZA"/>
        </w:rPr>
        <w:t xml:space="preserve"> Risk Assessment </w:t>
      </w:r>
      <w:r w:rsidR="00453B0C">
        <w:rPr>
          <w:rFonts w:ascii="Tahoma" w:eastAsia="Times New Roman" w:hAnsi="Tahoma" w:cs="Tahoma"/>
          <w:b/>
          <w:sz w:val="22"/>
          <w:szCs w:val="22"/>
          <w:lang w:val="en-US" w:eastAsia="en-ZA"/>
        </w:rPr>
        <w:t xml:space="preserve">Meetings </w:t>
      </w:r>
      <w:r w:rsidR="00AA12B6" w:rsidRPr="00631E3F">
        <w:rPr>
          <w:rFonts w:ascii="Tahoma" w:eastAsia="Times New Roman" w:hAnsi="Tahoma" w:cs="Tahoma"/>
          <w:b/>
          <w:sz w:val="22"/>
          <w:szCs w:val="22"/>
          <w:lang w:val="en-US" w:eastAsia="en-ZA"/>
        </w:rPr>
        <w:t>20</w:t>
      </w:r>
      <w:r w:rsidR="00C635D6">
        <w:rPr>
          <w:rFonts w:ascii="Tahoma" w:eastAsia="Times New Roman" w:hAnsi="Tahoma" w:cs="Tahoma"/>
          <w:b/>
          <w:sz w:val="22"/>
          <w:szCs w:val="22"/>
          <w:lang w:val="en-US" w:eastAsia="en-ZA"/>
        </w:rPr>
        <w:t>20</w:t>
      </w:r>
      <w:r w:rsidR="00AA12B6" w:rsidRPr="00631E3F">
        <w:rPr>
          <w:rFonts w:ascii="Tahoma" w:eastAsia="Times New Roman" w:hAnsi="Tahoma" w:cs="Tahoma"/>
          <w:b/>
          <w:sz w:val="22"/>
          <w:szCs w:val="22"/>
          <w:lang w:val="en-US" w:eastAsia="en-ZA"/>
        </w:rPr>
        <w:t>/</w:t>
      </w:r>
      <w:r w:rsidR="00C635D6">
        <w:rPr>
          <w:rFonts w:ascii="Tahoma" w:eastAsia="Times New Roman" w:hAnsi="Tahoma" w:cs="Tahoma"/>
          <w:b/>
          <w:sz w:val="22"/>
          <w:szCs w:val="22"/>
          <w:lang w:val="en-US" w:eastAsia="en-ZA"/>
        </w:rPr>
        <w:t>21</w:t>
      </w:r>
    </w:p>
    <w:p w14:paraId="559346D8" w14:textId="77777777" w:rsidR="00453B0C" w:rsidRPr="00453B0C" w:rsidRDefault="00453B0C" w:rsidP="00453B0C">
      <w:pPr>
        <w:jc w:val="both"/>
        <w:rPr>
          <w:rFonts w:ascii="Tahoma" w:hAnsi="Tahoma" w:cs="Tahoma"/>
          <w:sz w:val="22"/>
          <w:szCs w:val="22"/>
        </w:rPr>
      </w:pPr>
      <w:r w:rsidRPr="00453B0C">
        <w:rPr>
          <w:rFonts w:ascii="Tahoma" w:hAnsi="Tahoma" w:cs="Tahoma"/>
          <w:sz w:val="22"/>
          <w:szCs w:val="22"/>
        </w:rPr>
        <w:t xml:space="preserve">The </w:t>
      </w:r>
      <w:r>
        <w:rPr>
          <w:rFonts w:ascii="Tahoma" w:hAnsi="Tahoma" w:cs="Tahoma"/>
          <w:sz w:val="22"/>
          <w:szCs w:val="22"/>
        </w:rPr>
        <w:t>scheduled meetings could not take place due to the outbreak of the Covid-19 pandemic. Rescheduling will take place after the outbreak of the pandemic.</w:t>
      </w:r>
    </w:p>
    <w:p w14:paraId="0E11BA8B" w14:textId="77777777" w:rsidR="00453B0C" w:rsidRPr="00631E3F" w:rsidRDefault="00453B0C" w:rsidP="00AA12B6">
      <w:pPr>
        <w:tabs>
          <w:tab w:val="left" w:pos="6195"/>
        </w:tabs>
        <w:rPr>
          <w:rFonts w:ascii="Tahoma" w:eastAsia="Times New Roman" w:hAnsi="Tahoma" w:cs="Tahoma"/>
          <w:b/>
          <w:sz w:val="22"/>
          <w:szCs w:val="22"/>
          <w:lang w:val="en-US" w:eastAsia="en-ZA"/>
        </w:rPr>
      </w:pPr>
    </w:p>
    <w:p w14:paraId="592E1374" w14:textId="77777777" w:rsidR="00235D9F" w:rsidRDefault="00235D9F" w:rsidP="00F85145">
      <w:pPr>
        <w:autoSpaceDE w:val="0"/>
        <w:autoSpaceDN w:val="0"/>
        <w:adjustRightInd w:val="0"/>
        <w:jc w:val="both"/>
        <w:rPr>
          <w:rFonts w:ascii="Tahoma" w:hAnsi="Tahoma" w:cs="Tahoma"/>
          <w:b/>
          <w:sz w:val="22"/>
          <w:szCs w:val="22"/>
          <w:lang w:eastAsia="en-ZA"/>
        </w:rPr>
      </w:pPr>
    </w:p>
    <w:p w14:paraId="57AD2261" w14:textId="77777777" w:rsidR="005F2174" w:rsidRDefault="00E3496E" w:rsidP="00F85145">
      <w:pPr>
        <w:autoSpaceDE w:val="0"/>
        <w:autoSpaceDN w:val="0"/>
        <w:adjustRightInd w:val="0"/>
        <w:jc w:val="both"/>
        <w:rPr>
          <w:rFonts w:ascii="Tahoma" w:hAnsi="Tahoma" w:cs="Tahoma"/>
          <w:sz w:val="22"/>
          <w:szCs w:val="22"/>
          <w:lang w:eastAsia="en-ZA"/>
        </w:rPr>
      </w:pPr>
      <w:r w:rsidRPr="001F13B4">
        <w:rPr>
          <w:rFonts w:ascii="Tahoma" w:hAnsi="Tahoma" w:cs="Tahoma"/>
          <w:b/>
          <w:sz w:val="22"/>
          <w:szCs w:val="22"/>
          <w:lang w:eastAsia="en-ZA"/>
        </w:rPr>
        <w:t>Performance Management</w:t>
      </w:r>
      <w:r>
        <w:rPr>
          <w:rFonts w:ascii="Tahoma" w:hAnsi="Tahoma" w:cs="Tahoma"/>
          <w:sz w:val="22"/>
          <w:szCs w:val="22"/>
          <w:lang w:eastAsia="en-ZA"/>
        </w:rPr>
        <w:t xml:space="preserve"> – this Unit is responsible for the compilation of the </w:t>
      </w:r>
      <w:r w:rsidR="001F13B4">
        <w:rPr>
          <w:rFonts w:ascii="Tahoma" w:hAnsi="Tahoma" w:cs="Tahoma"/>
          <w:sz w:val="22"/>
          <w:szCs w:val="22"/>
          <w:lang w:eastAsia="en-ZA"/>
        </w:rPr>
        <w:t xml:space="preserve">SDBIP, </w:t>
      </w:r>
      <w:r>
        <w:rPr>
          <w:rFonts w:ascii="Tahoma" w:hAnsi="Tahoma" w:cs="Tahoma"/>
          <w:sz w:val="22"/>
          <w:szCs w:val="22"/>
          <w:lang w:eastAsia="en-ZA"/>
        </w:rPr>
        <w:t>Section 46 Report, the Annual Report</w:t>
      </w:r>
      <w:r w:rsidR="001F13B4">
        <w:rPr>
          <w:rFonts w:ascii="Tahoma" w:hAnsi="Tahoma" w:cs="Tahoma"/>
          <w:sz w:val="22"/>
          <w:szCs w:val="22"/>
          <w:lang w:eastAsia="en-ZA"/>
        </w:rPr>
        <w:t xml:space="preserve"> and</w:t>
      </w:r>
      <w:r>
        <w:rPr>
          <w:rFonts w:ascii="Tahoma" w:hAnsi="Tahoma" w:cs="Tahoma"/>
          <w:sz w:val="22"/>
          <w:szCs w:val="22"/>
          <w:lang w:eastAsia="en-ZA"/>
        </w:rPr>
        <w:t xml:space="preserve"> conducting quarterly performance evaluations and manage. It also reports directly to the </w:t>
      </w:r>
      <w:r w:rsidR="001F13B4">
        <w:rPr>
          <w:rFonts w:ascii="Tahoma" w:hAnsi="Tahoma" w:cs="Tahoma"/>
          <w:sz w:val="22"/>
          <w:szCs w:val="22"/>
          <w:lang w:eastAsia="en-ZA"/>
        </w:rPr>
        <w:t xml:space="preserve">MM and on a quarterly basis to the Audit Committee. </w:t>
      </w:r>
    </w:p>
    <w:p w14:paraId="280CC9E4" w14:textId="3F618BAD" w:rsidR="005F2174" w:rsidRDefault="005F2174" w:rsidP="00F85145">
      <w:pPr>
        <w:autoSpaceDE w:val="0"/>
        <w:autoSpaceDN w:val="0"/>
        <w:adjustRightInd w:val="0"/>
        <w:jc w:val="both"/>
        <w:rPr>
          <w:rFonts w:ascii="Tahoma" w:hAnsi="Tahoma" w:cs="Tahoma"/>
          <w:sz w:val="22"/>
          <w:szCs w:val="22"/>
          <w:lang w:eastAsia="en-ZA"/>
        </w:rPr>
      </w:pPr>
    </w:p>
    <w:p w14:paraId="1C383F3F" w14:textId="34DF0DBB" w:rsidR="0065008C" w:rsidRDefault="0065008C" w:rsidP="00F85145">
      <w:pPr>
        <w:autoSpaceDE w:val="0"/>
        <w:autoSpaceDN w:val="0"/>
        <w:adjustRightInd w:val="0"/>
        <w:jc w:val="both"/>
        <w:rPr>
          <w:rFonts w:ascii="Tahoma" w:hAnsi="Tahoma" w:cs="Tahoma"/>
          <w:sz w:val="22"/>
          <w:szCs w:val="22"/>
          <w:lang w:eastAsia="en-ZA"/>
        </w:rPr>
      </w:pPr>
    </w:p>
    <w:p w14:paraId="6C1EA176" w14:textId="6E252699" w:rsidR="0065008C" w:rsidRDefault="0065008C" w:rsidP="00F85145">
      <w:pPr>
        <w:autoSpaceDE w:val="0"/>
        <w:autoSpaceDN w:val="0"/>
        <w:adjustRightInd w:val="0"/>
        <w:jc w:val="both"/>
        <w:rPr>
          <w:rFonts w:ascii="Tahoma" w:hAnsi="Tahoma" w:cs="Tahoma"/>
          <w:sz w:val="22"/>
          <w:szCs w:val="22"/>
          <w:lang w:eastAsia="en-ZA"/>
        </w:rPr>
      </w:pPr>
    </w:p>
    <w:p w14:paraId="2246A9CE" w14:textId="0BECFECF" w:rsidR="0065008C" w:rsidRDefault="0065008C" w:rsidP="00F85145">
      <w:pPr>
        <w:autoSpaceDE w:val="0"/>
        <w:autoSpaceDN w:val="0"/>
        <w:adjustRightInd w:val="0"/>
        <w:jc w:val="both"/>
        <w:rPr>
          <w:rFonts w:ascii="Tahoma" w:hAnsi="Tahoma" w:cs="Tahoma"/>
          <w:sz w:val="22"/>
          <w:szCs w:val="22"/>
          <w:lang w:eastAsia="en-ZA"/>
        </w:rPr>
      </w:pPr>
    </w:p>
    <w:p w14:paraId="1DF7FCCE" w14:textId="77777777" w:rsidR="0065008C" w:rsidRDefault="0065008C" w:rsidP="00F85145">
      <w:pPr>
        <w:autoSpaceDE w:val="0"/>
        <w:autoSpaceDN w:val="0"/>
        <w:adjustRightInd w:val="0"/>
        <w:jc w:val="both"/>
        <w:rPr>
          <w:rFonts w:ascii="Tahoma" w:hAnsi="Tahoma" w:cs="Tahoma"/>
          <w:sz w:val="22"/>
          <w:szCs w:val="22"/>
          <w:lang w:eastAsia="en-ZA"/>
        </w:rPr>
      </w:pPr>
    </w:p>
    <w:p w14:paraId="0DAA03D3" w14:textId="77777777" w:rsidR="00151478" w:rsidRDefault="00151478" w:rsidP="00F85145">
      <w:pPr>
        <w:autoSpaceDE w:val="0"/>
        <w:autoSpaceDN w:val="0"/>
        <w:adjustRightInd w:val="0"/>
        <w:jc w:val="both"/>
        <w:rPr>
          <w:rFonts w:ascii="Tahoma" w:hAnsi="Tahoma" w:cs="Tahoma"/>
          <w:sz w:val="22"/>
          <w:szCs w:val="22"/>
          <w:lang w:eastAsia="en-ZA"/>
        </w:rPr>
      </w:pPr>
    </w:p>
    <w:p w14:paraId="4E6180E1" w14:textId="4DAA27C1" w:rsidR="008D70F6" w:rsidRDefault="008D70F6" w:rsidP="00F85145">
      <w:pPr>
        <w:autoSpaceDE w:val="0"/>
        <w:autoSpaceDN w:val="0"/>
        <w:adjustRightInd w:val="0"/>
        <w:jc w:val="both"/>
        <w:rPr>
          <w:rFonts w:ascii="Tahoma" w:hAnsi="Tahoma" w:cs="Tahoma"/>
          <w:sz w:val="22"/>
          <w:szCs w:val="22"/>
          <w:lang w:eastAsia="en-ZA"/>
        </w:rPr>
      </w:pPr>
      <w:r w:rsidRPr="00367284">
        <w:rPr>
          <w:rFonts w:ascii="Tahoma" w:hAnsi="Tahoma" w:cs="Tahoma"/>
          <w:sz w:val="22"/>
          <w:szCs w:val="22"/>
          <w:lang w:eastAsia="en-ZA"/>
        </w:rPr>
        <w:t>The organisational structure and management team are shown below:</w:t>
      </w:r>
    </w:p>
    <w:p w14:paraId="13C3E471" w14:textId="77777777" w:rsidR="0065008C" w:rsidRPr="00367284" w:rsidRDefault="0065008C" w:rsidP="00F85145">
      <w:pPr>
        <w:autoSpaceDE w:val="0"/>
        <w:autoSpaceDN w:val="0"/>
        <w:adjustRightInd w:val="0"/>
        <w:jc w:val="both"/>
        <w:rPr>
          <w:rFonts w:ascii="Tahoma" w:hAnsi="Tahoma" w:cs="Tahoma"/>
          <w:sz w:val="22"/>
          <w:szCs w:val="22"/>
          <w:lang w:eastAsia="en-ZA"/>
        </w:rPr>
      </w:pPr>
    </w:p>
    <w:p w14:paraId="0D9A1FAB" w14:textId="77777777" w:rsidR="008D70F6" w:rsidRPr="00367284" w:rsidRDefault="008D70F6" w:rsidP="00F85145">
      <w:pPr>
        <w:autoSpaceDE w:val="0"/>
        <w:autoSpaceDN w:val="0"/>
        <w:adjustRightInd w:val="0"/>
        <w:jc w:val="both"/>
        <w:rPr>
          <w:rFonts w:ascii="Tahoma" w:hAnsi="Tahoma" w:cs="Tahoma"/>
          <w:sz w:val="22"/>
          <w:szCs w:val="22"/>
          <w:lang w:eastAsia="en-ZA"/>
        </w:rPr>
      </w:pPr>
    </w:p>
    <w:p w14:paraId="6CBD941F" w14:textId="77777777" w:rsidR="00665AC4" w:rsidRPr="00367284" w:rsidRDefault="00F53851" w:rsidP="00F85145">
      <w:pPr>
        <w:autoSpaceDE w:val="0"/>
        <w:autoSpaceDN w:val="0"/>
        <w:adjustRightInd w:val="0"/>
        <w:jc w:val="both"/>
        <w:rPr>
          <w:rFonts w:ascii="Tahoma" w:hAnsi="Tahoma" w:cs="Tahoma"/>
          <w:sz w:val="22"/>
          <w:szCs w:val="22"/>
          <w:lang w:eastAsia="en-ZA"/>
        </w:rPr>
      </w:pPr>
      <w:r>
        <w:rPr>
          <w:rFonts w:ascii="Tahoma" w:hAnsi="Tahoma" w:cs="Tahoma"/>
          <w:noProof/>
          <w:sz w:val="22"/>
          <w:szCs w:val="22"/>
          <w:lang w:val="en-US"/>
        </w:rPr>
        <mc:AlternateContent>
          <mc:Choice Requires="wps">
            <w:drawing>
              <wp:anchor distT="0" distB="0" distL="114300" distR="114300" simplePos="0" relativeHeight="251620352" behindDoc="0" locked="0" layoutInCell="1" allowOverlap="1" wp14:anchorId="7A62D4A0" wp14:editId="4280F9E2">
                <wp:simplePos x="0" y="0"/>
                <wp:positionH relativeFrom="column">
                  <wp:posOffset>1642754</wp:posOffset>
                </wp:positionH>
                <wp:positionV relativeFrom="paragraph">
                  <wp:posOffset>127691</wp:posOffset>
                </wp:positionV>
                <wp:extent cx="2158390" cy="1590675"/>
                <wp:effectExtent l="17145" t="20955" r="11430" b="11430"/>
                <wp:wrapNone/>
                <wp:docPr id="15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158390" cy="1590675"/>
                        </a:xfrm>
                        <a:prstGeom prst="flowChartProcess">
                          <a:avLst/>
                        </a:prstGeom>
                        <a:solidFill>
                          <a:srgbClr val="FFFFFF"/>
                        </a:solidFill>
                        <a:ln w="28575">
                          <a:solidFill>
                            <a:srgbClr val="000000"/>
                          </a:solidFill>
                          <a:miter lim="800000"/>
                          <a:headEnd/>
                          <a:tailEnd/>
                        </a:ln>
                      </wps:spPr>
                      <wps:txbx>
                        <w:txbxContent>
                          <w:p w14:paraId="43A1CBE7" w14:textId="06115C35" w:rsidR="008B7FAA" w:rsidRDefault="008B7FAA" w:rsidP="009D6068">
                            <w:pPr>
                              <w:rPr>
                                <w:rFonts w:ascii="CenturyGothic" w:hAnsi="CenturyGothic" w:cs="CenturyGothic"/>
                                <w:lang w:eastAsia="en-ZA"/>
                              </w:rPr>
                            </w:pPr>
                          </w:p>
                          <w:p w14:paraId="31182A18" w14:textId="2E0A8B77" w:rsidR="008B7FAA" w:rsidRDefault="008B7FAA" w:rsidP="009D6068">
                            <w:pPr>
                              <w:rPr>
                                <w:rFonts w:ascii="CenturyGothic" w:hAnsi="CenturyGothic" w:cs="CenturyGothic"/>
                                <w:lang w:eastAsia="en-ZA"/>
                              </w:rPr>
                            </w:pPr>
                            <w:r>
                              <w:rPr>
                                <w:noProof/>
                                <w:lang w:val="en-US"/>
                              </w:rPr>
                              <w:drawing>
                                <wp:inline distT="0" distB="0" distL="0" distR="0" wp14:anchorId="65951F9B" wp14:editId="059F5E6E">
                                  <wp:extent cx="1316552" cy="1314450"/>
                                  <wp:effectExtent l="0" t="0" r="0" b="0"/>
                                  <wp:docPr id="5381" name="Picture 5381" descr="mr_j_mackay"/>
                                  <wp:cNvGraphicFramePr/>
                                  <a:graphic xmlns:a="http://schemas.openxmlformats.org/drawingml/2006/main">
                                    <a:graphicData uri="http://schemas.openxmlformats.org/drawingml/2006/picture">
                                      <pic:pic xmlns:pic="http://schemas.openxmlformats.org/drawingml/2006/picture">
                                        <pic:nvPicPr>
                                          <pic:cNvPr id="206" name="Picture 206" descr="mr_j_mackay"/>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801" cy="1321688"/>
                                          </a:xfrm>
                                          <a:prstGeom prst="rect">
                                            <a:avLst/>
                                          </a:prstGeom>
                                          <a:noFill/>
                                          <a:ln>
                                            <a:noFill/>
                                          </a:ln>
                                        </pic:spPr>
                                      </pic:pic>
                                    </a:graphicData>
                                  </a:graphic>
                                </wp:inline>
                              </w:drawing>
                            </w:r>
                          </w:p>
                          <w:p w14:paraId="7F8B2977" w14:textId="77777777" w:rsidR="008B7FAA" w:rsidRDefault="008B7FAA" w:rsidP="009D6068">
                            <w:pPr>
                              <w:rPr>
                                <w:rFonts w:ascii="CenturyGothic" w:hAnsi="CenturyGothic" w:cs="CenturyGothic"/>
                                <w:lang w:eastAsia="en-ZA"/>
                              </w:rPr>
                            </w:pPr>
                          </w:p>
                          <w:p w14:paraId="1A86DDAD" w14:textId="38AA7D06" w:rsidR="008B7FAA" w:rsidRDefault="008B7FAA" w:rsidP="009D6068">
                            <w:pPr>
                              <w:rPr>
                                <w:rFonts w:ascii="CenturyGothic" w:hAnsi="CenturyGothic" w:cs="CenturyGothic"/>
                                <w:lang w:eastAsia="en-ZA"/>
                              </w:rPr>
                            </w:pPr>
                            <w:r>
                              <w:rPr>
                                <w:rFonts w:ascii="CenturyGothic" w:hAnsi="CenturyGothic" w:cs="CenturyGothic"/>
                                <w:lang w:eastAsia="en-ZA"/>
                              </w:rPr>
                              <w:t>Acting Municipal Manager</w:t>
                            </w:r>
                          </w:p>
                          <w:p w14:paraId="42F2EB1F" w14:textId="62E2FA55" w:rsidR="008B7FAA" w:rsidRDefault="008B7FAA" w:rsidP="009D6068">
                            <w:pPr>
                              <w:rPr>
                                <w:rFonts w:ascii="CenturyGothic" w:hAnsi="CenturyGothic" w:cs="CenturyGothic"/>
                                <w:lang w:eastAsia="en-ZA"/>
                              </w:rPr>
                            </w:pPr>
                            <w:r>
                              <w:rPr>
                                <w:rFonts w:ascii="CenturyGothic" w:hAnsi="CenturyGothic" w:cs="CenturyGothic"/>
                                <w:lang w:eastAsia="en-ZA"/>
                              </w:rPr>
                              <w:t xml:space="preserve">Dr. J. Mac Kay </w:t>
                            </w:r>
                          </w:p>
                          <w:p w14:paraId="7C32E3B8" w14:textId="77777777" w:rsidR="008B7FAA" w:rsidRDefault="008B7FAA" w:rsidP="009D6068">
                            <w:pPr>
                              <w:rPr>
                                <w:rFonts w:ascii="CenturyGothic" w:hAnsi="CenturyGothic" w:cs="CenturyGothic"/>
                                <w:lang w:eastAsia="en-ZA"/>
                              </w:rPr>
                            </w:pPr>
                          </w:p>
                          <w:p w14:paraId="4756F36B" w14:textId="77777777" w:rsidR="008B7FAA" w:rsidRDefault="008B7FAA" w:rsidP="009D6068">
                            <w:pPr>
                              <w:rPr>
                                <w:rFonts w:ascii="CenturyGothic" w:hAnsi="CenturyGothic" w:cs="CenturyGothic"/>
                                <w:lang w:eastAsia="en-ZA"/>
                              </w:rPr>
                            </w:pPr>
                          </w:p>
                          <w:p w14:paraId="6DC52729" w14:textId="77777777" w:rsidR="008B7FAA" w:rsidRDefault="008B7FAA" w:rsidP="008D70F6">
                            <w:pPr>
                              <w:jc w:val="center"/>
                              <w:rPr>
                                <w:rFonts w:ascii="CenturyGothic" w:hAnsi="CenturyGothic" w:cs="CenturyGothic"/>
                                <w:lang w:eastAsia="en-ZA"/>
                              </w:rPr>
                            </w:pPr>
                          </w:p>
                          <w:p w14:paraId="3B56DE8E" w14:textId="77777777" w:rsidR="008B7FAA" w:rsidRDefault="008B7FAA" w:rsidP="00EF34B0">
                            <w:pPr>
                              <w:rPr>
                                <w:rFonts w:ascii="CenturyGothic" w:hAnsi="CenturyGothic" w:cs="CenturyGothic"/>
                                <w:sz w:val="16"/>
                                <w:szCs w:val="16"/>
                                <w:lang w:eastAsia="en-ZA"/>
                              </w:rPr>
                            </w:pPr>
                          </w:p>
                          <w:p w14:paraId="3F7C4130" w14:textId="630B15F9" w:rsidR="008B7FAA" w:rsidRPr="00CA7F41" w:rsidRDefault="008B7FAA" w:rsidP="00EF34B0">
                            <w:pPr>
                              <w:rPr>
                                <w:rFonts w:ascii="CenturyGothic" w:hAnsi="CenturyGothic" w:cs="CenturyGothic"/>
                                <w:b/>
                                <w:sz w:val="16"/>
                                <w:szCs w:val="16"/>
                                <w:lang w:eastAsia="en-ZA"/>
                              </w:rPr>
                            </w:pPr>
                            <w:r>
                              <w:rPr>
                                <w:rFonts w:ascii="CenturyGothic" w:hAnsi="CenturyGothic" w:cs="CenturyGothic"/>
                                <w:sz w:val="16"/>
                                <w:szCs w:val="16"/>
                                <w:lang w:eastAsia="en-ZA"/>
                              </w:rPr>
                              <w:t xml:space="preserve">Acting </w:t>
                            </w:r>
                            <w:r w:rsidRPr="00EF34B0">
                              <w:rPr>
                                <w:rFonts w:ascii="CenturyGothic" w:hAnsi="CenturyGothic" w:cs="CenturyGothic"/>
                                <w:sz w:val="16"/>
                                <w:szCs w:val="16"/>
                                <w:lang w:eastAsia="en-ZA"/>
                              </w:rPr>
                              <w:t>Municipal Manager:</w:t>
                            </w:r>
                          </w:p>
                          <w:p w14:paraId="1CDD9A7E" w14:textId="1BD35909" w:rsidR="008B7FAA" w:rsidRPr="00CA7F41" w:rsidRDefault="008B7FAA" w:rsidP="008D70F6">
                            <w:pPr>
                              <w:jc w:val="center"/>
                              <w:rPr>
                                <w:b/>
                                <w:sz w:val="16"/>
                                <w:szCs w:val="16"/>
                              </w:rPr>
                            </w:pPr>
                            <w:r>
                              <w:rPr>
                                <w:rFonts w:ascii="CenturyGothic" w:hAnsi="CenturyGothic" w:cs="CenturyGothic"/>
                                <w:b/>
                                <w:sz w:val="16"/>
                                <w:szCs w:val="16"/>
                                <w:lang w:eastAsia="en-ZA"/>
                              </w:rPr>
                              <w:t>Dr. J. Mac Kay</w:t>
                            </w:r>
                          </w:p>
                          <w:p w14:paraId="7C7C9542" w14:textId="77777777" w:rsidR="008B7FAA" w:rsidRDefault="008B7FAA" w:rsidP="008D70F6">
                            <w:pPr>
                              <w:jc w:val="center"/>
                            </w:pPr>
                          </w:p>
                          <w:p w14:paraId="5276FBBD" w14:textId="77777777" w:rsidR="008B7FAA" w:rsidRDefault="008B7FAA" w:rsidP="008D70F6">
                            <w:pPr>
                              <w:jc w:val="center"/>
                            </w:pPr>
                          </w:p>
                          <w:p w14:paraId="39A457C1" w14:textId="77777777" w:rsidR="008B7FAA" w:rsidRDefault="008B7FAA" w:rsidP="008D70F6">
                            <w:pPr>
                              <w:jc w:val="center"/>
                            </w:pPr>
                          </w:p>
                          <w:p w14:paraId="70C755A3" w14:textId="77777777" w:rsidR="008B7FAA" w:rsidRDefault="008B7FAA" w:rsidP="008D70F6">
                            <w:pPr>
                              <w:jc w:val="center"/>
                            </w:pPr>
                          </w:p>
                          <w:p w14:paraId="2A2D35D8" w14:textId="77777777" w:rsidR="008B7FAA" w:rsidRDefault="008B7FAA" w:rsidP="008D70F6">
                            <w:pPr>
                              <w:jc w:val="center"/>
                            </w:pPr>
                          </w:p>
                          <w:p w14:paraId="23775B0A" w14:textId="77777777" w:rsidR="008B7FAA" w:rsidRDefault="008B7FAA" w:rsidP="008D70F6">
                            <w:pPr>
                              <w:jc w:val="center"/>
                            </w:pPr>
                          </w:p>
                          <w:p w14:paraId="34EC519F" w14:textId="77777777" w:rsidR="008B7FAA" w:rsidRDefault="008B7FAA" w:rsidP="008D70F6">
                            <w:pPr>
                              <w:jc w:val="center"/>
                            </w:pPr>
                          </w:p>
                          <w:p w14:paraId="69040312" w14:textId="77777777" w:rsidR="008B7FAA" w:rsidRDefault="008B7FAA" w:rsidP="008D70F6">
                            <w:pPr>
                              <w:jc w:val="center"/>
                            </w:pPr>
                          </w:p>
                          <w:p w14:paraId="59F6C039" w14:textId="77777777" w:rsidR="008B7FAA" w:rsidRDefault="008B7FAA" w:rsidP="008D70F6">
                            <w:pPr>
                              <w:jc w:val="center"/>
                            </w:pPr>
                          </w:p>
                          <w:p w14:paraId="6A39401E" w14:textId="77777777" w:rsidR="008B7FAA" w:rsidRDefault="008B7FAA" w:rsidP="008D70F6">
                            <w:pPr>
                              <w:jc w:val="center"/>
                            </w:pPr>
                          </w:p>
                          <w:p w14:paraId="315DB0F1" w14:textId="77777777" w:rsidR="008B7FAA" w:rsidRDefault="008B7FAA" w:rsidP="008D70F6">
                            <w:pPr>
                              <w:jc w:val="center"/>
                            </w:pPr>
                            <w:r>
                              <w:t>MM: J MacKay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2D4A0" id="_x0000_t109" coordsize="21600,21600" o:spt="109" path="m,l,21600r21600,l21600,xe">
                <v:stroke joinstyle="miter"/>
                <v:path gradientshapeok="t" o:connecttype="rect"/>
              </v:shapetype>
              <v:shape id="AutoShape 28" o:spid="_x0000_s1041" type="#_x0000_t109" style="position:absolute;left:0;text-align:left;margin-left:129.35pt;margin-top:10.05pt;width:169.95pt;height:125.25pt;rotation:-90;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" strokeweight="2.25pt">
                <v:textbox>
                  <w:txbxContent>
                    <w:p w14:paraId="43A1CBE7" w14:textId="06115C35" w:rsidR="008B7FAA" w:rsidRDefault="008B7FAA" w:rsidP="009D6068">
                      <w:pPr>
                        <w:rPr>
                          <w:rFonts w:ascii="CenturyGothic" w:hAnsi="CenturyGothic" w:cs="CenturyGothic"/>
                          <w:lang w:eastAsia="en-ZA"/>
                        </w:rPr>
                      </w:pPr>
                    </w:p>
                    <w:p w14:paraId="31182A18" w14:textId="2E0A8B77" w:rsidR="008B7FAA" w:rsidRDefault="008B7FAA" w:rsidP="009D6068">
                      <w:pPr>
                        <w:rPr>
                          <w:rFonts w:ascii="CenturyGothic" w:hAnsi="CenturyGothic" w:cs="CenturyGothic"/>
                          <w:lang w:eastAsia="en-ZA"/>
                        </w:rPr>
                      </w:pPr>
                      <w:r>
                        <w:rPr>
                          <w:noProof/>
                          <w:lang w:val="en-US"/>
                        </w:rPr>
                        <w:drawing>
                          <wp:inline distT="0" distB="0" distL="0" distR="0" wp14:anchorId="65951F9B" wp14:editId="059F5E6E">
                            <wp:extent cx="1316552" cy="1314450"/>
                            <wp:effectExtent l="0" t="0" r="0" b="0"/>
                            <wp:docPr id="5381" name="Picture 5381" descr="mr_j_mackay"/>
                            <wp:cNvGraphicFramePr/>
                            <a:graphic xmlns:a="http://schemas.openxmlformats.org/drawingml/2006/main">
                              <a:graphicData uri="http://schemas.openxmlformats.org/drawingml/2006/picture">
                                <pic:pic xmlns:pic="http://schemas.openxmlformats.org/drawingml/2006/picture">
                                  <pic:nvPicPr>
                                    <pic:cNvPr id="206" name="Picture 206" descr="mr_j_mackay"/>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801" cy="1321688"/>
                                    </a:xfrm>
                                    <a:prstGeom prst="rect">
                                      <a:avLst/>
                                    </a:prstGeom>
                                    <a:noFill/>
                                    <a:ln>
                                      <a:noFill/>
                                    </a:ln>
                                  </pic:spPr>
                                </pic:pic>
                              </a:graphicData>
                            </a:graphic>
                          </wp:inline>
                        </w:drawing>
                      </w:r>
                    </w:p>
                    <w:p w14:paraId="7F8B2977" w14:textId="77777777" w:rsidR="008B7FAA" w:rsidRDefault="008B7FAA" w:rsidP="009D6068">
                      <w:pPr>
                        <w:rPr>
                          <w:rFonts w:ascii="CenturyGothic" w:hAnsi="CenturyGothic" w:cs="CenturyGothic"/>
                          <w:lang w:eastAsia="en-ZA"/>
                        </w:rPr>
                      </w:pPr>
                    </w:p>
                    <w:p w14:paraId="1A86DDAD" w14:textId="38AA7D06" w:rsidR="008B7FAA" w:rsidRDefault="008B7FAA" w:rsidP="009D6068">
                      <w:pPr>
                        <w:rPr>
                          <w:rFonts w:ascii="CenturyGothic" w:hAnsi="CenturyGothic" w:cs="CenturyGothic"/>
                          <w:lang w:eastAsia="en-ZA"/>
                        </w:rPr>
                      </w:pPr>
                      <w:r>
                        <w:rPr>
                          <w:rFonts w:ascii="CenturyGothic" w:hAnsi="CenturyGothic" w:cs="CenturyGothic"/>
                          <w:lang w:eastAsia="en-ZA"/>
                        </w:rPr>
                        <w:t>Acting Municipal Manager</w:t>
                      </w:r>
                    </w:p>
                    <w:p w14:paraId="42F2EB1F" w14:textId="62E2FA55" w:rsidR="008B7FAA" w:rsidRDefault="008B7FAA" w:rsidP="009D6068">
                      <w:pPr>
                        <w:rPr>
                          <w:rFonts w:ascii="CenturyGothic" w:hAnsi="CenturyGothic" w:cs="CenturyGothic"/>
                          <w:lang w:eastAsia="en-ZA"/>
                        </w:rPr>
                      </w:pPr>
                      <w:proofErr w:type="spellStart"/>
                      <w:r>
                        <w:rPr>
                          <w:rFonts w:ascii="CenturyGothic" w:hAnsi="CenturyGothic" w:cs="CenturyGothic"/>
                          <w:lang w:eastAsia="en-ZA"/>
                        </w:rPr>
                        <w:t>Dr.</w:t>
                      </w:r>
                      <w:proofErr w:type="spellEnd"/>
                      <w:r>
                        <w:rPr>
                          <w:rFonts w:ascii="CenturyGothic" w:hAnsi="CenturyGothic" w:cs="CenturyGothic"/>
                          <w:lang w:eastAsia="en-ZA"/>
                        </w:rPr>
                        <w:t xml:space="preserve"> J. Mac Kay </w:t>
                      </w:r>
                    </w:p>
                    <w:p w14:paraId="7C32E3B8" w14:textId="77777777" w:rsidR="008B7FAA" w:rsidRDefault="008B7FAA" w:rsidP="009D6068">
                      <w:pPr>
                        <w:rPr>
                          <w:rFonts w:ascii="CenturyGothic" w:hAnsi="CenturyGothic" w:cs="CenturyGothic"/>
                          <w:lang w:eastAsia="en-ZA"/>
                        </w:rPr>
                      </w:pPr>
                    </w:p>
                    <w:p w14:paraId="4756F36B" w14:textId="77777777" w:rsidR="008B7FAA" w:rsidRDefault="008B7FAA" w:rsidP="009D6068">
                      <w:pPr>
                        <w:rPr>
                          <w:rFonts w:ascii="CenturyGothic" w:hAnsi="CenturyGothic" w:cs="CenturyGothic"/>
                          <w:lang w:eastAsia="en-ZA"/>
                        </w:rPr>
                      </w:pPr>
                    </w:p>
                    <w:p w14:paraId="6DC52729" w14:textId="77777777" w:rsidR="008B7FAA" w:rsidRDefault="008B7FAA" w:rsidP="008D70F6">
                      <w:pPr>
                        <w:jc w:val="center"/>
                        <w:rPr>
                          <w:rFonts w:ascii="CenturyGothic" w:hAnsi="CenturyGothic" w:cs="CenturyGothic"/>
                          <w:lang w:eastAsia="en-ZA"/>
                        </w:rPr>
                      </w:pPr>
                    </w:p>
                    <w:p w14:paraId="3B56DE8E" w14:textId="77777777" w:rsidR="008B7FAA" w:rsidRDefault="008B7FAA" w:rsidP="00EF34B0">
                      <w:pPr>
                        <w:rPr>
                          <w:rFonts w:ascii="CenturyGothic" w:hAnsi="CenturyGothic" w:cs="CenturyGothic"/>
                          <w:sz w:val="16"/>
                          <w:szCs w:val="16"/>
                          <w:lang w:eastAsia="en-ZA"/>
                        </w:rPr>
                      </w:pPr>
                    </w:p>
                    <w:p w14:paraId="3F7C4130" w14:textId="630B15F9" w:rsidR="008B7FAA" w:rsidRPr="00CA7F41" w:rsidRDefault="008B7FAA" w:rsidP="00EF34B0">
                      <w:pPr>
                        <w:rPr>
                          <w:rFonts w:ascii="CenturyGothic" w:hAnsi="CenturyGothic" w:cs="CenturyGothic"/>
                          <w:b/>
                          <w:sz w:val="16"/>
                          <w:szCs w:val="16"/>
                          <w:lang w:eastAsia="en-ZA"/>
                        </w:rPr>
                      </w:pPr>
                      <w:r>
                        <w:rPr>
                          <w:rFonts w:ascii="CenturyGothic" w:hAnsi="CenturyGothic" w:cs="CenturyGothic"/>
                          <w:sz w:val="16"/>
                          <w:szCs w:val="16"/>
                          <w:lang w:eastAsia="en-ZA"/>
                        </w:rPr>
                        <w:t xml:space="preserve">Acting </w:t>
                      </w:r>
                      <w:r w:rsidRPr="00EF34B0">
                        <w:rPr>
                          <w:rFonts w:ascii="CenturyGothic" w:hAnsi="CenturyGothic" w:cs="CenturyGothic"/>
                          <w:sz w:val="16"/>
                          <w:szCs w:val="16"/>
                          <w:lang w:eastAsia="en-ZA"/>
                        </w:rPr>
                        <w:t>Municipal Manager:</w:t>
                      </w:r>
                    </w:p>
                    <w:p w14:paraId="1CDD9A7E" w14:textId="1BD35909" w:rsidR="008B7FAA" w:rsidRPr="00CA7F41" w:rsidRDefault="008B7FAA" w:rsidP="008D70F6">
                      <w:pPr>
                        <w:jc w:val="center"/>
                        <w:rPr>
                          <w:b/>
                          <w:sz w:val="16"/>
                          <w:szCs w:val="16"/>
                        </w:rPr>
                      </w:pPr>
                      <w:proofErr w:type="spellStart"/>
                      <w:r>
                        <w:rPr>
                          <w:rFonts w:ascii="CenturyGothic" w:hAnsi="CenturyGothic" w:cs="CenturyGothic"/>
                          <w:b/>
                          <w:sz w:val="16"/>
                          <w:szCs w:val="16"/>
                          <w:lang w:eastAsia="en-ZA"/>
                        </w:rPr>
                        <w:t>Dr.</w:t>
                      </w:r>
                      <w:proofErr w:type="spellEnd"/>
                      <w:r>
                        <w:rPr>
                          <w:rFonts w:ascii="CenturyGothic" w:hAnsi="CenturyGothic" w:cs="CenturyGothic"/>
                          <w:b/>
                          <w:sz w:val="16"/>
                          <w:szCs w:val="16"/>
                          <w:lang w:eastAsia="en-ZA"/>
                        </w:rPr>
                        <w:t xml:space="preserve"> J. Mac Kay</w:t>
                      </w:r>
                    </w:p>
                    <w:p w14:paraId="7C7C9542" w14:textId="77777777" w:rsidR="008B7FAA" w:rsidRDefault="008B7FAA" w:rsidP="008D70F6">
                      <w:pPr>
                        <w:jc w:val="center"/>
                      </w:pPr>
                    </w:p>
                    <w:p w14:paraId="5276FBBD" w14:textId="77777777" w:rsidR="008B7FAA" w:rsidRDefault="008B7FAA" w:rsidP="008D70F6">
                      <w:pPr>
                        <w:jc w:val="center"/>
                      </w:pPr>
                    </w:p>
                    <w:p w14:paraId="39A457C1" w14:textId="77777777" w:rsidR="008B7FAA" w:rsidRDefault="008B7FAA" w:rsidP="008D70F6">
                      <w:pPr>
                        <w:jc w:val="center"/>
                      </w:pPr>
                    </w:p>
                    <w:p w14:paraId="70C755A3" w14:textId="77777777" w:rsidR="008B7FAA" w:rsidRDefault="008B7FAA" w:rsidP="008D70F6">
                      <w:pPr>
                        <w:jc w:val="center"/>
                      </w:pPr>
                    </w:p>
                    <w:p w14:paraId="2A2D35D8" w14:textId="77777777" w:rsidR="008B7FAA" w:rsidRDefault="008B7FAA" w:rsidP="008D70F6">
                      <w:pPr>
                        <w:jc w:val="center"/>
                      </w:pPr>
                    </w:p>
                    <w:p w14:paraId="23775B0A" w14:textId="77777777" w:rsidR="008B7FAA" w:rsidRDefault="008B7FAA" w:rsidP="008D70F6">
                      <w:pPr>
                        <w:jc w:val="center"/>
                      </w:pPr>
                    </w:p>
                    <w:p w14:paraId="34EC519F" w14:textId="77777777" w:rsidR="008B7FAA" w:rsidRDefault="008B7FAA" w:rsidP="008D70F6">
                      <w:pPr>
                        <w:jc w:val="center"/>
                      </w:pPr>
                    </w:p>
                    <w:p w14:paraId="69040312" w14:textId="77777777" w:rsidR="008B7FAA" w:rsidRDefault="008B7FAA" w:rsidP="008D70F6">
                      <w:pPr>
                        <w:jc w:val="center"/>
                      </w:pPr>
                    </w:p>
                    <w:p w14:paraId="59F6C039" w14:textId="77777777" w:rsidR="008B7FAA" w:rsidRDefault="008B7FAA" w:rsidP="008D70F6">
                      <w:pPr>
                        <w:jc w:val="center"/>
                      </w:pPr>
                    </w:p>
                    <w:p w14:paraId="6A39401E" w14:textId="77777777" w:rsidR="008B7FAA" w:rsidRDefault="008B7FAA" w:rsidP="008D70F6">
                      <w:pPr>
                        <w:jc w:val="center"/>
                      </w:pPr>
                    </w:p>
                    <w:p w14:paraId="315DB0F1" w14:textId="77777777" w:rsidR="008B7FAA" w:rsidRDefault="008B7FAA" w:rsidP="008D70F6">
                      <w:pPr>
                        <w:jc w:val="center"/>
                      </w:pPr>
                      <w:r>
                        <w:t>MM: J MacKay</w:t>
                      </w:r>
                    </w:p>
                  </w:txbxContent>
                </v:textbox>
              </v:shape>
            </w:pict>
          </mc:Fallback>
        </mc:AlternateContent>
      </w:r>
    </w:p>
    <w:p w14:paraId="3FE86186"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50F219AF"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72D03DC4"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39DE7753"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26946D04"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2726FF55"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1E1E214B"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04F003AE"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06C9DDFD"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0955FA18" w14:textId="77777777" w:rsidR="00B74E63" w:rsidRPr="00367284" w:rsidRDefault="00B74E63" w:rsidP="00F85145">
      <w:pPr>
        <w:autoSpaceDE w:val="0"/>
        <w:autoSpaceDN w:val="0"/>
        <w:adjustRightInd w:val="0"/>
        <w:jc w:val="both"/>
        <w:rPr>
          <w:rFonts w:ascii="Tahoma" w:hAnsi="Tahoma" w:cs="Tahoma"/>
          <w:sz w:val="22"/>
          <w:szCs w:val="22"/>
          <w:lang w:eastAsia="en-ZA"/>
        </w:rPr>
      </w:pPr>
    </w:p>
    <w:p w14:paraId="426833A0" w14:textId="77777777" w:rsidR="00B74E63" w:rsidRPr="00367284" w:rsidRDefault="00CE639D" w:rsidP="00F85145">
      <w:pPr>
        <w:autoSpaceDE w:val="0"/>
        <w:autoSpaceDN w:val="0"/>
        <w:adjustRightInd w:val="0"/>
        <w:jc w:val="both"/>
        <w:rPr>
          <w:rFonts w:ascii="Tahoma" w:hAnsi="Tahoma" w:cs="Tahoma"/>
          <w:sz w:val="22"/>
          <w:szCs w:val="22"/>
          <w:lang w:eastAsia="en-ZA"/>
        </w:rPr>
      </w:pPr>
      <w:r>
        <w:rPr>
          <w:rFonts w:ascii="Tahoma" w:hAnsi="Tahoma" w:cs="Tahoma"/>
          <w:noProof/>
          <w:sz w:val="22"/>
          <w:szCs w:val="22"/>
          <w:lang w:val="en-US"/>
        </w:rPr>
        <mc:AlternateContent>
          <mc:Choice Requires="wps">
            <w:drawing>
              <wp:anchor distT="0" distB="0" distL="114300" distR="114300" simplePos="0" relativeHeight="251612160" behindDoc="0" locked="0" layoutInCell="1" allowOverlap="1" wp14:anchorId="2B0C18F1" wp14:editId="0A25A0C8">
                <wp:simplePos x="0" y="0"/>
                <wp:positionH relativeFrom="column">
                  <wp:posOffset>2685415</wp:posOffset>
                </wp:positionH>
                <wp:positionV relativeFrom="paragraph">
                  <wp:posOffset>45720</wp:posOffset>
                </wp:positionV>
                <wp:extent cx="635" cy="575945"/>
                <wp:effectExtent l="76200" t="0" r="75565" b="52705"/>
                <wp:wrapNone/>
                <wp:docPr id="15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594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000642A1" id="AutoShape 18" o:spid="_x0000_s1026" type="#_x0000_t32" style="position:absolute;margin-left:211.45pt;margin-top:3.6pt;width:.05pt;height:45.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" strokeweight="1.5pt">
                <v:stroke endarrow="block"/>
              </v:shape>
            </w:pict>
          </mc:Fallback>
        </mc:AlternateContent>
      </w:r>
    </w:p>
    <w:p w14:paraId="329150DA" w14:textId="77777777" w:rsidR="00D4577A" w:rsidRPr="00367284" w:rsidRDefault="00D4577A" w:rsidP="00F85145">
      <w:pPr>
        <w:jc w:val="both"/>
        <w:rPr>
          <w:rFonts w:ascii="Tahoma" w:hAnsi="Tahoma" w:cs="Tahoma"/>
          <w:sz w:val="22"/>
          <w:szCs w:val="22"/>
        </w:rPr>
      </w:pPr>
    </w:p>
    <w:p w14:paraId="0BD778DD" w14:textId="77777777" w:rsidR="006265B3" w:rsidRPr="00367284" w:rsidRDefault="006265B3" w:rsidP="00F85145">
      <w:pPr>
        <w:jc w:val="both"/>
        <w:rPr>
          <w:rFonts w:ascii="Tahoma" w:hAnsi="Tahoma" w:cs="Tahoma"/>
          <w:sz w:val="22"/>
          <w:szCs w:val="22"/>
        </w:rPr>
      </w:pPr>
    </w:p>
    <w:p w14:paraId="64447C91" w14:textId="77777777" w:rsidR="006265B3" w:rsidRPr="00367284" w:rsidRDefault="007F2680" w:rsidP="00F85145">
      <w:pPr>
        <w:jc w:val="both"/>
        <w:rPr>
          <w:rFonts w:ascii="Tahoma" w:hAnsi="Tahoma" w:cs="Tahoma"/>
          <w:sz w:val="22"/>
          <w:szCs w:val="22"/>
        </w:rPr>
      </w:pPr>
      <w:r>
        <w:rPr>
          <w:rFonts w:ascii="Tahoma" w:hAnsi="Tahoma" w:cs="Tahoma"/>
          <w:noProof/>
          <w:sz w:val="22"/>
          <w:szCs w:val="22"/>
          <w:lang w:val="en-US"/>
        </w:rPr>
        <mc:AlternateContent>
          <mc:Choice Requires="wps">
            <w:drawing>
              <wp:anchor distT="0" distB="0" distL="114300" distR="114300" simplePos="0" relativeHeight="251719168" behindDoc="0" locked="0" layoutInCell="1" allowOverlap="1" wp14:anchorId="6095DA38" wp14:editId="6FE16DB5">
                <wp:simplePos x="0" y="0"/>
                <wp:positionH relativeFrom="column">
                  <wp:posOffset>435849</wp:posOffset>
                </wp:positionH>
                <wp:positionV relativeFrom="paragraph">
                  <wp:posOffset>66867</wp:posOffset>
                </wp:positionV>
                <wp:extent cx="5425799" cy="0"/>
                <wp:effectExtent l="0" t="0" r="22860" b="19050"/>
                <wp:wrapNone/>
                <wp:docPr id="233" name="Straight Connector 233"/>
                <wp:cNvGraphicFramePr/>
                <a:graphic xmlns:a="http://schemas.openxmlformats.org/drawingml/2006/main">
                  <a:graphicData uri="http://schemas.microsoft.com/office/word/2010/wordprocessingShape">
                    <wps:wsp>
                      <wps:cNvCnPr/>
                      <wps:spPr>
                        <a:xfrm>
                          <a:off x="0" y="0"/>
                          <a:ext cx="54257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w:pict>
              <v:line w14:anchorId="49BCE5DB" id="Straight Connector 233" o:spid="_x0000_s1026" style="position:absolute;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pt,5.25pt" to="461.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" strokecolor="black [3200]" strokeweight=".5pt">
                <v:stroke joinstyle="miter"/>
              </v:line>
            </w:pict>
          </mc:Fallback>
        </mc:AlternateContent>
      </w:r>
      <w:r w:rsidR="00CE639D">
        <w:rPr>
          <w:rFonts w:ascii="Tahoma" w:hAnsi="Tahoma" w:cs="Tahoma"/>
          <w:noProof/>
          <w:sz w:val="22"/>
          <w:szCs w:val="22"/>
          <w:lang w:val="en-US"/>
        </w:rPr>
        <mc:AlternateContent>
          <mc:Choice Requires="wps">
            <w:drawing>
              <wp:anchor distT="0" distB="0" distL="114299" distR="114299" simplePos="0" relativeHeight="251618304" behindDoc="0" locked="0" layoutInCell="1" allowOverlap="1" wp14:anchorId="363AB104" wp14:editId="04A5AE77">
                <wp:simplePos x="0" y="0"/>
                <wp:positionH relativeFrom="column">
                  <wp:posOffset>4257674</wp:posOffset>
                </wp:positionH>
                <wp:positionV relativeFrom="paragraph">
                  <wp:posOffset>82550</wp:posOffset>
                </wp:positionV>
                <wp:extent cx="0" cy="218440"/>
                <wp:effectExtent l="76200" t="0" r="57150" b="48260"/>
                <wp:wrapNone/>
                <wp:docPr id="14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AFABF30" id="AutoShape 24" o:spid="_x0000_s1026" type="#_x0000_t32" style="position:absolute;margin-left:335.25pt;margin-top:6.5pt;width:0;height:17.2pt;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" strokeweight="1.5pt">
                <v:stroke endarrow="block"/>
              </v:shape>
            </w:pict>
          </mc:Fallback>
        </mc:AlternateContent>
      </w:r>
      <w:r w:rsidR="00CE639D">
        <w:rPr>
          <w:rFonts w:ascii="Tahoma" w:hAnsi="Tahoma" w:cs="Tahoma"/>
          <w:noProof/>
          <w:sz w:val="22"/>
          <w:szCs w:val="22"/>
          <w:lang w:val="en-US"/>
        </w:rPr>
        <mc:AlternateContent>
          <mc:Choice Requires="wps">
            <w:drawing>
              <wp:anchor distT="0" distB="0" distL="114300" distR="114300" simplePos="0" relativeHeight="251617280" behindDoc="0" locked="0" layoutInCell="1" allowOverlap="1" wp14:anchorId="6322ADB2" wp14:editId="446E74C8">
                <wp:simplePos x="0" y="0"/>
                <wp:positionH relativeFrom="column">
                  <wp:posOffset>2686685</wp:posOffset>
                </wp:positionH>
                <wp:positionV relativeFrom="paragraph">
                  <wp:posOffset>101600</wp:posOffset>
                </wp:positionV>
                <wp:extent cx="9525" cy="218440"/>
                <wp:effectExtent l="38100" t="0" r="66675" b="48260"/>
                <wp:wrapNone/>
                <wp:docPr id="14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84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C7B0665" id="AutoShape 23" o:spid="_x0000_s1026" type="#_x0000_t32" style="position:absolute;margin-left:211.55pt;margin-top:8pt;width:.75pt;height:17.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TGOQIAAGM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" strokeweight="1.5pt">
                <v:stroke endarrow="block"/>
              </v:shape>
            </w:pict>
          </mc:Fallback>
        </mc:AlternateContent>
      </w:r>
      <w:r w:rsidR="00CE639D">
        <w:rPr>
          <w:rFonts w:ascii="Tahoma" w:hAnsi="Tahoma" w:cs="Tahoma"/>
          <w:noProof/>
          <w:sz w:val="22"/>
          <w:szCs w:val="22"/>
          <w:lang w:val="en-US"/>
        </w:rPr>
        <mc:AlternateContent>
          <mc:Choice Requires="wps">
            <w:drawing>
              <wp:anchor distT="0" distB="0" distL="114299" distR="114299" simplePos="0" relativeHeight="251619328" behindDoc="0" locked="0" layoutInCell="1" allowOverlap="1" wp14:anchorId="5C8304CE" wp14:editId="295C3F1C">
                <wp:simplePos x="0" y="0"/>
                <wp:positionH relativeFrom="column">
                  <wp:posOffset>5857239</wp:posOffset>
                </wp:positionH>
                <wp:positionV relativeFrom="paragraph">
                  <wp:posOffset>71120</wp:posOffset>
                </wp:positionV>
                <wp:extent cx="0" cy="219075"/>
                <wp:effectExtent l="76200" t="0" r="57150" b="47625"/>
                <wp:wrapNone/>
                <wp:docPr id="14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BE1BAD1" id="AutoShape 25" o:spid="_x0000_s1026" type="#_x0000_t32" style="position:absolute;margin-left:461.2pt;margin-top:5.6pt;width:0;height:17.25pt;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UUNQIAAGA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" strokeweight="1.5pt">
                <v:stroke endarrow="block"/>
              </v:shape>
            </w:pict>
          </mc:Fallback>
        </mc:AlternateContent>
      </w:r>
      <w:r w:rsidR="00CE639D">
        <w:rPr>
          <w:rFonts w:ascii="Tahoma" w:hAnsi="Tahoma" w:cs="Tahoma"/>
          <w:noProof/>
          <w:sz w:val="22"/>
          <w:szCs w:val="22"/>
          <w:lang w:val="en-US"/>
        </w:rPr>
        <mc:AlternateContent>
          <mc:Choice Requires="wps">
            <w:drawing>
              <wp:anchor distT="0" distB="0" distL="114299" distR="114299" simplePos="0" relativeHeight="251616256" behindDoc="0" locked="0" layoutInCell="1" allowOverlap="1" wp14:anchorId="52EDDAB4" wp14:editId="09EC1AD0">
                <wp:simplePos x="0" y="0"/>
                <wp:positionH relativeFrom="column">
                  <wp:posOffset>438149</wp:posOffset>
                </wp:positionH>
                <wp:positionV relativeFrom="paragraph">
                  <wp:posOffset>80645</wp:posOffset>
                </wp:positionV>
                <wp:extent cx="0" cy="219075"/>
                <wp:effectExtent l="76200" t="0" r="57150" b="47625"/>
                <wp:wrapNone/>
                <wp:docPr id="14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2E18618" id="AutoShape 22" o:spid="_x0000_s1026" type="#_x0000_t32" style="position:absolute;margin-left:34.5pt;margin-top:6.35pt;width:0;height:17.25pt;z-index:251616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" strokeweight="1.5pt">
                <v:stroke endarrow="block"/>
              </v:shape>
            </w:pict>
          </mc:Fallback>
        </mc:AlternateContent>
      </w:r>
    </w:p>
    <w:p w14:paraId="326BAF0D" w14:textId="77777777" w:rsidR="006265B3" w:rsidRPr="00367284" w:rsidRDefault="007938BE" w:rsidP="00F85145">
      <w:pPr>
        <w:jc w:val="both"/>
        <w:rPr>
          <w:rFonts w:ascii="Tahoma" w:hAnsi="Tahoma" w:cs="Tahoma"/>
          <w:sz w:val="22"/>
          <w:szCs w:val="22"/>
        </w:rPr>
      </w:pPr>
      <w:r>
        <w:rPr>
          <w:rFonts w:ascii="Tahoma" w:hAnsi="Tahoma" w:cs="Tahoma"/>
          <w:noProof/>
          <w:sz w:val="22"/>
          <w:szCs w:val="22"/>
          <w:lang w:val="en-US"/>
        </w:rPr>
        <mc:AlternateContent>
          <mc:Choice Requires="wps">
            <w:drawing>
              <wp:anchor distT="0" distB="0" distL="114300" distR="114300" simplePos="0" relativeHeight="251623424" behindDoc="0" locked="0" layoutInCell="1" allowOverlap="1" wp14:anchorId="41CD54DC" wp14:editId="7D3D57B5">
                <wp:simplePos x="0" y="0"/>
                <wp:positionH relativeFrom="column">
                  <wp:posOffset>3465443</wp:posOffset>
                </wp:positionH>
                <wp:positionV relativeFrom="paragraph">
                  <wp:posOffset>159799</wp:posOffset>
                </wp:positionV>
                <wp:extent cx="1340624" cy="1871345"/>
                <wp:effectExtent l="19050" t="19050" r="12065" b="14605"/>
                <wp:wrapNone/>
                <wp:docPr id="14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0624" cy="1871345"/>
                        </a:xfrm>
                        <a:prstGeom prst="flowChartProcess">
                          <a:avLst/>
                        </a:prstGeom>
                        <a:solidFill>
                          <a:srgbClr val="FFFFFF"/>
                        </a:solidFill>
                        <a:ln w="28575">
                          <a:solidFill>
                            <a:srgbClr val="000000"/>
                          </a:solidFill>
                          <a:miter lim="800000"/>
                          <a:headEnd/>
                          <a:tailEnd/>
                        </a:ln>
                      </wps:spPr>
                      <wps:txbx>
                        <w:txbxContent>
                          <w:p w14:paraId="7AEF9CF3" w14:textId="77777777" w:rsidR="008B7FAA" w:rsidRDefault="008B7FAA" w:rsidP="003C0FCF">
                            <w:pPr>
                              <w:jc w:val="center"/>
                            </w:pPr>
                          </w:p>
                          <w:p w14:paraId="556510C9" w14:textId="77777777" w:rsidR="008B7FAA" w:rsidRDefault="008B7FAA" w:rsidP="003C0FCF">
                            <w:pPr>
                              <w:jc w:val="center"/>
                            </w:pPr>
                          </w:p>
                          <w:p w14:paraId="2141C843" w14:textId="77777777" w:rsidR="008B7FAA" w:rsidRDefault="008B7FAA" w:rsidP="003C0FCF">
                            <w:pPr>
                              <w:jc w:val="center"/>
                            </w:pPr>
                          </w:p>
                          <w:p w14:paraId="73AC72A0" w14:textId="77777777" w:rsidR="008B7FAA" w:rsidRDefault="008B7FAA" w:rsidP="005D0862">
                            <w:pPr>
                              <w:jc w:val="center"/>
                              <w:rPr>
                                <w:sz w:val="16"/>
                                <w:szCs w:val="16"/>
                              </w:rPr>
                            </w:pPr>
                          </w:p>
                          <w:p w14:paraId="39B65E7C" w14:textId="77777777" w:rsidR="008B7FAA" w:rsidRDefault="008B7FAA" w:rsidP="005D0862">
                            <w:pPr>
                              <w:jc w:val="center"/>
                              <w:rPr>
                                <w:sz w:val="16"/>
                                <w:szCs w:val="16"/>
                              </w:rPr>
                            </w:pPr>
                          </w:p>
                          <w:p w14:paraId="2453865A" w14:textId="77777777" w:rsidR="008B7FAA" w:rsidRDefault="008B7FAA" w:rsidP="005D0862">
                            <w:pPr>
                              <w:jc w:val="center"/>
                              <w:rPr>
                                <w:sz w:val="16"/>
                                <w:szCs w:val="16"/>
                              </w:rPr>
                            </w:pPr>
                          </w:p>
                          <w:p w14:paraId="3355F33A" w14:textId="77777777" w:rsidR="008B7FAA" w:rsidRDefault="008B7FAA" w:rsidP="005D0862">
                            <w:pPr>
                              <w:jc w:val="center"/>
                              <w:rPr>
                                <w:sz w:val="16"/>
                                <w:szCs w:val="16"/>
                              </w:rPr>
                            </w:pPr>
                          </w:p>
                          <w:p w14:paraId="0360CB52" w14:textId="77777777" w:rsidR="008B7FAA" w:rsidRDefault="008B7FAA" w:rsidP="005D0862">
                            <w:pPr>
                              <w:jc w:val="center"/>
                              <w:rPr>
                                <w:sz w:val="16"/>
                                <w:szCs w:val="16"/>
                              </w:rPr>
                            </w:pPr>
                          </w:p>
                          <w:p w14:paraId="3364B4B3" w14:textId="77777777" w:rsidR="008B7FAA" w:rsidRDefault="008B7FAA" w:rsidP="005D0862">
                            <w:pPr>
                              <w:jc w:val="center"/>
                              <w:rPr>
                                <w:sz w:val="16"/>
                                <w:szCs w:val="16"/>
                              </w:rPr>
                            </w:pPr>
                          </w:p>
                          <w:p w14:paraId="3974FB70" w14:textId="77777777" w:rsidR="008B7FAA" w:rsidRDefault="008B7FAA" w:rsidP="005D0862">
                            <w:pPr>
                              <w:jc w:val="center"/>
                              <w:rPr>
                                <w:sz w:val="16"/>
                                <w:szCs w:val="16"/>
                              </w:rPr>
                            </w:pPr>
                          </w:p>
                          <w:p w14:paraId="57DECB4E" w14:textId="77777777" w:rsidR="008B7FAA" w:rsidRDefault="008B7FAA" w:rsidP="005D0862">
                            <w:pPr>
                              <w:jc w:val="center"/>
                              <w:rPr>
                                <w:sz w:val="16"/>
                                <w:szCs w:val="16"/>
                              </w:rPr>
                            </w:pPr>
                          </w:p>
                          <w:p w14:paraId="192A6474" w14:textId="77777777" w:rsidR="008B7FAA" w:rsidRPr="00EF34B0" w:rsidRDefault="008B7FAA" w:rsidP="005D0862">
                            <w:pPr>
                              <w:jc w:val="center"/>
                              <w:rPr>
                                <w:sz w:val="16"/>
                                <w:szCs w:val="16"/>
                              </w:rPr>
                            </w:pPr>
                            <w:r w:rsidRPr="00EF34B0">
                              <w:rPr>
                                <w:sz w:val="16"/>
                                <w:szCs w:val="16"/>
                              </w:rPr>
                              <w:t>Director Municipal</w:t>
                            </w:r>
                          </w:p>
                          <w:p w14:paraId="0A5C65F3" w14:textId="77777777" w:rsidR="008B7FAA" w:rsidRDefault="008B7FAA" w:rsidP="005D0862">
                            <w:pPr>
                              <w:jc w:val="center"/>
                              <w:rPr>
                                <w:sz w:val="16"/>
                                <w:szCs w:val="16"/>
                              </w:rPr>
                            </w:pPr>
                            <w:r w:rsidRPr="00EF34B0">
                              <w:rPr>
                                <w:sz w:val="16"/>
                                <w:szCs w:val="16"/>
                              </w:rPr>
                              <w:t>Services:</w:t>
                            </w:r>
                          </w:p>
                          <w:p w14:paraId="15BFCA69" w14:textId="77777777" w:rsidR="008B7FAA" w:rsidRPr="007938BE" w:rsidRDefault="008B7FAA" w:rsidP="005D0862">
                            <w:pPr>
                              <w:jc w:val="center"/>
                              <w:rPr>
                                <w:b/>
                                <w:bCs/>
                                <w:sz w:val="16"/>
                                <w:szCs w:val="16"/>
                                <w:vertAlign w:val="subscript"/>
                              </w:rPr>
                            </w:pPr>
                            <w:r w:rsidRPr="007938BE">
                              <w:rPr>
                                <w:b/>
                                <w:bCs/>
                                <w:sz w:val="16"/>
                                <w:szCs w:val="16"/>
                              </w:rPr>
                              <w:t xml:space="preserve">M. Links </w:t>
                            </w:r>
                          </w:p>
                          <w:p w14:paraId="79C4DB48" w14:textId="77777777" w:rsidR="008B7FAA" w:rsidRPr="001E1D1A" w:rsidRDefault="008B7FAA" w:rsidP="003C0FC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D54DC" id="AutoShape 31" o:spid="_x0000_s1042" type="#_x0000_t109" style="position:absolute;left:0;text-align:left;margin-left:272.85pt;margin-top:12.6pt;width:105.55pt;height:147.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" strokeweight="2.25pt">
                <v:textbox>
                  <w:txbxContent>
                    <w:p w14:paraId="7AEF9CF3" w14:textId="77777777" w:rsidR="008B7FAA" w:rsidRDefault="008B7FAA" w:rsidP="003C0FCF">
                      <w:pPr>
                        <w:jc w:val="center"/>
                      </w:pPr>
                    </w:p>
                    <w:p w14:paraId="556510C9" w14:textId="77777777" w:rsidR="008B7FAA" w:rsidRDefault="008B7FAA" w:rsidP="003C0FCF">
                      <w:pPr>
                        <w:jc w:val="center"/>
                      </w:pPr>
                    </w:p>
                    <w:p w14:paraId="2141C843" w14:textId="77777777" w:rsidR="008B7FAA" w:rsidRDefault="008B7FAA" w:rsidP="003C0FCF">
                      <w:pPr>
                        <w:jc w:val="center"/>
                      </w:pPr>
                    </w:p>
                    <w:p w14:paraId="73AC72A0" w14:textId="77777777" w:rsidR="008B7FAA" w:rsidRDefault="008B7FAA" w:rsidP="005D0862">
                      <w:pPr>
                        <w:jc w:val="center"/>
                        <w:rPr>
                          <w:sz w:val="16"/>
                          <w:szCs w:val="16"/>
                        </w:rPr>
                      </w:pPr>
                    </w:p>
                    <w:p w14:paraId="39B65E7C" w14:textId="77777777" w:rsidR="008B7FAA" w:rsidRDefault="008B7FAA" w:rsidP="005D0862">
                      <w:pPr>
                        <w:jc w:val="center"/>
                        <w:rPr>
                          <w:sz w:val="16"/>
                          <w:szCs w:val="16"/>
                        </w:rPr>
                      </w:pPr>
                    </w:p>
                    <w:p w14:paraId="2453865A" w14:textId="77777777" w:rsidR="008B7FAA" w:rsidRDefault="008B7FAA" w:rsidP="005D0862">
                      <w:pPr>
                        <w:jc w:val="center"/>
                        <w:rPr>
                          <w:sz w:val="16"/>
                          <w:szCs w:val="16"/>
                        </w:rPr>
                      </w:pPr>
                    </w:p>
                    <w:p w14:paraId="3355F33A" w14:textId="77777777" w:rsidR="008B7FAA" w:rsidRDefault="008B7FAA" w:rsidP="005D0862">
                      <w:pPr>
                        <w:jc w:val="center"/>
                        <w:rPr>
                          <w:sz w:val="16"/>
                          <w:szCs w:val="16"/>
                        </w:rPr>
                      </w:pPr>
                    </w:p>
                    <w:p w14:paraId="0360CB52" w14:textId="77777777" w:rsidR="008B7FAA" w:rsidRDefault="008B7FAA" w:rsidP="005D0862">
                      <w:pPr>
                        <w:jc w:val="center"/>
                        <w:rPr>
                          <w:sz w:val="16"/>
                          <w:szCs w:val="16"/>
                        </w:rPr>
                      </w:pPr>
                    </w:p>
                    <w:p w14:paraId="3364B4B3" w14:textId="77777777" w:rsidR="008B7FAA" w:rsidRDefault="008B7FAA" w:rsidP="005D0862">
                      <w:pPr>
                        <w:jc w:val="center"/>
                        <w:rPr>
                          <w:sz w:val="16"/>
                          <w:szCs w:val="16"/>
                        </w:rPr>
                      </w:pPr>
                    </w:p>
                    <w:p w14:paraId="3974FB70" w14:textId="77777777" w:rsidR="008B7FAA" w:rsidRDefault="008B7FAA" w:rsidP="005D0862">
                      <w:pPr>
                        <w:jc w:val="center"/>
                        <w:rPr>
                          <w:sz w:val="16"/>
                          <w:szCs w:val="16"/>
                        </w:rPr>
                      </w:pPr>
                    </w:p>
                    <w:p w14:paraId="57DECB4E" w14:textId="77777777" w:rsidR="008B7FAA" w:rsidRDefault="008B7FAA" w:rsidP="005D0862">
                      <w:pPr>
                        <w:jc w:val="center"/>
                        <w:rPr>
                          <w:sz w:val="16"/>
                          <w:szCs w:val="16"/>
                        </w:rPr>
                      </w:pPr>
                    </w:p>
                    <w:p w14:paraId="192A6474" w14:textId="77777777" w:rsidR="008B7FAA" w:rsidRPr="00EF34B0" w:rsidRDefault="008B7FAA" w:rsidP="005D0862">
                      <w:pPr>
                        <w:jc w:val="center"/>
                        <w:rPr>
                          <w:sz w:val="16"/>
                          <w:szCs w:val="16"/>
                        </w:rPr>
                      </w:pPr>
                      <w:r w:rsidRPr="00EF34B0">
                        <w:rPr>
                          <w:sz w:val="16"/>
                          <w:szCs w:val="16"/>
                        </w:rPr>
                        <w:t>Director Municipal</w:t>
                      </w:r>
                    </w:p>
                    <w:p w14:paraId="0A5C65F3" w14:textId="77777777" w:rsidR="008B7FAA" w:rsidRDefault="008B7FAA" w:rsidP="005D0862">
                      <w:pPr>
                        <w:jc w:val="center"/>
                        <w:rPr>
                          <w:sz w:val="16"/>
                          <w:szCs w:val="16"/>
                        </w:rPr>
                      </w:pPr>
                      <w:r w:rsidRPr="00EF34B0">
                        <w:rPr>
                          <w:sz w:val="16"/>
                          <w:szCs w:val="16"/>
                        </w:rPr>
                        <w:t>Services:</w:t>
                      </w:r>
                    </w:p>
                    <w:p w14:paraId="15BFCA69" w14:textId="77777777" w:rsidR="008B7FAA" w:rsidRPr="007938BE" w:rsidRDefault="008B7FAA" w:rsidP="005D0862">
                      <w:pPr>
                        <w:jc w:val="center"/>
                        <w:rPr>
                          <w:b/>
                          <w:bCs/>
                          <w:sz w:val="16"/>
                          <w:szCs w:val="16"/>
                          <w:vertAlign w:val="subscript"/>
                        </w:rPr>
                      </w:pPr>
                      <w:r w:rsidRPr="007938BE">
                        <w:rPr>
                          <w:b/>
                          <w:bCs/>
                          <w:sz w:val="16"/>
                          <w:szCs w:val="16"/>
                        </w:rPr>
                        <w:t xml:space="preserve">M. Links </w:t>
                      </w:r>
                    </w:p>
                    <w:p w14:paraId="79C4DB48" w14:textId="77777777" w:rsidR="008B7FAA" w:rsidRPr="001E1D1A" w:rsidRDefault="008B7FAA" w:rsidP="003C0FCF">
                      <w:pPr>
                        <w:rPr>
                          <w:sz w:val="16"/>
                          <w:szCs w:val="16"/>
                        </w:rPr>
                      </w:pPr>
                    </w:p>
                  </w:txbxContent>
                </v:textbox>
              </v:shape>
            </w:pict>
          </mc:Fallback>
        </mc:AlternateContent>
      </w:r>
      <w:r>
        <w:rPr>
          <w:rFonts w:ascii="Tahoma" w:hAnsi="Tahoma" w:cs="Tahoma"/>
          <w:noProof/>
          <w:sz w:val="22"/>
          <w:szCs w:val="22"/>
          <w:lang w:val="en-US"/>
        </w:rPr>
        <mc:AlternateContent>
          <mc:Choice Requires="wps">
            <w:drawing>
              <wp:anchor distT="0" distB="0" distL="114300" distR="114300" simplePos="0" relativeHeight="251622400" behindDoc="0" locked="0" layoutInCell="1" allowOverlap="1" wp14:anchorId="355AA826" wp14:editId="71F19B22">
                <wp:simplePos x="0" y="0"/>
                <wp:positionH relativeFrom="column">
                  <wp:posOffset>1763864</wp:posOffset>
                </wp:positionH>
                <wp:positionV relativeFrom="paragraph">
                  <wp:posOffset>143897</wp:posOffset>
                </wp:positionV>
                <wp:extent cx="1539406" cy="1924050"/>
                <wp:effectExtent l="19050" t="19050" r="22860" b="19050"/>
                <wp:wrapNone/>
                <wp:docPr id="14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406" cy="1924050"/>
                        </a:xfrm>
                        <a:prstGeom prst="flowChartProcess">
                          <a:avLst/>
                        </a:prstGeom>
                        <a:solidFill>
                          <a:srgbClr val="FFFFFF"/>
                        </a:solidFill>
                        <a:ln w="28575">
                          <a:solidFill>
                            <a:srgbClr val="000000"/>
                          </a:solidFill>
                          <a:miter lim="800000"/>
                          <a:headEnd/>
                          <a:tailEnd/>
                        </a:ln>
                      </wps:spPr>
                      <wps:txbx>
                        <w:txbxContent>
                          <w:p w14:paraId="523BE1AF" w14:textId="77777777" w:rsidR="008B7FAA" w:rsidRDefault="008B7FAA" w:rsidP="003C0FCF"/>
                          <w:p w14:paraId="5E4DD5BB" w14:textId="77777777" w:rsidR="008B7FAA" w:rsidRDefault="008B7FAA" w:rsidP="003C0FCF"/>
                          <w:p w14:paraId="6B0D5AFF" w14:textId="77777777" w:rsidR="008B7FAA" w:rsidRDefault="008B7FAA" w:rsidP="003C0FCF"/>
                          <w:p w14:paraId="7A68D056" w14:textId="77777777" w:rsidR="008B7FAA" w:rsidRDefault="008B7FAA" w:rsidP="003C0FCF"/>
                          <w:p w14:paraId="220D5C12" w14:textId="77777777" w:rsidR="008B7FAA" w:rsidRDefault="008B7FAA" w:rsidP="003C0FCF"/>
                          <w:p w14:paraId="7591D682" w14:textId="77777777" w:rsidR="008B7FAA" w:rsidRDefault="008B7FAA" w:rsidP="003C0FCF"/>
                          <w:p w14:paraId="76DF2D5D" w14:textId="77777777" w:rsidR="008B7FAA" w:rsidRDefault="008B7FAA" w:rsidP="003C0FCF"/>
                          <w:p w14:paraId="6ADC379A" w14:textId="77777777" w:rsidR="008B7FAA" w:rsidRDefault="008B7FAA" w:rsidP="003C0FCF"/>
                          <w:p w14:paraId="1D4E01AA" w14:textId="77777777" w:rsidR="008B7FAA" w:rsidRDefault="008B7FAA" w:rsidP="003C0FCF"/>
                          <w:p w14:paraId="54A28DD4" w14:textId="77777777" w:rsidR="008B7FAA" w:rsidRDefault="008B7FAA" w:rsidP="003C0FCF"/>
                          <w:p w14:paraId="7B27EB42" w14:textId="77777777" w:rsidR="008B7FAA" w:rsidRDefault="008B7FAA" w:rsidP="003C0FCF">
                            <w:pPr>
                              <w:rPr>
                                <w:sz w:val="16"/>
                                <w:szCs w:val="16"/>
                              </w:rPr>
                            </w:pPr>
                          </w:p>
                          <w:p w14:paraId="45793CBC" w14:textId="77777777" w:rsidR="008B7FAA" w:rsidRPr="00EF34B0" w:rsidRDefault="008B7FAA" w:rsidP="00D13EB7">
                            <w:pPr>
                              <w:jc w:val="center"/>
                              <w:rPr>
                                <w:sz w:val="16"/>
                                <w:szCs w:val="16"/>
                              </w:rPr>
                            </w:pPr>
                            <w:r w:rsidRPr="00EF34B0">
                              <w:rPr>
                                <w:sz w:val="16"/>
                                <w:szCs w:val="16"/>
                              </w:rPr>
                              <w:t>Director Corporate Services:</w:t>
                            </w:r>
                          </w:p>
                          <w:p w14:paraId="571BD894" w14:textId="77777777" w:rsidR="008B7FAA" w:rsidRPr="00A12329" w:rsidRDefault="008B7FAA" w:rsidP="00D13EB7">
                            <w:pPr>
                              <w:jc w:val="center"/>
                              <w:rPr>
                                <w:b/>
                                <w:sz w:val="16"/>
                                <w:szCs w:val="16"/>
                              </w:rPr>
                            </w:pPr>
                            <w:r>
                              <w:rPr>
                                <w:b/>
                                <w:sz w:val="16"/>
                                <w:szCs w:val="16"/>
                              </w:rPr>
                              <w:t xml:space="preserve">Adv.  R. </w:t>
                            </w:r>
                            <w:r w:rsidRPr="00EF34B0">
                              <w:rPr>
                                <w:b/>
                                <w:sz w:val="16"/>
                                <w:szCs w:val="16"/>
                              </w:rPr>
                              <w:t>Neethling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AA826" id="AutoShape 30" o:spid="_x0000_s1043" type="#_x0000_t109" style="position:absolute;left:0;text-align:left;margin-left:138.9pt;margin-top:11.35pt;width:121.2pt;height:15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" strokeweight="2.25pt">
                <v:textbox>
                  <w:txbxContent>
                    <w:p w14:paraId="523BE1AF" w14:textId="77777777" w:rsidR="008B7FAA" w:rsidRDefault="008B7FAA" w:rsidP="003C0FCF"/>
                    <w:p w14:paraId="5E4DD5BB" w14:textId="77777777" w:rsidR="008B7FAA" w:rsidRDefault="008B7FAA" w:rsidP="003C0FCF"/>
                    <w:p w14:paraId="6B0D5AFF" w14:textId="77777777" w:rsidR="008B7FAA" w:rsidRDefault="008B7FAA" w:rsidP="003C0FCF"/>
                    <w:p w14:paraId="7A68D056" w14:textId="77777777" w:rsidR="008B7FAA" w:rsidRDefault="008B7FAA" w:rsidP="003C0FCF"/>
                    <w:p w14:paraId="220D5C12" w14:textId="77777777" w:rsidR="008B7FAA" w:rsidRDefault="008B7FAA" w:rsidP="003C0FCF"/>
                    <w:p w14:paraId="7591D682" w14:textId="77777777" w:rsidR="008B7FAA" w:rsidRDefault="008B7FAA" w:rsidP="003C0FCF"/>
                    <w:p w14:paraId="76DF2D5D" w14:textId="77777777" w:rsidR="008B7FAA" w:rsidRDefault="008B7FAA" w:rsidP="003C0FCF"/>
                    <w:p w14:paraId="6ADC379A" w14:textId="77777777" w:rsidR="008B7FAA" w:rsidRDefault="008B7FAA" w:rsidP="003C0FCF"/>
                    <w:p w14:paraId="1D4E01AA" w14:textId="77777777" w:rsidR="008B7FAA" w:rsidRDefault="008B7FAA" w:rsidP="003C0FCF"/>
                    <w:p w14:paraId="54A28DD4" w14:textId="77777777" w:rsidR="008B7FAA" w:rsidRDefault="008B7FAA" w:rsidP="003C0FCF"/>
                    <w:p w14:paraId="7B27EB42" w14:textId="77777777" w:rsidR="008B7FAA" w:rsidRDefault="008B7FAA" w:rsidP="003C0FCF">
                      <w:pPr>
                        <w:rPr>
                          <w:sz w:val="16"/>
                          <w:szCs w:val="16"/>
                        </w:rPr>
                      </w:pPr>
                    </w:p>
                    <w:p w14:paraId="45793CBC" w14:textId="77777777" w:rsidR="008B7FAA" w:rsidRPr="00EF34B0" w:rsidRDefault="008B7FAA" w:rsidP="00D13EB7">
                      <w:pPr>
                        <w:jc w:val="center"/>
                        <w:rPr>
                          <w:sz w:val="16"/>
                          <w:szCs w:val="16"/>
                        </w:rPr>
                      </w:pPr>
                      <w:r w:rsidRPr="00EF34B0">
                        <w:rPr>
                          <w:sz w:val="16"/>
                          <w:szCs w:val="16"/>
                        </w:rPr>
                        <w:t>Director Corporate Services:</w:t>
                      </w:r>
                    </w:p>
                    <w:p w14:paraId="571BD894" w14:textId="77777777" w:rsidR="008B7FAA" w:rsidRPr="00A12329" w:rsidRDefault="008B7FAA" w:rsidP="00D13EB7">
                      <w:pPr>
                        <w:jc w:val="center"/>
                        <w:rPr>
                          <w:b/>
                          <w:sz w:val="16"/>
                          <w:szCs w:val="16"/>
                        </w:rPr>
                      </w:pPr>
                      <w:r>
                        <w:rPr>
                          <w:b/>
                          <w:sz w:val="16"/>
                          <w:szCs w:val="16"/>
                        </w:rPr>
                        <w:t xml:space="preserve">Adv.  R. </w:t>
                      </w:r>
                      <w:r w:rsidRPr="00EF34B0">
                        <w:rPr>
                          <w:b/>
                          <w:sz w:val="16"/>
                          <w:szCs w:val="16"/>
                        </w:rPr>
                        <w:t>Neethling</w:t>
                      </w:r>
                    </w:p>
                  </w:txbxContent>
                </v:textbox>
              </v:shape>
            </w:pict>
          </mc:Fallback>
        </mc:AlternateContent>
      </w:r>
      <w:r w:rsidR="00CE639D">
        <w:rPr>
          <w:rFonts w:ascii="Tahoma" w:hAnsi="Tahoma" w:cs="Tahoma"/>
          <w:noProof/>
          <w:sz w:val="22"/>
          <w:szCs w:val="22"/>
          <w:lang w:val="en-US"/>
        </w:rPr>
        <mc:AlternateContent>
          <mc:Choice Requires="wps">
            <w:drawing>
              <wp:anchor distT="0" distB="0" distL="114300" distR="114300" simplePos="0" relativeHeight="251621376" behindDoc="0" locked="0" layoutInCell="1" allowOverlap="1" wp14:anchorId="5CD965AE" wp14:editId="1B1EA7A5">
                <wp:simplePos x="0" y="0"/>
                <wp:positionH relativeFrom="margin">
                  <wp:align>left</wp:align>
                </wp:positionH>
                <wp:positionV relativeFrom="paragraph">
                  <wp:posOffset>121285</wp:posOffset>
                </wp:positionV>
                <wp:extent cx="1495425" cy="1933575"/>
                <wp:effectExtent l="19050" t="19050" r="28575" b="28575"/>
                <wp:wrapNone/>
                <wp:docPr id="14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1933575"/>
                        </a:xfrm>
                        <a:prstGeom prst="flowChartProcess">
                          <a:avLst/>
                        </a:prstGeom>
                        <a:solidFill>
                          <a:srgbClr val="FFFFFF"/>
                        </a:solidFill>
                        <a:ln w="28575">
                          <a:solidFill>
                            <a:srgbClr val="000000"/>
                          </a:solidFill>
                          <a:miter lim="800000"/>
                          <a:headEnd/>
                          <a:tailEnd/>
                        </a:ln>
                      </wps:spPr>
                      <wps:txbx>
                        <w:txbxContent>
                          <w:p w14:paraId="4794F3F4" w14:textId="77777777" w:rsidR="008B7FAA" w:rsidRDefault="008B7FAA" w:rsidP="003C0FCF"/>
                          <w:p w14:paraId="385F9FB9" w14:textId="77777777" w:rsidR="008B7FAA" w:rsidRDefault="008B7FAA" w:rsidP="003C0FCF"/>
                          <w:p w14:paraId="477F4C01" w14:textId="77777777" w:rsidR="008B7FAA" w:rsidRDefault="008B7FAA" w:rsidP="003C0FCF"/>
                          <w:p w14:paraId="7993AD5C" w14:textId="77777777" w:rsidR="008B7FAA" w:rsidRDefault="008B7FAA" w:rsidP="003C0FCF"/>
                          <w:p w14:paraId="316E8AF3" w14:textId="77777777" w:rsidR="008B7FAA" w:rsidRDefault="008B7FAA" w:rsidP="003C0FCF"/>
                          <w:p w14:paraId="78D54EBC" w14:textId="77777777" w:rsidR="008B7FAA" w:rsidRDefault="008B7FAA" w:rsidP="003C0FCF"/>
                          <w:p w14:paraId="2A3A86EC" w14:textId="77777777" w:rsidR="008B7FAA" w:rsidRDefault="008B7FAA" w:rsidP="003C0FCF"/>
                          <w:p w14:paraId="2256D2B2" w14:textId="77777777" w:rsidR="008B7FAA" w:rsidRDefault="008B7FAA" w:rsidP="003C0FCF"/>
                          <w:p w14:paraId="77DDAAA9" w14:textId="77777777" w:rsidR="008B7FAA" w:rsidRDefault="008B7FAA" w:rsidP="003C0FCF"/>
                          <w:p w14:paraId="0DE917D9" w14:textId="77777777" w:rsidR="008B7FAA" w:rsidRDefault="008B7FAA" w:rsidP="003C0FCF"/>
                          <w:p w14:paraId="42449C73" w14:textId="77777777" w:rsidR="008B7FAA" w:rsidRDefault="008B7FAA" w:rsidP="003C0FCF">
                            <w:pPr>
                              <w:rPr>
                                <w:sz w:val="16"/>
                                <w:szCs w:val="16"/>
                              </w:rPr>
                            </w:pPr>
                          </w:p>
                          <w:p w14:paraId="5D32BF98" w14:textId="77777777" w:rsidR="008B7FAA" w:rsidRPr="00EF34B0" w:rsidRDefault="008B7FAA" w:rsidP="00D13EB7">
                            <w:pPr>
                              <w:jc w:val="center"/>
                              <w:rPr>
                                <w:sz w:val="16"/>
                                <w:szCs w:val="16"/>
                              </w:rPr>
                            </w:pPr>
                            <w:r w:rsidRPr="00EF34B0">
                              <w:rPr>
                                <w:sz w:val="16"/>
                                <w:szCs w:val="16"/>
                              </w:rPr>
                              <w:t>Chief Financial Officer:</w:t>
                            </w:r>
                          </w:p>
                          <w:p w14:paraId="7EECFF8F" w14:textId="77777777" w:rsidR="008B7FAA" w:rsidRPr="001E1D1A" w:rsidRDefault="008B7FAA" w:rsidP="0033209E">
                            <w:pPr>
                              <w:pStyle w:val="ListParagraph"/>
                              <w:numPr>
                                <w:ilvl w:val="0"/>
                                <w:numId w:val="97"/>
                              </w:numPr>
                              <w:jc w:val="center"/>
                              <w:rPr>
                                <w:rFonts w:ascii="Times New Roman" w:hAnsi="Times New Roman"/>
                                <w:b/>
                                <w:sz w:val="16"/>
                                <w:szCs w:val="16"/>
                              </w:rPr>
                            </w:pPr>
                            <w:r>
                              <w:rPr>
                                <w:rFonts w:ascii="Times New Roman" w:hAnsi="Times New Roman"/>
                                <w:b/>
                                <w:sz w:val="16"/>
                                <w:szCs w:val="16"/>
                              </w:rPr>
                              <w:t>Beukes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965AE" id="AutoShape 29" o:spid="_x0000_s1044" type="#_x0000_t109" style="position:absolute;left:0;text-align:left;margin-left:0;margin-top:9.55pt;width:117.75pt;height:152.25pt;z-index:251621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" strokeweight="2.25pt">
                <v:textbox>
                  <w:txbxContent>
                    <w:p w14:paraId="4794F3F4" w14:textId="77777777" w:rsidR="008B7FAA" w:rsidRDefault="008B7FAA" w:rsidP="003C0FCF"/>
                    <w:p w14:paraId="385F9FB9" w14:textId="77777777" w:rsidR="008B7FAA" w:rsidRDefault="008B7FAA" w:rsidP="003C0FCF"/>
                    <w:p w14:paraId="477F4C01" w14:textId="77777777" w:rsidR="008B7FAA" w:rsidRDefault="008B7FAA" w:rsidP="003C0FCF"/>
                    <w:p w14:paraId="7993AD5C" w14:textId="77777777" w:rsidR="008B7FAA" w:rsidRDefault="008B7FAA" w:rsidP="003C0FCF"/>
                    <w:p w14:paraId="316E8AF3" w14:textId="77777777" w:rsidR="008B7FAA" w:rsidRDefault="008B7FAA" w:rsidP="003C0FCF"/>
                    <w:p w14:paraId="78D54EBC" w14:textId="77777777" w:rsidR="008B7FAA" w:rsidRDefault="008B7FAA" w:rsidP="003C0FCF"/>
                    <w:p w14:paraId="2A3A86EC" w14:textId="77777777" w:rsidR="008B7FAA" w:rsidRDefault="008B7FAA" w:rsidP="003C0FCF"/>
                    <w:p w14:paraId="2256D2B2" w14:textId="77777777" w:rsidR="008B7FAA" w:rsidRDefault="008B7FAA" w:rsidP="003C0FCF"/>
                    <w:p w14:paraId="77DDAAA9" w14:textId="77777777" w:rsidR="008B7FAA" w:rsidRDefault="008B7FAA" w:rsidP="003C0FCF"/>
                    <w:p w14:paraId="0DE917D9" w14:textId="77777777" w:rsidR="008B7FAA" w:rsidRDefault="008B7FAA" w:rsidP="003C0FCF"/>
                    <w:p w14:paraId="42449C73" w14:textId="77777777" w:rsidR="008B7FAA" w:rsidRDefault="008B7FAA" w:rsidP="003C0FCF">
                      <w:pPr>
                        <w:rPr>
                          <w:sz w:val="16"/>
                          <w:szCs w:val="16"/>
                        </w:rPr>
                      </w:pPr>
                    </w:p>
                    <w:p w14:paraId="5D32BF98" w14:textId="77777777" w:rsidR="008B7FAA" w:rsidRPr="00EF34B0" w:rsidRDefault="008B7FAA" w:rsidP="00D13EB7">
                      <w:pPr>
                        <w:jc w:val="center"/>
                        <w:rPr>
                          <w:sz w:val="16"/>
                          <w:szCs w:val="16"/>
                        </w:rPr>
                      </w:pPr>
                      <w:r w:rsidRPr="00EF34B0">
                        <w:rPr>
                          <w:sz w:val="16"/>
                          <w:szCs w:val="16"/>
                        </w:rPr>
                        <w:t>Chief Financial Officer:</w:t>
                      </w:r>
                    </w:p>
                    <w:p w14:paraId="7EECFF8F" w14:textId="77777777" w:rsidR="008B7FAA" w:rsidRPr="001E1D1A" w:rsidRDefault="008B7FAA" w:rsidP="0033209E">
                      <w:pPr>
                        <w:pStyle w:val="ListParagraph"/>
                        <w:numPr>
                          <w:ilvl w:val="0"/>
                          <w:numId w:val="97"/>
                        </w:numPr>
                        <w:jc w:val="center"/>
                        <w:rPr>
                          <w:rFonts w:ascii="Times New Roman" w:hAnsi="Times New Roman"/>
                          <w:b/>
                          <w:sz w:val="16"/>
                          <w:szCs w:val="16"/>
                        </w:rPr>
                      </w:pPr>
                      <w:r>
                        <w:rPr>
                          <w:rFonts w:ascii="Times New Roman" w:hAnsi="Times New Roman"/>
                          <w:b/>
                          <w:sz w:val="16"/>
                          <w:szCs w:val="16"/>
                        </w:rPr>
                        <w:t>Beukes</w:t>
                      </w:r>
                    </w:p>
                  </w:txbxContent>
                </v:textbox>
                <w10:wrap anchorx="margin"/>
              </v:shape>
            </w:pict>
          </mc:Fallback>
        </mc:AlternateContent>
      </w:r>
      <w:r w:rsidR="00CE639D">
        <w:rPr>
          <w:rFonts w:ascii="Tahoma" w:hAnsi="Tahoma" w:cs="Tahoma"/>
          <w:noProof/>
          <w:sz w:val="22"/>
          <w:szCs w:val="22"/>
          <w:lang w:val="en-US"/>
        </w:rPr>
        <mc:AlternateContent>
          <mc:Choice Requires="wps">
            <w:drawing>
              <wp:anchor distT="0" distB="0" distL="114300" distR="114300" simplePos="0" relativeHeight="251613184" behindDoc="0" locked="0" layoutInCell="1" allowOverlap="1" wp14:anchorId="021219D8" wp14:editId="0B763017">
                <wp:simplePos x="0" y="0"/>
                <wp:positionH relativeFrom="column">
                  <wp:posOffset>4956810</wp:posOffset>
                </wp:positionH>
                <wp:positionV relativeFrom="paragraph">
                  <wp:posOffset>112395</wp:posOffset>
                </wp:positionV>
                <wp:extent cx="1304925" cy="1924050"/>
                <wp:effectExtent l="19050" t="19050" r="28575" b="19050"/>
                <wp:wrapNone/>
                <wp:docPr id="14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924050"/>
                        </a:xfrm>
                        <a:prstGeom prst="flowChartProcess">
                          <a:avLst/>
                        </a:prstGeom>
                        <a:solidFill>
                          <a:srgbClr val="FFFFFF"/>
                        </a:solidFill>
                        <a:ln w="28575">
                          <a:solidFill>
                            <a:srgbClr val="000000"/>
                          </a:solidFill>
                          <a:miter lim="800000"/>
                          <a:headEnd/>
                          <a:tailEnd/>
                        </a:ln>
                      </wps:spPr>
                      <wps:txbx>
                        <w:txbxContent>
                          <w:p w14:paraId="739BFE5C" w14:textId="77777777" w:rsidR="008B7FAA" w:rsidRDefault="008B7FAA" w:rsidP="00086F2F"/>
                          <w:p w14:paraId="4279FB78" w14:textId="77777777" w:rsidR="008B7FAA" w:rsidRDefault="008B7FAA">
                            <w:pPr>
                              <w:rPr>
                                <w:b/>
                                <w:sz w:val="16"/>
                                <w:szCs w:val="16"/>
                              </w:rPr>
                            </w:pPr>
                          </w:p>
                          <w:p w14:paraId="5CB101BC" w14:textId="77777777" w:rsidR="008B7FAA" w:rsidRDefault="008B7FAA">
                            <w:pPr>
                              <w:rPr>
                                <w:b/>
                                <w:sz w:val="16"/>
                                <w:szCs w:val="16"/>
                              </w:rPr>
                            </w:pPr>
                          </w:p>
                          <w:p w14:paraId="0D9C6CA8" w14:textId="77777777" w:rsidR="008B7FAA" w:rsidRDefault="008B7FAA">
                            <w:pPr>
                              <w:rPr>
                                <w:b/>
                                <w:sz w:val="16"/>
                                <w:szCs w:val="16"/>
                              </w:rPr>
                            </w:pPr>
                          </w:p>
                          <w:p w14:paraId="450116F6" w14:textId="77777777" w:rsidR="008B7FAA" w:rsidRDefault="008B7FAA">
                            <w:pPr>
                              <w:rPr>
                                <w:b/>
                                <w:sz w:val="16"/>
                                <w:szCs w:val="16"/>
                              </w:rPr>
                            </w:pPr>
                          </w:p>
                          <w:p w14:paraId="55DAC278" w14:textId="77777777" w:rsidR="008B7FAA" w:rsidRDefault="008B7FAA">
                            <w:pPr>
                              <w:rPr>
                                <w:b/>
                                <w:sz w:val="16"/>
                                <w:szCs w:val="16"/>
                              </w:rPr>
                            </w:pPr>
                          </w:p>
                          <w:p w14:paraId="44634D09" w14:textId="77777777" w:rsidR="008B7FAA" w:rsidRDefault="008B7FAA">
                            <w:pPr>
                              <w:rPr>
                                <w:b/>
                                <w:sz w:val="16"/>
                                <w:szCs w:val="16"/>
                              </w:rPr>
                            </w:pPr>
                          </w:p>
                          <w:p w14:paraId="308F2B23" w14:textId="77777777" w:rsidR="008B7FAA" w:rsidRDefault="008B7FAA">
                            <w:pPr>
                              <w:rPr>
                                <w:b/>
                                <w:sz w:val="16"/>
                                <w:szCs w:val="16"/>
                              </w:rPr>
                            </w:pPr>
                          </w:p>
                          <w:p w14:paraId="7F76A185" w14:textId="77777777" w:rsidR="008B7FAA" w:rsidRDefault="008B7FAA">
                            <w:pPr>
                              <w:rPr>
                                <w:b/>
                                <w:sz w:val="16"/>
                                <w:szCs w:val="16"/>
                              </w:rPr>
                            </w:pPr>
                          </w:p>
                          <w:p w14:paraId="051F7A49" w14:textId="77777777" w:rsidR="008B7FAA" w:rsidRDefault="008B7FAA">
                            <w:pPr>
                              <w:rPr>
                                <w:b/>
                                <w:sz w:val="16"/>
                                <w:szCs w:val="16"/>
                              </w:rPr>
                            </w:pPr>
                          </w:p>
                          <w:p w14:paraId="23A2E583" w14:textId="77777777" w:rsidR="008B7FAA" w:rsidRDefault="008B7FAA">
                            <w:pPr>
                              <w:rPr>
                                <w:b/>
                                <w:sz w:val="16"/>
                                <w:szCs w:val="16"/>
                              </w:rPr>
                            </w:pPr>
                          </w:p>
                          <w:p w14:paraId="3B4BA5C3" w14:textId="77777777" w:rsidR="008B7FAA" w:rsidRPr="00EF34B0" w:rsidRDefault="008B7FAA">
                            <w:pPr>
                              <w:rPr>
                                <w:b/>
                                <w:sz w:val="16"/>
                                <w:szCs w:val="16"/>
                              </w:rPr>
                            </w:pPr>
                          </w:p>
                          <w:p w14:paraId="6022F524" w14:textId="77777777" w:rsidR="008B7FAA" w:rsidRPr="009D6068" w:rsidRDefault="008B7FAA" w:rsidP="005D0862">
                            <w:pPr>
                              <w:jc w:val="center"/>
                              <w:rPr>
                                <w:sz w:val="16"/>
                                <w:szCs w:val="16"/>
                              </w:rPr>
                            </w:pPr>
                            <w:r w:rsidRPr="009D6068">
                              <w:rPr>
                                <w:sz w:val="16"/>
                                <w:szCs w:val="16"/>
                              </w:rPr>
                              <w:t>Director Planning &amp; Development:</w:t>
                            </w:r>
                          </w:p>
                          <w:p w14:paraId="382354F9" w14:textId="77777777" w:rsidR="008B7FAA" w:rsidRPr="00EF34B0" w:rsidRDefault="008B7FAA" w:rsidP="005D0862">
                            <w:pPr>
                              <w:jc w:val="center"/>
                              <w:rPr>
                                <w:b/>
                                <w:sz w:val="16"/>
                                <w:szCs w:val="16"/>
                              </w:rPr>
                            </w:pPr>
                            <w:r>
                              <w:rPr>
                                <w:b/>
                                <w:sz w:val="16"/>
                                <w:szCs w:val="16"/>
                              </w:rPr>
                              <w:t>Dr. J Mac Kay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219D8" id="AutoShape 19" o:spid="_x0000_s1045" type="#_x0000_t109" style="position:absolute;left:0;text-align:left;margin-left:390.3pt;margin-top:8.85pt;width:102.75pt;height:151.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" strokeweight="2.25pt">
                <v:textbox>
                  <w:txbxContent>
                    <w:p w14:paraId="739BFE5C" w14:textId="77777777" w:rsidR="008B7FAA" w:rsidRDefault="008B7FAA" w:rsidP="00086F2F"/>
                    <w:p w14:paraId="4279FB78" w14:textId="77777777" w:rsidR="008B7FAA" w:rsidRDefault="008B7FAA">
                      <w:pPr>
                        <w:rPr>
                          <w:b/>
                          <w:sz w:val="16"/>
                          <w:szCs w:val="16"/>
                        </w:rPr>
                      </w:pPr>
                    </w:p>
                    <w:p w14:paraId="5CB101BC" w14:textId="77777777" w:rsidR="008B7FAA" w:rsidRDefault="008B7FAA">
                      <w:pPr>
                        <w:rPr>
                          <w:b/>
                          <w:sz w:val="16"/>
                          <w:szCs w:val="16"/>
                        </w:rPr>
                      </w:pPr>
                    </w:p>
                    <w:p w14:paraId="0D9C6CA8" w14:textId="77777777" w:rsidR="008B7FAA" w:rsidRDefault="008B7FAA">
                      <w:pPr>
                        <w:rPr>
                          <w:b/>
                          <w:sz w:val="16"/>
                          <w:szCs w:val="16"/>
                        </w:rPr>
                      </w:pPr>
                    </w:p>
                    <w:p w14:paraId="450116F6" w14:textId="77777777" w:rsidR="008B7FAA" w:rsidRDefault="008B7FAA">
                      <w:pPr>
                        <w:rPr>
                          <w:b/>
                          <w:sz w:val="16"/>
                          <w:szCs w:val="16"/>
                        </w:rPr>
                      </w:pPr>
                    </w:p>
                    <w:p w14:paraId="55DAC278" w14:textId="77777777" w:rsidR="008B7FAA" w:rsidRDefault="008B7FAA">
                      <w:pPr>
                        <w:rPr>
                          <w:b/>
                          <w:sz w:val="16"/>
                          <w:szCs w:val="16"/>
                        </w:rPr>
                      </w:pPr>
                    </w:p>
                    <w:p w14:paraId="44634D09" w14:textId="77777777" w:rsidR="008B7FAA" w:rsidRDefault="008B7FAA">
                      <w:pPr>
                        <w:rPr>
                          <w:b/>
                          <w:sz w:val="16"/>
                          <w:szCs w:val="16"/>
                        </w:rPr>
                      </w:pPr>
                    </w:p>
                    <w:p w14:paraId="308F2B23" w14:textId="77777777" w:rsidR="008B7FAA" w:rsidRDefault="008B7FAA">
                      <w:pPr>
                        <w:rPr>
                          <w:b/>
                          <w:sz w:val="16"/>
                          <w:szCs w:val="16"/>
                        </w:rPr>
                      </w:pPr>
                    </w:p>
                    <w:p w14:paraId="7F76A185" w14:textId="77777777" w:rsidR="008B7FAA" w:rsidRDefault="008B7FAA">
                      <w:pPr>
                        <w:rPr>
                          <w:b/>
                          <w:sz w:val="16"/>
                          <w:szCs w:val="16"/>
                        </w:rPr>
                      </w:pPr>
                    </w:p>
                    <w:p w14:paraId="051F7A49" w14:textId="77777777" w:rsidR="008B7FAA" w:rsidRDefault="008B7FAA">
                      <w:pPr>
                        <w:rPr>
                          <w:b/>
                          <w:sz w:val="16"/>
                          <w:szCs w:val="16"/>
                        </w:rPr>
                      </w:pPr>
                    </w:p>
                    <w:p w14:paraId="23A2E583" w14:textId="77777777" w:rsidR="008B7FAA" w:rsidRDefault="008B7FAA">
                      <w:pPr>
                        <w:rPr>
                          <w:b/>
                          <w:sz w:val="16"/>
                          <w:szCs w:val="16"/>
                        </w:rPr>
                      </w:pPr>
                    </w:p>
                    <w:p w14:paraId="3B4BA5C3" w14:textId="77777777" w:rsidR="008B7FAA" w:rsidRPr="00EF34B0" w:rsidRDefault="008B7FAA">
                      <w:pPr>
                        <w:rPr>
                          <w:b/>
                          <w:sz w:val="16"/>
                          <w:szCs w:val="16"/>
                        </w:rPr>
                      </w:pPr>
                    </w:p>
                    <w:p w14:paraId="6022F524" w14:textId="77777777" w:rsidR="008B7FAA" w:rsidRPr="009D6068" w:rsidRDefault="008B7FAA" w:rsidP="005D0862">
                      <w:pPr>
                        <w:jc w:val="center"/>
                        <w:rPr>
                          <w:sz w:val="16"/>
                          <w:szCs w:val="16"/>
                        </w:rPr>
                      </w:pPr>
                      <w:r w:rsidRPr="009D6068">
                        <w:rPr>
                          <w:sz w:val="16"/>
                          <w:szCs w:val="16"/>
                        </w:rPr>
                        <w:t>Director Planning &amp; Development:</w:t>
                      </w:r>
                    </w:p>
                    <w:p w14:paraId="382354F9" w14:textId="77777777" w:rsidR="008B7FAA" w:rsidRPr="00EF34B0" w:rsidRDefault="008B7FAA" w:rsidP="005D0862">
                      <w:pPr>
                        <w:jc w:val="center"/>
                        <w:rPr>
                          <w:b/>
                          <w:sz w:val="16"/>
                          <w:szCs w:val="16"/>
                        </w:rPr>
                      </w:pPr>
                      <w:proofErr w:type="spellStart"/>
                      <w:r>
                        <w:rPr>
                          <w:b/>
                          <w:sz w:val="16"/>
                          <w:szCs w:val="16"/>
                        </w:rPr>
                        <w:t>Dr.</w:t>
                      </w:r>
                      <w:proofErr w:type="spellEnd"/>
                      <w:r>
                        <w:rPr>
                          <w:b/>
                          <w:sz w:val="16"/>
                          <w:szCs w:val="16"/>
                        </w:rPr>
                        <w:t xml:space="preserve"> J Mac Kay</w:t>
                      </w:r>
                    </w:p>
                  </w:txbxContent>
                </v:textbox>
              </v:shape>
            </w:pict>
          </mc:Fallback>
        </mc:AlternateContent>
      </w:r>
    </w:p>
    <w:p w14:paraId="68276089" w14:textId="77777777" w:rsidR="006265B3" w:rsidRPr="00367284" w:rsidRDefault="007938BE" w:rsidP="00F85145">
      <w:pPr>
        <w:jc w:val="both"/>
        <w:rPr>
          <w:rFonts w:ascii="Tahoma" w:hAnsi="Tahoma" w:cs="Tahoma"/>
          <w:sz w:val="22"/>
          <w:szCs w:val="22"/>
        </w:rPr>
      </w:pPr>
      <w:r w:rsidRPr="00367284">
        <w:rPr>
          <w:rFonts w:ascii="Tahoma" w:hAnsi="Tahoma" w:cs="Tahoma"/>
          <w:noProof/>
          <w:sz w:val="22"/>
          <w:szCs w:val="22"/>
          <w:lang w:val="en-US"/>
        </w:rPr>
        <w:drawing>
          <wp:anchor distT="0" distB="0" distL="114300" distR="114300" simplePos="0" relativeHeight="251671552" behindDoc="0" locked="0" layoutInCell="1" allowOverlap="1" wp14:anchorId="501F93CF" wp14:editId="66765889">
            <wp:simplePos x="0" y="0"/>
            <wp:positionH relativeFrom="column">
              <wp:posOffset>1864084</wp:posOffset>
            </wp:positionH>
            <wp:positionV relativeFrom="paragraph">
              <wp:posOffset>19547</wp:posOffset>
            </wp:positionV>
            <wp:extent cx="1224501" cy="1449368"/>
            <wp:effectExtent l="0" t="0" r="0" b="0"/>
            <wp:wrapNone/>
            <wp:docPr id="208" name="Picture 208" descr="IMG-20140619-WA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20140619-WA00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762" b="-1788"/>
                    <a:stretch/>
                  </pic:blipFill>
                  <pic:spPr bwMode="auto">
                    <a:xfrm>
                      <a:off x="0" y="0"/>
                      <a:ext cx="1241577" cy="1469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F73636" w:rsidRPr="00367284">
        <w:rPr>
          <w:rFonts w:ascii="Tahoma" w:hAnsi="Tahoma" w:cs="Tahoma"/>
          <w:noProof/>
          <w:sz w:val="22"/>
          <w:szCs w:val="22"/>
          <w:lang w:val="en-US"/>
        </w:rPr>
        <w:drawing>
          <wp:anchor distT="0" distB="0" distL="114300" distR="114300" simplePos="0" relativeHeight="251672576" behindDoc="0" locked="0" layoutInCell="1" allowOverlap="1" wp14:anchorId="652F6359" wp14:editId="66033688">
            <wp:simplePos x="0" y="0"/>
            <wp:positionH relativeFrom="column">
              <wp:posOffset>5133975</wp:posOffset>
            </wp:positionH>
            <wp:positionV relativeFrom="paragraph">
              <wp:posOffset>38100</wp:posOffset>
            </wp:positionV>
            <wp:extent cx="1076325" cy="1314450"/>
            <wp:effectExtent l="0" t="0" r="9525" b="0"/>
            <wp:wrapNone/>
            <wp:docPr id="206" name="Picture 206" descr="mr_j_mack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r_j_macka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6325" cy="1314450"/>
                    </a:xfrm>
                    <a:prstGeom prst="rect">
                      <a:avLst/>
                    </a:prstGeom>
                    <a:noFill/>
                    <a:ln>
                      <a:noFill/>
                    </a:ln>
                  </pic:spPr>
                </pic:pic>
              </a:graphicData>
            </a:graphic>
          </wp:anchor>
        </w:drawing>
      </w:r>
    </w:p>
    <w:p w14:paraId="49AF474E" w14:textId="77777777" w:rsidR="006265B3" w:rsidRPr="00367284" w:rsidRDefault="006265B3" w:rsidP="00F85145">
      <w:pPr>
        <w:jc w:val="both"/>
        <w:rPr>
          <w:rFonts w:ascii="Tahoma" w:hAnsi="Tahoma" w:cs="Tahoma"/>
          <w:sz w:val="22"/>
          <w:szCs w:val="22"/>
        </w:rPr>
      </w:pPr>
    </w:p>
    <w:p w14:paraId="644F4583" w14:textId="77777777" w:rsidR="006265B3" w:rsidRPr="00367284" w:rsidRDefault="006265B3" w:rsidP="00F85145">
      <w:pPr>
        <w:jc w:val="both"/>
        <w:rPr>
          <w:rFonts w:ascii="Tahoma" w:hAnsi="Tahoma" w:cs="Tahoma"/>
          <w:sz w:val="22"/>
          <w:szCs w:val="22"/>
        </w:rPr>
      </w:pPr>
    </w:p>
    <w:p w14:paraId="502AAC0C" w14:textId="77777777" w:rsidR="006265B3" w:rsidRPr="00367284" w:rsidRDefault="006265B3" w:rsidP="00F85145">
      <w:pPr>
        <w:jc w:val="both"/>
        <w:rPr>
          <w:rFonts w:ascii="Tahoma" w:hAnsi="Tahoma" w:cs="Tahoma"/>
          <w:sz w:val="22"/>
          <w:szCs w:val="22"/>
        </w:rPr>
      </w:pPr>
    </w:p>
    <w:p w14:paraId="1017330F" w14:textId="77777777" w:rsidR="006265B3" w:rsidRPr="00367284" w:rsidRDefault="006265B3" w:rsidP="00F85145">
      <w:pPr>
        <w:jc w:val="both"/>
        <w:rPr>
          <w:rFonts w:ascii="Tahoma" w:hAnsi="Tahoma" w:cs="Tahoma"/>
          <w:sz w:val="22"/>
          <w:szCs w:val="22"/>
        </w:rPr>
      </w:pPr>
    </w:p>
    <w:p w14:paraId="650E9319" w14:textId="77777777" w:rsidR="006265B3" w:rsidRPr="00367284" w:rsidRDefault="006265B3" w:rsidP="00F85145">
      <w:pPr>
        <w:jc w:val="both"/>
        <w:rPr>
          <w:rFonts w:ascii="Tahoma" w:hAnsi="Tahoma" w:cs="Tahoma"/>
          <w:sz w:val="22"/>
          <w:szCs w:val="22"/>
        </w:rPr>
      </w:pPr>
    </w:p>
    <w:p w14:paraId="7B2E1F50" w14:textId="77777777" w:rsidR="006265B3" w:rsidRPr="00367284" w:rsidRDefault="006265B3" w:rsidP="00F85145">
      <w:pPr>
        <w:tabs>
          <w:tab w:val="left" w:pos="2070"/>
        </w:tabs>
        <w:jc w:val="both"/>
        <w:rPr>
          <w:rFonts w:ascii="Tahoma" w:hAnsi="Tahoma" w:cs="Tahoma"/>
          <w:sz w:val="22"/>
          <w:szCs w:val="22"/>
        </w:rPr>
      </w:pPr>
      <w:r w:rsidRPr="00367284">
        <w:rPr>
          <w:rFonts w:ascii="Tahoma" w:hAnsi="Tahoma" w:cs="Tahoma"/>
          <w:sz w:val="22"/>
          <w:szCs w:val="22"/>
        </w:rPr>
        <w:tab/>
      </w:r>
    </w:p>
    <w:p w14:paraId="33743C38" w14:textId="77777777" w:rsidR="006265B3" w:rsidRPr="00367284" w:rsidRDefault="006265B3" w:rsidP="00F85145">
      <w:pPr>
        <w:jc w:val="both"/>
        <w:rPr>
          <w:rFonts w:ascii="Tahoma" w:hAnsi="Tahoma" w:cs="Tahoma"/>
          <w:sz w:val="22"/>
          <w:szCs w:val="22"/>
        </w:rPr>
      </w:pPr>
    </w:p>
    <w:p w14:paraId="0D370970" w14:textId="77777777" w:rsidR="003C0FCF" w:rsidRPr="00367284" w:rsidRDefault="003C0FCF" w:rsidP="00F85145">
      <w:pPr>
        <w:jc w:val="both"/>
        <w:rPr>
          <w:rFonts w:ascii="Tahoma" w:hAnsi="Tahoma" w:cs="Tahoma"/>
          <w:sz w:val="22"/>
          <w:szCs w:val="22"/>
        </w:rPr>
      </w:pPr>
    </w:p>
    <w:p w14:paraId="1371C00B" w14:textId="77777777" w:rsidR="003C0FCF" w:rsidRPr="00367284" w:rsidRDefault="003C0FCF" w:rsidP="00F85145">
      <w:pPr>
        <w:jc w:val="both"/>
        <w:rPr>
          <w:rFonts w:ascii="Tahoma" w:hAnsi="Tahoma" w:cs="Tahoma"/>
          <w:sz w:val="22"/>
          <w:szCs w:val="22"/>
        </w:rPr>
      </w:pPr>
    </w:p>
    <w:p w14:paraId="0DE11BDF" w14:textId="77777777" w:rsidR="003C0FCF" w:rsidRPr="00367284" w:rsidRDefault="003C0FCF" w:rsidP="00F85145">
      <w:pPr>
        <w:jc w:val="both"/>
        <w:rPr>
          <w:rFonts w:ascii="Tahoma" w:hAnsi="Tahoma" w:cs="Tahoma"/>
          <w:sz w:val="22"/>
          <w:szCs w:val="22"/>
        </w:rPr>
      </w:pPr>
    </w:p>
    <w:p w14:paraId="0FF7047E" w14:textId="77777777" w:rsidR="0034475B" w:rsidRDefault="0034475B" w:rsidP="00F85145">
      <w:pPr>
        <w:jc w:val="both"/>
        <w:rPr>
          <w:rFonts w:ascii="Tahoma" w:hAnsi="Tahoma" w:cs="Tahoma"/>
          <w:sz w:val="22"/>
          <w:szCs w:val="22"/>
        </w:rPr>
      </w:pPr>
    </w:p>
    <w:p w14:paraId="12741E62" w14:textId="77777777" w:rsidR="00F0793A" w:rsidRPr="00367284" w:rsidRDefault="00C352E2" w:rsidP="00F85145">
      <w:pPr>
        <w:jc w:val="both"/>
        <w:rPr>
          <w:rFonts w:ascii="Tahoma" w:hAnsi="Tahoma" w:cs="Tahoma"/>
          <w:sz w:val="22"/>
          <w:szCs w:val="22"/>
        </w:rPr>
      </w:pPr>
      <w:r>
        <w:rPr>
          <w:rFonts w:ascii="Tahoma" w:hAnsi="Tahoma" w:cs="Tahoma"/>
          <w:sz w:val="22"/>
          <w:szCs w:val="22"/>
        </w:rPr>
        <w:t>The organogram</w:t>
      </w:r>
      <w:r w:rsidR="003C0FCF" w:rsidRPr="00367284">
        <w:rPr>
          <w:rFonts w:ascii="Tahoma" w:hAnsi="Tahoma" w:cs="Tahoma"/>
          <w:sz w:val="22"/>
          <w:szCs w:val="22"/>
        </w:rPr>
        <w:t xml:space="preserve"> below indicates how the various services delivered by the different departments and their involvement in the IDP. The municipality are experiencing institutional difficulties due to the fact that placements from the old </w:t>
      </w:r>
      <w:r>
        <w:rPr>
          <w:rFonts w:ascii="Tahoma" w:hAnsi="Tahoma" w:cs="Tahoma"/>
          <w:sz w:val="22"/>
          <w:szCs w:val="22"/>
        </w:rPr>
        <w:t>organogram</w:t>
      </w:r>
      <w:r w:rsidR="003C0FCF" w:rsidRPr="00367284">
        <w:rPr>
          <w:rFonts w:ascii="Tahoma" w:hAnsi="Tahoma" w:cs="Tahoma"/>
          <w:sz w:val="22"/>
          <w:szCs w:val="22"/>
        </w:rPr>
        <w:t xml:space="preserve"> to the new organogram</w:t>
      </w:r>
      <w:r w:rsidR="003D107A" w:rsidRPr="00367284">
        <w:rPr>
          <w:rFonts w:ascii="Tahoma" w:hAnsi="Tahoma" w:cs="Tahoma"/>
          <w:sz w:val="22"/>
          <w:szCs w:val="22"/>
        </w:rPr>
        <w:t xml:space="preserve"> also </w:t>
      </w:r>
      <w:r w:rsidR="003C0FCF" w:rsidRPr="00367284">
        <w:rPr>
          <w:rFonts w:ascii="Tahoma" w:hAnsi="Tahoma" w:cs="Tahoma"/>
          <w:sz w:val="22"/>
          <w:szCs w:val="22"/>
        </w:rPr>
        <w:t>not been finalised</w:t>
      </w:r>
      <w:r w:rsidR="003D107A" w:rsidRPr="00367284">
        <w:rPr>
          <w:rFonts w:ascii="Tahoma" w:hAnsi="Tahoma" w:cs="Tahoma"/>
          <w:sz w:val="22"/>
          <w:szCs w:val="22"/>
        </w:rPr>
        <w:t xml:space="preserve"> after reviewing</w:t>
      </w:r>
      <w:r w:rsidR="003C0FCF" w:rsidRPr="00367284">
        <w:rPr>
          <w:rFonts w:ascii="Tahoma" w:hAnsi="Tahoma" w:cs="Tahoma"/>
          <w:sz w:val="22"/>
          <w:szCs w:val="22"/>
        </w:rPr>
        <w:t xml:space="preserve">. </w:t>
      </w:r>
      <w:r w:rsidR="00B314BC" w:rsidRPr="00367284">
        <w:rPr>
          <w:rFonts w:ascii="Tahoma" w:hAnsi="Tahoma" w:cs="Tahoma"/>
          <w:sz w:val="22"/>
          <w:szCs w:val="22"/>
        </w:rPr>
        <w:t>This impact</w:t>
      </w:r>
      <w:r w:rsidR="003C0FCF" w:rsidRPr="00367284">
        <w:rPr>
          <w:rFonts w:ascii="Tahoma" w:hAnsi="Tahoma" w:cs="Tahoma"/>
          <w:sz w:val="22"/>
          <w:szCs w:val="22"/>
        </w:rPr>
        <w:t xml:space="preserve"> negatively on the overall functioning of the organisation and </w:t>
      </w:r>
      <w:r w:rsidR="0099732C">
        <w:rPr>
          <w:rFonts w:ascii="Tahoma" w:hAnsi="Tahoma" w:cs="Tahoma"/>
          <w:sz w:val="22"/>
          <w:szCs w:val="22"/>
        </w:rPr>
        <w:t xml:space="preserve">in particular </w:t>
      </w:r>
      <w:r w:rsidR="00B314BC">
        <w:rPr>
          <w:rFonts w:ascii="Tahoma" w:hAnsi="Tahoma" w:cs="Tahoma"/>
          <w:sz w:val="22"/>
          <w:szCs w:val="22"/>
        </w:rPr>
        <w:t>to</w:t>
      </w:r>
      <w:r w:rsidR="003C0FCF" w:rsidRPr="00367284">
        <w:rPr>
          <w:rFonts w:ascii="Tahoma" w:hAnsi="Tahoma" w:cs="Tahoma"/>
          <w:sz w:val="22"/>
          <w:szCs w:val="22"/>
        </w:rPr>
        <w:t xml:space="preserve"> service delivery.</w:t>
      </w:r>
    </w:p>
    <w:p w14:paraId="0BBE4975" w14:textId="77777777" w:rsidR="00F0793A" w:rsidRPr="00367284" w:rsidRDefault="00F0793A" w:rsidP="00F85145">
      <w:pPr>
        <w:jc w:val="both"/>
        <w:rPr>
          <w:rFonts w:ascii="Tahoma" w:hAnsi="Tahoma" w:cs="Tahoma"/>
          <w:sz w:val="22"/>
          <w:szCs w:val="22"/>
        </w:rPr>
      </w:pPr>
    </w:p>
    <w:p w14:paraId="1E14B54B" w14:textId="277F6943" w:rsidR="00227DD4" w:rsidRDefault="003C0FCF" w:rsidP="00F85145">
      <w:pPr>
        <w:jc w:val="both"/>
        <w:rPr>
          <w:rFonts w:ascii="Tahoma" w:hAnsi="Tahoma" w:cs="Tahoma"/>
          <w:sz w:val="22"/>
          <w:szCs w:val="22"/>
        </w:rPr>
      </w:pPr>
      <w:r w:rsidRPr="00367284">
        <w:rPr>
          <w:rFonts w:ascii="Tahoma" w:hAnsi="Tahoma" w:cs="Tahoma"/>
          <w:sz w:val="22"/>
          <w:szCs w:val="22"/>
        </w:rPr>
        <w:t>A more detailed institutional analysis will be discussed under the overall analysis of the municipality in terms of service delivery.</w:t>
      </w:r>
    </w:p>
    <w:p w14:paraId="5DF5EA87" w14:textId="77777777" w:rsidR="0065008C" w:rsidRDefault="0065008C" w:rsidP="00F85145">
      <w:pPr>
        <w:jc w:val="both"/>
        <w:rPr>
          <w:rFonts w:ascii="Tahoma" w:hAnsi="Tahoma" w:cs="Tahoma"/>
          <w:sz w:val="22"/>
          <w:szCs w:val="22"/>
        </w:rPr>
      </w:pPr>
    </w:p>
    <w:p w14:paraId="1B7BC308" w14:textId="77777777" w:rsidR="00CA2E86" w:rsidRDefault="00CA2E86" w:rsidP="00F85145">
      <w:pPr>
        <w:jc w:val="both"/>
        <w:rPr>
          <w:rFonts w:ascii="Tahoma" w:hAnsi="Tahoma" w:cs="Tahoma"/>
          <w:sz w:val="22"/>
          <w:szCs w:val="22"/>
        </w:rPr>
      </w:pPr>
    </w:p>
    <w:p w14:paraId="75F5DA00" w14:textId="3E3316C5" w:rsidR="008153C5" w:rsidRPr="0065008C" w:rsidRDefault="00227DD4" w:rsidP="0033209E">
      <w:pPr>
        <w:pStyle w:val="ListParagraph"/>
        <w:numPr>
          <w:ilvl w:val="2"/>
          <w:numId w:val="141"/>
        </w:numPr>
        <w:tabs>
          <w:tab w:val="left" w:pos="851"/>
        </w:tabs>
        <w:rPr>
          <w:rFonts w:ascii="Tahoma" w:hAnsi="Tahoma" w:cs="Tahoma"/>
          <w:b/>
        </w:rPr>
      </w:pPr>
      <w:r w:rsidRPr="0065008C">
        <w:rPr>
          <w:rStyle w:val="Heading3Char"/>
          <w:rFonts w:eastAsia="MS Mincho"/>
        </w:rPr>
        <w:t>T</w:t>
      </w:r>
      <w:r w:rsidR="00E9770D" w:rsidRPr="0065008C">
        <w:rPr>
          <w:rStyle w:val="Heading3Char"/>
          <w:rFonts w:eastAsia="MS Mincho"/>
        </w:rPr>
        <w:t xml:space="preserve">he </w:t>
      </w:r>
      <w:r w:rsidR="00086F2F" w:rsidRPr="0065008C">
        <w:rPr>
          <w:rStyle w:val="Heading3Char"/>
          <w:rFonts w:eastAsia="MS Mincho"/>
        </w:rPr>
        <w:t>organogram and the i</w:t>
      </w:r>
      <w:r w:rsidR="00960C21" w:rsidRPr="0065008C">
        <w:rPr>
          <w:rStyle w:val="Heading3Char"/>
          <w:rFonts w:eastAsia="MS Mincho"/>
        </w:rPr>
        <w:t>nvolvement of</w:t>
      </w:r>
      <w:r w:rsidR="00E9770D" w:rsidRPr="0065008C">
        <w:rPr>
          <w:rStyle w:val="Heading3Char"/>
          <w:rFonts w:eastAsia="MS Mincho"/>
        </w:rPr>
        <w:t xml:space="preserve"> the various d</w:t>
      </w:r>
      <w:r w:rsidR="00E067AC" w:rsidRPr="0065008C">
        <w:rPr>
          <w:rStyle w:val="Heading3Char"/>
          <w:rFonts w:eastAsia="MS Mincho"/>
        </w:rPr>
        <w:t>epartments</w:t>
      </w:r>
      <w:r w:rsidR="00BA2356" w:rsidRPr="0065008C">
        <w:rPr>
          <w:rStyle w:val="Heading3Char"/>
          <w:rFonts w:eastAsia="MS Mincho"/>
        </w:rPr>
        <w:t xml:space="preserve"> </w:t>
      </w:r>
      <w:r w:rsidR="00E067AC" w:rsidRPr="0065008C">
        <w:rPr>
          <w:rStyle w:val="Heading3Char"/>
          <w:rFonts w:eastAsia="MS Mincho"/>
        </w:rPr>
        <w:t xml:space="preserve">in the </w:t>
      </w:r>
      <w:r w:rsidR="00960C21" w:rsidRPr="0065008C">
        <w:rPr>
          <w:rStyle w:val="Heading3Char"/>
          <w:rFonts w:eastAsia="MS Mincho"/>
        </w:rPr>
        <w:t xml:space="preserve">IDP </w:t>
      </w:r>
      <w:r w:rsidR="00FF7DF3" w:rsidRPr="0065008C">
        <w:rPr>
          <w:rStyle w:val="Heading3Char"/>
          <w:rFonts w:eastAsia="MS Mincho"/>
        </w:rPr>
        <w:t>Process</w:t>
      </w:r>
      <w:r w:rsidR="00FF7DF3" w:rsidRPr="0065008C">
        <w:rPr>
          <w:rFonts w:ascii="Tahoma" w:hAnsi="Tahoma" w:cs="Tahoma"/>
        </w:rPr>
        <w:t xml:space="preserve"> (A more detailed institutional analysis will be discussed under the overall analysis of the municipality in terms of service delivery.)</w:t>
      </w:r>
    </w:p>
    <w:p w14:paraId="48FD5DEE" w14:textId="5B555286" w:rsidR="0065008C" w:rsidRDefault="0065008C" w:rsidP="0065008C">
      <w:pPr>
        <w:tabs>
          <w:tab w:val="left" w:pos="851"/>
        </w:tabs>
        <w:rPr>
          <w:rFonts w:ascii="Tahoma" w:hAnsi="Tahoma" w:cs="Tahoma"/>
          <w:b/>
        </w:rPr>
      </w:pPr>
    </w:p>
    <w:p w14:paraId="734BB957" w14:textId="3B123691" w:rsidR="0065008C" w:rsidRDefault="0065008C" w:rsidP="0065008C">
      <w:pPr>
        <w:tabs>
          <w:tab w:val="left" w:pos="851"/>
        </w:tabs>
        <w:rPr>
          <w:rFonts w:ascii="Tahoma" w:hAnsi="Tahoma" w:cs="Tahoma"/>
          <w:b/>
        </w:rPr>
      </w:pPr>
    </w:p>
    <w:p w14:paraId="44C42B2C" w14:textId="34B9104D" w:rsidR="0065008C" w:rsidRDefault="0065008C" w:rsidP="0065008C">
      <w:pPr>
        <w:tabs>
          <w:tab w:val="left" w:pos="851"/>
        </w:tabs>
        <w:rPr>
          <w:rFonts w:ascii="Tahoma" w:hAnsi="Tahoma" w:cs="Tahoma"/>
          <w:b/>
        </w:rPr>
      </w:pPr>
    </w:p>
    <w:p w14:paraId="3AB3213B" w14:textId="050EA450" w:rsidR="0065008C" w:rsidRDefault="0065008C" w:rsidP="0065008C">
      <w:pPr>
        <w:tabs>
          <w:tab w:val="left" w:pos="851"/>
        </w:tabs>
        <w:rPr>
          <w:rFonts w:ascii="Tahoma" w:hAnsi="Tahoma" w:cs="Tahoma"/>
          <w:b/>
        </w:rPr>
      </w:pPr>
    </w:p>
    <w:p w14:paraId="1DC2364E" w14:textId="3EAA0C61" w:rsidR="0065008C" w:rsidRDefault="0065008C" w:rsidP="0065008C">
      <w:pPr>
        <w:tabs>
          <w:tab w:val="left" w:pos="851"/>
        </w:tabs>
        <w:rPr>
          <w:rFonts w:ascii="Tahoma" w:hAnsi="Tahoma" w:cs="Tahoma"/>
          <w:b/>
        </w:rPr>
      </w:pPr>
    </w:p>
    <w:p w14:paraId="1CA9A800" w14:textId="339EDBC5" w:rsidR="0065008C" w:rsidRDefault="0065008C" w:rsidP="0065008C">
      <w:pPr>
        <w:tabs>
          <w:tab w:val="left" w:pos="851"/>
        </w:tabs>
        <w:rPr>
          <w:rFonts w:ascii="Tahoma" w:hAnsi="Tahoma" w:cs="Tahoma"/>
          <w:b/>
        </w:rPr>
      </w:pPr>
    </w:p>
    <w:p w14:paraId="7061F140" w14:textId="77777777" w:rsidR="0065008C" w:rsidRPr="0065008C" w:rsidRDefault="0065008C" w:rsidP="0065008C">
      <w:pPr>
        <w:tabs>
          <w:tab w:val="left" w:pos="851"/>
        </w:tabs>
        <w:rPr>
          <w:rFonts w:ascii="Tahoma" w:hAnsi="Tahoma" w:cs="Tahoma"/>
          <w:b/>
        </w:rPr>
      </w:pPr>
    </w:p>
    <w:p w14:paraId="73B938DE" w14:textId="77777777" w:rsidR="007938BE" w:rsidRDefault="007938BE" w:rsidP="007938BE">
      <w:pPr>
        <w:tabs>
          <w:tab w:val="left" w:pos="851"/>
        </w:tabs>
        <w:rPr>
          <w:rFonts w:ascii="Tahoma" w:hAnsi="Tahoma" w:cs="Tahoma"/>
          <w:b/>
        </w:rPr>
      </w:pPr>
    </w:p>
    <w:p w14:paraId="23C79B0E" w14:textId="77777777" w:rsidR="00212F98" w:rsidRPr="00367284" w:rsidRDefault="00CE639D" w:rsidP="00F85145">
      <w:pPr>
        <w:jc w:val="both"/>
        <w:rPr>
          <w:rFonts w:ascii="Tahoma" w:hAnsi="Tahoma" w:cs="Tahoma"/>
          <w:b/>
          <w:sz w:val="22"/>
          <w:szCs w:val="22"/>
        </w:rPr>
      </w:pPr>
      <w:r>
        <w:rPr>
          <w:rFonts w:ascii="Tahoma" w:hAnsi="Tahoma" w:cs="Tahoma"/>
          <w:b/>
          <w:noProof/>
          <w:sz w:val="22"/>
          <w:szCs w:val="22"/>
          <w:lang w:val="en-US"/>
        </w:rPr>
        <mc:AlternateContent>
          <mc:Choice Requires="wps">
            <w:drawing>
              <wp:anchor distT="0" distB="0" distL="114300" distR="114300" simplePos="0" relativeHeight="251610112" behindDoc="0" locked="0" layoutInCell="1" allowOverlap="1" wp14:anchorId="244FDA25" wp14:editId="26709602">
                <wp:simplePos x="0" y="0"/>
                <wp:positionH relativeFrom="column">
                  <wp:posOffset>1758315</wp:posOffset>
                </wp:positionH>
                <wp:positionV relativeFrom="paragraph">
                  <wp:posOffset>-118745</wp:posOffset>
                </wp:positionV>
                <wp:extent cx="2366010" cy="335915"/>
                <wp:effectExtent l="0" t="0" r="15240" b="26035"/>
                <wp:wrapNone/>
                <wp:docPr id="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335915"/>
                        </a:xfrm>
                        <a:prstGeom prst="rect">
                          <a:avLst/>
                        </a:prstGeom>
                        <a:solidFill>
                          <a:srgbClr val="FFFFFF"/>
                        </a:solidFill>
                        <a:ln w="19050">
                          <a:solidFill>
                            <a:srgbClr val="000000"/>
                          </a:solidFill>
                          <a:miter lim="800000"/>
                          <a:headEnd/>
                          <a:tailEnd/>
                        </a:ln>
                      </wps:spPr>
                      <wps:txbx>
                        <w:txbxContent>
                          <w:p w14:paraId="425176A9" w14:textId="77777777" w:rsidR="008B7FAA" w:rsidRPr="0001721B" w:rsidRDefault="008B7FAA" w:rsidP="0001721B">
                            <w:pPr>
                              <w:jc w:val="center"/>
                              <w:rPr>
                                <w:rFonts w:ascii="Tahoma" w:hAnsi="Tahoma" w:cs="Tahoma"/>
                                <w:b/>
                              </w:rPr>
                            </w:pPr>
                            <w:r w:rsidRPr="00430937">
                              <w:rPr>
                                <w:rFonts w:ascii="Tahoma" w:hAnsi="Tahoma" w:cs="Tahoma"/>
                                <w:b/>
                              </w:rPr>
                              <w:t>Municipal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FDA25" id="Text Box 3" o:spid="_x0000_s1046" type="#_x0000_t202" style="position:absolute;left:0;text-align:left;margin-left:138.45pt;margin-top:-9.35pt;width:186.3pt;height:26.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" strokeweight="1.5pt">
                <v:textbox>
                  <w:txbxContent>
                    <w:p w14:paraId="425176A9" w14:textId="77777777" w:rsidR="008B7FAA" w:rsidRPr="0001721B" w:rsidRDefault="008B7FAA" w:rsidP="0001721B">
                      <w:pPr>
                        <w:jc w:val="center"/>
                        <w:rPr>
                          <w:rFonts w:ascii="Tahoma" w:hAnsi="Tahoma" w:cs="Tahoma"/>
                          <w:b/>
                        </w:rPr>
                      </w:pPr>
                      <w:r w:rsidRPr="00430937">
                        <w:rPr>
                          <w:rFonts w:ascii="Tahoma" w:hAnsi="Tahoma" w:cs="Tahoma"/>
                          <w:b/>
                        </w:rPr>
                        <w:t>Municipal Manager</w:t>
                      </w:r>
                    </w:p>
                  </w:txbxContent>
                </v:textbox>
              </v:shape>
            </w:pict>
          </mc:Fallback>
        </mc:AlternateContent>
      </w:r>
      <w:r>
        <w:rPr>
          <w:rFonts w:ascii="Tahoma" w:hAnsi="Tahoma" w:cs="Tahoma"/>
          <w:b/>
          <w:noProof/>
          <w:sz w:val="22"/>
          <w:szCs w:val="22"/>
          <w:lang w:val="en-US"/>
        </w:rPr>
        <mc:AlternateContent>
          <mc:Choice Requires="wps">
            <w:drawing>
              <wp:anchor distT="0" distB="0" distL="114300" distR="114300" simplePos="0" relativeHeight="251667456" behindDoc="0" locked="0" layoutInCell="1" allowOverlap="1" wp14:anchorId="48379907" wp14:editId="17F67444">
                <wp:simplePos x="0" y="0"/>
                <wp:positionH relativeFrom="column">
                  <wp:posOffset>2708275</wp:posOffset>
                </wp:positionH>
                <wp:positionV relativeFrom="paragraph">
                  <wp:posOffset>656590</wp:posOffset>
                </wp:positionV>
                <wp:extent cx="1931035" cy="1061085"/>
                <wp:effectExtent l="0" t="3175" r="27940" b="8890"/>
                <wp:wrapNone/>
                <wp:docPr id="139"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1035" cy="1061085"/>
                        </a:xfrm>
                        <a:prstGeom prst="bentConnector3">
                          <a:avLst>
                            <a:gd name="adj1" fmla="val 633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09FC478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9" o:spid="_x0000_s1026" type="#_x0000_t34" style="position:absolute;margin-left:213.25pt;margin-top:51.7pt;width:152.05pt;height:83.55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" adj="13673"/>
            </w:pict>
          </mc:Fallback>
        </mc:AlternateContent>
      </w:r>
      <w:r>
        <w:rPr>
          <w:rFonts w:ascii="Tahoma" w:hAnsi="Tahoma" w:cs="Tahoma"/>
          <w:b/>
          <w:noProof/>
          <w:sz w:val="22"/>
          <w:szCs w:val="22"/>
          <w:lang w:val="en-US"/>
        </w:rPr>
        <mc:AlternateContent>
          <mc:Choice Requires="wps">
            <w:drawing>
              <wp:anchor distT="0" distB="0" distL="114300" distR="114300" simplePos="0" relativeHeight="251666432" behindDoc="0" locked="0" layoutInCell="1" allowOverlap="1" wp14:anchorId="64D71C8F" wp14:editId="2B6F7B35">
                <wp:simplePos x="0" y="0"/>
                <wp:positionH relativeFrom="column">
                  <wp:posOffset>3317875</wp:posOffset>
                </wp:positionH>
                <wp:positionV relativeFrom="paragraph">
                  <wp:posOffset>480060</wp:posOffset>
                </wp:positionV>
                <wp:extent cx="988060" cy="470535"/>
                <wp:effectExtent l="0" t="7938" r="32703" b="32702"/>
                <wp:wrapNone/>
                <wp:docPr id="136"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88060" cy="470535"/>
                        </a:xfrm>
                        <a:prstGeom prst="bentConnector3">
                          <a:avLst>
                            <a:gd name="adj1" fmla="val 10115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C4C18B3" id="AutoShape 137" o:spid="_x0000_s1026" type="#_x0000_t34" style="position:absolute;margin-left:261.25pt;margin-top:37.8pt;width:77.8pt;height:37.05pt;rotation:9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" adj="21849"/>
            </w:pict>
          </mc:Fallback>
        </mc:AlternateContent>
      </w:r>
      <w:r>
        <w:rPr>
          <w:rFonts w:ascii="Tahoma" w:hAnsi="Tahoma" w:cs="Tahoma"/>
          <w:b/>
          <w:noProof/>
          <w:sz w:val="22"/>
          <w:szCs w:val="22"/>
          <w:lang w:val="en-US"/>
        </w:rPr>
        <mc:AlternateContent>
          <mc:Choice Requires="wps">
            <w:drawing>
              <wp:anchor distT="0" distB="0" distL="114300" distR="114300" simplePos="0" relativeHeight="251665408" behindDoc="0" locked="0" layoutInCell="1" allowOverlap="1" wp14:anchorId="6ED67140" wp14:editId="33C38BA7">
                <wp:simplePos x="0" y="0"/>
                <wp:positionH relativeFrom="column">
                  <wp:posOffset>3432810</wp:posOffset>
                </wp:positionH>
                <wp:positionV relativeFrom="paragraph">
                  <wp:posOffset>365125</wp:posOffset>
                </wp:positionV>
                <wp:extent cx="736600" cy="448945"/>
                <wp:effectExtent l="0" t="8573" r="35878" b="16827"/>
                <wp:wrapNone/>
                <wp:docPr id="135"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36600" cy="448945"/>
                        </a:xfrm>
                        <a:prstGeom prst="bentConnector3">
                          <a:avLst>
                            <a:gd name="adj1" fmla="val 7077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518CB04" id="AutoShape 136" o:spid="_x0000_s1026" type="#_x0000_t34" style="position:absolute;margin-left:270.3pt;margin-top:28.75pt;width:58pt;height:35.35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" adj="15287"/>
            </w:pict>
          </mc:Fallback>
        </mc:AlternateContent>
      </w:r>
      <w:r>
        <w:rPr>
          <w:rFonts w:ascii="Tahoma" w:hAnsi="Tahoma" w:cs="Tahoma"/>
          <w:b/>
          <w:noProof/>
          <w:sz w:val="22"/>
          <w:szCs w:val="22"/>
          <w:lang w:val="en-US"/>
        </w:rPr>
        <mc:AlternateContent>
          <mc:Choice Requires="wps">
            <w:drawing>
              <wp:anchor distT="0" distB="0" distL="114300" distR="114300" simplePos="0" relativeHeight="251664384" behindDoc="0" locked="0" layoutInCell="1" allowOverlap="1" wp14:anchorId="6FD1529E" wp14:editId="4C5B6624">
                <wp:simplePos x="0" y="0"/>
                <wp:positionH relativeFrom="column">
                  <wp:posOffset>3143250</wp:posOffset>
                </wp:positionH>
                <wp:positionV relativeFrom="paragraph">
                  <wp:posOffset>221615</wp:posOffset>
                </wp:positionV>
                <wp:extent cx="882015" cy="197485"/>
                <wp:effectExtent l="0" t="0" r="13335" b="31115"/>
                <wp:wrapNone/>
                <wp:docPr id="134"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015" cy="197485"/>
                        </a:xfrm>
                        <a:prstGeom prst="bentConnector3">
                          <a:avLst>
                            <a:gd name="adj1" fmla="val 4996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BCD2088" id="AutoShape 135" o:spid="_x0000_s1026" type="#_x0000_t34" style="position:absolute;margin-left:247.5pt;margin-top:17.45pt;width:69.45pt;height:1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" adj="10792"/>
            </w:pict>
          </mc:Fallback>
        </mc:AlternateContent>
      </w:r>
    </w:p>
    <w:p w14:paraId="3B942C0C" w14:textId="77777777" w:rsidR="00212F98" w:rsidRPr="00367284" w:rsidRDefault="00CE639D" w:rsidP="00F85145">
      <w:pPr>
        <w:jc w:val="both"/>
        <w:rPr>
          <w:rFonts w:ascii="Tahoma" w:hAnsi="Tahoma" w:cs="Tahoma"/>
          <w:b/>
          <w:sz w:val="22"/>
          <w:szCs w:val="22"/>
          <w:highlight w:val="magenta"/>
        </w:rPr>
      </w:pPr>
      <w:r>
        <w:rPr>
          <w:rFonts w:ascii="Tahoma" w:hAnsi="Tahoma" w:cs="Tahoma"/>
          <w:noProof/>
          <w:sz w:val="22"/>
          <w:szCs w:val="22"/>
          <w:lang w:val="en-US"/>
        </w:rPr>
        <mc:AlternateContent>
          <mc:Choice Requires="wps">
            <w:drawing>
              <wp:anchor distT="0" distB="0" distL="114300" distR="114300" simplePos="0" relativeHeight="251611136" behindDoc="0" locked="0" layoutInCell="1" allowOverlap="1" wp14:anchorId="696A5EE6" wp14:editId="30C78602">
                <wp:simplePos x="0" y="0"/>
                <wp:positionH relativeFrom="column">
                  <wp:posOffset>4015740</wp:posOffset>
                </wp:positionH>
                <wp:positionV relativeFrom="paragraph">
                  <wp:posOffset>116840</wp:posOffset>
                </wp:positionV>
                <wp:extent cx="2096770" cy="304800"/>
                <wp:effectExtent l="0" t="0" r="17780" b="19050"/>
                <wp:wrapTight wrapText="bothSides">
                  <wp:wrapPolygon edited="0">
                    <wp:start x="0" y="0"/>
                    <wp:lineTo x="0" y="21600"/>
                    <wp:lineTo x="21587" y="21600"/>
                    <wp:lineTo x="21587" y="0"/>
                    <wp:lineTo x="0" y="0"/>
                  </wp:wrapPolygon>
                </wp:wrapTight>
                <wp:docPr id="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304800"/>
                        </a:xfrm>
                        <a:prstGeom prst="rect">
                          <a:avLst/>
                        </a:prstGeom>
                        <a:solidFill>
                          <a:srgbClr val="FFFFFF"/>
                        </a:solidFill>
                        <a:ln w="19050">
                          <a:solidFill>
                            <a:srgbClr val="000000"/>
                          </a:solidFill>
                          <a:miter lim="800000"/>
                          <a:headEnd/>
                          <a:tailEnd/>
                        </a:ln>
                      </wps:spPr>
                      <wps:txbx>
                        <w:txbxContent>
                          <w:p w14:paraId="653F713D" w14:textId="77777777" w:rsidR="008B7FAA" w:rsidRPr="00430937" w:rsidRDefault="008B7FAA" w:rsidP="00212F98">
                            <w:pPr>
                              <w:rPr>
                                <w:rFonts w:ascii="Tahoma" w:hAnsi="Tahoma" w:cs="Tahoma"/>
                              </w:rPr>
                            </w:pPr>
                            <w:r w:rsidRPr="00430937">
                              <w:rPr>
                                <w:rFonts w:ascii="Tahoma" w:hAnsi="Tahoma" w:cs="Tahoma"/>
                                <w:b/>
                              </w:rPr>
                              <w:t>Risk Management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A5EE6" id="Text Box 4" o:spid="_x0000_s1047" type="#_x0000_t202" style="position:absolute;left:0;text-align:left;margin-left:316.2pt;margin-top:9.2pt;width:165.1pt;height:24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" strokeweight="1.5pt">
                <v:textbox>
                  <w:txbxContent>
                    <w:p w14:paraId="653F713D" w14:textId="77777777" w:rsidR="008B7FAA" w:rsidRPr="00430937" w:rsidRDefault="008B7FAA" w:rsidP="00212F98">
                      <w:pPr>
                        <w:rPr>
                          <w:rFonts w:ascii="Tahoma" w:hAnsi="Tahoma" w:cs="Tahoma"/>
                        </w:rPr>
                      </w:pPr>
                      <w:r w:rsidRPr="00430937">
                        <w:rPr>
                          <w:rFonts w:ascii="Tahoma" w:hAnsi="Tahoma" w:cs="Tahoma"/>
                          <w:b/>
                        </w:rPr>
                        <w:t>Risk Management Services</w:t>
                      </w:r>
                    </w:p>
                  </w:txbxContent>
                </v:textbox>
                <w10:wrap type="tight"/>
              </v:shape>
            </w:pict>
          </mc:Fallback>
        </mc:AlternateContent>
      </w:r>
    </w:p>
    <w:p w14:paraId="3E6A9888" w14:textId="77777777" w:rsidR="00212F98" w:rsidRPr="00367284" w:rsidRDefault="00212F98" w:rsidP="00F85145">
      <w:pPr>
        <w:jc w:val="both"/>
        <w:rPr>
          <w:rFonts w:ascii="Tahoma" w:hAnsi="Tahoma" w:cs="Tahoma"/>
          <w:sz w:val="22"/>
          <w:szCs w:val="22"/>
          <w:highlight w:val="magenta"/>
        </w:rPr>
      </w:pPr>
    </w:p>
    <w:p w14:paraId="1A6A80E3" w14:textId="77777777" w:rsidR="00212F98" w:rsidRPr="00367284" w:rsidRDefault="00CE639D" w:rsidP="00F85145">
      <w:pPr>
        <w:jc w:val="both"/>
        <w:rPr>
          <w:rFonts w:ascii="Tahoma" w:hAnsi="Tahoma" w:cs="Tahoma"/>
          <w:sz w:val="22"/>
          <w:szCs w:val="22"/>
          <w:highlight w:val="magenta"/>
        </w:rPr>
      </w:pPr>
      <w:r>
        <w:rPr>
          <w:rFonts w:ascii="Tahoma" w:hAnsi="Tahoma" w:cs="Tahoma"/>
          <w:b/>
          <w:noProof/>
          <w:sz w:val="22"/>
          <w:szCs w:val="22"/>
          <w:lang w:val="en-US"/>
        </w:rPr>
        <mc:AlternateContent>
          <mc:Choice Requires="wps">
            <w:drawing>
              <wp:anchor distT="0" distB="0" distL="114300" distR="114300" simplePos="0" relativeHeight="251663360" behindDoc="0" locked="0" layoutInCell="1" allowOverlap="1" wp14:anchorId="716CB624" wp14:editId="729484DA">
                <wp:simplePos x="0" y="0"/>
                <wp:positionH relativeFrom="column">
                  <wp:posOffset>765810</wp:posOffset>
                </wp:positionH>
                <wp:positionV relativeFrom="paragraph">
                  <wp:posOffset>32385</wp:posOffset>
                </wp:positionV>
                <wp:extent cx="1931035" cy="1276350"/>
                <wp:effectExtent l="3493" t="0" r="15557" b="15558"/>
                <wp:wrapNone/>
                <wp:docPr id="133"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1035" cy="1276350"/>
                        </a:xfrm>
                        <a:prstGeom prst="bentConnector3">
                          <a:avLst>
                            <a:gd name="adj1" fmla="val 6372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C3B48C3" id="AutoShape 134" o:spid="_x0000_s1026" type="#_x0000_t34" style="position:absolute;margin-left:60.3pt;margin-top:2.55pt;width:152.05pt;height:10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" adj="13765"/>
            </w:pict>
          </mc:Fallback>
        </mc:AlternateContent>
      </w:r>
      <w:r>
        <w:rPr>
          <w:rFonts w:ascii="Tahoma" w:hAnsi="Tahoma" w:cs="Tahoma"/>
          <w:noProof/>
          <w:sz w:val="22"/>
          <w:szCs w:val="22"/>
          <w:lang w:val="en-US"/>
        </w:rPr>
        <mc:AlternateContent>
          <mc:Choice Requires="wps">
            <w:drawing>
              <wp:anchor distT="0" distB="0" distL="114300" distR="114300" simplePos="0" relativeHeight="251659264" behindDoc="0" locked="0" layoutInCell="1" allowOverlap="1" wp14:anchorId="46B9901D" wp14:editId="57DA782F">
                <wp:simplePos x="0" y="0"/>
                <wp:positionH relativeFrom="column">
                  <wp:posOffset>4022090</wp:posOffset>
                </wp:positionH>
                <wp:positionV relativeFrom="paragraph">
                  <wp:posOffset>153670</wp:posOffset>
                </wp:positionV>
                <wp:extent cx="2096770" cy="300990"/>
                <wp:effectExtent l="0" t="0" r="17780" b="22860"/>
                <wp:wrapNone/>
                <wp:docPr id="12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300990"/>
                        </a:xfrm>
                        <a:prstGeom prst="rect">
                          <a:avLst/>
                        </a:prstGeom>
                        <a:solidFill>
                          <a:srgbClr val="FFFFFF"/>
                        </a:solidFill>
                        <a:ln w="9525">
                          <a:solidFill>
                            <a:srgbClr val="000000"/>
                          </a:solidFill>
                          <a:miter lim="800000"/>
                          <a:headEnd/>
                          <a:tailEnd/>
                        </a:ln>
                      </wps:spPr>
                      <wps:txbx>
                        <w:txbxContent>
                          <w:p w14:paraId="5E112199" w14:textId="77777777" w:rsidR="008B7FAA" w:rsidRPr="00252BA0" w:rsidRDefault="008B7FAA">
                            <w:pPr>
                              <w:rPr>
                                <w:rFonts w:ascii="Tahoma" w:hAnsi="Tahoma" w:cs="Tahoma"/>
                                <w:b/>
                              </w:rPr>
                            </w:pPr>
                            <w:r w:rsidRPr="00252BA0">
                              <w:rPr>
                                <w:rFonts w:ascii="Tahoma" w:hAnsi="Tahoma" w:cs="Tahoma"/>
                                <w:b/>
                              </w:rPr>
                              <w:t xml:space="preserve">Manager: Internal </w:t>
                            </w:r>
                            <w:r>
                              <w:rPr>
                                <w:rFonts w:ascii="Tahoma" w:hAnsi="Tahoma" w:cs="Tahoma"/>
                                <w:b/>
                              </w:rPr>
                              <w:t>Audit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9901D" id="Rectangle 69" o:spid="_x0000_s1048" style="position:absolute;left:0;text-align:left;margin-left:316.7pt;margin-top:12.1pt;width:165.1pt;height: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">
                <v:textbox>
                  <w:txbxContent>
                    <w:p w14:paraId="5E112199" w14:textId="77777777" w:rsidR="008B7FAA" w:rsidRPr="00252BA0" w:rsidRDefault="008B7FAA">
                      <w:pPr>
                        <w:rPr>
                          <w:rFonts w:ascii="Tahoma" w:hAnsi="Tahoma" w:cs="Tahoma"/>
                          <w:b/>
                        </w:rPr>
                      </w:pPr>
                      <w:r w:rsidRPr="00252BA0">
                        <w:rPr>
                          <w:rFonts w:ascii="Tahoma" w:hAnsi="Tahoma" w:cs="Tahoma"/>
                          <w:b/>
                        </w:rPr>
                        <w:t xml:space="preserve">Manager: Internal </w:t>
                      </w:r>
                      <w:r>
                        <w:rPr>
                          <w:rFonts w:ascii="Tahoma" w:hAnsi="Tahoma" w:cs="Tahoma"/>
                          <w:b/>
                        </w:rPr>
                        <w:t>Audit</w:t>
                      </w:r>
                    </w:p>
                  </w:txbxContent>
                </v:textbox>
              </v:rect>
            </w:pict>
          </mc:Fallback>
        </mc:AlternateContent>
      </w:r>
    </w:p>
    <w:p w14:paraId="02DF3206" w14:textId="77777777" w:rsidR="00212F98" w:rsidRPr="00367284" w:rsidRDefault="00212F98" w:rsidP="00F85145">
      <w:pPr>
        <w:jc w:val="both"/>
        <w:rPr>
          <w:rFonts w:ascii="Tahoma" w:hAnsi="Tahoma" w:cs="Tahoma"/>
          <w:sz w:val="22"/>
          <w:szCs w:val="22"/>
        </w:rPr>
      </w:pPr>
    </w:p>
    <w:p w14:paraId="478ED470" w14:textId="77777777" w:rsidR="00212F98" w:rsidRPr="00367284" w:rsidRDefault="00CE639D" w:rsidP="00F85145">
      <w:pPr>
        <w:jc w:val="both"/>
        <w:rPr>
          <w:rFonts w:ascii="Tahoma" w:hAnsi="Tahoma" w:cs="Tahoma"/>
          <w:sz w:val="22"/>
          <w:szCs w:val="22"/>
        </w:rPr>
      </w:pPr>
      <w:r>
        <w:rPr>
          <w:rFonts w:ascii="Tahoma" w:hAnsi="Tahoma" w:cs="Tahoma"/>
          <w:noProof/>
          <w:sz w:val="22"/>
          <w:szCs w:val="22"/>
          <w:lang w:val="en-US"/>
        </w:rPr>
        <mc:AlternateContent>
          <mc:Choice Requires="wps">
            <w:drawing>
              <wp:anchor distT="0" distB="0" distL="114300" distR="114300" simplePos="0" relativeHeight="251658240" behindDoc="0" locked="0" layoutInCell="1" allowOverlap="1" wp14:anchorId="73418022" wp14:editId="32DD891F">
                <wp:simplePos x="0" y="0"/>
                <wp:positionH relativeFrom="column">
                  <wp:posOffset>4043045</wp:posOffset>
                </wp:positionH>
                <wp:positionV relativeFrom="paragraph">
                  <wp:posOffset>158115</wp:posOffset>
                </wp:positionV>
                <wp:extent cx="2075180" cy="300990"/>
                <wp:effectExtent l="0" t="0" r="20320" b="22860"/>
                <wp:wrapNone/>
                <wp:docPr id="12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5180" cy="300990"/>
                        </a:xfrm>
                        <a:prstGeom prst="rect">
                          <a:avLst/>
                        </a:prstGeom>
                        <a:solidFill>
                          <a:srgbClr val="FFFFFF"/>
                        </a:solidFill>
                        <a:ln w="12700">
                          <a:solidFill>
                            <a:srgbClr val="000000"/>
                          </a:solidFill>
                          <a:miter lim="800000"/>
                          <a:headEnd/>
                          <a:tailEnd/>
                        </a:ln>
                      </wps:spPr>
                      <wps:txbx>
                        <w:txbxContent>
                          <w:p w14:paraId="65CF7C68" w14:textId="77777777" w:rsidR="008B7FAA" w:rsidRPr="00252BA0" w:rsidRDefault="008B7FAA">
                            <w:pPr>
                              <w:rPr>
                                <w:rFonts w:ascii="Tahoma" w:hAnsi="Tahoma" w:cs="Tahoma"/>
                                <w:b/>
                              </w:rPr>
                            </w:pPr>
                            <w:r w:rsidRPr="00252BA0">
                              <w:rPr>
                                <w:rFonts w:ascii="Tahoma" w:hAnsi="Tahoma" w:cs="Tahoma"/>
                                <w:b/>
                              </w:rPr>
                              <w:t>Manager: Strategies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18022" id="Rectangle 65" o:spid="_x0000_s1049" style="position:absolute;left:0;text-align:left;margin-left:318.35pt;margin-top:12.45pt;width:163.4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" strokeweight="1pt">
                <v:textbox>
                  <w:txbxContent>
                    <w:p w14:paraId="65CF7C68" w14:textId="77777777" w:rsidR="008B7FAA" w:rsidRPr="00252BA0" w:rsidRDefault="008B7FAA">
                      <w:pPr>
                        <w:rPr>
                          <w:rFonts w:ascii="Tahoma" w:hAnsi="Tahoma" w:cs="Tahoma"/>
                          <w:b/>
                        </w:rPr>
                      </w:pPr>
                      <w:r w:rsidRPr="00252BA0">
                        <w:rPr>
                          <w:rFonts w:ascii="Tahoma" w:hAnsi="Tahoma" w:cs="Tahoma"/>
                          <w:b/>
                        </w:rPr>
                        <w:t>Manager: Strategies</w:t>
                      </w:r>
                    </w:p>
                  </w:txbxContent>
                </v:textbox>
              </v:rect>
            </w:pict>
          </mc:Fallback>
        </mc:AlternateContent>
      </w:r>
    </w:p>
    <w:p w14:paraId="4D78B8BC" w14:textId="77777777" w:rsidR="00212F98" w:rsidRPr="00367284" w:rsidRDefault="00212F98" w:rsidP="00F85145">
      <w:pPr>
        <w:tabs>
          <w:tab w:val="left" w:pos="1035"/>
        </w:tabs>
        <w:jc w:val="both"/>
        <w:rPr>
          <w:rFonts w:ascii="Tahoma" w:hAnsi="Tahoma" w:cs="Tahoma"/>
          <w:sz w:val="22"/>
          <w:szCs w:val="22"/>
        </w:rPr>
      </w:pPr>
      <w:r w:rsidRPr="00367284">
        <w:rPr>
          <w:rFonts w:ascii="Tahoma" w:hAnsi="Tahoma" w:cs="Tahoma"/>
          <w:sz w:val="22"/>
          <w:szCs w:val="22"/>
        </w:rPr>
        <w:tab/>
      </w:r>
    </w:p>
    <w:p w14:paraId="2B53F24B" w14:textId="77777777" w:rsidR="00514CBD" w:rsidRPr="00367284" w:rsidRDefault="00514CBD" w:rsidP="00F85145">
      <w:pPr>
        <w:tabs>
          <w:tab w:val="left" w:pos="1035"/>
        </w:tabs>
        <w:jc w:val="both"/>
        <w:rPr>
          <w:rFonts w:ascii="Tahoma" w:hAnsi="Tahoma" w:cs="Tahoma"/>
          <w:sz w:val="22"/>
          <w:szCs w:val="22"/>
        </w:rPr>
      </w:pPr>
    </w:p>
    <w:p w14:paraId="4E82F399" w14:textId="77777777" w:rsidR="00514CBD" w:rsidRPr="00367284" w:rsidRDefault="00514CBD" w:rsidP="00F85145">
      <w:pPr>
        <w:tabs>
          <w:tab w:val="left" w:pos="1035"/>
        </w:tabs>
        <w:jc w:val="both"/>
        <w:rPr>
          <w:rFonts w:ascii="Tahoma" w:hAnsi="Tahoma" w:cs="Tahoma"/>
          <w:sz w:val="22"/>
          <w:szCs w:val="22"/>
        </w:rPr>
      </w:pPr>
    </w:p>
    <w:p w14:paraId="10C811F2" w14:textId="77777777" w:rsidR="00514CBD" w:rsidRPr="00367284" w:rsidRDefault="00514CBD" w:rsidP="00F85145">
      <w:pPr>
        <w:tabs>
          <w:tab w:val="left" w:pos="1035"/>
        </w:tabs>
        <w:jc w:val="both"/>
        <w:rPr>
          <w:rFonts w:ascii="Tahoma" w:hAnsi="Tahoma" w:cs="Tahoma"/>
          <w:sz w:val="22"/>
          <w:szCs w:val="22"/>
        </w:rPr>
      </w:pPr>
    </w:p>
    <w:p w14:paraId="666530D3" w14:textId="77777777" w:rsidR="00514CBD" w:rsidRPr="00367284" w:rsidRDefault="00CE639D" w:rsidP="00F85145">
      <w:pPr>
        <w:tabs>
          <w:tab w:val="left" w:pos="1035"/>
        </w:tabs>
        <w:jc w:val="both"/>
        <w:rPr>
          <w:rFonts w:ascii="Tahoma" w:hAnsi="Tahoma" w:cs="Tahoma"/>
          <w:sz w:val="22"/>
          <w:szCs w:val="22"/>
        </w:rPr>
      </w:pPr>
      <w:r>
        <w:rPr>
          <w:rFonts w:ascii="Tahoma" w:hAnsi="Tahoma" w:cs="Tahoma"/>
          <w:b/>
          <w:noProof/>
          <w:sz w:val="22"/>
          <w:szCs w:val="22"/>
          <w:lang w:val="en-US"/>
        </w:rPr>
        <mc:AlternateContent>
          <mc:Choice Requires="wps">
            <w:drawing>
              <wp:anchor distT="0" distB="0" distL="114300" distR="114300" simplePos="0" relativeHeight="251676672" behindDoc="0" locked="0" layoutInCell="1" allowOverlap="1" wp14:anchorId="77E22BF9" wp14:editId="3ABDD4C3">
                <wp:simplePos x="0" y="0"/>
                <wp:positionH relativeFrom="column">
                  <wp:posOffset>1389697</wp:posOffset>
                </wp:positionH>
                <wp:positionV relativeFrom="paragraph">
                  <wp:posOffset>107317</wp:posOffset>
                </wp:positionV>
                <wp:extent cx="5149215" cy="1985010"/>
                <wp:effectExtent l="953" t="0" r="33337" b="14288"/>
                <wp:wrapNone/>
                <wp:docPr id="138"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149215" cy="1985010"/>
                        </a:xfrm>
                        <a:prstGeom prst="bentConnector3">
                          <a:avLst>
                            <a:gd name="adj1" fmla="val 9050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6853CAD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0" o:spid="_x0000_s1026" type="#_x0000_t34" style="position:absolute;margin-left:109.4pt;margin-top:8.45pt;width:405.45pt;height:156.3pt;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" adj="19548"/>
            </w:pict>
          </mc:Fallback>
        </mc:AlternateContent>
      </w:r>
    </w:p>
    <w:p w14:paraId="530F0C88" w14:textId="77777777" w:rsidR="00514CBD" w:rsidRPr="00367284" w:rsidRDefault="00514CBD" w:rsidP="00F85145">
      <w:pPr>
        <w:tabs>
          <w:tab w:val="left" w:pos="1035"/>
        </w:tabs>
        <w:jc w:val="both"/>
        <w:rPr>
          <w:rFonts w:ascii="Tahoma" w:hAnsi="Tahoma" w:cs="Tahoma"/>
          <w:sz w:val="22"/>
          <w:szCs w:val="22"/>
        </w:rPr>
      </w:pPr>
    </w:p>
    <w:p w14:paraId="03609D3E" w14:textId="77777777" w:rsidR="00514CBD" w:rsidRPr="00367284" w:rsidRDefault="007938BE" w:rsidP="00F85145">
      <w:pPr>
        <w:tabs>
          <w:tab w:val="left" w:pos="1035"/>
        </w:tabs>
        <w:jc w:val="both"/>
        <w:rPr>
          <w:rFonts w:ascii="Tahoma" w:hAnsi="Tahoma" w:cs="Tahoma"/>
          <w:sz w:val="22"/>
          <w:szCs w:val="22"/>
        </w:rPr>
      </w:pPr>
      <w:r>
        <w:rPr>
          <w:rFonts w:ascii="Tahoma" w:hAnsi="Tahoma" w:cs="Tahoma"/>
          <w:noProof/>
          <w:sz w:val="22"/>
          <w:szCs w:val="22"/>
          <w:lang w:val="en-US"/>
        </w:rPr>
        <mc:AlternateContent>
          <mc:Choice Requires="wps">
            <w:drawing>
              <wp:anchor distT="0" distB="0" distL="114300" distR="114300" simplePos="0" relativeHeight="251645952" behindDoc="0" locked="0" layoutInCell="1" allowOverlap="1" wp14:anchorId="1F98067F" wp14:editId="263DFED2">
                <wp:simplePos x="0" y="0"/>
                <wp:positionH relativeFrom="column">
                  <wp:posOffset>3861435</wp:posOffset>
                </wp:positionH>
                <wp:positionV relativeFrom="paragraph">
                  <wp:posOffset>106045</wp:posOffset>
                </wp:positionV>
                <wp:extent cx="1994535" cy="2266950"/>
                <wp:effectExtent l="0" t="0" r="24765" b="19050"/>
                <wp:wrapTight wrapText="bothSides">
                  <wp:wrapPolygon edited="0">
                    <wp:start x="0" y="0"/>
                    <wp:lineTo x="0" y="21600"/>
                    <wp:lineTo x="21662" y="21600"/>
                    <wp:lineTo x="21662" y="0"/>
                    <wp:lineTo x="0" y="0"/>
                  </wp:wrapPolygon>
                </wp:wrapTight>
                <wp:docPr id="22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2266950"/>
                        </a:xfrm>
                        <a:prstGeom prst="rect">
                          <a:avLst/>
                        </a:prstGeom>
                        <a:solidFill>
                          <a:srgbClr val="FFFFFF"/>
                        </a:solidFill>
                        <a:ln w="19050">
                          <a:solidFill>
                            <a:srgbClr val="000000"/>
                          </a:solidFill>
                          <a:miter lim="800000"/>
                          <a:headEnd/>
                          <a:tailEnd/>
                        </a:ln>
                      </wps:spPr>
                      <wps:txbx>
                        <w:txbxContent>
                          <w:p w14:paraId="50A945F3" w14:textId="77777777" w:rsidR="008B7FAA" w:rsidRPr="00824BE7" w:rsidRDefault="008B7FAA" w:rsidP="00514CBD">
                            <w:pPr>
                              <w:rPr>
                                <w:rFonts w:ascii="Tahoma" w:hAnsi="Tahoma" w:cs="Tahoma"/>
                                <w:b/>
                              </w:rPr>
                            </w:pPr>
                            <w:r>
                              <w:rPr>
                                <w:rFonts w:ascii="Tahoma" w:hAnsi="Tahoma" w:cs="Tahoma"/>
                                <w:b/>
                              </w:rPr>
                              <w:t xml:space="preserve">Corporate </w:t>
                            </w:r>
                            <w:r w:rsidRPr="00824BE7">
                              <w:rPr>
                                <w:rFonts w:ascii="Tahoma" w:hAnsi="Tahoma" w:cs="Tahoma"/>
                                <w:b/>
                              </w:rPr>
                              <w:t>Services</w:t>
                            </w:r>
                          </w:p>
                          <w:p w14:paraId="08ED5379" w14:textId="77777777" w:rsidR="008B7FAA" w:rsidRPr="00824BE7" w:rsidRDefault="008B7FAA" w:rsidP="00514CBD">
                            <w:pPr>
                              <w:rPr>
                                <w:rFonts w:ascii="Tahoma" w:hAnsi="Tahoma" w:cs="Tahoma"/>
                                <w:b/>
                              </w:rPr>
                            </w:pPr>
                          </w:p>
                          <w:p w14:paraId="13A7F46B" w14:textId="77777777" w:rsidR="008B7FAA" w:rsidRPr="00824BE7" w:rsidRDefault="008B7FAA" w:rsidP="00514CBD">
                            <w:pPr>
                              <w:rPr>
                                <w:rFonts w:ascii="Tahoma" w:hAnsi="Tahoma" w:cs="Tahoma"/>
                              </w:rPr>
                            </w:pPr>
                            <w:r w:rsidRPr="00824BE7">
                              <w:rPr>
                                <w:rFonts w:ascii="Tahoma" w:hAnsi="Tahoma" w:cs="Tahoma"/>
                              </w:rPr>
                              <w:t>Secretarial Services</w:t>
                            </w:r>
                          </w:p>
                          <w:p w14:paraId="2D586DD6" w14:textId="77777777" w:rsidR="008B7FAA" w:rsidRPr="00824BE7" w:rsidRDefault="008B7FAA" w:rsidP="00514CBD">
                            <w:pPr>
                              <w:rPr>
                                <w:rFonts w:ascii="Tahoma" w:hAnsi="Tahoma" w:cs="Tahoma"/>
                              </w:rPr>
                            </w:pPr>
                            <w:r>
                              <w:rPr>
                                <w:rFonts w:ascii="Tahoma" w:hAnsi="Tahoma" w:cs="Tahoma"/>
                              </w:rPr>
                              <w:t xml:space="preserve">Legal </w:t>
                            </w:r>
                            <w:r w:rsidRPr="00824BE7">
                              <w:rPr>
                                <w:rFonts w:ascii="Tahoma" w:hAnsi="Tahoma" w:cs="Tahoma"/>
                              </w:rPr>
                              <w:t>Services</w:t>
                            </w:r>
                          </w:p>
                          <w:p w14:paraId="347A70BA" w14:textId="77777777" w:rsidR="008B7FAA" w:rsidRPr="00824BE7" w:rsidRDefault="008B7FAA" w:rsidP="00514CBD">
                            <w:pPr>
                              <w:rPr>
                                <w:rFonts w:ascii="Tahoma" w:hAnsi="Tahoma" w:cs="Tahoma"/>
                              </w:rPr>
                            </w:pPr>
                            <w:r w:rsidRPr="00824BE7">
                              <w:rPr>
                                <w:rFonts w:ascii="Tahoma" w:hAnsi="Tahoma" w:cs="Tahoma"/>
                              </w:rPr>
                              <w:t>Personnel Services</w:t>
                            </w:r>
                          </w:p>
                          <w:p w14:paraId="58435C12" w14:textId="77777777" w:rsidR="008B7FAA" w:rsidRPr="00824BE7" w:rsidRDefault="008B7FAA" w:rsidP="00514CBD">
                            <w:pPr>
                              <w:rPr>
                                <w:rFonts w:ascii="Tahoma" w:hAnsi="Tahoma" w:cs="Tahoma"/>
                              </w:rPr>
                            </w:pPr>
                            <w:r w:rsidRPr="00824BE7">
                              <w:rPr>
                                <w:rFonts w:ascii="Tahoma" w:hAnsi="Tahoma" w:cs="Tahoma"/>
                              </w:rPr>
                              <w:t>Library services</w:t>
                            </w:r>
                          </w:p>
                          <w:p w14:paraId="2B3009D7" w14:textId="77777777" w:rsidR="008B7FAA" w:rsidRPr="00824BE7" w:rsidRDefault="008B7FAA" w:rsidP="00514CBD">
                            <w:pPr>
                              <w:rPr>
                                <w:rFonts w:ascii="Tahoma" w:hAnsi="Tahoma" w:cs="Tahoma"/>
                              </w:rPr>
                            </w:pPr>
                            <w:r w:rsidRPr="00824BE7">
                              <w:rPr>
                                <w:rFonts w:ascii="Tahoma" w:hAnsi="Tahoma" w:cs="Tahoma"/>
                              </w:rPr>
                              <w:t>Cleaning Services</w:t>
                            </w:r>
                          </w:p>
                          <w:p w14:paraId="6CF634C6" w14:textId="77777777" w:rsidR="008B7FAA" w:rsidRPr="00824BE7" w:rsidRDefault="008B7FAA" w:rsidP="00514CBD">
                            <w:pPr>
                              <w:rPr>
                                <w:rFonts w:ascii="Tahoma" w:hAnsi="Tahoma" w:cs="Tahoma"/>
                              </w:rPr>
                            </w:pPr>
                            <w:r>
                              <w:rPr>
                                <w:rFonts w:ascii="Tahoma" w:hAnsi="Tahoma" w:cs="Tahoma"/>
                              </w:rPr>
                              <w:t>Property</w:t>
                            </w:r>
                            <w:r w:rsidRPr="00824BE7">
                              <w:rPr>
                                <w:rFonts w:ascii="Tahoma" w:hAnsi="Tahoma" w:cs="Tahoma"/>
                              </w:rPr>
                              <w:t xml:space="preserve"> Management</w:t>
                            </w:r>
                          </w:p>
                          <w:p w14:paraId="3C538E8F" w14:textId="77777777" w:rsidR="008B7FAA" w:rsidRDefault="008B7FAA" w:rsidP="00514CBD">
                            <w:pPr>
                              <w:rPr>
                                <w:rFonts w:ascii="Tahoma" w:hAnsi="Tahoma" w:cs="Tahoma"/>
                              </w:rPr>
                            </w:pPr>
                            <w:r>
                              <w:rPr>
                                <w:rFonts w:ascii="Tahoma" w:hAnsi="Tahoma" w:cs="Tahoma"/>
                              </w:rPr>
                              <w:t xml:space="preserve">Traffic Services </w:t>
                            </w:r>
                          </w:p>
                          <w:p w14:paraId="6C90DCE3" w14:textId="77777777" w:rsidR="008B7FAA" w:rsidRDefault="008B7FAA" w:rsidP="00514CBD">
                            <w:pPr>
                              <w:rPr>
                                <w:rFonts w:ascii="Tahoma" w:hAnsi="Tahoma" w:cs="Tahoma"/>
                              </w:rPr>
                            </w:pPr>
                            <w:r>
                              <w:rPr>
                                <w:rFonts w:ascii="Tahoma" w:hAnsi="Tahoma" w:cs="Tahoma"/>
                              </w:rPr>
                              <w:t>Archive Services</w:t>
                            </w:r>
                          </w:p>
                          <w:p w14:paraId="0C76E19C" w14:textId="77777777" w:rsidR="008B7FAA" w:rsidRDefault="008B7FAA" w:rsidP="00514CBD">
                            <w:pPr>
                              <w:rPr>
                                <w:rFonts w:ascii="Tahoma" w:hAnsi="Tahoma" w:cs="Tahoma"/>
                              </w:rPr>
                            </w:pPr>
                            <w:r>
                              <w:rPr>
                                <w:rFonts w:ascii="Tahoma" w:hAnsi="Tahoma" w:cs="Tahoma"/>
                              </w:rPr>
                              <w:t>Communication Services</w:t>
                            </w:r>
                          </w:p>
                          <w:p w14:paraId="47B9DBF0" w14:textId="77777777" w:rsidR="008B7FAA" w:rsidRDefault="008B7FAA" w:rsidP="00514CBD">
                            <w:pPr>
                              <w:rPr>
                                <w:rFonts w:ascii="Tahoma" w:hAnsi="Tahoma" w:cs="Tahoma"/>
                              </w:rPr>
                            </w:pPr>
                            <w:r>
                              <w:rPr>
                                <w:rFonts w:ascii="Tahoma" w:hAnsi="Tahoma" w:cs="Tahoma"/>
                              </w:rPr>
                              <w:t>Reception and Call Centre</w:t>
                            </w:r>
                          </w:p>
                          <w:p w14:paraId="40375DDB" w14:textId="77777777" w:rsidR="008B7FAA" w:rsidRDefault="008B7FAA" w:rsidP="00514CBD">
                            <w:pPr>
                              <w:rPr>
                                <w:rFonts w:ascii="Tahoma" w:hAnsi="Tahoma" w:cs="Tahoma"/>
                              </w:rPr>
                            </w:pPr>
                            <w:r>
                              <w:rPr>
                                <w:rFonts w:ascii="Tahoma" w:hAnsi="Tahoma" w:cs="Tahoma"/>
                              </w:rPr>
                              <w:t xml:space="preserve">Council Support Services, Ward Committees &amp; Special projects </w:t>
                            </w:r>
                          </w:p>
                          <w:p w14:paraId="271861F8" w14:textId="77777777" w:rsidR="008B7FAA" w:rsidRPr="00824BE7" w:rsidRDefault="008B7FAA" w:rsidP="00514CBD">
                            <w:pPr>
                              <w:rPr>
                                <w:rFonts w:ascii="Tahoma" w:hAnsi="Tahoma" w:cs="Tahoma"/>
                              </w:rPr>
                            </w:pPr>
                          </w:p>
                          <w:p w14:paraId="6D731E8A" w14:textId="77777777" w:rsidR="008B7FAA" w:rsidRDefault="008B7FAA" w:rsidP="00514CBD">
                            <w:pPr>
                              <w:rPr>
                                <w:rFonts w:ascii="Tahoma" w:hAnsi="Tahoma" w:cs="Tahoma"/>
                              </w:rPr>
                            </w:pPr>
                          </w:p>
                          <w:p w14:paraId="74677DDB" w14:textId="77777777" w:rsidR="008B7FAA" w:rsidRPr="00824BE7" w:rsidRDefault="008B7FAA" w:rsidP="00514CBD">
                            <w:pPr>
                              <w:rPr>
                                <w:rFonts w:ascii="Tahoma" w:hAnsi="Tahoma" w:cs="Tahoma"/>
                              </w:rPr>
                            </w:pPr>
                          </w:p>
                          <w:p w14:paraId="41541FC9" w14:textId="77777777" w:rsidR="008B7FAA" w:rsidRPr="00824BE7" w:rsidRDefault="008B7FAA" w:rsidP="00514CBD">
                            <w:pP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8067F" id="Text Box 101" o:spid="_x0000_s1050" type="#_x0000_t202" style="position:absolute;left:0;text-align:left;margin-left:304.05pt;margin-top:8.35pt;width:157.05pt;height:17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" strokeweight="1.5pt">
                <v:textbox>
                  <w:txbxContent>
                    <w:p w14:paraId="50A945F3" w14:textId="77777777" w:rsidR="008B7FAA" w:rsidRPr="00824BE7" w:rsidRDefault="008B7FAA" w:rsidP="00514CBD">
                      <w:pPr>
                        <w:rPr>
                          <w:rFonts w:ascii="Tahoma" w:hAnsi="Tahoma" w:cs="Tahoma"/>
                          <w:b/>
                        </w:rPr>
                      </w:pPr>
                      <w:r>
                        <w:rPr>
                          <w:rFonts w:ascii="Tahoma" w:hAnsi="Tahoma" w:cs="Tahoma"/>
                          <w:b/>
                        </w:rPr>
                        <w:t xml:space="preserve">Corporate </w:t>
                      </w:r>
                      <w:r w:rsidRPr="00824BE7">
                        <w:rPr>
                          <w:rFonts w:ascii="Tahoma" w:hAnsi="Tahoma" w:cs="Tahoma"/>
                          <w:b/>
                        </w:rPr>
                        <w:t>Services</w:t>
                      </w:r>
                    </w:p>
                    <w:p w14:paraId="08ED5379" w14:textId="77777777" w:rsidR="008B7FAA" w:rsidRPr="00824BE7" w:rsidRDefault="008B7FAA" w:rsidP="00514CBD">
                      <w:pPr>
                        <w:rPr>
                          <w:rFonts w:ascii="Tahoma" w:hAnsi="Tahoma" w:cs="Tahoma"/>
                          <w:b/>
                        </w:rPr>
                      </w:pPr>
                    </w:p>
                    <w:p w14:paraId="13A7F46B" w14:textId="77777777" w:rsidR="008B7FAA" w:rsidRPr="00824BE7" w:rsidRDefault="008B7FAA" w:rsidP="00514CBD">
                      <w:pPr>
                        <w:rPr>
                          <w:rFonts w:ascii="Tahoma" w:hAnsi="Tahoma" w:cs="Tahoma"/>
                        </w:rPr>
                      </w:pPr>
                      <w:r w:rsidRPr="00824BE7">
                        <w:rPr>
                          <w:rFonts w:ascii="Tahoma" w:hAnsi="Tahoma" w:cs="Tahoma"/>
                        </w:rPr>
                        <w:t>Secretarial Services</w:t>
                      </w:r>
                    </w:p>
                    <w:p w14:paraId="2D586DD6" w14:textId="77777777" w:rsidR="008B7FAA" w:rsidRPr="00824BE7" w:rsidRDefault="008B7FAA" w:rsidP="00514CBD">
                      <w:pPr>
                        <w:rPr>
                          <w:rFonts w:ascii="Tahoma" w:hAnsi="Tahoma" w:cs="Tahoma"/>
                        </w:rPr>
                      </w:pPr>
                      <w:r>
                        <w:rPr>
                          <w:rFonts w:ascii="Tahoma" w:hAnsi="Tahoma" w:cs="Tahoma"/>
                        </w:rPr>
                        <w:t xml:space="preserve">Legal </w:t>
                      </w:r>
                      <w:r w:rsidRPr="00824BE7">
                        <w:rPr>
                          <w:rFonts w:ascii="Tahoma" w:hAnsi="Tahoma" w:cs="Tahoma"/>
                        </w:rPr>
                        <w:t>Services</w:t>
                      </w:r>
                    </w:p>
                    <w:p w14:paraId="347A70BA" w14:textId="77777777" w:rsidR="008B7FAA" w:rsidRPr="00824BE7" w:rsidRDefault="008B7FAA" w:rsidP="00514CBD">
                      <w:pPr>
                        <w:rPr>
                          <w:rFonts w:ascii="Tahoma" w:hAnsi="Tahoma" w:cs="Tahoma"/>
                        </w:rPr>
                      </w:pPr>
                      <w:r w:rsidRPr="00824BE7">
                        <w:rPr>
                          <w:rFonts w:ascii="Tahoma" w:hAnsi="Tahoma" w:cs="Tahoma"/>
                        </w:rPr>
                        <w:t>Personnel Services</w:t>
                      </w:r>
                    </w:p>
                    <w:p w14:paraId="58435C12" w14:textId="77777777" w:rsidR="008B7FAA" w:rsidRPr="00824BE7" w:rsidRDefault="008B7FAA" w:rsidP="00514CBD">
                      <w:pPr>
                        <w:rPr>
                          <w:rFonts w:ascii="Tahoma" w:hAnsi="Tahoma" w:cs="Tahoma"/>
                        </w:rPr>
                      </w:pPr>
                      <w:r w:rsidRPr="00824BE7">
                        <w:rPr>
                          <w:rFonts w:ascii="Tahoma" w:hAnsi="Tahoma" w:cs="Tahoma"/>
                        </w:rPr>
                        <w:t>Library services</w:t>
                      </w:r>
                    </w:p>
                    <w:p w14:paraId="2B3009D7" w14:textId="77777777" w:rsidR="008B7FAA" w:rsidRPr="00824BE7" w:rsidRDefault="008B7FAA" w:rsidP="00514CBD">
                      <w:pPr>
                        <w:rPr>
                          <w:rFonts w:ascii="Tahoma" w:hAnsi="Tahoma" w:cs="Tahoma"/>
                        </w:rPr>
                      </w:pPr>
                      <w:r w:rsidRPr="00824BE7">
                        <w:rPr>
                          <w:rFonts w:ascii="Tahoma" w:hAnsi="Tahoma" w:cs="Tahoma"/>
                        </w:rPr>
                        <w:t>Cleaning Services</w:t>
                      </w:r>
                    </w:p>
                    <w:p w14:paraId="6CF634C6" w14:textId="77777777" w:rsidR="008B7FAA" w:rsidRPr="00824BE7" w:rsidRDefault="008B7FAA" w:rsidP="00514CBD">
                      <w:pPr>
                        <w:rPr>
                          <w:rFonts w:ascii="Tahoma" w:hAnsi="Tahoma" w:cs="Tahoma"/>
                        </w:rPr>
                      </w:pPr>
                      <w:r>
                        <w:rPr>
                          <w:rFonts w:ascii="Tahoma" w:hAnsi="Tahoma" w:cs="Tahoma"/>
                        </w:rPr>
                        <w:t>Property</w:t>
                      </w:r>
                      <w:r w:rsidRPr="00824BE7">
                        <w:rPr>
                          <w:rFonts w:ascii="Tahoma" w:hAnsi="Tahoma" w:cs="Tahoma"/>
                        </w:rPr>
                        <w:t xml:space="preserve"> Management</w:t>
                      </w:r>
                    </w:p>
                    <w:p w14:paraId="3C538E8F" w14:textId="77777777" w:rsidR="008B7FAA" w:rsidRDefault="008B7FAA" w:rsidP="00514CBD">
                      <w:pPr>
                        <w:rPr>
                          <w:rFonts w:ascii="Tahoma" w:hAnsi="Tahoma" w:cs="Tahoma"/>
                        </w:rPr>
                      </w:pPr>
                      <w:r>
                        <w:rPr>
                          <w:rFonts w:ascii="Tahoma" w:hAnsi="Tahoma" w:cs="Tahoma"/>
                        </w:rPr>
                        <w:t xml:space="preserve">Traffic Services </w:t>
                      </w:r>
                    </w:p>
                    <w:p w14:paraId="6C90DCE3" w14:textId="77777777" w:rsidR="008B7FAA" w:rsidRDefault="008B7FAA" w:rsidP="00514CBD">
                      <w:pPr>
                        <w:rPr>
                          <w:rFonts w:ascii="Tahoma" w:hAnsi="Tahoma" w:cs="Tahoma"/>
                        </w:rPr>
                      </w:pPr>
                      <w:r>
                        <w:rPr>
                          <w:rFonts w:ascii="Tahoma" w:hAnsi="Tahoma" w:cs="Tahoma"/>
                        </w:rPr>
                        <w:t>Archive Services</w:t>
                      </w:r>
                    </w:p>
                    <w:p w14:paraId="0C76E19C" w14:textId="77777777" w:rsidR="008B7FAA" w:rsidRDefault="008B7FAA" w:rsidP="00514CBD">
                      <w:pPr>
                        <w:rPr>
                          <w:rFonts w:ascii="Tahoma" w:hAnsi="Tahoma" w:cs="Tahoma"/>
                        </w:rPr>
                      </w:pPr>
                      <w:r>
                        <w:rPr>
                          <w:rFonts w:ascii="Tahoma" w:hAnsi="Tahoma" w:cs="Tahoma"/>
                        </w:rPr>
                        <w:t>Communication Services</w:t>
                      </w:r>
                    </w:p>
                    <w:p w14:paraId="47B9DBF0" w14:textId="77777777" w:rsidR="008B7FAA" w:rsidRDefault="008B7FAA" w:rsidP="00514CBD">
                      <w:pPr>
                        <w:rPr>
                          <w:rFonts w:ascii="Tahoma" w:hAnsi="Tahoma" w:cs="Tahoma"/>
                        </w:rPr>
                      </w:pPr>
                      <w:r>
                        <w:rPr>
                          <w:rFonts w:ascii="Tahoma" w:hAnsi="Tahoma" w:cs="Tahoma"/>
                        </w:rPr>
                        <w:t>Reception and Call Centre</w:t>
                      </w:r>
                    </w:p>
                    <w:p w14:paraId="40375DDB" w14:textId="77777777" w:rsidR="008B7FAA" w:rsidRDefault="008B7FAA" w:rsidP="00514CBD">
                      <w:pPr>
                        <w:rPr>
                          <w:rFonts w:ascii="Tahoma" w:hAnsi="Tahoma" w:cs="Tahoma"/>
                        </w:rPr>
                      </w:pPr>
                      <w:r>
                        <w:rPr>
                          <w:rFonts w:ascii="Tahoma" w:hAnsi="Tahoma" w:cs="Tahoma"/>
                        </w:rPr>
                        <w:t xml:space="preserve">Council Support Services, Ward Committees &amp; Special projects </w:t>
                      </w:r>
                    </w:p>
                    <w:p w14:paraId="271861F8" w14:textId="77777777" w:rsidR="008B7FAA" w:rsidRPr="00824BE7" w:rsidRDefault="008B7FAA" w:rsidP="00514CBD">
                      <w:pPr>
                        <w:rPr>
                          <w:rFonts w:ascii="Tahoma" w:hAnsi="Tahoma" w:cs="Tahoma"/>
                        </w:rPr>
                      </w:pPr>
                    </w:p>
                    <w:p w14:paraId="6D731E8A" w14:textId="77777777" w:rsidR="008B7FAA" w:rsidRDefault="008B7FAA" w:rsidP="00514CBD">
                      <w:pPr>
                        <w:rPr>
                          <w:rFonts w:ascii="Tahoma" w:hAnsi="Tahoma" w:cs="Tahoma"/>
                        </w:rPr>
                      </w:pPr>
                    </w:p>
                    <w:p w14:paraId="74677DDB" w14:textId="77777777" w:rsidR="008B7FAA" w:rsidRPr="00824BE7" w:rsidRDefault="008B7FAA" w:rsidP="00514CBD">
                      <w:pPr>
                        <w:rPr>
                          <w:rFonts w:ascii="Tahoma" w:hAnsi="Tahoma" w:cs="Tahoma"/>
                        </w:rPr>
                      </w:pPr>
                    </w:p>
                    <w:p w14:paraId="41541FC9" w14:textId="77777777" w:rsidR="008B7FAA" w:rsidRPr="00824BE7" w:rsidRDefault="008B7FAA" w:rsidP="00514CBD">
                      <w:pPr>
                        <w:rPr>
                          <w:rFonts w:ascii="Tahoma" w:hAnsi="Tahoma" w:cs="Tahoma"/>
                        </w:rPr>
                      </w:pPr>
                    </w:p>
                  </w:txbxContent>
                </v:textbox>
                <w10:wrap type="tight"/>
              </v:shape>
            </w:pict>
          </mc:Fallback>
        </mc:AlternateContent>
      </w:r>
      <w:r w:rsidR="00E9633F">
        <w:rPr>
          <w:rFonts w:ascii="Tahoma" w:hAnsi="Tahoma" w:cs="Tahoma"/>
          <w:noProof/>
          <w:sz w:val="22"/>
          <w:szCs w:val="22"/>
          <w:lang w:val="en-US"/>
        </w:rPr>
        <mc:AlternateContent>
          <mc:Choice Requires="wps">
            <w:drawing>
              <wp:anchor distT="0" distB="0" distL="114300" distR="114300" simplePos="0" relativeHeight="251643904" behindDoc="0" locked="0" layoutInCell="1" allowOverlap="1" wp14:anchorId="3365791C" wp14:editId="56E3F133">
                <wp:simplePos x="0" y="0"/>
                <wp:positionH relativeFrom="column">
                  <wp:posOffset>-43815</wp:posOffset>
                </wp:positionH>
                <wp:positionV relativeFrom="paragraph">
                  <wp:posOffset>130175</wp:posOffset>
                </wp:positionV>
                <wp:extent cx="1805940" cy="1885950"/>
                <wp:effectExtent l="0" t="0" r="22860" b="19050"/>
                <wp:wrapTight wrapText="bothSides">
                  <wp:wrapPolygon edited="0">
                    <wp:start x="0" y="0"/>
                    <wp:lineTo x="0" y="21600"/>
                    <wp:lineTo x="21646" y="21600"/>
                    <wp:lineTo x="21646" y="0"/>
                    <wp:lineTo x="0" y="0"/>
                  </wp:wrapPolygon>
                </wp:wrapTight>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885950"/>
                        </a:xfrm>
                        <a:prstGeom prst="rect">
                          <a:avLst/>
                        </a:prstGeom>
                        <a:solidFill>
                          <a:srgbClr val="FFFFFF"/>
                        </a:solidFill>
                        <a:ln w="19050">
                          <a:solidFill>
                            <a:srgbClr val="000000"/>
                          </a:solidFill>
                          <a:miter lim="800000"/>
                          <a:headEnd/>
                          <a:tailEnd/>
                        </a:ln>
                      </wps:spPr>
                      <wps:txbx>
                        <w:txbxContent>
                          <w:p w14:paraId="63D39E36" w14:textId="77777777" w:rsidR="008B7FAA" w:rsidRPr="00824BE7" w:rsidRDefault="008B7FAA" w:rsidP="00212F98">
                            <w:pPr>
                              <w:rPr>
                                <w:rFonts w:ascii="Tahoma" w:hAnsi="Tahoma" w:cs="Tahoma"/>
                                <w:b/>
                              </w:rPr>
                            </w:pPr>
                            <w:r>
                              <w:rPr>
                                <w:rFonts w:ascii="Tahoma" w:hAnsi="Tahoma" w:cs="Tahoma"/>
                                <w:b/>
                              </w:rPr>
                              <w:t xml:space="preserve">Financial </w:t>
                            </w:r>
                            <w:r w:rsidRPr="00824BE7">
                              <w:rPr>
                                <w:rFonts w:ascii="Tahoma" w:hAnsi="Tahoma" w:cs="Tahoma"/>
                                <w:b/>
                              </w:rPr>
                              <w:t>Services</w:t>
                            </w:r>
                          </w:p>
                          <w:p w14:paraId="48695A4E" w14:textId="77777777" w:rsidR="008B7FAA" w:rsidRPr="00824BE7" w:rsidRDefault="008B7FAA" w:rsidP="00212F98">
                            <w:pPr>
                              <w:rPr>
                                <w:rFonts w:ascii="Tahoma" w:hAnsi="Tahoma" w:cs="Tahoma"/>
                                <w:b/>
                              </w:rPr>
                            </w:pPr>
                          </w:p>
                          <w:p w14:paraId="0CBA3044" w14:textId="77777777" w:rsidR="008B7FAA" w:rsidRDefault="008B7FAA" w:rsidP="00212F98">
                            <w:pPr>
                              <w:rPr>
                                <w:rFonts w:ascii="Tahoma" w:hAnsi="Tahoma" w:cs="Tahoma"/>
                              </w:rPr>
                            </w:pPr>
                            <w:r>
                              <w:rPr>
                                <w:rFonts w:ascii="Tahoma" w:hAnsi="Tahoma" w:cs="Tahoma"/>
                              </w:rPr>
                              <w:t>Budgeting and Corporate</w:t>
                            </w:r>
                          </w:p>
                          <w:p w14:paraId="5DDA5095" w14:textId="77777777" w:rsidR="008B7FAA" w:rsidRDefault="008B7FAA" w:rsidP="00212F98">
                            <w:pPr>
                              <w:rPr>
                                <w:rFonts w:ascii="Tahoma" w:hAnsi="Tahoma" w:cs="Tahoma"/>
                              </w:rPr>
                            </w:pPr>
                            <w:r>
                              <w:rPr>
                                <w:rFonts w:ascii="Tahoma" w:hAnsi="Tahoma" w:cs="Tahoma"/>
                              </w:rPr>
                              <w:t xml:space="preserve">Financial services  </w:t>
                            </w:r>
                          </w:p>
                          <w:p w14:paraId="1B524098" w14:textId="77777777" w:rsidR="008B7FAA" w:rsidRDefault="008B7FAA" w:rsidP="00212F98">
                            <w:pPr>
                              <w:rPr>
                                <w:rFonts w:ascii="Tahoma" w:hAnsi="Tahoma" w:cs="Tahoma"/>
                              </w:rPr>
                            </w:pPr>
                            <w:r>
                              <w:rPr>
                                <w:rFonts w:ascii="Tahoma" w:hAnsi="Tahoma" w:cs="Tahoma"/>
                              </w:rPr>
                              <w:t>Corporate Finance</w:t>
                            </w:r>
                          </w:p>
                          <w:p w14:paraId="3D84C03D" w14:textId="77777777" w:rsidR="008B7FAA" w:rsidRDefault="008B7FAA" w:rsidP="00212F98">
                            <w:pPr>
                              <w:rPr>
                                <w:rFonts w:ascii="Tahoma" w:hAnsi="Tahoma" w:cs="Tahoma"/>
                              </w:rPr>
                            </w:pPr>
                            <w:r>
                              <w:rPr>
                                <w:rFonts w:ascii="Tahoma" w:hAnsi="Tahoma" w:cs="Tahoma"/>
                              </w:rPr>
                              <w:t>Reporting and bookkeeping</w:t>
                            </w:r>
                          </w:p>
                          <w:p w14:paraId="28CFC6C4" w14:textId="77777777" w:rsidR="008B7FAA" w:rsidRDefault="008B7FAA" w:rsidP="00212F98">
                            <w:pPr>
                              <w:rPr>
                                <w:rFonts w:ascii="Tahoma" w:hAnsi="Tahoma" w:cs="Tahoma"/>
                              </w:rPr>
                            </w:pPr>
                            <w:r>
                              <w:rPr>
                                <w:rFonts w:ascii="Tahoma" w:hAnsi="Tahoma" w:cs="Tahoma"/>
                              </w:rPr>
                              <w:t>Income/ Revenue</w:t>
                            </w:r>
                          </w:p>
                          <w:p w14:paraId="4609288A" w14:textId="77777777" w:rsidR="008B7FAA" w:rsidRDefault="008B7FAA" w:rsidP="00212F98">
                            <w:pPr>
                              <w:rPr>
                                <w:rFonts w:ascii="Tahoma" w:hAnsi="Tahoma" w:cs="Tahoma"/>
                              </w:rPr>
                            </w:pPr>
                            <w:r>
                              <w:rPr>
                                <w:rFonts w:ascii="Tahoma" w:hAnsi="Tahoma" w:cs="Tahoma"/>
                              </w:rPr>
                              <w:t>Expenditure</w:t>
                            </w:r>
                          </w:p>
                          <w:p w14:paraId="68652014" w14:textId="77777777" w:rsidR="008B7FAA" w:rsidRDefault="008B7FAA" w:rsidP="00212F98">
                            <w:pPr>
                              <w:rPr>
                                <w:rFonts w:ascii="Tahoma" w:hAnsi="Tahoma" w:cs="Tahoma"/>
                              </w:rPr>
                            </w:pPr>
                            <w:r>
                              <w:rPr>
                                <w:rFonts w:ascii="Tahoma" w:hAnsi="Tahoma" w:cs="Tahoma"/>
                              </w:rPr>
                              <w:t>Procurement Management</w:t>
                            </w:r>
                          </w:p>
                          <w:p w14:paraId="0A8C9954" w14:textId="77777777" w:rsidR="008B7FAA" w:rsidRPr="00824BE7" w:rsidRDefault="008B7FAA" w:rsidP="00212F98">
                            <w:pPr>
                              <w:rPr>
                                <w:rFonts w:ascii="Tahoma" w:hAnsi="Tahoma" w:cs="Tahoma"/>
                              </w:rPr>
                            </w:pPr>
                            <w:r w:rsidRPr="00E9770D">
                              <w:rPr>
                                <w:rFonts w:ascii="Tahoma" w:hAnsi="Tahoma" w:cs="Tahoma"/>
                                <w:i/>
                              </w:rPr>
                              <w:t>m</w:t>
                            </w:r>
                            <w:r>
                              <w:rPr>
                                <w:rFonts w:ascii="Tahoma" w:hAnsi="Tahoma" w:cs="Tahoma"/>
                              </w:rPr>
                              <w:t>SCOA</w:t>
                            </w:r>
                          </w:p>
                          <w:p w14:paraId="4EE2DADF" w14:textId="77777777" w:rsidR="008B7FAA" w:rsidRPr="00824BE7" w:rsidRDefault="008B7FAA" w:rsidP="00212F98">
                            <w:pPr>
                              <w:rPr>
                                <w:rFonts w:ascii="Tahoma" w:hAnsi="Tahoma" w:cs="Tahoma"/>
                              </w:rPr>
                            </w:pPr>
                            <w:r>
                              <w:rPr>
                                <w:rFonts w:ascii="Tahoma" w:hAnsi="Tahoma" w:cs="Tahoma"/>
                              </w:rPr>
                              <w:t>ICT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5791C" id="Text Box 12" o:spid="_x0000_s1051" type="#_x0000_t202" style="position:absolute;left:0;text-align:left;margin-left:-3.45pt;margin-top:10.25pt;width:142.2pt;height:14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" strokeweight="1.5pt">
                <v:textbox>
                  <w:txbxContent>
                    <w:p w14:paraId="63D39E36" w14:textId="77777777" w:rsidR="008B7FAA" w:rsidRPr="00824BE7" w:rsidRDefault="008B7FAA" w:rsidP="00212F98">
                      <w:pPr>
                        <w:rPr>
                          <w:rFonts w:ascii="Tahoma" w:hAnsi="Tahoma" w:cs="Tahoma"/>
                          <w:b/>
                        </w:rPr>
                      </w:pPr>
                      <w:r>
                        <w:rPr>
                          <w:rFonts w:ascii="Tahoma" w:hAnsi="Tahoma" w:cs="Tahoma"/>
                          <w:b/>
                        </w:rPr>
                        <w:t xml:space="preserve">Financial </w:t>
                      </w:r>
                      <w:r w:rsidRPr="00824BE7">
                        <w:rPr>
                          <w:rFonts w:ascii="Tahoma" w:hAnsi="Tahoma" w:cs="Tahoma"/>
                          <w:b/>
                        </w:rPr>
                        <w:t>Services</w:t>
                      </w:r>
                    </w:p>
                    <w:p w14:paraId="48695A4E" w14:textId="77777777" w:rsidR="008B7FAA" w:rsidRPr="00824BE7" w:rsidRDefault="008B7FAA" w:rsidP="00212F98">
                      <w:pPr>
                        <w:rPr>
                          <w:rFonts w:ascii="Tahoma" w:hAnsi="Tahoma" w:cs="Tahoma"/>
                          <w:b/>
                        </w:rPr>
                      </w:pPr>
                    </w:p>
                    <w:p w14:paraId="0CBA3044" w14:textId="77777777" w:rsidR="008B7FAA" w:rsidRDefault="008B7FAA" w:rsidP="00212F98">
                      <w:pPr>
                        <w:rPr>
                          <w:rFonts w:ascii="Tahoma" w:hAnsi="Tahoma" w:cs="Tahoma"/>
                        </w:rPr>
                      </w:pPr>
                      <w:r>
                        <w:rPr>
                          <w:rFonts w:ascii="Tahoma" w:hAnsi="Tahoma" w:cs="Tahoma"/>
                        </w:rPr>
                        <w:t>Budgeting and Corporate</w:t>
                      </w:r>
                    </w:p>
                    <w:p w14:paraId="5DDA5095" w14:textId="77777777" w:rsidR="008B7FAA" w:rsidRDefault="008B7FAA" w:rsidP="00212F98">
                      <w:pPr>
                        <w:rPr>
                          <w:rFonts w:ascii="Tahoma" w:hAnsi="Tahoma" w:cs="Tahoma"/>
                        </w:rPr>
                      </w:pPr>
                      <w:r>
                        <w:rPr>
                          <w:rFonts w:ascii="Tahoma" w:hAnsi="Tahoma" w:cs="Tahoma"/>
                        </w:rPr>
                        <w:t xml:space="preserve">Financial services  </w:t>
                      </w:r>
                    </w:p>
                    <w:p w14:paraId="1B524098" w14:textId="77777777" w:rsidR="008B7FAA" w:rsidRDefault="008B7FAA" w:rsidP="00212F98">
                      <w:pPr>
                        <w:rPr>
                          <w:rFonts w:ascii="Tahoma" w:hAnsi="Tahoma" w:cs="Tahoma"/>
                        </w:rPr>
                      </w:pPr>
                      <w:r>
                        <w:rPr>
                          <w:rFonts w:ascii="Tahoma" w:hAnsi="Tahoma" w:cs="Tahoma"/>
                        </w:rPr>
                        <w:t>Corporate Finance</w:t>
                      </w:r>
                    </w:p>
                    <w:p w14:paraId="3D84C03D" w14:textId="77777777" w:rsidR="008B7FAA" w:rsidRDefault="008B7FAA" w:rsidP="00212F98">
                      <w:pPr>
                        <w:rPr>
                          <w:rFonts w:ascii="Tahoma" w:hAnsi="Tahoma" w:cs="Tahoma"/>
                        </w:rPr>
                      </w:pPr>
                      <w:r>
                        <w:rPr>
                          <w:rFonts w:ascii="Tahoma" w:hAnsi="Tahoma" w:cs="Tahoma"/>
                        </w:rPr>
                        <w:t>Reporting and bookkeeping</w:t>
                      </w:r>
                    </w:p>
                    <w:p w14:paraId="28CFC6C4" w14:textId="77777777" w:rsidR="008B7FAA" w:rsidRDefault="008B7FAA" w:rsidP="00212F98">
                      <w:pPr>
                        <w:rPr>
                          <w:rFonts w:ascii="Tahoma" w:hAnsi="Tahoma" w:cs="Tahoma"/>
                        </w:rPr>
                      </w:pPr>
                      <w:r>
                        <w:rPr>
                          <w:rFonts w:ascii="Tahoma" w:hAnsi="Tahoma" w:cs="Tahoma"/>
                        </w:rPr>
                        <w:t>Income/ Revenue</w:t>
                      </w:r>
                    </w:p>
                    <w:p w14:paraId="4609288A" w14:textId="77777777" w:rsidR="008B7FAA" w:rsidRDefault="008B7FAA" w:rsidP="00212F98">
                      <w:pPr>
                        <w:rPr>
                          <w:rFonts w:ascii="Tahoma" w:hAnsi="Tahoma" w:cs="Tahoma"/>
                        </w:rPr>
                      </w:pPr>
                      <w:r>
                        <w:rPr>
                          <w:rFonts w:ascii="Tahoma" w:hAnsi="Tahoma" w:cs="Tahoma"/>
                        </w:rPr>
                        <w:t>Expenditure</w:t>
                      </w:r>
                    </w:p>
                    <w:p w14:paraId="68652014" w14:textId="77777777" w:rsidR="008B7FAA" w:rsidRDefault="008B7FAA" w:rsidP="00212F98">
                      <w:pPr>
                        <w:rPr>
                          <w:rFonts w:ascii="Tahoma" w:hAnsi="Tahoma" w:cs="Tahoma"/>
                        </w:rPr>
                      </w:pPr>
                      <w:r>
                        <w:rPr>
                          <w:rFonts w:ascii="Tahoma" w:hAnsi="Tahoma" w:cs="Tahoma"/>
                        </w:rPr>
                        <w:t>Procurement Management</w:t>
                      </w:r>
                    </w:p>
                    <w:p w14:paraId="0A8C9954" w14:textId="77777777" w:rsidR="008B7FAA" w:rsidRPr="00824BE7" w:rsidRDefault="008B7FAA" w:rsidP="00212F98">
                      <w:pPr>
                        <w:rPr>
                          <w:rFonts w:ascii="Tahoma" w:hAnsi="Tahoma" w:cs="Tahoma"/>
                        </w:rPr>
                      </w:pPr>
                      <w:proofErr w:type="spellStart"/>
                      <w:r w:rsidRPr="00E9770D">
                        <w:rPr>
                          <w:rFonts w:ascii="Tahoma" w:hAnsi="Tahoma" w:cs="Tahoma"/>
                          <w:i/>
                        </w:rPr>
                        <w:t>m</w:t>
                      </w:r>
                      <w:r>
                        <w:rPr>
                          <w:rFonts w:ascii="Tahoma" w:hAnsi="Tahoma" w:cs="Tahoma"/>
                        </w:rPr>
                        <w:t>SCOA</w:t>
                      </w:r>
                      <w:proofErr w:type="spellEnd"/>
                    </w:p>
                    <w:p w14:paraId="4EE2DADF" w14:textId="77777777" w:rsidR="008B7FAA" w:rsidRPr="00824BE7" w:rsidRDefault="008B7FAA" w:rsidP="00212F98">
                      <w:pPr>
                        <w:rPr>
                          <w:rFonts w:ascii="Tahoma" w:hAnsi="Tahoma" w:cs="Tahoma"/>
                        </w:rPr>
                      </w:pPr>
                      <w:r>
                        <w:rPr>
                          <w:rFonts w:ascii="Tahoma" w:hAnsi="Tahoma" w:cs="Tahoma"/>
                        </w:rPr>
                        <w:t>ICT Services</w:t>
                      </w:r>
                    </w:p>
                  </w:txbxContent>
                </v:textbox>
                <w10:wrap type="tight"/>
              </v:shape>
            </w:pict>
          </mc:Fallback>
        </mc:AlternateContent>
      </w:r>
    </w:p>
    <w:p w14:paraId="2C7D1337" w14:textId="77777777" w:rsidR="00514CBD" w:rsidRPr="00367284" w:rsidRDefault="00514CBD" w:rsidP="00F85145">
      <w:pPr>
        <w:tabs>
          <w:tab w:val="left" w:pos="1035"/>
        </w:tabs>
        <w:jc w:val="both"/>
        <w:rPr>
          <w:rFonts w:ascii="Tahoma" w:hAnsi="Tahoma" w:cs="Tahoma"/>
          <w:sz w:val="22"/>
          <w:szCs w:val="22"/>
        </w:rPr>
      </w:pPr>
    </w:p>
    <w:p w14:paraId="5556E797" w14:textId="77777777" w:rsidR="00514CBD" w:rsidRPr="00367284" w:rsidRDefault="00514CBD" w:rsidP="00F85145">
      <w:pPr>
        <w:tabs>
          <w:tab w:val="left" w:pos="1035"/>
        </w:tabs>
        <w:jc w:val="both"/>
        <w:rPr>
          <w:rFonts w:ascii="Tahoma" w:hAnsi="Tahoma" w:cs="Tahoma"/>
          <w:sz w:val="22"/>
          <w:szCs w:val="22"/>
        </w:rPr>
      </w:pPr>
    </w:p>
    <w:p w14:paraId="01FF780E" w14:textId="77777777" w:rsidR="00514CBD" w:rsidRPr="00367284" w:rsidRDefault="00514CBD" w:rsidP="00F85145">
      <w:pPr>
        <w:tabs>
          <w:tab w:val="left" w:pos="1035"/>
        </w:tabs>
        <w:jc w:val="both"/>
        <w:rPr>
          <w:rFonts w:ascii="Tahoma" w:hAnsi="Tahoma" w:cs="Tahoma"/>
          <w:sz w:val="22"/>
          <w:szCs w:val="22"/>
        </w:rPr>
      </w:pPr>
    </w:p>
    <w:p w14:paraId="40AD6FA7" w14:textId="77777777" w:rsidR="00514CBD" w:rsidRPr="00367284" w:rsidRDefault="00CE639D" w:rsidP="00F85145">
      <w:pPr>
        <w:tabs>
          <w:tab w:val="left" w:pos="1035"/>
        </w:tabs>
        <w:jc w:val="both"/>
        <w:rPr>
          <w:rFonts w:ascii="Tahoma" w:hAnsi="Tahoma" w:cs="Tahoma"/>
          <w:sz w:val="22"/>
          <w:szCs w:val="22"/>
        </w:rPr>
      </w:pPr>
      <w:r>
        <w:rPr>
          <w:rFonts w:ascii="Tahoma" w:hAnsi="Tahoma" w:cs="Tahoma"/>
          <w:b/>
          <w:noProof/>
          <w:sz w:val="22"/>
          <w:szCs w:val="22"/>
          <w:lang w:val="en-US"/>
        </w:rPr>
        <mc:AlternateContent>
          <mc:Choice Requires="wps">
            <w:drawing>
              <wp:anchor distT="0" distB="0" distL="114300" distR="114300" simplePos="0" relativeHeight="251655168" behindDoc="0" locked="0" layoutInCell="1" allowOverlap="1" wp14:anchorId="01A91D0E" wp14:editId="4FCC484C">
                <wp:simplePos x="0" y="0"/>
                <wp:positionH relativeFrom="margin">
                  <wp:posOffset>137160</wp:posOffset>
                </wp:positionH>
                <wp:positionV relativeFrom="paragraph">
                  <wp:posOffset>50165</wp:posOffset>
                </wp:positionV>
                <wp:extent cx="5208905" cy="144145"/>
                <wp:effectExtent l="0" t="1270" r="28575" b="28575"/>
                <wp:wrapNone/>
                <wp:docPr id="137"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08905" cy="144145"/>
                        </a:xfrm>
                        <a:prstGeom prst="bentConnector3">
                          <a:avLst>
                            <a:gd name="adj1" fmla="val 1001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78B42F2" id="AutoShape 138" o:spid="_x0000_s1026" type="#_x0000_t34" style="position:absolute;margin-left:10.8pt;margin-top:3.95pt;width:410.15pt;height:11.35pt;rotation:90;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" adj="21639">
                <w10:wrap anchorx="margin"/>
              </v:shape>
            </w:pict>
          </mc:Fallback>
        </mc:AlternateContent>
      </w:r>
    </w:p>
    <w:p w14:paraId="58A126D8" w14:textId="77777777" w:rsidR="00514CBD" w:rsidRPr="00367284" w:rsidRDefault="00514CBD" w:rsidP="00F85145">
      <w:pPr>
        <w:tabs>
          <w:tab w:val="left" w:pos="1035"/>
        </w:tabs>
        <w:jc w:val="both"/>
        <w:rPr>
          <w:rFonts w:ascii="Tahoma" w:hAnsi="Tahoma" w:cs="Tahoma"/>
          <w:sz w:val="22"/>
          <w:szCs w:val="22"/>
        </w:rPr>
      </w:pPr>
    </w:p>
    <w:p w14:paraId="395C20C2" w14:textId="77777777" w:rsidR="00514CBD" w:rsidRPr="00367284" w:rsidRDefault="00514CBD" w:rsidP="00F85145">
      <w:pPr>
        <w:tabs>
          <w:tab w:val="left" w:pos="1035"/>
        </w:tabs>
        <w:jc w:val="both"/>
        <w:rPr>
          <w:rFonts w:ascii="Tahoma" w:hAnsi="Tahoma" w:cs="Tahoma"/>
          <w:sz w:val="22"/>
          <w:szCs w:val="22"/>
        </w:rPr>
      </w:pPr>
    </w:p>
    <w:p w14:paraId="1E6188B9" w14:textId="77777777" w:rsidR="00514CBD" w:rsidRPr="00367284" w:rsidRDefault="00514CBD" w:rsidP="00F85145">
      <w:pPr>
        <w:tabs>
          <w:tab w:val="left" w:pos="1035"/>
        </w:tabs>
        <w:jc w:val="both"/>
        <w:rPr>
          <w:rFonts w:ascii="Tahoma" w:hAnsi="Tahoma" w:cs="Tahoma"/>
          <w:sz w:val="22"/>
          <w:szCs w:val="22"/>
        </w:rPr>
      </w:pPr>
    </w:p>
    <w:p w14:paraId="1EC6D74F" w14:textId="77777777" w:rsidR="00514CBD" w:rsidRPr="00367284" w:rsidRDefault="00514CBD" w:rsidP="00F85145">
      <w:pPr>
        <w:tabs>
          <w:tab w:val="left" w:pos="1035"/>
        </w:tabs>
        <w:jc w:val="both"/>
        <w:rPr>
          <w:rFonts w:ascii="Tahoma" w:hAnsi="Tahoma" w:cs="Tahoma"/>
          <w:sz w:val="22"/>
          <w:szCs w:val="22"/>
        </w:rPr>
      </w:pPr>
    </w:p>
    <w:p w14:paraId="4D3EAAB8" w14:textId="77777777" w:rsidR="00514CBD" w:rsidRPr="00367284" w:rsidRDefault="00514CBD" w:rsidP="00F85145">
      <w:pPr>
        <w:tabs>
          <w:tab w:val="left" w:pos="1035"/>
        </w:tabs>
        <w:jc w:val="both"/>
        <w:rPr>
          <w:rFonts w:ascii="Tahoma" w:hAnsi="Tahoma" w:cs="Tahoma"/>
          <w:sz w:val="22"/>
          <w:szCs w:val="22"/>
        </w:rPr>
      </w:pPr>
    </w:p>
    <w:p w14:paraId="78283772" w14:textId="77777777" w:rsidR="00514CBD" w:rsidRPr="00367284" w:rsidRDefault="00BA2356" w:rsidP="00F85145">
      <w:pPr>
        <w:tabs>
          <w:tab w:val="left" w:pos="1035"/>
        </w:tabs>
        <w:jc w:val="both"/>
        <w:rPr>
          <w:rFonts w:ascii="Tahoma" w:hAnsi="Tahoma" w:cs="Tahoma"/>
          <w:sz w:val="22"/>
          <w:szCs w:val="22"/>
        </w:rPr>
      </w:pPr>
      <w:r>
        <w:rPr>
          <w:rFonts w:ascii="Tahoma" w:hAnsi="Tahoma" w:cs="Tahoma"/>
          <w:noProof/>
          <w:sz w:val="22"/>
          <w:szCs w:val="22"/>
          <w:lang w:val="en-US"/>
        </w:rPr>
        <mc:AlternateContent>
          <mc:Choice Requires="wps">
            <w:drawing>
              <wp:anchor distT="0" distB="0" distL="114300" distR="114300" simplePos="0" relativeHeight="251635712" behindDoc="0" locked="0" layoutInCell="1" allowOverlap="1" wp14:anchorId="6AFE7DE0" wp14:editId="402FDFC1">
                <wp:simplePos x="0" y="0"/>
                <wp:positionH relativeFrom="column">
                  <wp:posOffset>414319</wp:posOffset>
                </wp:positionH>
                <wp:positionV relativeFrom="paragraph">
                  <wp:posOffset>1489638</wp:posOffset>
                </wp:positionV>
                <wp:extent cx="2258060" cy="2466975"/>
                <wp:effectExtent l="0" t="0" r="27940" b="28575"/>
                <wp:wrapTight wrapText="bothSides">
                  <wp:wrapPolygon edited="0">
                    <wp:start x="0" y="0"/>
                    <wp:lineTo x="0" y="21683"/>
                    <wp:lineTo x="21685" y="21683"/>
                    <wp:lineTo x="21685" y="0"/>
                    <wp:lineTo x="0" y="0"/>
                  </wp:wrapPolygon>
                </wp:wrapTight>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2466975"/>
                        </a:xfrm>
                        <a:prstGeom prst="rect">
                          <a:avLst/>
                        </a:prstGeom>
                        <a:solidFill>
                          <a:srgbClr val="FFFFFF"/>
                        </a:solidFill>
                        <a:ln w="19050">
                          <a:solidFill>
                            <a:srgbClr val="000000"/>
                          </a:solidFill>
                          <a:miter lim="800000"/>
                          <a:headEnd/>
                          <a:tailEnd/>
                        </a:ln>
                      </wps:spPr>
                      <wps:txbx>
                        <w:txbxContent>
                          <w:p w14:paraId="68F86851" w14:textId="77777777" w:rsidR="008B7FAA" w:rsidRPr="00824BE7" w:rsidRDefault="008B7FAA" w:rsidP="00212F98">
                            <w:pPr>
                              <w:rPr>
                                <w:rFonts w:ascii="Tahoma" w:hAnsi="Tahoma" w:cs="Tahoma"/>
                                <w:b/>
                              </w:rPr>
                            </w:pPr>
                            <w:r>
                              <w:rPr>
                                <w:rFonts w:ascii="Tahoma" w:hAnsi="Tahoma" w:cs="Tahoma"/>
                                <w:b/>
                              </w:rPr>
                              <w:t>Planning and Development</w:t>
                            </w:r>
                          </w:p>
                          <w:p w14:paraId="1CC6CB90" w14:textId="77777777" w:rsidR="008B7FAA" w:rsidRPr="00824BE7" w:rsidRDefault="008B7FAA" w:rsidP="00212F98">
                            <w:pPr>
                              <w:rPr>
                                <w:rFonts w:ascii="Tahoma" w:hAnsi="Tahoma" w:cs="Tahoma"/>
                                <w:b/>
                              </w:rPr>
                            </w:pPr>
                          </w:p>
                          <w:p w14:paraId="117C0884" w14:textId="77777777" w:rsidR="008B7FAA" w:rsidRDefault="008B7FAA" w:rsidP="00212F98">
                            <w:pPr>
                              <w:rPr>
                                <w:rFonts w:ascii="Tahoma" w:hAnsi="Tahoma" w:cs="Tahoma"/>
                              </w:rPr>
                            </w:pPr>
                            <w:r w:rsidRPr="00824BE7">
                              <w:rPr>
                                <w:rFonts w:ascii="Tahoma" w:hAnsi="Tahoma" w:cs="Tahoma"/>
                              </w:rPr>
                              <w:t xml:space="preserve">Housing </w:t>
                            </w:r>
                            <w:r>
                              <w:rPr>
                                <w:rFonts w:ascii="Tahoma" w:hAnsi="Tahoma" w:cs="Tahoma"/>
                              </w:rPr>
                              <w:t xml:space="preserve">Support Services </w:t>
                            </w:r>
                          </w:p>
                          <w:p w14:paraId="5E5F6214" w14:textId="77777777" w:rsidR="008B7FAA" w:rsidRDefault="008B7FAA" w:rsidP="00212F98">
                            <w:pPr>
                              <w:rPr>
                                <w:rFonts w:ascii="Tahoma" w:hAnsi="Tahoma" w:cs="Tahoma"/>
                              </w:rPr>
                            </w:pPr>
                            <w:r>
                              <w:rPr>
                                <w:rFonts w:ascii="Tahoma" w:hAnsi="Tahoma" w:cs="Tahoma"/>
                              </w:rPr>
                              <w:t>Management of Construction Projects</w:t>
                            </w:r>
                          </w:p>
                          <w:p w14:paraId="0C4286F7" w14:textId="77777777" w:rsidR="008B7FAA" w:rsidRDefault="008B7FAA" w:rsidP="00212F98">
                            <w:pPr>
                              <w:rPr>
                                <w:rFonts w:ascii="Tahoma" w:hAnsi="Tahoma" w:cs="Tahoma"/>
                              </w:rPr>
                            </w:pPr>
                            <w:r>
                              <w:rPr>
                                <w:rFonts w:ascii="Tahoma" w:hAnsi="Tahoma" w:cs="Tahoma"/>
                              </w:rPr>
                              <w:t>Building Inspector</w:t>
                            </w:r>
                          </w:p>
                          <w:p w14:paraId="6F406235" w14:textId="77777777" w:rsidR="008B7FAA" w:rsidRPr="00824BE7" w:rsidRDefault="008B7FAA" w:rsidP="00212F98">
                            <w:pPr>
                              <w:rPr>
                                <w:rFonts w:ascii="Tahoma" w:hAnsi="Tahoma" w:cs="Tahoma"/>
                              </w:rPr>
                            </w:pPr>
                            <w:r>
                              <w:rPr>
                                <w:rFonts w:ascii="Tahoma" w:hAnsi="Tahoma" w:cs="Tahoma"/>
                              </w:rPr>
                              <w:t xml:space="preserve">Environmental conservation </w:t>
                            </w:r>
                          </w:p>
                          <w:p w14:paraId="1404791A" w14:textId="77777777" w:rsidR="008B7FAA" w:rsidRPr="00824BE7" w:rsidRDefault="008B7FAA" w:rsidP="00212F98">
                            <w:pPr>
                              <w:rPr>
                                <w:rFonts w:ascii="Tahoma" w:hAnsi="Tahoma" w:cs="Tahoma"/>
                              </w:rPr>
                            </w:pPr>
                            <w:r w:rsidRPr="00824BE7">
                              <w:rPr>
                                <w:rFonts w:ascii="Tahoma" w:hAnsi="Tahoma" w:cs="Tahoma"/>
                              </w:rPr>
                              <w:t>Development</w:t>
                            </w:r>
                            <w:r>
                              <w:rPr>
                                <w:rFonts w:ascii="Tahoma" w:hAnsi="Tahoma" w:cs="Tahoma"/>
                              </w:rPr>
                              <w:t>al Planning</w:t>
                            </w:r>
                          </w:p>
                          <w:p w14:paraId="0AA69904" w14:textId="77777777" w:rsidR="008B7FAA" w:rsidRPr="00824BE7" w:rsidRDefault="008B7FAA" w:rsidP="00212F98">
                            <w:pPr>
                              <w:rPr>
                                <w:rFonts w:ascii="Tahoma" w:hAnsi="Tahoma" w:cs="Tahoma"/>
                              </w:rPr>
                            </w:pPr>
                            <w:r w:rsidRPr="00824BE7">
                              <w:rPr>
                                <w:rFonts w:ascii="Tahoma" w:hAnsi="Tahoma" w:cs="Tahoma"/>
                              </w:rPr>
                              <w:t>Tourism</w:t>
                            </w:r>
                            <w:r>
                              <w:rPr>
                                <w:rFonts w:ascii="Tahoma" w:hAnsi="Tahoma" w:cs="Tahoma"/>
                              </w:rPr>
                              <w:t xml:space="preserve"> Development</w:t>
                            </w:r>
                          </w:p>
                          <w:p w14:paraId="3448D544" w14:textId="77777777" w:rsidR="008B7FAA" w:rsidRDefault="008B7FAA" w:rsidP="00212F98">
                            <w:pPr>
                              <w:rPr>
                                <w:rFonts w:ascii="Tahoma" w:hAnsi="Tahoma" w:cs="Tahoma"/>
                              </w:rPr>
                            </w:pPr>
                            <w:r>
                              <w:rPr>
                                <w:rFonts w:ascii="Tahoma" w:hAnsi="Tahoma" w:cs="Tahoma"/>
                              </w:rPr>
                              <w:t>Local Economic Development</w:t>
                            </w:r>
                          </w:p>
                          <w:p w14:paraId="692A6EFD" w14:textId="77777777" w:rsidR="008B7FAA" w:rsidRDefault="008B7FAA" w:rsidP="00212F98">
                            <w:pPr>
                              <w:rPr>
                                <w:rFonts w:ascii="Tahoma" w:hAnsi="Tahoma" w:cs="Tahoma"/>
                              </w:rPr>
                            </w:pPr>
                            <w:r>
                              <w:rPr>
                                <w:rFonts w:ascii="Tahoma" w:hAnsi="Tahoma" w:cs="Tahoma"/>
                              </w:rPr>
                              <w:t>Spatial and land use planning</w:t>
                            </w:r>
                          </w:p>
                          <w:p w14:paraId="1BF0BF39" w14:textId="77777777" w:rsidR="008B7FAA" w:rsidRDefault="008B7FAA" w:rsidP="00212F98">
                            <w:pPr>
                              <w:rPr>
                                <w:rFonts w:ascii="Tahoma" w:hAnsi="Tahoma" w:cs="Tahoma"/>
                              </w:rPr>
                            </w:pPr>
                            <w:r>
                              <w:rPr>
                                <w:rFonts w:ascii="Tahoma" w:hAnsi="Tahoma" w:cs="Tahoma"/>
                              </w:rPr>
                              <w:t>Resorts Development</w:t>
                            </w:r>
                          </w:p>
                          <w:p w14:paraId="7DE4A2FA" w14:textId="77777777" w:rsidR="008B7FAA" w:rsidRPr="00824BE7" w:rsidRDefault="008B7FAA" w:rsidP="00212F98">
                            <w:pPr>
                              <w:rPr>
                                <w:rFonts w:ascii="Tahoma" w:hAnsi="Tahoma" w:cs="Tahoma"/>
                              </w:rPr>
                            </w:pPr>
                          </w:p>
                          <w:p w14:paraId="474D56A4" w14:textId="77777777" w:rsidR="008B7FAA" w:rsidRPr="00824BE7" w:rsidRDefault="008B7FAA" w:rsidP="00212F98">
                            <w:pPr>
                              <w:rPr>
                                <w:rFonts w:ascii="Tahoma" w:hAnsi="Tahoma" w:cs="Tahoma"/>
                              </w:rPr>
                            </w:pPr>
                          </w:p>
                          <w:p w14:paraId="7D01BB4C" w14:textId="77777777" w:rsidR="008B7FAA" w:rsidRDefault="008B7FAA" w:rsidP="00212F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E7DE0" id="Text Box 6" o:spid="_x0000_s1052" type="#_x0000_t202" style="position:absolute;left:0;text-align:left;margin-left:32.6pt;margin-top:117.3pt;width:177.8pt;height:194.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" strokeweight="1.5pt">
                <v:textbox>
                  <w:txbxContent>
                    <w:p w14:paraId="68F86851" w14:textId="77777777" w:rsidR="008B7FAA" w:rsidRPr="00824BE7" w:rsidRDefault="008B7FAA" w:rsidP="00212F98">
                      <w:pPr>
                        <w:rPr>
                          <w:rFonts w:ascii="Tahoma" w:hAnsi="Tahoma" w:cs="Tahoma"/>
                          <w:b/>
                        </w:rPr>
                      </w:pPr>
                      <w:r>
                        <w:rPr>
                          <w:rFonts w:ascii="Tahoma" w:hAnsi="Tahoma" w:cs="Tahoma"/>
                          <w:b/>
                        </w:rPr>
                        <w:t>Planning and Development</w:t>
                      </w:r>
                    </w:p>
                    <w:p w14:paraId="1CC6CB90" w14:textId="77777777" w:rsidR="008B7FAA" w:rsidRPr="00824BE7" w:rsidRDefault="008B7FAA" w:rsidP="00212F98">
                      <w:pPr>
                        <w:rPr>
                          <w:rFonts w:ascii="Tahoma" w:hAnsi="Tahoma" w:cs="Tahoma"/>
                          <w:b/>
                        </w:rPr>
                      </w:pPr>
                    </w:p>
                    <w:p w14:paraId="117C0884" w14:textId="77777777" w:rsidR="008B7FAA" w:rsidRDefault="008B7FAA" w:rsidP="00212F98">
                      <w:pPr>
                        <w:rPr>
                          <w:rFonts w:ascii="Tahoma" w:hAnsi="Tahoma" w:cs="Tahoma"/>
                        </w:rPr>
                      </w:pPr>
                      <w:r w:rsidRPr="00824BE7">
                        <w:rPr>
                          <w:rFonts w:ascii="Tahoma" w:hAnsi="Tahoma" w:cs="Tahoma"/>
                        </w:rPr>
                        <w:t xml:space="preserve">Housing </w:t>
                      </w:r>
                      <w:r>
                        <w:rPr>
                          <w:rFonts w:ascii="Tahoma" w:hAnsi="Tahoma" w:cs="Tahoma"/>
                        </w:rPr>
                        <w:t xml:space="preserve">Support Services </w:t>
                      </w:r>
                    </w:p>
                    <w:p w14:paraId="5E5F6214" w14:textId="77777777" w:rsidR="008B7FAA" w:rsidRDefault="008B7FAA" w:rsidP="00212F98">
                      <w:pPr>
                        <w:rPr>
                          <w:rFonts w:ascii="Tahoma" w:hAnsi="Tahoma" w:cs="Tahoma"/>
                        </w:rPr>
                      </w:pPr>
                      <w:r>
                        <w:rPr>
                          <w:rFonts w:ascii="Tahoma" w:hAnsi="Tahoma" w:cs="Tahoma"/>
                        </w:rPr>
                        <w:t>Management of Construction Projects</w:t>
                      </w:r>
                    </w:p>
                    <w:p w14:paraId="0C4286F7" w14:textId="77777777" w:rsidR="008B7FAA" w:rsidRDefault="008B7FAA" w:rsidP="00212F98">
                      <w:pPr>
                        <w:rPr>
                          <w:rFonts w:ascii="Tahoma" w:hAnsi="Tahoma" w:cs="Tahoma"/>
                        </w:rPr>
                      </w:pPr>
                      <w:r>
                        <w:rPr>
                          <w:rFonts w:ascii="Tahoma" w:hAnsi="Tahoma" w:cs="Tahoma"/>
                        </w:rPr>
                        <w:t>Building Inspector</w:t>
                      </w:r>
                    </w:p>
                    <w:p w14:paraId="6F406235" w14:textId="77777777" w:rsidR="008B7FAA" w:rsidRPr="00824BE7" w:rsidRDefault="008B7FAA" w:rsidP="00212F98">
                      <w:pPr>
                        <w:rPr>
                          <w:rFonts w:ascii="Tahoma" w:hAnsi="Tahoma" w:cs="Tahoma"/>
                        </w:rPr>
                      </w:pPr>
                      <w:r>
                        <w:rPr>
                          <w:rFonts w:ascii="Tahoma" w:hAnsi="Tahoma" w:cs="Tahoma"/>
                        </w:rPr>
                        <w:t xml:space="preserve">Environmental conservation </w:t>
                      </w:r>
                    </w:p>
                    <w:p w14:paraId="1404791A" w14:textId="77777777" w:rsidR="008B7FAA" w:rsidRPr="00824BE7" w:rsidRDefault="008B7FAA" w:rsidP="00212F98">
                      <w:pPr>
                        <w:rPr>
                          <w:rFonts w:ascii="Tahoma" w:hAnsi="Tahoma" w:cs="Tahoma"/>
                        </w:rPr>
                      </w:pPr>
                      <w:r w:rsidRPr="00824BE7">
                        <w:rPr>
                          <w:rFonts w:ascii="Tahoma" w:hAnsi="Tahoma" w:cs="Tahoma"/>
                        </w:rPr>
                        <w:t>Development</w:t>
                      </w:r>
                      <w:r>
                        <w:rPr>
                          <w:rFonts w:ascii="Tahoma" w:hAnsi="Tahoma" w:cs="Tahoma"/>
                        </w:rPr>
                        <w:t>al Planning</w:t>
                      </w:r>
                    </w:p>
                    <w:p w14:paraId="0AA69904" w14:textId="77777777" w:rsidR="008B7FAA" w:rsidRPr="00824BE7" w:rsidRDefault="008B7FAA" w:rsidP="00212F98">
                      <w:pPr>
                        <w:rPr>
                          <w:rFonts w:ascii="Tahoma" w:hAnsi="Tahoma" w:cs="Tahoma"/>
                        </w:rPr>
                      </w:pPr>
                      <w:r w:rsidRPr="00824BE7">
                        <w:rPr>
                          <w:rFonts w:ascii="Tahoma" w:hAnsi="Tahoma" w:cs="Tahoma"/>
                        </w:rPr>
                        <w:t>Tourism</w:t>
                      </w:r>
                      <w:r>
                        <w:rPr>
                          <w:rFonts w:ascii="Tahoma" w:hAnsi="Tahoma" w:cs="Tahoma"/>
                        </w:rPr>
                        <w:t xml:space="preserve"> Development</w:t>
                      </w:r>
                    </w:p>
                    <w:p w14:paraId="3448D544" w14:textId="77777777" w:rsidR="008B7FAA" w:rsidRDefault="008B7FAA" w:rsidP="00212F98">
                      <w:pPr>
                        <w:rPr>
                          <w:rFonts w:ascii="Tahoma" w:hAnsi="Tahoma" w:cs="Tahoma"/>
                        </w:rPr>
                      </w:pPr>
                      <w:r>
                        <w:rPr>
                          <w:rFonts w:ascii="Tahoma" w:hAnsi="Tahoma" w:cs="Tahoma"/>
                        </w:rPr>
                        <w:t>Local Economic Development</w:t>
                      </w:r>
                    </w:p>
                    <w:p w14:paraId="692A6EFD" w14:textId="77777777" w:rsidR="008B7FAA" w:rsidRDefault="008B7FAA" w:rsidP="00212F98">
                      <w:pPr>
                        <w:rPr>
                          <w:rFonts w:ascii="Tahoma" w:hAnsi="Tahoma" w:cs="Tahoma"/>
                        </w:rPr>
                      </w:pPr>
                      <w:r>
                        <w:rPr>
                          <w:rFonts w:ascii="Tahoma" w:hAnsi="Tahoma" w:cs="Tahoma"/>
                        </w:rPr>
                        <w:t>Spatial and land use planning</w:t>
                      </w:r>
                    </w:p>
                    <w:p w14:paraId="1BF0BF39" w14:textId="77777777" w:rsidR="008B7FAA" w:rsidRDefault="008B7FAA" w:rsidP="00212F98">
                      <w:pPr>
                        <w:rPr>
                          <w:rFonts w:ascii="Tahoma" w:hAnsi="Tahoma" w:cs="Tahoma"/>
                        </w:rPr>
                      </w:pPr>
                      <w:r>
                        <w:rPr>
                          <w:rFonts w:ascii="Tahoma" w:hAnsi="Tahoma" w:cs="Tahoma"/>
                        </w:rPr>
                        <w:t>Resorts Development</w:t>
                      </w:r>
                    </w:p>
                    <w:p w14:paraId="7DE4A2FA" w14:textId="77777777" w:rsidR="008B7FAA" w:rsidRPr="00824BE7" w:rsidRDefault="008B7FAA" w:rsidP="00212F98">
                      <w:pPr>
                        <w:rPr>
                          <w:rFonts w:ascii="Tahoma" w:hAnsi="Tahoma" w:cs="Tahoma"/>
                        </w:rPr>
                      </w:pPr>
                    </w:p>
                    <w:p w14:paraId="474D56A4" w14:textId="77777777" w:rsidR="008B7FAA" w:rsidRPr="00824BE7" w:rsidRDefault="008B7FAA" w:rsidP="00212F98">
                      <w:pPr>
                        <w:rPr>
                          <w:rFonts w:ascii="Tahoma" w:hAnsi="Tahoma" w:cs="Tahoma"/>
                        </w:rPr>
                      </w:pPr>
                    </w:p>
                    <w:p w14:paraId="7D01BB4C" w14:textId="77777777" w:rsidR="008B7FAA" w:rsidRDefault="008B7FAA" w:rsidP="00212F98"/>
                  </w:txbxContent>
                </v:textbox>
                <w10:wrap type="tight"/>
              </v:shape>
            </w:pict>
          </mc:Fallback>
        </mc:AlternateContent>
      </w:r>
      <w:r w:rsidR="00CE639D">
        <w:rPr>
          <w:rFonts w:ascii="Tahoma" w:hAnsi="Tahoma" w:cs="Tahoma"/>
          <w:noProof/>
          <w:sz w:val="22"/>
          <w:szCs w:val="22"/>
          <w:lang w:val="en-US"/>
        </w:rPr>
        <mc:AlternateContent>
          <mc:Choice Requires="wps">
            <w:drawing>
              <wp:anchor distT="0" distB="0" distL="114300" distR="114300" simplePos="0" relativeHeight="251639808" behindDoc="0" locked="0" layoutInCell="1" allowOverlap="1" wp14:anchorId="07A7BFD1" wp14:editId="49765A17">
                <wp:simplePos x="0" y="0"/>
                <wp:positionH relativeFrom="margin">
                  <wp:align>right</wp:align>
                </wp:positionH>
                <wp:positionV relativeFrom="paragraph">
                  <wp:posOffset>1657985</wp:posOffset>
                </wp:positionV>
                <wp:extent cx="1642110" cy="2457450"/>
                <wp:effectExtent l="0" t="0" r="15240" b="19050"/>
                <wp:wrapTight wrapText="bothSides">
                  <wp:wrapPolygon edited="0">
                    <wp:start x="0" y="0"/>
                    <wp:lineTo x="0" y="21600"/>
                    <wp:lineTo x="21550" y="21600"/>
                    <wp:lineTo x="21550" y="0"/>
                    <wp:lineTo x="0" y="0"/>
                  </wp:wrapPolygon>
                </wp:wrapTight>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110" cy="2457450"/>
                        </a:xfrm>
                        <a:prstGeom prst="rect">
                          <a:avLst/>
                        </a:prstGeom>
                        <a:solidFill>
                          <a:srgbClr val="FFFFFF"/>
                        </a:solidFill>
                        <a:ln w="19050">
                          <a:solidFill>
                            <a:srgbClr val="000000"/>
                          </a:solidFill>
                          <a:miter lim="800000"/>
                          <a:headEnd/>
                          <a:tailEnd/>
                        </a:ln>
                      </wps:spPr>
                      <wps:txbx>
                        <w:txbxContent>
                          <w:p w14:paraId="05D6D3DC" w14:textId="77777777" w:rsidR="008B7FAA" w:rsidRPr="00824BE7" w:rsidRDefault="008B7FAA" w:rsidP="00212F98">
                            <w:pPr>
                              <w:rPr>
                                <w:rFonts w:ascii="Tahoma" w:hAnsi="Tahoma" w:cs="Tahoma"/>
                                <w:b/>
                              </w:rPr>
                            </w:pPr>
                            <w:r>
                              <w:rPr>
                                <w:rFonts w:ascii="Tahoma" w:hAnsi="Tahoma" w:cs="Tahoma"/>
                                <w:b/>
                              </w:rPr>
                              <w:t xml:space="preserve">Municipal </w:t>
                            </w:r>
                            <w:r w:rsidRPr="00824BE7">
                              <w:rPr>
                                <w:rFonts w:ascii="Tahoma" w:hAnsi="Tahoma" w:cs="Tahoma"/>
                                <w:b/>
                              </w:rPr>
                              <w:t>Services</w:t>
                            </w:r>
                          </w:p>
                          <w:p w14:paraId="1D8A576C" w14:textId="77777777" w:rsidR="008B7FAA" w:rsidRPr="00824BE7" w:rsidRDefault="008B7FAA" w:rsidP="00212F98">
                            <w:pPr>
                              <w:rPr>
                                <w:rFonts w:ascii="Tahoma" w:hAnsi="Tahoma" w:cs="Tahoma"/>
                                <w:b/>
                              </w:rPr>
                            </w:pPr>
                          </w:p>
                          <w:p w14:paraId="5F487C0F" w14:textId="77777777" w:rsidR="008B7FAA" w:rsidRDefault="008B7FAA" w:rsidP="00212F98">
                            <w:pPr>
                              <w:rPr>
                                <w:rFonts w:ascii="Tahoma" w:hAnsi="Tahoma" w:cs="Tahoma"/>
                              </w:rPr>
                            </w:pPr>
                            <w:r>
                              <w:rPr>
                                <w:rFonts w:ascii="Tahoma" w:hAnsi="Tahoma" w:cs="Tahoma"/>
                              </w:rPr>
                              <w:t>Area and Street Lightning</w:t>
                            </w:r>
                          </w:p>
                          <w:p w14:paraId="7ACC43A2" w14:textId="77777777" w:rsidR="008B7FAA" w:rsidRDefault="008B7FAA" w:rsidP="00212F98">
                            <w:pPr>
                              <w:rPr>
                                <w:rFonts w:ascii="Tahoma" w:hAnsi="Tahoma" w:cs="Tahoma"/>
                              </w:rPr>
                            </w:pPr>
                            <w:r>
                              <w:rPr>
                                <w:rFonts w:ascii="Tahoma" w:hAnsi="Tahoma" w:cs="Tahoma"/>
                              </w:rPr>
                              <w:t>Electricity Provision</w:t>
                            </w:r>
                          </w:p>
                          <w:p w14:paraId="094B852E" w14:textId="77777777" w:rsidR="008B7FAA" w:rsidRPr="00824BE7" w:rsidRDefault="008B7FAA" w:rsidP="00212F98">
                            <w:pPr>
                              <w:rPr>
                                <w:rFonts w:ascii="Tahoma" w:hAnsi="Tahoma" w:cs="Tahoma"/>
                              </w:rPr>
                            </w:pPr>
                            <w:r w:rsidRPr="00824BE7">
                              <w:rPr>
                                <w:rFonts w:ascii="Tahoma" w:hAnsi="Tahoma" w:cs="Tahoma"/>
                              </w:rPr>
                              <w:t>Mechanical Workshop</w:t>
                            </w:r>
                          </w:p>
                          <w:p w14:paraId="3140FBC5" w14:textId="77777777" w:rsidR="008B7FAA" w:rsidRPr="00824BE7" w:rsidRDefault="008B7FAA" w:rsidP="00212F98">
                            <w:pPr>
                              <w:rPr>
                                <w:rFonts w:ascii="Tahoma" w:hAnsi="Tahoma" w:cs="Tahoma"/>
                              </w:rPr>
                            </w:pPr>
                            <w:r w:rsidRPr="00824BE7">
                              <w:rPr>
                                <w:rFonts w:ascii="Tahoma" w:hAnsi="Tahoma" w:cs="Tahoma"/>
                              </w:rPr>
                              <w:t>Water Provision</w:t>
                            </w:r>
                          </w:p>
                          <w:p w14:paraId="2507880A" w14:textId="77777777" w:rsidR="008B7FAA" w:rsidRPr="00824BE7" w:rsidRDefault="008B7FAA" w:rsidP="00212F98">
                            <w:pPr>
                              <w:rPr>
                                <w:rFonts w:ascii="Tahoma" w:hAnsi="Tahoma" w:cs="Tahoma"/>
                              </w:rPr>
                            </w:pPr>
                            <w:r w:rsidRPr="00824BE7">
                              <w:rPr>
                                <w:rFonts w:ascii="Tahoma" w:hAnsi="Tahoma" w:cs="Tahoma"/>
                              </w:rPr>
                              <w:t>Sewerage</w:t>
                            </w:r>
                          </w:p>
                          <w:p w14:paraId="2CFAA873" w14:textId="77777777" w:rsidR="008B7FAA" w:rsidRDefault="008B7FAA" w:rsidP="00212F98">
                            <w:pPr>
                              <w:rPr>
                                <w:rFonts w:ascii="Tahoma" w:hAnsi="Tahoma" w:cs="Tahoma"/>
                              </w:rPr>
                            </w:pPr>
                            <w:r w:rsidRPr="00824BE7">
                              <w:rPr>
                                <w:rFonts w:ascii="Tahoma" w:hAnsi="Tahoma" w:cs="Tahoma"/>
                              </w:rPr>
                              <w:t>Refuse Removal</w:t>
                            </w:r>
                          </w:p>
                          <w:p w14:paraId="271CFBD3" w14:textId="77777777" w:rsidR="008B7FAA" w:rsidRPr="00824BE7" w:rsidRDefault="008B7FAA" w:rsidP="00212F98">
                            <w:pPr>
                              <w:rPr>
                                <w:rFonts w:ascii="Tahoma" w:hAnsi="Tahoma" w:cs="Tahoma"/>
                              </w:rPr>
                            </w:pPr>
                            <w:r>
                              <w:rPr>
                                <w:rFonts w:ascii="Tahoma" w:hAnsi="Tahoma" w:cs="Tahoma"/>
                              </w:rPr>
                              <w:t>Dumping Sites</w:t>
                            </w:r>
                          </w:p>
                          <w:p w14:paraId="1DF5A266" w14:textId="77777777" w:rsidR="008B7FAA" w:rsidRPr="00824BE7" w:rsidRDefault="008B7FAA" w:rsidP="00212F98">
                            <w:pPr>
                              <w:rPr>
                                <w:rFonts w:ascii="Tahoma" w:hAnsi="Tahoma" w:cs="Tahoma"/>
                              </w:rPr>
                            </w:pPr>
                            <w:r w:rsidRPr="00824BE7">
                              <w:rPr>
                                <w:rFonts w:ascii="Tahoma" w:hAnsi="Tahoma" w:cs="Tahoma"/>
                              </w:rPr>
                              <w:t>Roads and Storm</w:t>
                            </w:r>
                            <w:r>
                              <w:rPr>
                                <w:rFonts w:ascii="Tahoma" w:hAnsi="Tahoma" w:cs="Tahoma"/>
                              </w:rPr>
                              <w:t xml:space="preserve"> </w:t>
                            </w:r>
                            <w:r w:rsidRPr="00824BE7">
                              <w:rPr>
                                <w:rFonts w:ascii="Tahoma" w:hAnsi="Tahoma" w:cs="Tahoma"/>
                              </w:rPr>
                              <w:t>water</w:t>
                            </w:r>
                          </w:p>
                          <w:p w14:paraId="7363E73D" w14:textId="77777777" w:rsidR="008B7FAA" w:rsidRDefault="008B7FAA" w:rsidP="00212F98">
                            <w:pPr>
                              <w:rPr>
                                <w:rFonts w:ascii="Tahoma" w:hAnsi="Tahoma" w:cs="Tahoma"/>
                              </w:rPr>
                            </w:pPr>
                            <w:r w:rsidRPr="00824BE7">
                              <w:rPr>
                                <w:rFonts w:ascii="Tahoma" w:hAnsi="Tahoma" w:cs="Tahoma"/>
                              </w:rPr>
                              <w:t>Parks and Recreation</w:t>
                            </w:r>
                          </w:p>
                          <w:p w14:paraId="5AAAF43D" w14:textId="77777777" w:rsidR="008B7FAA" w:rsidRDefault="008B7FAA" w:rsidP="00953241">
                            <w:pPr>
                              <w:rPr>
                                <w:rFonts w:ascii="Tahoma" w:hAnsi="Tahoma" w:cs="Tahoma"/>
                              </w:rPr>
                            </w:pPr>
                            <w:r>
                              <w:rPr>
                                <w:rFonts w:ascii="Tahoma" w:hAnsi="Tahoma" w:cs="Tahoma"/>
                              </w:rPr>
                              <w:t>Graveyard</w:t>
                            </w:r>
                          </w:p>
                          <w:p w14:paraId="6B68A358" w14:textId="77777777" w:rsidR="008B7FAA" w:rsidRPr="00824BE7" w:rsidRDefault="008B7FAA" w:rsidP="00212F98">
                            <w:pPr>
                              <w:rPr>
                                <w:rFonts w:ascii="Tahoma" w:hAnsi="Tahoma" w:cs="Tahoma"/>
                              </w:rPr>
                            </w:pPr>
                          </w:p>
                          <w:p w14:paraId="284F6959" w14:textId="77777777" w:rsidR="008B7FAA" w:rsidRPr="00824BE7" w:rsidRDefault="008B7FAA" w:rsidP="00212F98">
                            <w:pP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7BFD1" id="Text Box 7" o:spid="_x0000_s1053" type="#_x0000_t202" style="position:absolute;left:0;text-align:left;margin-left:78.1pt;margin-top:130.55pt;width:129.3pt;height:193.5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" strokeweight="1.5pt">
                <v:textbox>
                  <w:txbxContent>
                    <w:p w14:paraId="05D6D3DC" w14:textId="77777777" w:rsidR="008B7FAA" w:rsidRPr="00824BE7" w:rsidRDefault="008B7FAA" w:rsidP="00212F98">
                      <w:pPr>
                        <w:rPr>
                          <w:rFonts w:ascii="Tahoma" w:hAnsi="Tahoma" w:cs="Tahoma"/>
                          <w:b/>
                        </w:rPr>
                      </w:pPr>
                      <w:r>
                        <w:rPr>
                          <w:rFonts w:ascii="Tahoma" w:hAnsi="Tahoma" w:cs="Tahoma"/>
                          <w:b/>
                        </w:rPr>
                        <w:t xml:space="preserve">Municipal </w:t>
                      </w:r>
                      <w:r w:rsidRPr="00824BE7">
                        <w:rPr>
                          <w:rFonts w:ascii="Tahoma" w:hAnsi="Tahoma" w:cs="Tahoma"/>
                          <w:b/>
                        </w:rPr>
                        <w:t>Services</w:t>
                      </w:r>
                    </w:p>
                    <w:p w14:paraId="1D8A576C" w14:textId="77777777" w:rsidR="008B7FAA" w:rsidRPr="00824BE7" w:rsidRDefault="008B7FAA" w:rsidP="00212F98">
                      <w:pPr>
                        <w:rPr>
                          <w:rFonts w:ascii="Tahoma" w:hAnsi="Tahoma" w:cs="Tahoma"/>
                          <w:b/>
                        </w:rPr>
                      </w:pPr>
                    </w:p>
                    <w:p w14:paraId="5F487C0F" w14:textId="77777777" w:rsidR="008B7FAA" w:rsidRDefault="008B7FAA" w:rsidP="00212F98">
                      <w:pPr>
                        <w:rPr>
                          <w:rFonts w:ascii="Tahoma" w:hAnsi="Tahoma" w:cs="Tahoma"/>
                        </w:rPr>
                      </w:pPr>
                      <w:r>
                        <w:rPr>
                          <w:rFonts w:ascii="Tahoma" w:hAnsi="Tahoma" w:cs="Tahoma"/>
                        </w:rPr>
                        <w:t>Area and Street Lightning</w:t>
                      </w:r>
                    </w:p>
                    <w:p w14:paraId="7ACC43A2" w14:textId="77777777" w:rsidR="008B7FAA" w:rsidRDefault="008B7FAA" w:rsidP="00212F98">
                      <w:pPr>
                        <w:rPr>
                          <w:rFonts w:ascii="Tahoma" w:hAnsi="Tahoma" w:cs="Tahoma"/>
                        </w:rPr>
                      </w:pPr>
                      <w:r>
                        <w:rPr>
                          <w:rFonts w:ascii="Tahoma" w:hAnsi="Tahoma" w:cs="Tahoma"/>
                        </w:rPr>
                        <w:t>Electricity Provision</w:t>
                      </w:r>
                    </w:p>
                    <w:p w14:paraId="094B852E" w14:textId="77777777" w:rsidR="008B7FAA" w:rsidRPr="00824BE7" w:rsidRDefault="008B7FAA" w:rsidP="00212F98">
                      <w:pPr>
                        <w:rPr>
                          <w:rFonts w:ascii="Tahoma" w:hAnsi="Tahoma" w:cs="Tahoma"/>
                        </w:rPr>
                      </w:pPr>
                      <w:r w:rsidRPr="00824BE7">
                        <w:rPr>
                          <w:rFonts w:ascii="Tahoma" w:hAnsi="Tahoma" w:cs="Tahoma"/>
                        </w:rPr>
                        <w:t>Mechanical Workshop</w:t>
                      </w:r>
                    </w:p>
                    <w:p w14:paraId="3140FBC5" w14:textId="77777777" w:rsidR="008B7FAA" w:rsidRPr="00824BE7" w:rsidRDefault="008B7FAA" w:rsidP="00212F98">
                      <w:pPr>
                        <w:rPr>
                          <w:rFonts w:ascii="Tahoma" w:hAnsi="Tahoma" w:cs="Tahoma"/>
                        </w:rPr>
                      </w:pPr>
                      <w:r w:rsidRPr="00824BE7">
                        <w:rPr>
                          <w:rFonts w:ascii="Tahoma" w:hAnsi="Tahoma" w:cs="Tahoma"/>
                        </w:rPr>
                        <w:t>Water Provision</w:t>
                      </w:r>
                    </w:p>
                    <w:p w14:paraId="2507880A" w14:textId="77777777" w:rsidR="008B7FAA" w:rsidRPr="00824BE7" w:rsidRDefault="008B7FAA" w:rsidP="00212F98">
                      <w:pPr>
                        <w:rPr>
                          <w:rFonts w:ascii="Tahoma" w:hAnsi="Tahoma" w:cs="Tahoma"/>
                        </w:rPr>
                      </w:pPr>
                      <w:r w:rsidRPr="00824BE7">
                        <w:rPr>
                          <w:rFonts w:ascii="Tahoma" w:hAnsi="Tahoma" w:cs="Tahoma"/>
                        </w:rPr>
                        <w:t>Sewerage</w:t>
                      </w:r>
                    </w:p>
                    <w:p w14:paraId="2CFAA873" w14:textId="77777777" w:rsidR="008B7FAA" w:rsidRDefault="008B7FAA" w:rsidP="00212F98">
                      <w:pPr>
                        <w:rPr>
                          <w:rFonts w:ascii="Tahoma" w:hAnsi="Tahoma" w:cs="Tahoma"/>
                        </w:rPr>
                      </w:pPr>
                      <w:r w:rsidRPr="00824BE7">
                        <w:rPr>
                          <w:rFonts w:ascii="Tahoma" w:hAnsi="Tahoma" w:cs="Tahoma"/>
                        </w:rPr>
                        <w:t>Refuse Removal</w:t>
                      </w:r>
                    </w:p>
                    <w:p w14:paraId="271CFBD3" w14:textId="77777777" w:rsidR="008B7FAA" w:rsidRPr="00824BE7" w:rsidRDefault="008B7FAA" w:rsidP="00212F98">
                      <w:pPr>
                        <w:rPr>
                          <w:rFonts w:ascii="Tahoma" w:hAnsi="Tahoma" w:cs="Tahoma"/>
                        </w:rPr>
                      </w:pPr>
                      <w:r>
                        <w:rPr>
                          <w:rFonts w:ascii="Tahoma" w:hAnsi="Tahoma" w:cs="Tahoma"/>
                        </w:rPr>
                        <w:t>Dumping Sites</w:t>
                      </w:r>
                    </w:p>
                    <w:p w14:paraId="1DF5A266" w14:textId="77777777" w:rsidR="008B7FAA" w:rsidRPr="00824BE7" w:rsidRDefault="008B7FAA" w:rsidP="00212F98">
                      <w:pPr>
                        <w:rPr>
                          <w:rFonts w:ascii="Tahoma" w:hAnsi="Tahoma" w:cs="Tahoma"/>
                        </w:rPr>
                      </w:pPr>
                      <w:r w:rsidRPr="00824BE7">
                        <w:rPr>
                          <w:rFonts w:ascii="Tahoma" w:hAnsi="Tahoma" w:cs="Tahoma"/>
                        </w:rPr>
                        <w:t>Roads and Storm</w:t>
                      </w:r>
                      <w:r>
                        <w:rPr>
                          <w:rFonts w:ascii="Tahoma" w:hAnsi="Tahoma" w:cs="Tahoma"/>
                        </w:rPr>
                        <w:t xml:space="preserve"> </w:t>
                      </w:r>
                      <w:r w:rsidRPr="00824BE7">
                        <w:rPr>
                          <w:rFonts w:ascii="Tahoma" w:hAnsi="Tahoma" w:cs="Tahoma"/>
                        </w:rPr>
                        <w:t>water</w:t>
                      </w:r>
                    </w:p>
                    <w:p w14:paraId="7363E73D" w14:textId="77777777" w:rsidR="008B7FAA" w:rsidRDefault="008B7FAA" w:rsidP="00212F98">
                      <w:pPr>
                        <w:rPr>
                          <w:rFonts w:ascii="Tahoma" w:hAnsi="Tahoma" w:cs="Tahoma"/>
                        </w:rPr>
                      </w:pPr>
                      <w:r w:rsidRPr="00824BE7">
                        <w:rPr>
                          <w:rFonts w:ascii="Tahoma" w:hAnsi="Tahoma" w:cs="Tahoma"/>
                        </w:rPr>
                        <w:t>Parks and Recreation</w:t>
                      </w:r>
                    </w:p>
                    <w:p w14:paraId="5AAAF43D" w14:textId="77777777" w:rsidR="008B7FAA" w:rsidRDefault="008B7FAA" w:rsidP="00953241">
                      <w:pPr>
                        <w:rPr>
                          <w:rFonts w:ascii="Tahoma" w:hAnsi="Tahoma" w:cs="Tahoma"/>
                        </w:rPr>
                      </w:pPr>
                      <w:r>
                        <w:rPr>
                          <w:rFonts w:ascii="Tahoma" w:hAnsi="Tahoma" w:cs="Tahoma"/>
                        </w:rPr>
                        <w:t>Graveyard</w:t>
                      </w:r>
                    </w:p>
                    <w:p w14:paraId="6B68A358" w14:textId="77777777" w:rsidR="008B7FAA" w:rsidRPr="00824BE7" w:rsidRDefault="008B7FAA" w:rsidP="00212F98">
                      <w:pPr>
                        <w:rPr>
                          <w:rFonts w:ascii="Tahoma" w:hAnsi="Tahoma" w:cs="Tahoma"/>
                        </w:rPr>
                      </w:pPr>
                    </w:p>
                    <w:p w14:paraId="284F6959" w14:textId="77777777" w:rsidR="008B7FAA" w:rsidRPr="00824BE7" w:rsidRDefault="008B7FAA" w:rsidP="00212F98">
                      <w:pPr>
                        <w:rPr>
                          <w:rFonts w:ascii="Tahoma" w:hAnsi="Tahoma" w:cs="Tahoma"/>
                        </w:rPr>
                      </w:pPr>
                    </w:p>
                  </w:txbxContent>
                </v:textbox>
                <w10:wrap type="tight" anchorx="margin"/>
              </v:shape>
            </w:pict>
          </mc:Fallback>
        </mc:AlternateContent>
      </w:r>
    </w:p>
    <w:p w14:paraId="39E4121E" w14:textId="77777777" w:rsidR="00514CBD" w:rsidRPr="00367284" w:rsidRDefault="00514CBD" w:rsidP="00F85145">
      <w:pPr>
        <w:tabs>
          <w:tab w:val="left" w:pos="1035"/>
        </w:tabs>
        <w:jc w:val="both"/>
        <w:rPr>
          <w:rFonts w:ascii="Tahoma" w:hAnsi="Tahoma" w:cs="Tahoma"/>
          <w:sz w:val="22"/>
          <w:szCs w:val="22"/>
        </w:rPr>
        <w:sectPr w:rsidR="00514CBD" w:rsidRPr="00367284" w:rsidSect="00FE48F1">
          <w:footerReference w:type="default" r:id="rId35"/>
          <w:footerReference w:type="first" r:id="rId36"/>
          <w:pgSz w:w="11909" w:h="16834" w:code="9"/>
          <w:pgMar w:top="1134" w:right="1703" w:bottom="1134" w:left="1134" w:header="567" w:footer="720" w:gutter="0"/>
          <w:pgBorders w:offsetFrom="page">
            <w:top w:val="threeDEngrave" w:sz="24" w:space="24" w:color="E36C0A"/>
            <w:left w:val="threeDEngrave" w:sz="24" w:space="24" w:color="E36C0A"/>
            <w:bottom w:val="threeDEmboss" w:sz="24" w:space="24" w:color="E36C0A"/>
            <w:right w:val="threeDEmboss" w:sz="24" w:space="24" w:color="E36C0A"/>
          </w:pgBorders>
          <w:pgNumType w:start="1"/>
          <w:cols w:space="720"/>
          <w:docGrid w:linePitch="360"/>
        </w:sectPr>
      </w:pPr>
    </w:p>
    <w:p w14:paraId="7D97CC8E" w14:textId="517F5662" w:rsidR="00A64244" w:rsidRDefault="00A64244" w:rsidP="0033209E">
      <w:pPr>
        <w:pStyle w:val="Heading3"/>
        <w:numPr>
          <w:ilvl w:val="2"/>
          <w:numId w:val="141"/>
        </w:numPr>
      </w:pPr>
      <w:bookmarkStart w:id="14" w:name="_3.3.4_The_following"/>
      <w:bookmarkEnd w:id="14"/>
      <w:r w:rsidRPr="00367284">
        <w:t xml:space="preserve">The following is a list of </w:t>
      </w:r>
      <w:r w:rsidR="00C31DCC">
        <w:t xml:space="preserve">Kai !Garib </w:t>
      </w:r>
      <w:r w:rsidRPr="00367284">
        <w:t xml:space="preserve"> Municipality’s recommended Powers &amp; Functions:</w:t>
      </w:r>
    </w:p>
    <w:p w14:paraId="438F649D" w14:textId="77777777" w:rsidR="00787FF3" w:rsidRPr="00787FF3" w:rsidRDefault="00787FF3" w:rsidP="00787FF3">
      <w:pPr>
        <w:ind w:left="360"/>
      </w:pPr>
    </w:p>
    <w:tbl>
      <w:tblPr>
        <w:tblW w:w="97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28" w:type="dxa"/>
          <w:right w:w="28" w:type="dxa"/>
        </w:tblCellMar>
        <w:tblLook w:val="01E0" w:firstRow="1" w:lastRow="1" w:firstColumn="1" w:lastColumn="1" w:noHBand="0" w:noVBand="0"/>
      </w:tblPr>
      <w:tblGrid>
        <w:gridCol w:w="4238"/>
        <w:gridCol w:w="850"/>
        <w:gridCol w:w="4650"/>
      </w:tblGrid>
      <w:tr w:rsidR="00C362D3" w:rsidRPr="00367284" w14:paraId="1752ADD2" w14:textId="77777777" w:rsidTr="00D13EB7">
        <w:tc>
          <w:tcPr>
            <w:tcW w:w="4238" w:type="dxa"/>
            <w:shd w:val="clear" w:color="auto" w:fill="FFFFFF"/>
          </w:tcPr>
          <w:p w14:paraId="6F13ACC8"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Power and Function</w:t>
            </w:r>
          </w:p>
        </w:tc>
        <w:tc>
          <w:tcPr>
            <w:tcW w:w="850" w:type="dxa"/>
            <w:shd w:val="clear" w:color="auto" w:fill="FFFFFF"/>
          </w:tcPr>
          <w:p w14:paraId="60D85503"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Provide service</w:t>
            </w:r>
          </w:p>
        </w:tc>
        <w:tc>
          <w:tcPr>
            <w:tcW w:w="4650" w:type="dxa"/>
            <w:shd w:val="clear" w:color="auto" w:fill="FFFFFF"/>
          </w:tcPr>
          <w:p w14:paraId="664244B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Specify (if necessary)</w:t>
            </w:r>
          </w:p>
        </w:tc>
      </w:tr>
      <w:tr w:rsidR="00C362D3" w:rsidRPr="00367284" w14:paraId="418EB5F9" w14:textId="77777777" w:rsidTr="00FA4A84">
        <w:tc>
          <w:tcPr>
            <w:tcW w:w="4238" w:type="dxa"/>
            <w:shd w:val="clear" w:color="auto" w:fill="FFFFFF"/>
          </w:tcPr>
          <w:p w14:paraId="59E31180"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Air pollution</w:t>
            </w:r>
          </w:p>
        </w:tc>
        <w:tc>
          <w:tcPr>
            <w:tcW w:w="850" w:type="dxa"/>
            <w:shd w:val="clear" w:color="auto" w:fill="FFFFFF"/>
            <w:vAlign w:val="center"/>
          </w:tcPr>
          <w:p w14:paraId="77234EE3"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2096502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District render service – insufficient staff, budget and equipment</w:t>
            </w:r>
          </w:p>
        </w:tc>
      </w:tr>
      <w:tr w:rsidR="00C362D3" w:rsidRPr="00367284" w14:paraId="6D11B9C7" w14:textId="77777777" w:rsidTr="00FA4A84">
        <w:tc>
          <w:tcPr>
            <w:tcW w:w="4238" w:type="dxa"/>
            <w:shd w:val="clear" w:color="auto" w:fill="FFFFFF"/>
          </w:tcPr>
          <w:p w14:paraId="1AE7F351"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Building regulations</w:t>
            </w:r>
          </w:p>
        </w:tc>
        <w:tc>
          <w:tcPr>
            <w:tcW w:w="850" w:type="dxa"/>
            <w:shd w:val="clear" w:color="auto" w:fill="FFFFFF"/>
            <w:vAlign w:val="center"/>
          </w:tcPr>
          <w:p w14:paraId="4F6E2671"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4FC5A9D9"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staff</w:t>
            </w:r>
          </w:p>
        </w:tc>
      </w:tr>
      <w:tr w:rsidR="00C362D3" w:rsidRPr="00367284" w14:paraId="2EAD0932" w14:textId="77777777" w:rsidTr="00FA4A84">
        <w:tc>
          <w:tcPr>
            <w:tcW w:w="4238" w:type="dxa"/>
            <w:shd w:val="clear" w:color="auto" w:fill="FFFFFF"/>
          </w:tcPr>
          <w:p w14:paraId="5C11003A"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Child care facilities</w:t>
            </w:r>
          </w:p>
        </w:tc>
        <w:tc>
          <w:tcPr>
            <w:tcW w:w="850" w:type="dxa"/>
            <w:shd w:val="clear" w:color="auto" w:fill="FFFFFF"/>
            <w:vAlign w:val="center"/>
          </w:tcPr>
          <w:p w14:paraId="13429182" w14:textId="77777777" w:rsidR="00C362D3" w:rsidRPr="00367284" w:rsidRDefault="00C362D3" w:rsidP="00FA4A84">
            <w:pPr>
              <w:widowControl w:val="0"/>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7BD4D2EF"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47AB46CB" w14:textId="77777777" w:rsidTr="00FA4A84">
        <w:tc>
          <w:tcPr>
            <w:tcW w:w="4238" w:type="dxa"/>
            <w:shd w:val="clear" w:color="auto" w:fill="FFFFFF"/>
          </w:tcPr>
          <w:p w14:paraId="3F468C12"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Electricity reticulation</w:t>
            </w:r>
          </w:p>
        </w:tc>
        <w:tc>
          <w:tcPr>
            <w:tcW w:w="850" w:type="dxa"/>
            <w:shd w:val="clear" w:color="auto" w:fill="FFFFFF"/>
            <w:vAlign w:val="center"/>
          </w:tcPr>
          <w:p w14:paraId="10785E44"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74C5145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ESKOM</w:t>
            </w:r>
            <w:r w:rsidR="00BA2356">
              <w:rPr>
                <w:rFonts w:ascii="Tahoma" w:hAnsi="Tahoma" w:cs="Tahoma"/>
                <w:sz w:val="22"/>
                <w:szCs w:val="22"/>
              </w:rPr>
              <w:t xml:space="preserve"> </w:t>
            </w:r>
            <w:r w:rsidRPr="00367284">
              <w:rPr>
                <w:rFonts w:ascii="Tahoma" w:hAnsi="Tahoma" w:cs="Tahoma"/>
                <w:sz w:val="22"/>
                <w:szCs w:val="22"/>
              </w:rPr>
              <w:t>provide services in smaller settlements</w:t>
            </w:r>
          </w:p>
        </w:tc>
      </w:tr>
      <w:tr w:rsidR="00C362D3" w:rsidRPr="00367284" w14:paraId="41705546" w14:textId="77777777" w:rsidTr="00FA4A84">
        <w:tc>
          <w:tcPr>
            <w:tcW w:w="4238" w:type="dxa"/>
            <w:shd w:val="clear" w:color="auto" w:fill="FFFFFF"/>
          </w:tcPr>
          <w:p w14:paraId="10C7C246"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Fire fighting</w:t>
            </w:r>
          </w:p>
        </w:tc>
        <w:tc>
          <w:tcPr>
            <w:tcW w:w="850" w:type="dxa"/>
            <w:shd w:val="clear" w:color="auto" w:fill="FFFFFF"/>
            <w:vAlign w:val="center"/>
          </w:tcPr>
          <w:p w14:paraId="5A74B9D1"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4B095E38"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staff, budget and equipment</w:t>
            </w:r>
          </w:p>
        </w:tc>
      </w:tr>
      <w:tr w:rsidR="00C362D3" w:rsidRPr="00367284" w14:paraId="23BD97A4" w14:textId="77777777" w:rsidTr="00FA4A84">
        <w:tc>
          <w:tcPr>
            <w:tcW w:w="4238" w:type="dxa"/>
            <w:shd w:val="clear" w:color="auto" w:fill="FFFFFF"/>
          </w:tcPr>
          <w:p w14:paraId="0D842A7C"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Local Tourism</w:t>
            </w:r>
          </w:p>
        </w:tc>
        <w:tc>
          <w:tcPr>
            <w:tcW w:w="850" w:type="dxa"/>
            <w:shd w:val="clear" w:color="auto" w:fill="FFFFFF"/>
            <w:vAlign w:val="center"/>
          </w:tcPr>
          <w:p w14:paraId="225E9889"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220E902B"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staff &amp; budget</w:t>
            </w:r>
          </w:p>
        </w:tc>
      </w:tr>
      <w:tr w:rsidR="00C362D3" w:rsidRPr="00367284" w14:paraId="7F61CC36" w14:textId="77777777" w:rsidTr="00FA4A84">
        <w:tc>
          <w:tcPr>
            <w:tcW w:w="4238" w:type="dxa"/>
            <w:shd w:val="clear" w:color="auto" w:fill="FFFFFF"/>
          </w:tcPr>
          <w:p w14:paraId="3B6F3623"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Municipal Airport</w:t>
            </w:r>
          </w:p>
        </w:tc>
        <w:tc>
          <w:tcPr>
            <w:tcW w:w="850" w:type="dxa"/>
            <w:shd w:val="clear" w:color="auto" w:fill="FFFFFF"/>
            <w:vAlign w:val="center"/>
          </w:tcPr>
          <w:p w14:paraId="347CA219"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2C637A91"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Service not required</w:t>
            </w:r>
          </w:p>
        </w:tc>
      </w:tr>
      <w:tr w:rsidR="00C362D3" w:rsidRPr="00367284" w14:paraId="4D3FBBFC" w14:textId="77777777" w:rsidTr="00FA4A84">
        <w:tc>
          <w:tcPr>
            <w:tcW w:w="4238" w:type="dxa"/>
            <w:shd w:val="clear" w:color="auto" w:fill="FFFFFF"/>
          </w:tcPr>
          <w:p w14:paraId="65E4350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Municipal Planning</w:t>
            </w:r>
          </w:p>
        </w:tc>
        <w:tc>
          <w:tcPr>
            <w:tcW w:w="850" w:type="dxa"/>
            <w:shd w:val="clear" w:color="auto" w:fill="FFFFFF"/>
            <w:vAlign w:val="center"/>
          </w:tcPr>
          <w:p w14:paraId="7ED2CEF7"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785AC4E0"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staff</w:t>
            </w:r>
          </w:p>
        </w:tc>
      </w:tr>
      <w:tr w:rsidR="00C362D3" w:rsidRPr="00367284" w14:paraId="6943C97F" w14:textId="77777777" w:rsidTr="00FA4A84">
        <w:tc>
          <w:tcPr>
            <w:tcW w:w="4238" w:type="dxa"/>
            <w:shd w:val="clear" w:color="auto" w:fill="FFFFFF"/>
          </w:tcPr>
          <w:p w14:paraId="211BA111"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Municipal Health</w:t>
            </w:r>
          </w:p>
        </w:tc>
        <w:tc>
          <w:tcPr>
            <w:tcW w:w="850" w:type="dxa"/>
            <w:shd w:val="clear" w:color="auto" w:fill="FFFFFF"/>
            <w:vAlign w:val="center"/>
          </w:tcPr>
          <w:p w14:paraId="3BFEDFF1"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3BE2076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 xml:space="preserve">District function </w:t>
            </w:r>
          </w:p>
        </w:tc>
      </w:tr>
      <w:tr w:rsidR="00C362D3" w:rsidRPr="00367284" w14:paraId="0AEBAD4F" w14:textId="77777777" w:rsidTr="00FA4A84">
        <w:tc>
          <w:tcPr>
            <w:tcW w:w="4238" w:type="dxa"/>
            <w:shd w:val="clear" w:color="auto" w:fill="FFFFFF"/>
          </w:tcPr>
          <w:p w14:paraId="6895F25D"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Municipal Public Transport</w:t>
            </w:r>
          </w:p>
        </w:tc>
        <w:tc>
          <w:tcPr>
            <w:tcW w:w="850" w:type="dxa"/>
            <w:shd w:val="clear" w:color="auto" w:fill="FFFFFF"/>
            <w:vAlign w:val="center"/>
          </w:tcPr>
          <w:p w14:paraId="5B7FC2D5"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4F62588B"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staff, budget and equipment</w:t>
            </w:r>
          </w:p>
        </w:tc>
      </w:tr>
      <w:tr w:rsidR="00C362D3" w:rsidRPr="00367284" w14:paraId="48D1F23A" w14:textId="77777777" w:rsidTr="00FA4A84">
        <w:tc>
          <w:tcPr>
            <w:tcW w:w="4238" w:type="dxa"/>
            <w:shd w:val="clear" w:color="auto" w:fill="FFFFFF"/>
          </w:tcPr>
          <w:p w14:paraId="0E6456E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Pontoons and Ferries</w:t>
            </w:r>
          </w:p>
        </w:tc>
        <w:tc>
          <w:tcPr>
            <w:tcW w:w="850" w:type="dxa"/>
            <w:shd w:val="clear" w:color="auto" w:fill="FFFFFF"/>
            <w:vAlign w:val="center"/>
          </w:tcPr>
          <w:p w14:paraId="3A661C3B"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7A55CE22"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staff, budget and equipment</w:t>
            </w:r>
          </w:p>
        </w:tc>
      </w:tr>
      <w:tr w:rsidR="00C362D3" w:rsidRPr="00367284" w14:paraId="383C6BB6" w14:textId="77777777" w:rsidTr="00FA4A84">
        <w:tc>
          <w:tcPr>
            <w:tcW w:w="4238" w:type="dxa"/>
            <w:shd w:val="clear" w:color="auto" w:fill="FFFFFF"/>
          </w:tcPr>
          <w:p w14:paraId="394668EC"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 xml:space="preserve">Storm Water Management </w:t>
            </w:r>
          </w:p>
        </w:tc>
        <w:tc>
          <w:tcPr>
            <w:tcW w:w="850" w:type="dxa"/>
            <w:shd w:val="clear" w:color="auto" w:fill="FFFFFF"/>
            <w:vAlign w:val="center"/>
          </w:tcPr>
          <w:p w14:paraId="5D33F502"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2D4B2E50"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Budget</w:t>
            </w:r>
          </w:p>
        </w:tc>
      </w:tr>
      <w:tr w:rsidR="00C362D3" w:rsidRPr="00367284" w14:paraId="267FA353" w14:textId="77777777" w:rsidTr="00FA4A84">
        <w:tc>
          <w:tcPr>
            <w:tcW w:w="4238" w:type="dxa"/>
            <w:shd w:val="clear" w:color="auto" w:fill="FFFFFF"/>
          </w:tcPr>
          <w:p w14:paraId="00FCE4E3"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Trading regulations</w:t>
            </w:r>
          </w:p>
        </w:tc>
        <w:tc>
          <w:tcPr>
            <w:tcW w:w="850" w:type="dxa"/>
            <w:shd w:val="clear" w:color="auto" w:fill="FFFFFF"/>
            <w:vAlign w:val="center"/>
          </w:tcPr>
          <w:p w14:paraId="00E57BAF"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7EC6AA49"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796F0E75" w14:textId="77777777" w:rsidTr="00FA4A84">
        <w:tc>
          <w:tcPr>
            <w:tcW w:w="4238" w:type="dxa"/>
            <w:shd w:val="clear" w:color="auto" w:fill="FFFFFF"/>
          </w:tcPr>
          <w:p w14:paraId="09A96892"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Water (Potable)</w:t>
            </w:r>
          </w:p>
        </w:tc>
        <w:tc>
          <w:tcPr>
            <w:tcW w:w="850" w:type="dxa"/>
            <w:shd w:val="clear" w:color="auto" w:fill="FFFFFF"/>
            <w:vAlign w:val="center"/>
          </w:tcPr>
          <w:p w14:paraId="431D4C1B"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55FD81F2"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budget</w:t>
            </w:r>
          </w:p>
        </w:tc>
      </w:tr>
      <w:tr w:rsidR="00C362D3" w:rsidRPr="00367284" w14:paraId="78F65933" w14:textId="77777777" w:rsidTr="00FA4A84">
        <w:tc>
          <w:tcPr>
            <w:tcW w:w="4238" w:type="dxa"/>
            <w:shd w:val="clear" w:color="auto" w:fill="FFFFFF"/>
          </w:tcPr>
          <w:p w14:paraId="348A8DC6"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Sanitation</w:t>
            </w:r>
          </w:p>
        </w:tc>
        <w:tc>
          <w:tcPr>
            <w:tcW w:w="850" w:type="dxa"/>
            <w:shd w:val="clear" w:color="auto" w:fill="FFFFFF"/>
            <w:vAlign w:val="center"/>
          </w:tcPr>
          <w:p w14:paraId="426DB4BA"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05BB2E92"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staff</w:t>
            </w:r>
          </w:p>
        </w:tc>
      </w:tr>
      <w:tr w:rsidR="00C362D3" w:rsidRPr="00367284" w14:paraId="5B93F891" w14:textId="77777777" w:rsidTr="00FA4A84">
        <w:tc>
          <w:tcPr>
            <w:tcW w:w="4238" w:type="dxa"/>
            <w:shd w:val="clear" w:color="auto" w:fill="FFFFFF"/>
          </w:tcPr>
          <w:p w14:paraId="1DC8E248"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Beaches and Amusement facilities</w:t>
            </w:r>
          </w:p>
        </w:tc>
        <w:tc>
          <w:tcPr>
            <w:tcW w:w="850" w:type="dxa"/>
            <w:shd w:val="clear" w:color="auto" w:fill="FFFFFF"/>
            <w:vAlign w:val="center"/>
          </w:tcPr>
          <w:p w14:paraId="3E9D953C"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3E72F7AA"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50FC721F" w14:textId="77777777" w:rsidTr="00FA4A84">
        <w:tc>
          <w:tcPr>
            <w:tcW w:w="4238" w:type="dxa"/>
            <w:shd w:val="clear" w:color="auto" w:fill="FFFFFF"/>
          </w:tcPr>
          <w:p w14:paraId="56B3BB46"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Billboards and the display of advertisements in public places</w:t>
            </w:r>
          </w:p>
        </w:tc>
        <w:tc>
          <w:tcPr>
            <w:tcW w:w="850" w:type="dxa"/>
            <w:shd w:val="clear" w:color="auto" w:fill="FFFFFF"/>
            <w:vAlign w:val="center"/>
          </w:tcPr>
          <w:p w14:paraId="48245C26"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35EFF0FA"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p>
        </w:tc>
      </w:tr>
      <w:tr w:rsidR="00C362D3" w:rsidRPr="00367284" w14:paraId="11FD01F6" w14:textId="77777777" w:rsidTr="00FA4A84">
        <w:tc>
          <w:tcPr>
            <w:tcW w:w="4238" w:type="dxa"/>
            <w:shd w:val="clear" w:color="auto" w:fill="FFFFFF"/>
          </w:tcPr>
          <w:p w14:paraId="7FB2FE27"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Cemeteries, funeral parlours and crematoria</w:t>
            </w:r>
          </w:p>
        </w:tc>
        <w:tc>
          <w:tcPr>
            <w:tcW w:w="850" w:type="dxa"/>
            <w:shd w:val="clear" w:color="auto" w:fill="FFFFFF"/>
            <w:vAlign w:val="center"/>
          </w:tcPr>
          <w:p w14:paraId="10CD17C8"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2715FFA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budget</w:t>
            </w:r>
          </w:p>
        </w:tc>
      </w:tr>
      <w:tr w:rsidR="00C362D3" w:rsidRPr="00367284" w14:paraId="6D2764E9" w14:textId="77777777" w:rsidTr="00FA4A84">
        <w:tc>
          <w:tcPr>
            <w:tcW w:w="4238" w:type="dxa"/>
            <w:shd w:val="clear" w:color="auto" w:fill="FFFFFF"/>
          </w:tcPr>
          <w:p w14:paraId="3240E381"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Cleansing</w:t>
            </w:r>
          </w:p>
        </w:tc>
        <w:tc>
          <w:tcPr>
            <w:tcW w:w="850" w:type="dxa"/>
            <w:shd w:val="clear" w:color="auto" w:fill="FFFFFF"/>
            <w:vAlign w:val="center"/>
          </w:tcPr>
          <w:p w14:paraId="7E649AFC"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749AAE8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budget</w:t>
            </w:r>
          </w:p>
        </w:tc>
      </w:tr>
      <w:tr w:rsidR="00C362D3" w:rsidRPr="00367284" w14:paraId="0869B25A" w14:textId="77777777" w:rsidTr="00FA4A84">
        <w:tc>
          <w:tcPr>
            <w:tcW w:w="4238" w:type="dxa"/>
            <w:shd w:val="clear" w:color="auto" w:fill="FFFFFF"/>
          </w:tcPr>
          <w:p w14:paraId="1B572B11"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Control of public nuisance</w:t>
            </w:r>
          </w:p>
        </w:tc>
        <w:tc>
          <w:tcPr>
            <w:tcW w:w="850" w:type="dxa"/>
            <w:shd w:val="clear" w:color="auto" w:fill="FFFFFF"/>
            <w:vAlign w:val="center"/>
          </w:tcPr>
          <w:p w14:paraId="7A1BFEB8"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1F07C6FE" w14:textId="77777777" w:rsidR="00C362D3" w:rsidRPr="00367284" w:rsidRDefault="00953241" w:rsidP="00953241">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Pr>
                <w:rFonts w:ascii="Tahoma" w:hAnsi="Tahoma" w:cs="Tahoma"/>
                <w:sz w:val="22"/>
                <w:szCs w:val="22"/>
              </w:rPr>
              <w:t xml:space="preserve">By-Law (No Law Enforcement Officers)  </w:t>
            </w:r>
          </w:p>
        </w:tc>
      </w:tr>
      <w:tr w:rsidR="00C362D3" w:rsidRPr="00367284" w14:paraId="52296766" w14:textId="77777777" w:rsidTr="00FA4A84">
        <w:tc>
          <w:tcPr>
            <w:tcW w:w="4238" w:type="dxa"/>
            <w:shd w:val="clear" w:color="auto" w:fill="FFFFFF"/>
          </w:tcPr>
          <w:p w14:paraId="59EBE363"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Control of undertakings that sell liquor to the public</w:t>
            </w:r>
          </w:p>
        </w:tc>
        <w:tc>
          <w:tcPr>
            <w:tcW w:w="850" w:type="dxa"/>
            <w:shd w:val="clear" w:color="auto" w:fill="FFFFFF"/>
            <w:vAlign w:val="center"/>
          </w:tcPr>
          <w:p w14:paraId="497F2BC0"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2EBE35F9"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3524BC8F" w14:textId="77777777" w:rsidTr="00FA4A84">
        <w:tc>
          <w:tcPr>
            <w:tcW w:w="4238" w:type="dxa"/>
            <w:shd w:val="clear" w:color="auto" w:fill="FFFFFF"/>
          </w:tcPr>
          <w:p w14:paraId="19709B02"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Facilities for the accommodation, care and burial of animals</w:t>
            </w:r>
          </w:p>
        </w:tc>
        <w:tc>
          <w:tcPr>
            <w:tcW w:w="850" w:type="dxa"/>
            <w:shd w:val="clear" w:color="auto" w:fill="FFFFFF"/>
            <w:vAlign w:val="center"/>
          </w:tcPr>
          <w:p w14:paraId="0FF7653C"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20F3698B"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1B2CB1BD" w14:textId="77777777" w:rsidTr="00FA4A84">
        <w:tc>
          <w:tcPr>
            <w:tcW w:w="4238" w:type="dxa"/>
            <w:shd w:val="clear" w:color="auto" w:fill="FFFFFF"/>
          </w:tcPr>
          <w:p w14:paraId="5D62833A"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Fencing and fences</w:t>
            </w:r>
          </w:p>
        </w:tc>
        <w:tc>
          <w:tcPr>
            <w:tcW w:w="850" w:type="dxa"/>
            <w:shd w:val="clear" w:color="auto" w:fill="FFFFFF"/>
            <w:vAlign w:val="center"/>
          </w:tcPr>
          <w:p w14:paraId="27513AA3"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72434EA3"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p>
        </w:tc>
      </w:tr>
      <w:tr w:rsidR="00C362D3" w:rsidRPr="00367284" w14:paraId="6465AB3F" w14:textId="77777777" w:rsidTr="00FA4A84">
        <w:tc>
          <w:tcPr>
            <w:tcW w:w="4238" w:type="dxa"/>
            <w:shd w:val="clear" w:color="auto" w:fill="FFFFFF"/>
          </w:tcPr>
          <w:p w14:paraId="1CAB502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Licensing of dogs</w:t>
            </w:r>
          </w:p>
        </w:tc>
        <w:tc>
          <w:tcPr>
            <w:tcW w:w="850" w:type="dxa"/>
            <w:shd w:val="clear" w:color="auto" w:fill="FFFFFF"/>
            <w:vAlign w:val="center"/>
          </w:tcPr>
          <w:p w14:paraId="732E3C8F"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4FD61EBA"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0B539EBA" w14:textId="77777777" w:rsidTr="00FA4A84">
        <w:tc>
          <w:tcPr>
            <w:tcW w:w="4238" w:type="dxa"/>
            <w:shd w:val="clear" w:color="auto" w:fill="FFFFFF"/>
          </w:tcPr>
          <w:p w14:paraId="2B677C62"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Licensing and control of undertakings that sell food to the public</w:t>
            </w:r>
          </w:p>
        </w:tc>
        <w:tc>
          <w:tcPr>
            <w:tcW w:w="850" w:type="dxa"/>
            <w:shd w:val="clear" w:color="auto" w:fill="FFFFFF"/>
            <w:vAlign w:val="center"/>
          </w:tcPr>
          <w:p w14:paraId="3C1B960A"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0957E0B1" w14:textId="77777777" w:rsidR="00C362D3" w:rsidRPr="00367284" w:rsidRDefault="00C362D3" w:rsidP="00953241">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District Function</w:t>
            </w:r>
            <w:r w:rsidR="00953241">
              <w:rPr>
                <w:rFonts w:ascii="Tahoma" w:hAnsi="Tahoma" w:cs="Tahoma"/>
                <w:sz w:val="22"/>
                <w:szCs w:val="22"/>
              </w:rPr>
              <w:t xml:space="preserve"> by Environmental Officers</w:t>
            </w:r>
          </w:p>
        </w:tc>
      </w:tr>
      <w:tr w:rsidR="00C362D3" w:rsidRPr="00367284" w14:paraId="7C4B71AA" w14:textId="77777777" w:rsidTr="00FA4A84">
        <w:tc>
          <w:tcPr>
            <w:tcW w:w="4238" w:type="dxa"/>
            <w:shd w:val="clear" w:color="auto" w:fill="FFFFFF"/>
          </w:tcPr>
          <w:p w14:paraId="21FCF06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Local amenities</w:t>
            </w:r>
          </w:p>
        </w:tc>
        <w:tc>
          <w:tcPr>
            <w:tcW w:w="850" w:type="dxa"/>
            <w:shd w:val="clear" w:color="auto" w:fill="FFFFFF"/>
            <w:vAlign w:val="center"/>
          </w:tcPr>
          <w:p w14:paraId="7FA081E6"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4BA461D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Service not required in all areas</w:t>
            </w:r>
          </w:p>
        </w:tc>
      </w:tr>
      <w:tr w:rsidR="00C362D3" w:rsidRPr="00367284" w14:paraId="5852039F" w14:textId="77777777" w:rsidTr="00FA4A84">
        <w:tc>
          <w:tcPr>
            <w:tcW w:w="4238" w:type="dxa"/>
            <w:shd w:val="clear" w:color="auto" w:fill="FFFFFF"/>
          </w:tcPr>
          <w:p w14:paraId="755475CC"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Local sport facilities</w:t>
            </w:r>
          </w:p>
        </w:tc>
        <w:tc>
          <w:tcPr>
            <w:tcW w:w="850" w:type="dxa"/>
            <w:shd w:val="clear" w:color="auto" w:fill="FFFFFF"/>
            <w:vAlign w:val="center"/>
          </w:tcPr>
          <w:p w14:paraId="44381ACE"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376928E1"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budget and equipment</w:t>
            </w:r>
          </w:p>
        </w:tc>
      </w:tr>
      <w:tr w:rsidR="00C362D3" w:rsidRPr="00367284" w14:paraId="0A0F3D6A" w14:textId="77777777" w:rsidTr="00FA4A84">
        <w:tc>
          <w:tcPr>
            <w:tcW w:w="4238" w:type="dxa"/>
            <w:shd w:val="clear" w:color="auto" w:fill="FFFFFF"/>
          </w:tcPr>
          <w:p w14:paraId="5D61DA5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Markets</w:t>
            </w:r>
          </w:p>
        </w:tc>
        <w:tc>
          <w:tcPr>
            <w:tcW w:w="850" w:type="dxa"/>
            <w:shd w:val="clear" w:color="auto" w:fill="FFFFFF"/>
            <w:vAlign w:val="center"/>
          </w:tcPr>
          <w:p w14:paraId="0E01B41E"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7267901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33FB5825" w14:textId="77777777" w:rsidTr="00FA4A84">
        <w:tc>
          <w:tcPr>
            <w:tcW w:w="4238" w:type="dxa"/>
            <w:shd w:val="clear" w:color="auto" w:fill="FFFFFF"/>
          </w:tcPr>
          <w:p w14:paraId="05B3BF96"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Municipal abattoirs</w:t>
            </w:r>
          </w:p>
        </w:tc>
        <w:tc>
          <w:tcPr>
            <w:tcW w:w="850" w:type="dxa"/>
            <w:shd w:val="clear" w:color="auto" w:fill="FFFFFF"/>
            <w:vAlign w:val="center"/>
          </w:tcPr>
          <w:p w14:paraId="5BC99A2F"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602CDBDB"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7C1C0376" w14:textId="77777777" w:rsidTr="00FA4A84">
        <w:tc>
          <w:tcPr>
            <w:tcW w:w="4238" w:type="dxa"/>
            <w:shd w:val="clear" w:color="auto" w:fill="FFFFFF"/>
          </w:tcPr>
          <w:p w14:paraId="4C715962"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Municipal parks and recreation</w:t>
            </w:r>
          </w:p>
        </w:tc>
        <w:tc>
          <w:tcPr>
            <w:tcW w:w="850" w:type="dxa"/>
            <w:shd w:val="clear" w:color="auto" w:fill="FFFFFF"/>
            <w:vAlign w:val="center"/>
          </w:tcPr>
          <w:p w14:paraId="337EEB8E"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271F7018"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p>
        </w:tc>
      </w:tr>
      <w:tr w:rsidR="00C362D3" w:rsidRPr="00367284" w14:paraId="761D5633" w14:textId="77777777" w:rsidTr="00FA4A84">
        <w:tc>
          <w:tcPr>
            <w:tcW w:w="4238" w:type="dxa"/>
            <w:shd w:val="clear" w:color="auto" w:fill="FFFFFF"/>
          </w:tcPr>
          <w:p w14:paraId="59BDAF4A"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Municipal roads</w:t>
            </w:r>
          </w:p>
        </w:tc>
        <w:tc>
          <w:tcPr>
            <w:tcW w:w="850" w:type="dxa"/>
            <w:shd w:val="clear" w:color="auto" w:fill="FFFFFF"/>
            <w:vAlign w:val="center"/>
          </w:tcPr>
          <w:p w14:paraId="5CFA9999"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14E37C1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budget and equipment</w:t>
            </w:r>
          </w:p>
        </w:tc>
      </w:tr>
      <w:tr w:rsidR="00C362D3" w:rsidRPr="00367284" w14:paraId="0A18626B" w14:textId="77777777" w:rsidTr="00FA4A84">
        <w:tc>
          <w:tcPr>
            <w:tcW w:w="4238" w:type="dxa"/>
            <w:shd w:val="clear" w:color="auto" w:fill="FFFFFF"/>
          </w:tcPr>
          <w:p w14:paraId="5E80D16B"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Noise pollution</w:t>
            </w:r>
          </w:p>
        </w:tc>
        <w:tc>
          <w:tcPr>
            <w:tcW w:w="850" w:type="dxa"/>
            <w:shd w:val="clear" w:color="auto" w:fill="FFFFFF"/>
            <w:vAlign w:val="center"/>
          </w:tcPr>
          <w:p w14:paraId="0EEEEF7C"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7F6613F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7921C2B5" w14:textId="77777777" w:rsidTr="00FA4A84">
        <w:tc>
          <w:tcPr>
            <w:tcW w:w="4238" w:type="dxa"/>
            <w:shd w:val="clear" w:color="auto" w:fill="FFFFFF"/>
          </w:tcPr>
          <w:p w14:paraId="64845033"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Pounds</w:t>
            </w:r>
          </w:p>
        </w:tc>
        <w:tc>
          <w:tcPr>
            <w:tcW w:w="850" w:type="dxa"/>
            <w:shd w:val="clear" w:color="auto" w:fill="FFFFFF"/>
            <w:vAlign w:val="center"/>
          </w:tcPr>
          <w:p w14:paraId="4305B09C"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No</w:t>
            </w:r>
          </w:p>
        </w:tc>
        <w:tc>
          <w:tcPr>
            <w:tcW w:w="4650" w:type="dxa"/>
            <w:shd w:val="clear" w:color="auto" w:fill="FFFFFF"/>
          </w:tcPr>
          <w:p w14:paraId="4C5522B8"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Inadequate staff</w:t>
            </w:r>
          </w:p>
        </w:tc>
      </w:tr>
      <w:tr w:rsidR="00C362D3" w:rsidRPr="00367284" w14:paraId="4031BFE7" w14:textId="77777777" w:rsidTr="00FA4A84">
        <w:tc>
          <w:tcPr>
            <w:tcW w:w="4238" w:type="dxa"/>
            <w:shd w:val="clear" w:color="auto" w:fill="FFFFFF"/>
          </w:tcPr>
          <w:p w14:paraId="1F37A01A"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Public places</w:t>
            </w:r>
          </w:p>
        </w:tc>
        <w:tc>
          <w:tcPr>
            <w:tcW w:w="850" w:type="dxa"/>
            <w:shd w:val="clear" w:color="auto" w:fill="FFFFFF"/>
            <w:vAlign w:val="center"/>
          </w:tcPr>
          <w:p w14:paraId="3405D326"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5E821A24"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Service not required in all areas</w:t>
            </w:r>
          </w:p>
        </w:tc>
      </w:tr>
      <w:tr w:rsidR="00C362D3" w:rsidRPr="00367284" w14:paraId="4F9C8D5A" w14:textId="77777777" w:rsidTr="00FA4A84">
        <w:tc>
          <w:tcPr>
            <w:tcW w:w="4238" w:type="dxa"/>
            <w:shd w:val="clear" w:color="auto" w:fill="FFFFFF"/>
          </w:tcPr>
          <w:p w14:paraId="4F9BDF2D"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Refuse removal, refuse dumps and solid waste disposal</w:t>
            </w:r>
          </w:p>
        </w:tc>
        <w:tc>
          <w:tcPr>
            <w:tcW w:w="850" w:type="dxa"/>
            <w:shd w:val="clear" w:color="auto" w:fill="FFFFFF"/>
            <w:vAlign w:val="center"/>
          </w:tcPr>
          <w:p w14:paraId="29CDAE85"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52ACF0B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budget and equipment</w:t>
            </w:r>
          </w:p>
        </w:tc>
      </w:tr>
      <w:tr w:rsidR="00C362D3" w:rsidRPr="00367284" w14:paraId="39D7D7C9" w14:textId="77777777" w:rsidTr="00FA4A84">
        <w:tc>
          <w:tcPr>
            <w:tcW w:w="4238" w:type="dxa"/>
            <w:shd w:val="clear" w:color="auto" w:fill="FFFFFF"/>
          </w:tcPr>
          <w:p w14:paraId="43E797DA"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Street trading</w:t>
            </w:r>
          </w:p>
        </w:tc>
        <w:tc>
          <w:tcPr>
            <w:tcW w:w="850" w:type="dxa"/>
            <w:shd w:val="clear" w:color="auto" w:fill="FFFFFF"/>
            <w:vAlign w:val="center"/>
          </w:tcPr>
          <w:p w14:paraId="26B95E17"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305B4E4E"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Service not required in all areas</w:t>
            </w:r>
          </w:p>
        </w:tc>
      </w:tr>
      <w:tr w:rsidR="00C362D3" w:rsidRPr="00367284" w14:paraId="2286351C" w14:textId="77777777" w:rsidTr="00FA4A84">
        <w:tc>
          <w:tcPr>
            <w:tcW w:w="4238" w:type="dxa"/>
            <w:shd w:val="clear" w:color="auto" w:fill="FFFFFF"/>
          </w:tcPr>
          <w:p w14:paraId="287DFE81"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Street lighting</w:t>
            </w:r>
          </w:p>
        </w:tc>
        <w:tc>
          <w:tcPr>
            <w:tcW w:w="850" w:type="dxa"/>
            <w:shd w:val="clear" w:color="auto" w:fill="FFFFFF"/>
            <w:vAlign w:val="center"/>
          </w:tcPr>
          <w:p w14:paraId="04997575"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0E3BADC6"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Service not required in all areas</w:t>
            </w:r>
          </w:p>
        </w:tc>
      </w:tr>
      <w:tr w:rsidR="00C362D3" w:rsidRPr="00367284" w14:paraId="2DF52F5F" w14:textId="77777777" w:rsidTr="00FA4A84">
        <w:tc>
          <w:tcPr>
            <w:tcW w:w="4238" w:type="dxa"/>
            <w:shd w:val="clear" w:color="auto" w:fill="FFFFFF"/>
          </w:tcPr>
          <w:p w14:paraId="11B04526"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Traffic and parking</w:t>
            </w:r>
          </w:p>
        </w:tc>
        <w:tc>
          <w:tcPr>
            <w:tcW w:w="850" w:type="dxa"/>
            <w:shd w:val="clear" w:color="auto" w:fill="FFFFFF"/>
            <w:vAlign w:val="center"/>
          </w:tcPr>
          <w:p w14:paraId="32596B58" w14:textId="77777777" w:rsidR="00C362D3" w:rsidRPr="00367284" w:rsidRDefault="00C362D3" w:rsidP="00FA4A84">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2"/>
                <w:szCs w:val="22"/>
              </w:rPr>
            </w:pPr>
            <w:r w:rsidRPr="00367284">
              <w:rPr>
                <w:rFonts w:ascii="Tahoma" w:hAnsi="Tahoma" w:cs="Tahoma"/>
                <w:sz w:val="22"/>
                <w:szCs w:val="22"/>
              </w:rPr>
              <w:t>Yes</w:t>
            </w:r>
          </w:p>
        </w:tc>
        <w:tc>
          <w:tcPr>
            <w:tcW w:w="4650" w:type="dxa"/>
            <w:shd w:val="clear" w:color="auto" w:fill="FFFFFF"/>
          </w:tcPr>
          <w:p w14:paraId="2B77CCB6" w14:textId="77777777" w:rsidR="00C362D3" w:rsidRPr="00367284" w:rsidRDefault="00C362D3" w:rsidP="00D13EB7">
            <w:pPr>
              <w:widowControl w:val="0"/>
              <w:tabs>
                <w:tab w:val="left" w:pos="-1063"/>
                <w:tab w:val="left" w:pos="-720"/>
                <w:tab w:val="left" w:pos="0"/>
                <w:tab w:val="left" w:pos="720"/>
                <w:tab w:val="left" w:pos="1190"/>
                <w:tab w:val="left" w:pos="1440"/>
                <w:tab w:val="left" w:pos="2160"/>
                <w:tab w:val="left" w:pos="249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22"/>
                <w:szCs w:val="22"/>
              </w:rPr>
            </w:pPr>
            <w:r w:rsidRPr="00367284">
              <w:rPr>
                <w:rFonts w:ascii="Tahoma" w:hAnsi="Tahoma" w:cs="Tahoma"/>
                <w:sz w:val="22"/>
                <w:szCs w:val="22"/>
              </w:rPr>
              <w:t>Insufficient access</w:t>
            </w:r>
          </w:p>
        </w:tc>
      </w:tr>
    </w:tbl>
    <w:p w14:paraId="32270D67" w14:textId="77777777" w:rsidR="00DE3F27" w:rsidRDefault="00DE3F27" w:rsidP="00FA4A84">
      <w:pPr>
        <w:ind w:left="284"/>
        <w:jc w:val="both"/>
        <w:rPr>
          <w:rFonts w:ascii="Tahoma" w:hAnsi="Tahoma" w:cs="Tahoma"/>
          <w:sz w:val="24"/>
          <w:szCs w:val="24"/>
        </w:rPr>
      </w:pPr>
    </w:p>
    <w:p w14:paraId="1F3A039C" w14:textId="77777777" w:rsidR="0077775B" w:rsidRPr="004E78A1" w:rsidRDefault="004E78A1" w:rsidP="004E78A1">
      <w:pPr>
        <w:pStyle w:val="Heading3"/>
        <w:rPr>
          <w:sz w:val="28"/>
          <w:szCs w:val="28"/>
        </w:rPr>
      </w:pPr>
      <w:bookmarkStart w:id="15" w:name="_SITUATIONAL_ANALYSIS"/>
      <w:bookmarkEnd w:id="15"/>
      <w:r>
        <w:rPr>
          <w:sz w:val="28"/>
          <w:szCs w:val="28"/>
        </w:rPr>
        <w:t xml:space="preserve">4. </w:t>
      </w:r>
      <w:r>
        <w:rPr>
          <w:sz w:val="28"/>
          <w:szCs w:val="28"/>
        </w:rPr>
        <w:tab/>
      </w:r>
      <w:r w:rsidR="0077775B" w:rsidRPr="004E78A1">
        <w:rPr>
          <w:sz w:val="28"/>
          <w:szCs w:val="28"/>
        </w:rPr>
        <w:t>SITUATIONAL ANALYSIS</w:t>
      </w:r>
    </w:p>
    <w:p w14:paraId="0FA92D53" w14:textId="77777777" w:rsidR="0077775B" w:rsidRPr="00D1569F" w:rsidRDefault="0077775B" w:rsidP="00110148">
      <w:pPr>
        <w:pStyle w:val="Heading3"/>
      </w:pPr>
      <w:bookmarkStart w:id="16" w:name="_4.1_Spatial_Analysis:"/>
      <w:bookmarkEnd w:id="16"/>
      <w:r w:rsidRPr="00D1569F">
        <w:t>4.1</w:t>
      </w:r>
      <w:r w:rsidRPr="00D1569F">
        <w:tab/>
        <w:t xml:space="preserve">Spatial Analysis: Patterns and Trends </w:t>
      </w:r>
    </w:p>
    <w:p w14:paraId="683C7EB9" w14:textId="77777777" w:rsidR="0077775B" w:rsidRPr="00D1569F" w:rsidRDefault="001B176D" w:rsidP="00AA0D7A">
      <w:pPr>
        <w:autoSpaceDE w:val="0"/>
        <w:autoSpaceDN w:val="0"/>
        <w:adjustRightInd w:val="0"/>
        <w:spacing w:line="276" w:lineRule="auto"/>
        <w:jc w:val="both"/>
        <w:rPr>
          <w:rFonts w:ascii="Tahoma" w:hAnsi="Tahoma" w:cs="Tahoma"/>
          <w:sz w:val="22"/>
          <w:szCs w:val="22"/>
        </w:rPr>
      </w:pPr>
      <w:r>
        <w:rPr>
          <w:rFonts w:ascii="Tahoma" w:hAnsi="Tahoma" w:cs="Tahoma"/>
          <w:sz w:val="22"/>
          <w:szCs w:val="22"/>
        </w:rPr>
        <w:t>The m</w:t>
      </w:r>
      <w:r w:rsidR="0077775B" w:rsidRPr="00D1569F">
        <w:rPr>
          <w:rFonts w:ascii="Tahoma" w:hAnsi="Tahoma" w:cs="Tahoma"/>
          <w:sz w:val="22"/>
          <w:szCs w:val="22"/>
        </w:rPr>
        <w:t>unic</w:t>
      </w:r>
      <w:r>
        <w:rPr>
          <w:rFonts w:ascii="Tahoma" w:hAnsi="Tahoma" w:cs="Tahoma"/>
          <w:sz w:val="22"/>
          <w:szCs w:val="22"/>
        </w:rPr>
        <w:t>ipal a</w:t>
      </w:r>
      <w:r w:rsidR="00A910F7">
        <w:rPr>
          <w:rFonts w:ascii="Tahoma" w:hAnsi="Tahoma" w:cs="Tahoma"/>
          <w:sz w:val="22"/>
          <w:szCs w:val="22"/>
        </w:rPr>
        <w:t>rea falls within the ZF M</w:t>
      </w:r>
      <w:r w:rsidR="00E93C72">
        <w:rPr>
          <w:rFonts w:ascii="Tahoma" w:hAnsi="Tahoma" w:cs="Tahoma"/>
          <w:sz w:val="22"/>
          <w:szCs w:val="22"/>
        </w:rPr>
        <w:t>g</w:t>
      </w:r>
      <w:r w:rsidR="00A910F7">
        <w:rPr>
          <w:rFonts w:ascii="Tahoma" w:hAnsi="Tahoma" w:cs="Tahoma"/>
          <w:sz w:val="22"/>
          <w:szCs w:val="22"/>
        </w:rPr>
        <w:t>c</w:t>
      </w:r>
      <w:r w:rsidR="0077775B" w:rsidRPr="00D1569F">
        <w:rPr>
          <w:rFonts w:ascii="Tahoma" w:hAnsi="Tahoma" w:cs="Tahoma"/>
          <w:sz w:val="22"/>
          <w:szCs w:val="22"/>
        </w:rPr>
        <w:t>awu District Municipality’s Area an</w:t>
      </w:r>
      <w:r w:rsidR="00DF0379">
        <w:rPr>
          <w:rFonts w:ascii="Tahoma" w:hAnsi="Tahoma" w:cs="Tahoma"/>
          <w:sz w:val="22"/>
          <w:szCs w:val="22"/>
        </w:rPr>
        <w:t>d consists of 3 large towns:</w:t>
      </w:r>
      <w:r w:rsidR="0077775B" w:rsidRPr="00D1569F">
        <w:rPr>
          <w:rFonts w:ascii="Tahoma" w:hAnsi="Tahoma" w:cs="Tahoma"/>
          <w:sz w:val="22"/>
          <w:szCs w:val="22"/>
        </w:rPr>
        <w:t xml:space="preserve"> Kakamas, Keimoes and Kenhardt. According to the municipality’s Spatial Development Framework [SDF], adopted in October 2012, the Municipal area occupies 26 358km², the equivalent of 25.71% of the mentioned District Municipality and 2.16% of the whole of South Africa. </w:t>
      </w:r>
    </w:p>
    <w:p w14:paraId="73D67A89" w14:textId="77777777" w:rsidR="0077775B" w:rsidRPr="00D1569F" w:rsidRDefault="0077775B" w:rsidP="00AA0D7A">
      <w:pPr>
        <w:autoSpaceDE w:val="0"/>
        <w:autoSpaceDN w:val="0"/>
        <w:adjustRightInd w:val="0"/>
        <w:spacing w:line="276" w:lineRule="auto"/>
        <w:jc w:val="both"/>
        <w:rPr>
          <w:rFonts w:ascii="Tahoma" w:hAnsi="Tahoma" w:cs="Tahoma"/>
          <w:sz w:val="22"/>
          <w:szCs w:val="22"/>
        </w:rPr>
      </w:pPr>
    </w:p>
    <w:p w14:paraId="0627D93A" w14:textId="77777777" w:rsidR="0077775B" w:rsidRPr="00D1569F" w:rsidRDefault="0077775B" w:rsidP="00AA0D7A">
      <w:pPr>
        <w:autoSpaceDE w:val="0"/>
        <w:autoSpaceDN w:val="0"/>
        <w:adjustRightInd w:val="0"/>
        <w:spacing w:line="276" w:lineRule="auto"/>
        <w:jc w:val="both"/>
        <w:rPr>
          <w:rFonts w:ascii="Tahoma" w:hAnsi="Tahoma" w:cs="Tahoma"/>
          <w:color w:val="000000"/>
          <w:sz w:val="22"/>
          <w:szCs w:val="22"/>
          <w:lang w:eastAsia="en-ZA"/>
        </w:rPr>
      </w:pPr>
      <w:r w:rsidRPr="00D1569F">
        <w:rPr>
          <w:rFonts w:ascii="Tahoma" w:hAnsi="Tahoma" w:cs="Tahoma"/>
          <w:sz w:val="22"/>
          <w:szCs w:val="22"/>
        </w:rPr>
        <w:t xml:space="preserve">The municipal area </w:t>
      </w:r>
      <w:r w:rsidR="00C00C08" w:rsidRPr="00D1569F">
        <w:rPr>
          <w:rFonts w:ascii="Tahoma" w:hAnsi="Tahoma" w:cs="Tahoma"/>
          <w:sz w:val="22"/>
          <w:szCs w:val="22"/>
        </w:rPr>
        <w:t>is</w:t>
      </w:r>
      <w:r w:rsidRPr="00D1569F">
        <w:rPr>
          <w:rFonts w:ascii="Tahoma" w:hAnsi="Tahoma" w:cs="Tahoma"/>
          <w:sz w:val="22"/>
          <w:szCs w:val="22"/>
        </w:rPr>
        <w:t xml:space="preserve"> divided into </w:t>
      </w:r>
      <w:r w:rsidR="00F258A0">
        <w:rPr>
          <w:rFonts w:ascii="Tahoma" w:hAnsi="Tahoma" w:cs="Tahoma"/>
          <w:sz w:val="22"/>
          <w:szCs w:val="22"/>
        </w:rPr>
        <w:t>10</w:t>
      </w:r>
      <w:r w:rsidRPr="00D1569F">
        <w:rPr>
          <w:rFonts w:ascii="Tahoma" w:hAnsi="Tahoma" w:cs="Tahoma"/>
          <w:sz w:val="22"/>
          <w:szCs w:val="22"/>
        </w:rPr>
        <w:t xml:space="preserve"> wards. </w:t>
      </w:r>
      <w:r w:rsidRPr="00D1569F">
        <w:rPr>
          <w:rFonts w:ascii="Tahoma" w:hAnsi="Tahoma" w:cs="Tahoma"/>
          <w:color w:val="000000"/>
          <w:sz w:val="22"/>
          <w:szCs w:val="22"/>
          <w:lang w:eastAsia="en-ZA"/>
        </w:rPr>
        <w:t xml:space="preserve">The map below illustrates the Municipal area of </w:t>
      </w:r>
      <w:r w:rsidR="00110148">
        <w:rPr>
          <w:rFonts w:ascii="Tahoma" w:hAnsi="Tahoma" w:cs="Tahoma"/>
          <w:color w:val="000000"/>
          <w:sz w:val="22"/>
          <w:szCs w:val="22"/>
          <w:lang w:eastAsia="en-ZA"/>
        </w:rPr>
        <w:t>Kai !Garib</w:t>
      </w:r>
      <w:r w:rsidRPr="00D1569F">
        <w:rPr>
          <w:rFonts w:ascii="Tahoma" w:hAnsi="Tahoma" w:cs="Tahoma"/>
          <w:color w:val="000000"/>
          <w:sz w:val="22"/>
          <w:szCs w:val="22"/>
          <w:lang w:eastAsia="en-ZA"/>
        </w:rPr>
        <w:t xml:space="preserve">, indicating the location thereof in relation to the Northern Cape, as well as the different wards within the Municipal area. The SDF can be consulted for in-depth information about the spatial realities of </w:t>
      </w:r>
      <w:r w:rsidR="00C31DCC">
        <w:rPr>
          <w:rFonts w:ascii="Tahoma" w:hAnsi="Tahoma" w:cs="Tahoma"/>
          <w:color w:val="000000"/>
          <w:sz w:val="22"/>
          <w:szCs w:val="22"/>
          <w:lang w:eastAsia="en-ZA"/>
        </w:rPr>
        <w:t>Kai !</w:t>
      </w:r>
      <w:r w:rsidR="009036F9">
        <w:rPr>
          <w:rFonts w:ascii="Tahoma" w:hAnsi="Tahoma" w:cs="Tahoma"/>
          <w:color w:val="000000"/>
          <w:sz w:val="22"/>
          <w:szCs w:val="22"/>
          <w:lang w:eastAsia="en-ZA"/>
        </w:rPr>
        <w:t xml:space="preserve">Garib </w:t>
      </w:r>
      <w:r w:rsidR="009036F9" w:rsidRPr="00D1569F">
        <w:rPr>
          <w:rFonts w:ascii="Tahoma" w:hAnsi="Tahoma" w:cs="Tahoma"/>
          <w:color w:val="000000"/>
          <w:sz w:val="22"/>
          <w:szCs w:val="22"/>
          <w:lang w:eastAsia="en-ZA"/>
        </w:rPr>
        <w:t>Municipality</w:t>
      </w:r>
      <w:r w:rsidRPr="00D1569F">
        <w:rPr>
          <w:rFonts w:ascii="Tahoma" w:hAnsi="Tahoma" w:cs="Tahoma"/>
          <w:color w:val="000000"/>
          <w:sz w:val="22"/>
          <w:szCs w:val="22"/>
          <w:lang w:eastAsia="en-ZA"/>
        </w:rPr>
        <w:t>.</w:t>
      </w:r>
    </w:p>
    <w:p w14:paraId="41C5387F" w14:textId="77777777" w:rsidR="0077775B" w:rsidRPr="00D1569F" w:rsidRDefault="0077775B" w:rsidP="00AA0D7A">
      <w:pPr>
        <w:autoSpaceDE w:val="0"/>
        <w:autoSpaceDN w:val="0"/>
        <w:adjustRightInd w:val="0"/>
        <w:spacing w:line="276" w:lineRule="auto"/>
        <w:jc w:val="both"/>
        <w:rPr>
          <w:rFonts w:ascii="Tahoma" w:hAnsi="Tahoma" w:cs="Tahoma"/>
          <w:color w:val="000000"/>
          <w:sz w:val="22"/>
          <w:szCs w:val="22"/>
          <w:lang w:eastAsia="en-ZA"/>
        </w:rPr>
      </w:pPr>
    </w:p>
    <w:p w14:paraId="46154357" w14:textId="77777777" w:rsidR="0077775B" w:rsidRPr="00D1569F" w:rsidRDefault="0077775B" w:rsidP="0077775B">
      <w:pPr>
        <w:autoSpaceDE w:val="0"/>
        <w:autoSpaceDN w:val="0"/>
        <w:adjustRightInd w:val="0"/>
        <w:ind w:left="-284"/>
        <w:jc w:val="both"/>
        <w:rPr>
          <w:rFonts w:ascii="Tahoma" w:hAnsi="Tahoma" w:cs="Tahoma"/>
          <w:color w:val="000000"/>
          <w:sz w:val="22"/>
          <w:szCs w:val="22"/>
          <w:lang w:eastAsia="en-ZA"/>
        </w:rPr>
      </w:pPr>
      <w:r w:rsidRPr="00D1569F">
        <w:rPr>
          <w:rFonts w:ascii="Tahoma" w:hAnsi="Tahoma" w:cs="Tahoma"/>
          <w:noProof/>
          <w:sz w:val="22"/>
          <w:szCs w:val="22"/>
          <w:lang w:val="en-US"/>
        </w:rPr>
        <w:drawing>
          <wp:inline distT="0" distB="0" distL="0" distR="0" wp14:anchorId="5C6B01CA" wp14:editId="10308FA2">
            <wp:extent cx="6153150" cy="5534025"/>
            <wp:effectExtent l="0" t="0" r="0" b="9525"/>
            <wp:docPr id="209" name="Picture 209" descr="PLAN_3_URBAN RURAL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LAN_3_URBAN RURAL CONTEX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53150" cy="5534025"/>
                    </a:xfrm>
                    <a:prstGeom prst="rect">
                      <a:avLst/>
                    </a:prstGeom>
                    <a:noFill/>
                    <a:ln>
                      <a:noFill/>
                    </a:ln>
                  </pic:spPr>
                </pic:pic>
              </a:graphicData>
            </a:graphic>
          </wp:inline>
        </w:drawing>
      </w:r>
      <w:r w:rsidRPr="00D1569F">
        <w:rPr>
          <w:rFonts w:ascii="Tahoma" w:hAnsi="Tahoma" w:cs="Tahoma"/>
          <w:sz w:val="22"/>
          <w:szCs w:val="22"/>
        </w:rPr>
        <w:t xml:space="preserve">    (Excerpt: SDF Final Oct 2012)</w:t>
      </w:r>
    </w:p>
    <w:p w14:paraId="38C54D54" w14:textId="77777777" w:rsidR="0077775B" w:rsidRPr="00D1569F" w:rsidRDefault="0077775B" w:rsidP="0077775B">
      <w:pPr>
        <w:pStyle w:val="Title"/>
        <w:tabs>
          <w:tab w:val="left" w:pos="0"/>
        </w:tabs>
        <w:jc w:val="both"/>
        <w:rPr>
          <w:rFonts w:cs="Tahoma"/>
          <w:sz w:val="22"/>
          <w:szCs w:val="22"/>
          <w:u w:val="single"/>
        </w:rPr>
      </w:pPr>
    </w:p>
    <w:p w14:paraId="04345880" w14:textId="77777777" w:rsidR="0077775B" w:rsidRDefault="0077775B" w:rsidP="0077775B">
      <w:pPr>
        <w:pStyle w:val="Title"/>
        <w:tabs>
          <w:tab w:val="left" w:pos="0"/>
        </w:tabs>
        <w:jc w:val="both"/>
        <w:rPr>
          <w:rFonts w:cs="Tahoma"/>
          <w:sz w:val="22"/>
          <w:szCs w:val="22"/>
          <w:u w:val="single"/>
        </w:rPr>
      </w:pPr>
    </w:p>
    <w:p w14:paraId="6733D6D4" w14:textId="77777777" w:rsidR="0077775B" w:rsidRPr="00D1569F" w:rsidRDefault="00AA0D7A" w:rsidP="00AA0D7A">
      <w:pPr>
        <w:spacing w:line="276" w:lineRule="auto"/>
        <w:contextualSpacing/>
        <w:jc w:val="both"/>
        <w:rPr>
          <w:rFonts w:ascii="Tahoma" w:hAnsi="Tahoma" w:cs="Tahoma"/>
          <w:sz w:val="22"/>
          <w:szCs w:val="22"/>
        </w:rPr>
      </w:pPr>
      <w:r>
        <w:rPr>
          <w:rFonts w:ascii="Tahoma" w:hAnsi="Tahoma" w:cs="Tahoma"/>
          <w:sz w:val="22"/>
          <w:szCs w:val="22"/>
        </w:rPr>
        <w:t>The municipal a</w:t>
      </w:r>
      <w:r w:rsidR="0077775B" w:rsidRPr="00D1569F">
        <w:rPr>
          <w:rFonts w:ascii="Tahoma" w:hAnsi="Tahoma" w:cs="Tahoma"/>
          <w:sz w:val="22"/>
          <w:szCs w:val="22"/>
        </w:rPr>
        <w:t xml:space="preserve">rea of </w:t>
      </w:r>
      <w:r w:rsidR="00C31DCC">
        <w:rPr>
          <w:rFonts w:ascii="Tahoma" w:hAnsi="Tahoma" w:cs="Tahoma"/>
          <w:sz w:val="22"/>
          <w:szCs w:val="22"/>
        </w:rPr>
        <w:t xml:space="preserve">Kai !Garib </w:t>
      </w:r>
      <w:r w:rsidR="0077775B" w:rsidRPr="00D1569F">
        <w:rPr>
          <w:rFonts w:ascii="Tahoma" w:hAnsi="Tahoma" w:cs="Tahoma"/>
          <w:sz w:val="22"/>
          <w:szCs w:val="22"/>
        </w:rPr>
        <w:t>is situated in the midst of a landscape alo</w:t>
      </w:r>
      <w:r w:rsidR="00293466">
        <w:rPr>
          <w:rFonts w:ascii="Tahoma" w:hAnsi="Tahoma" w:cs="Tahoma"/>
          <w:sz w:val="22"/>
          <w:szCs w:val="22"/>
        </w:rPr>
        <w:t>ng the Orange River, characteris</w:t>
      </w:r>
      <w:r w:rsidR="0077775B" w:rsidRPr="00D1569F">
        <w:rPr>
          <w:rFonts w:ascii="Tahoma" w:hAnsi="Tahoma" w:cs="Tahoma"/>
          <w:sz w:val="22"/>
          <w:szCs w:val="22"/>
        </w:rPr>
        <w:t>ed by contrasts between semi-desert with sandy plains and wavy hills. The Orange River is the life vain of this Community and on both sides of the river, green cultivated land occurs, forming the largest economic base of this area. The Orange River is further the biggest driving force behind the whole area, causing economic activities in the area over the last two decades to have expanded greatly along the river. The main towns of Kakamas and Keimoes are situated in the midst of an intensive Irrigation Farming Community stretching from Groblershoop in the east up to Blouputs in the west. Farming includes</w:t>
      </w:r>
      <w:r w:rsidR="0077775B" w:rsidRPr="00D1569F">
        <w:rPr>
          <w:rFonts w:ascii="Tahoma" w:hAnsi="Tahoma" w:cs="Tahoma"/>
          <w:color w:val="000000"/>
          <w:sz w:val="22"/>
          <w:szCs w:val="22"/>
          <w:lang w:eastAsia="en-ZA"/>
        </w:rPr>
        <w:t xml:space="preserve"> crops like vineyards, pecannut- and citrus plantations. Local areas where these types of farming flourishes </w:t>
      </w:r>
      <w:r w:rsidR="00C00C08" w:rsidRPr="00D1569F">
        <w:rPr>
          <w:rFonts w:ascii="Tahoma" w:hAnsi="Tahoma" w:cs="Tahoma"/>
          <w:color w:val="000000"/>
          <w:sz w:val="22"/>
          <w:szCs w:val="22"/>
          <w:lang w:eastAsia="en-ZA"/>
        </w:rPr>
        <w:t>include</w:t>
      </w:r>
      <w:r w:rsidR="0088056D">
        <w:rPr>
          <w:rFonts w:ascii="Tahoma" w:hAnsi="Tahoma" w:cs="Tahoma"/>
          <w:color w:val="000000"/>
          <w:sz w:val="22"/>
          <w:szCs w:val="22"/>
          <w:lang w:eastAsia="en-ZA"/>
        </w:rPr>
        <w:t>:</w:t>
      </w:r>
      <w:r w:rsidR="0077775B" w:rsidRPr="00D1569F">
        <w:rPr>
          <w:rFonts w:ascii="Tahoma" w:hAnsi="Tahoma" w:cs="Tahoma"/>
          <w:color w:val="000000"/>
          <w:sz w:val="22"/>
          <w:szCs w:val="22"/>
          <w:lang w:eastAsia="en-ZA"/>
        </w:rPr>
        <w:t xml:space="preserve"> Blouputs, Eksteenskuil, Riemvasmaak and Cannon Island.  Kenhardt is an area known for livestock farming.</w:t>
      </w:r>
    </w:p>
    <w:p w14:paraId="4AC562EC" w14:textId="77777777" w:rsidR="0077775B" w:rsidRPr="00D1569F" w:rsidRDefault="0077775B" w:rsidP="00AA0D7A">
      <w:pPr>
        <w:spacing w:line="276" w:lineRule="auto"/>
        <w:ind w:left="786"/>
        <w:contextualSpacing/>
        <w:jc w:val="both"/>
        <w:rPr>
          <w:rFonts w:ascii="Tahoma" w:hAnsi="Tahoma" w:cs="Tahoma"/>
          <w:sz w:val="22"/>
          <w:szCs w:val="22"/>
        </w:rPr>
      </w:pPr>
    </w:p>
    <w:p w14:paraId="1170E4C2" w14:textId="77777777" w:rsidR="0077775B" w:rsidRPr="00D1569F" w:rsidRDefault="0077775B" w:rsidP="00AA0D7A">
      <w:pPr>
        <w:spacing w:line="276" w:lineRule="auto"/>
        <w:contextualSpacing/>
        <w:jc w:val="both"/>
        <w:rPr>
          <w:rFonts w:ascii="Tahoma" w:hAnsi="Tahoma" w:cs="Tahoma"/>
          <w:sz w:val="22"/>
          <w:szCs w:val="22"/>
        </w:rPr>
      </w:pPr>
      <w:r w:rsidRPr="00D1569F">
        <w:rPr>
          <w:rFonts w:ascii="Tahoma" w:hAnsi="Tahoma" w:cs="Tahoma"/>
          <w:sz w:val="22"/>
          <w:szCs w:val="22"/>
        </w:rPr>
        <w:t xml:space="preserve">The municipality </w:t>
      </w:r>
      <w:r w:rsidR="00293466">
        <w:rPr>
          <w:rFonts w:ascii="Tahoma" w:hAnsi="Tahoma" w:cs="Tahoma"/>
          <w:sz w:val="22"/>
          <w:szCs w:val="22"/>
        </w:rPr>
        <w:t>has</w:t>
      </w:r>
      <w:r w:rsidRPr="00D1569F">
        <w:rPr>
          <w:rFonts w:ascii="Tahoma" w:hAnsi="Tahoma" w:cs="Tahoma"/>
          <w:sz w:val="22"/>
          <w:szCs w:val="22"/>
        </w:rPr>
        <w:t xml:space="preserve"> two unique communities that are trust communities and in many </w:t>
      </w:r>
      <w:r w:rsidR="0034475B" w:rsidRPr="00D1569F">
        <w:rPr>
          <w:rFonts w:ascii="Tahoma" w:hAnsi="Tahoma" w:cs="Tahoma"/>
          <w:sz w:val="22"/>
          <w:szCs w:val="22"/>
        </w:rPr>
        <w:t>ways’</w:t>
      </w:r>
      <w:r w:rsidRPr="00D1569F">
        <w:rPr>
          <w:rFonts w:ascii="Tahoma" w:hAnsi="Tahoma" w:cs="Tahoma"/>
          <w:sz w:val="22"/>
          <w:szCs w:val="22"/>
        </w:rPr>
        <w:t xml:space="preserve"> functions differently than other communities and with great assistance from government. The first is Riemvasmaak which is about 60 km west from Kakamas and falls with ward 1 of the municipality. The community of Riemvasmaak </w:t>
      </w:r>
      <w:r w:rsidR="00293466">
        <w:rPr>
          <w:rFonts w:ascii="Tahoma" w:hAnsi="Tahoma" w:cs="Tahoma"/>
          <w:sz w:val="22"/>
          <w:szCs w:val="22"/>
        </w:rPr>
        <w:t>is</w:t>
      </w:r>
      <w:r w:rsidRPr="00D1569F">
        <w:rPr>
          <w:rFonts w:ascii="Tahoma" w:hAnsi="Tahoma" w:cs="Tahoma"/>
          <w:sz w:val="22"/>
          <w:szCs w:val="22"/>
        </w:rPr>
        <w:t xml:space="preserve"> known for the fact that the community </w:t>
      </w:r>
      <w:r w:rsidR="00293466">
        <w:rPr>
          <w:rFonts w:ascii="Tahoma" w:hAnsi="Tahoma" w:cs="Tahoma"/>
          <w:sz w:val="22"/>
          <w:szCs w:val="22"/>
        </w:rPr>
        <w:t>was</w:t>
      </w:r>
      <w:r w:rsidRPr="00D1569F">
        <w:rPr>
          <w:rFonts w:ascii="Tahoma" w:hAnsi="Tahoma" w:cs="Tahoma"/>
          <w:sz w:val="22"/>
          <w:szCs w:val="22"/>
        </w:rPr>
        <w:t xml:space="preserve"> forcefully removed from their land in 1973 but have been bought back by the post-apartheid government in 1994. The Riemvasmaak Community Trust </w:t>
      </w:r>
      <w:r w:rsidR="00293466">
        <w:rPr>
          <w:rFonts w:ascii="Tahoma" w:hAnsi="Tahoma" w:cs="Tahoma"/>
          <w:sz w:val="22"/>
          <w:szCs w:val="22"/>
        </w:rPr>
        <w:t>is</w:t>
      </w:r>
      <w:r w:rsidRPr="00D1569F">
        <w:rPr>
          <w:rFonts w:ascii="Tahoma" w:hAnsi="Tahoma" w:cs="Tahoma"/>
          <w:sz w:val="22"/>
          <w:szCs w:val="22"/>
        </w:rPr>
        <w:t xml:space="preserve"> divided in two sections namely Vredesvallei and Mission. The Riemvasmaak community consists of +/- </w:t>
      </w:r>
      <w:r w:rsidR="0034475B">
        <w:rPr>
          <w:rFonts w:ascii="Tahoma" w:hAnsi="Tahoma" w:cs="Tahoma"/>
          <w:sz w:val="22"/>
          <w:szCs w:val="22"/>
        </w:rPr>
        <w:t>1 500</w:t>
      </w:r>
      <w:r w:rsidR="00293466">
        <w:rPr>
          <w:rFonts w:ascii="Tahoma" w:hAnsi="Tahoma" w:cs="Tahoma"/>
          <w:sz w:val="22"/>
          <w:szCs w:val="22"/>
        </w:rPr>
        <w:t xml:space="preserve"> households.</w:t>
      </w:r>
      <w:r w:rsidR="0099704F">
        <w:rPr>
          <w:rFonts w:ascii="Tahoma" w:hAnsi="Tahoma" w:cs="Tahoma"/>
          <w:sz w:val="22"/>
          <w:szCs w:val="22"/>
        </w:rPr>
        <w:t xml:space="preserve"> V</w:t>
      </w:r>
      <w:r w:rsidRPr="00D1569F">
        <w:rPr>
          <w:rFonts w:ascii="Tahoma" w:hAnsi="Tahoma" w:cs="Tahoma"/>
          <w:sz w:val="22"/>
          <w:szCs w:val="22"/>
        </w:rPr>
        <w:t xml:space="preserve">arious infrastructure and community projects in Riemvasmaak </w:t>
      </w:r>
      <w:r w:rsidR="0099704F">
        <w:rPr>
          <w:rFonts w:ascii="Tahoma" w:hAnsi="Tahoma" w:cs="Tahoma"/>
          <w:sz w:val="22"/>
          <w:szCs w:val="22"/>
        </w:rPr>
        <w:t xml:space="preserve">were launched to </w:t>
      </w:r>
      <w:r w:rsidRPr="00D1569F">
        <w:rPr>
          <w:rFonts w:ascii="Tahoma" w:hAnsi="Tahoma" w:cs="Tahoma"/>
          <w:sz w:val="22"/>
          <w:szCs w:val="22"/>
        </w:rPr>
        <w:t>prov</w:t>
      </w:r>
      <w:r w:rsidR="0099704F">
        <w:rPr>
          <w:rFonts w:ascii="Tahoma" w:hAnsi="Tahoma" w:cs="Tahoma"/>
          <w:sz w:val="22"/>
          <w:szCs w:val="22"/>
        </w:rPr>
        <w:t>e</w:t>
      </w:r>
      <w:r w:rsidRPr="00D1569F">
        <w:rPr>
          <w:rFonts w:ascii="Tahoma" w:hAnsi="Tahoma" w:cs="Tahoma"/>
          <w:sz w:val="22"/>
          <w:szCs w:val="22"/>
        </w:rPr>
        <w:t xml:space="preserve"> the community with houses, clean water and basic sanitation.</w:t>
      </w:r>
      <w:r w:rsidR="0034475B">
        <w:rPr>
          <w:rFonts w:ascii="Tahoma" w:hAnsi="Tahoma" w:cs="Tahoma"/>
          <w:sz w:val="22"/>
          <w:szCs w:val="22"/>
        </w:rPr>
        <w:t xml:space="preserve"> However, </w:t>
      </w:r>
      <w:r w:rsidR="0099704F">
        <w:rPr>
          <w:rFonts w:ascii="Tahoma" w:hAnsi="Tahoma" w:cs="Tahoma"/>
          <w:sz w:val="22"/>
          <w:szCs w:val="22"/>
        </w:rPr>
        <w:t xml:space="preserve">the road </w:t>
      </w:r>
      <w:r w:rsidR="0034475B">
        <w:rPr>
          <w:rFonts w:ascii="Tahoma" w:hAnsi="Tahoma" w:cs="Tahoma"/>
          <w:sz w:val="22"/>
          <w:szCs w:val="22"/>
        </w:rPr>
        <w:t>link</w:t>
      </w:r>
      <w:r w:rsidR="0099704F">
        <w:rPr>
          <w:rFonts w:ascii="Tahoma" w:hAnsi="Tahoma" w:cs="Tahoma"/>
          <w:sz w:val="22"/>
          <w:szCs w:val="22"/>
        </w:rPr>
        <w:t xml:space="preserve">ing </w:t>
      </w:r>
      <w:r w:rsidR="0034475B">
        <w:rPr>
          <w:rFonts w:ascii="Tahoma" w:hAnsi="Tahoma" w:cs="Tahoma"/>
          <w:sz w:val="22"/>
          <w:szCs w:val="22"/>
        </w:rPr>
        <w:t xml:space="preserve">the area with Kakamas </w:t>
      </w:r>
      <w:r w:rsidR="0099704F">
        <w:rPr>
          <w:rFonts w:ascii="Tahoma" w:hAnsi="Tahoma" w:cs="Tahoma"/>
          <w:sz w:val="22"/>
          <w:szCs w:val="22"/>
        </w:rPr>
        <w:t xml:space="preserve">is still gravel and extremely high risks. </w:t>
      </w:r>
    </w:p>
    <w:p w14:paraId="3304A4F8" w14:textId="77777777" w:rsidR="0077775B" w:rsidRPr="00CA2E86" w:rsidRDefault="0077775B" w:rsidP="00AA0D7A">
      <w:pPr>
        <w:spacing w:line="276" w:lineRule="auto"/>
        <w:contextualSpacing/>
        <w:jc w:val="both"/>
        <w:rPr>
          <w:rFonts w:ascii="Tahoma" w:hAnsi="Tahoma" w:cs="Tahoma"/>
          <w:sz w:val="12"/>
          <w:szCs w:val="22"/>
        </w:rPr>
      </w:pPr>
    </w:p>
    <w:p w14:paraId="5439844D" w14:textId="77777777" w:rsidR="0077775B" w:rsidRDefault="0077775B" w:rsidP="00AA0D7A">
      <w:pPr>
        <w:spacing w:line="276" w:lineRule="auto"/>
        <w:contextualSpacing/>
        <w:jc w:val="both"/>
        <w:rPr>
          <w:rFonts w:ascii="Tahoma" w:hAnsi="Tahoma" w:cs="Tahoma"/>
          <w:sz w:val="22"/>
          <w:szCs w:val="22"/>
        </w:rPr>
      </w:pPr>
      <w:r w:rsidRPr="00D1569F">
        <w:rPr>
          <w:rFonts w:ascii="Tahoma" w:hAnsi="Tahoma" w:cs="Tahoma"/>
          <w:sz w:val="22"/>
          <w:szCs w:val="22"/>
        </w:rPr>
        <w:t>The second Trust community is the Blocuso Trust Community and consists of 3 farms; Bloemsmond, Curriescam</w:t>
      </w:r>
      <w:r w:rsidR="00293466">
        <w:rPr>
          <w:rFonts w:ascii="Tahoma" w:hAnsi="Tahoma" w:cs="Tahoma"/>
          <w:sz w:val="22"/>
          <w:szCs w:val="22"/>
        </w:rPr>
        <w:t>p and Soverby. These 3 farms lie</w:t>
      </w:r>
      <w:r w:rsidRPr="00D1569F">
        <w:rPr>
          <w:rFonts w:ascii="Tahoma" w:hAnsi="Tahoma" w:cs="Tahoma"/>
          <w:sz w:val="22"/>
          <w:szCs w:val="22"/>
        </w:rPr>
        <w:t xml:space="preserve"> just outside Keimoes to the </w:t>
      </w:r>
      <w:r w:rsidR="00293466">
        <w:rPr>
          <w:rFonts w:ascii="Tahoma" w:hAnsi="Tahoma" w:cs="Tahoma"/>
          <w:sz w:val="22"/>
          <w:szCs w:val="22"/>
        </w:rPr>
        <w:t>north about 10 km away and fall</w:t>
      </w:r>
      <w:r w:rsidRPr="00D1569F">
        <w:rPr>
          <w:rFonts w:ascii="Tahoma" w:hAnsi="Tahoma" w:cs="Tahoma"/>
          <w:sz w:val="22"/>
          <w:szCs w:val="22"/>
        </w:rPr>
        <w:t xml:space="preserve"> within ward 8 of the municipality. The three farms were handed over to the three families by Queen Victoria in 1886. The farms were forcefully resold to white farmers in 1914 and the previous owners became farm workers. The Independent church of Gordonia under the leadership of Ds Saul Damon bought back the farmers between 1914 and 1934. In 2000 the government assisted the 466 families on the three farms to buy the farms from the church. The communities established the Blocuso Trust and used the government subsidies to buy the farms and provide basic services like</w:t>
      </w:r>
      <w:r w:rsidR="00293466">
        <w:rPr>
          <w:rFonts w:ascii="Tahoma" w:hAnsi="Tahoma" w:cs="Tahoma"/>
          <w:sz w:val="22"/>
          <w:szCs w:val="22"/>
        </w:rPr>
        <w:t xml:space="preserve"> electricity and clean water. </w:t>
      </w:r>
      <w:r w:rsidRPr="00D1569F">
        <w:rPr>
          <w:rFonts w:ascii="Tahoma" w:hAnsi="Tahoma" w:cs="Tahoma"/>
          <w:sz w:val="22"/>
          <w:szCs w:val="22"/>
        </w:rPr>
        <w:t>Since the Blocuso Trust wa</w:t>
      </w:r>
      <w:r w:rsidR="00293466">
        <w:rPr>
          <w:rFonts w:ascii="Tahoma" w:hAnsi="Tahoma" w:cs="Tahoma"/>
          <w:sz w:val="22"/>
          <w:szCs w:val="22"/>
        </w:rPr>
        <w:t>s established the government has</w:t>
      </w:r>
      <w:r w:rsidRPr="00D1569F">
        <w:rPr>
          <w:rFonts w:ascii="Tahoma" w:hAnsi="Tahoma" w:cs="Tahoma"/>
          <w:sz w:val="22"/>
          <w:szCs w:val="22"/>
        </w:rPr>
        <w:t xml:space="preserve"> provided the trust with great assistance in terms of infrastructure projects</w:t>
      </w:r>
      <w:r w:rsidR="006D666E">
        <w:rPr>
          <w:rFonts w:ascii="Tahoma" w:hAnsi="Tahoma" w:cs="Tahoma"/>
          <w:sz w:val="22"/>
          <w:szCs w:val="22"/>
        </w:rPr>
        <w:t xml:space="preserve"> and financing</w:t>
      </w:r>
      <w:r w:rsidRPr="00D1569F">
        <w:rPr>
          <w:rFonts w:ascii="Tahoma" w:hAnsi="Tahoma" w:cs="Tahoma"/>
          <w:sz w:val="22"/>
          <w:szCs w:val="22"/>
        </w:rPr>
        <w:t xml:space="preserve">. </w:t>
      </w:r>
    </w:p>
    <w:p w14:paraId="3D955F61" w14:textId="77777777" w:rsidR="00787FF3" w:rsidRDefault="00787FF3" w:rsidP="00AA0D7A">
      <w:pPr>
        <w:spacing w:line="276" w:lineRule="auto"/>
        <w:contextualSpacing/>
        <w:jc w:val="both"/>
        <w:rPr>
          <w:rFonts w:ascii="Tahoma" w:hAnsi="Tahoma" w:cs="Tahoma"/>
          <w:sz w:val="22"/>
          <w:szCs w:val="22"/>
        </w:rPr>
      </w:pPr>
    </w:p>
    <w:p w14:paraId="2678EB2D" w14:textId="77777777" w:rsidR="007F2680" w:rsidRPr="00CA2E86" w:rsidRDefault="007F2680" w:rsidP="00AA0D7A">
      <w:pPr>
        <w:jc w:val="both"/>
        <w:rPr>
          <w:rFonts w:ascii="Tahoma" w:hAnsi="Tahoma" w:cs="Tahoma"/>
          <w:b/>
          <w:sz w:val="10"/>
          <w:szCs w:val="22"/>
        </w:rPr>
      </w:pPr>
    </w:p>
    <w:p w14:paraId="07E2D626" w14:textId="77777777" w:rsidR="0077775B" w:rsidRDefault="0077775B" w:rsidP="00AA0D7A">
      <w:pPr>
        <w:jc w:val="both"/>
        <w:rPr>
          <w:rFonts w:ascii="Tahoma" w:hAnsi="Tahoma" w:cs="Tahoma"/>
          <w:b/>
          <w:sz w:val="22"/>
          <w:szCs w:val="22"/>
        </w:rPr>
      </w:pPr>
      <w:r w:rsidRPr="00D1569F">
        <w:rPr>
          <w:rFonts w:ascii="Tahoma" w:hAnsi="Tahoma" w:cs="Tahoma"/>
          <w:b/>
          <w:sz w:val="22"/>
          <w:szCs w:val="22"/>
        </w:rPr>
        <w:t xml:space="preserve">Current Reality: Basic </w:t>
      </w:r>
      <w:r w:rsidR="00787FF3">
        <w:rPr>
          <w:rFonts w:ascii="Tahoma" w:hAnsi="Tahoma" w:cs="Tahoma"/>
          <w:b/>
          <w:sz w:val="22"/>
          <w:szCs w:val="22"/>
        </w:rPr>
        <w:t>f</w:t>
      </w:r>
      <w:r w:rsidRPr="00D1569F">
        <w:rPr>
          <w:rFonts w:ascii="Tahoma" w:hAnsi="Tahoma" w:cs="Tahoma"/>
          <w:b/>
          <w:sz w:val="22"/>
          <w:szCs w:val="22"/>
        </w:rPr>
        <w:t>acts &amp; figures</w:t>
      </w:r>
    </w:p>
    <w:p w14:paraId="243E1725" w14:textId="77777777" w:rsidR="000F7E65" w:rsidRPr="00D1569F" w:rsidRDefault="000F7E65" w:rsidP="00AA0D7A">
      <w:pPr>
        <w:jc w:val="both"/>
        <w:rPr>
          <w:rFonts w:ascii="Tahoma" w:hAnsi="Tahoma" w:cs="Tahoma"/>
          <w:b/>
          <w:sz w:val="22"/>
          <w:szCs w:val="22"/>
        </w:rPr>
      </w:pPr>
    </w:p>
    <w:p w14:paraId="7D0AA7C7" w14:textId="77777777" w:rsidR="0077775B" w:rsidRDefault="0077775B" w:rsidP="00AA0D7A">
      <w:pPr>
        <w:jc w:val="both"/>
        <w:rPr>
          <w:rFonts w:ascii="Tahoma" w:hAnsi="Tahoma" w:cs="Tahoma"/>
          <w:sz w:val="22"/>
          <w:szCs w:val="22"/>
        </w:rPr>
      </w:pPr>
      <w:r w:rsidRPr="00D1569F">
        <w:rPr>
          <w:rFonts w:ascii="Tahoma" w:hAnsi="Tahoma" w:cs="Tahoma"/>
          <w:sz w:val="22"/>
          <w:szCs w:val="22"/>
        </w:rPr>
        <w:t xml:space="preserve">The Municipal Area is divided into </w:t>
      </w:r>
      <w:r w:rsidR="000A2440">
        <w:rPr>
          <w:rFonts w:ascii="Tahoma" w:hAnsi="Tahoma" w:cs="Tahoma"/>
          <w:sz w:val="22"/>
          <w:szCs w:val="22"/>
        </w:rPr>
        <w:t>10</w:t>
      </w:r>
      <w:r w:rsidRPr="00D1569F">
        <w:rPr>
          <w:rFonts w:ascii="Tahoma" w:hAnsi="Tahoma" w:cs="Tahoma"/>
          <w:sz w:val="22"/>
          <w:szCs w:val="22"/>
        </w:rPr>
        <w:t xml:space="preserve"> wards.  </w:t>
      </w:r>
    </w:p>
    <w:tbl>
      <w:tblPr>
        <w:tblW w:w="9356" w:type="dxa"/>
        <w:tblInd w:w="25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FFFFFF"/>
        <w:tblCellMar>
          <w:left w:w="28" w:type="dxa"/>
          <w:right w:w="28" w:type="dxa"/>
        </w:tblCellMar>
        <w:tblLook w:val="01E0" w:firstRow="1" w:lastRow="1" w:firstColumn="1" w:lastColumn="1" w:noHBand="0" w:noVBand="0"/>
      </w:tblPr>
      <w:tblGrid>
        <w:gridCol w:w="754"/>
        <w:gridCol w:w="5777"/>
        <w:gridCol w:w="2825"/>
      </w:tblGrid>
      <w:tr w:rsidR="0077775B" w:rsidRPr="00D1569F" w14:paraId="6D4B91DB" w14:textId="77777777" w:rsidTr="0077775B">
        <w:tc>
          <w:tcPr>
            <w:tcW w:w="754" w:type="dxa"/>
            <w:shd w:val="clear" w:color="auto" w:fill="FFFFFF"/>
          </w:tcPr>
          <w:p w14:paraId="1CD3661F" w14:textId="77777777" w:rsidR="0077775B" w:rsidRPr="00D1569F" w:rsidRDefault="0077775B" w:rsidP="0077775B">
            <w:pPr>
              <w:widowControl w:val="0"/>
              <w:jc w:val="both"/>
              <w:rPr>
                <w:rFonts w:ascii="Tahoma" w:hAnsi="Tahoma" w:cs="Tahoma"/>
                <w:b/>
                <w:sz w:val="22"/>
                <w:szCs w:val="22"/>
              </w:rPr>
            </w:pPr>
            <w:r w:rsidRPr="00D1569F">
              <w:rPr>
                <w:rFonts w:ascii="Tahoma" w:hAnsi="Tahoma" w:cs="Tahoma"/>
                <w:b/>
                <w:sz w:val="22"/>
                <w:szCs w:val="22"/>
              </w:rPr>
              <w:t xml:space="preserve">Ward </w:t>
            </w:r>
          </w:p>
        </w:tc>
        <w:tc>
          <w:tcPr>
            <w:tcW w:w="5777" w:type="dxa"/>
            <w:shd w:val="clear" w:color="auto" w:fill="FFFFFF"/>
          </w:tcPr>
          <w:p w14:paraId="75016B3B" w14:textId="77777777" w:rsidR="0077775B" w:rsidRPr="00D1569F" w:rsidRDefault="0077775B" w:rsidP="0077775B">
            <w:pPr>
              <w:widowControl w:val="0"/>
              <w:jc w:val="both"/>
              <w:rPr>
                <w:rFonts w:ascii="Tahoma" w:hAnsi="Tahoma" w:cs="Tahoma"/>
                <w:b/>
                <w:sz w:val="22"/>
                <w:szCs w:val="22"/>
              </w:rPr>
            </w:pPr>
            <w:r w:rsidRPr="00D1569F">
              <w:rPr>
                <w:rFonts w:ascii="Tahoma" w:hAnsi="Tahoma" w:cs="Tahoma"/>
                <w:b/>
                <w:sz w:val="22"/>
                <w:szCs w:val="22"/>
              </w:rPr>
              <w:t xml:space="preserve">Areas </w:t>
            </w:r>
          </w:p>
        </w:tc>
        <w:tc>
          <w:tcPr>
            <w:tcW w:w="2825" w:type="dxa"/>
            <w:shd w:val="clear" w:color="auto" w:fill="FFFFFF"/>
          </w:tcPr>
          <w:p w14:paraId="527BAA92" w14:textId="77777777" w:rsidR="0077775B" w:rsidRPr="00D1569F" w:rsidRDefault="0077775B" w:rsidP="0077775B">
            <w:pPr>
              <w:widowControl w:val="0"/>
              <w:jc w:val="both"/>
              <w:rPr>
                <w:rFonts w:ascii="Tahoma" w:hAnsi="Tahoma" w:cs="Tahoma"/>
                <w:b/>
                <w:sz w:val="22"/>
                <w:szCs w:val="22"/>
              </w:rPr>
            </w:pPr>
            <w:r w:rsidRPr="00D1569F">
              <w:rPr>
                <w:rFonts w:ascii="Tahoma" w:hAnsi="Tahoma" w:cs="Tahoma"/>
                <w:b/>
                <w:sz w:val="22"/>
                <w:szCs w:val="22"/>
              </w:rPr>
              <w:t xml:space="preserve">Councillor </w:t>
            </w:r>
          </w:p>
        </w:tc>
      </w:tr>
      <w:tr w:rsidR="0077775B" w:rsidRPr="00D1569F" w14:paraId="7B4C2C7C" w14:textId="77777777" w:rsidTr="0077775B">
        <w:tc>
          <w:tcPr>
            <w:tcW w:w="754" w:type="dxa"/>
            <w:shd w:val="clear" w:color="auto" w:fill="FFFFFF"/>
            <w:vAlign w:val="center"/>
          </w:tcPr>
          <w:p w14:paraId="07277134"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1</w:t>
            </w:r>
          </w:p>
        </w:tc>
        <w:tc>
          <w:tcPr>
            <w:tcW w:w="5777" w:type="dxa"/>
            <w:shd w:val="clear" w:color="auto" w:fill="FFFFFF"/>
            <w:vAlign w:val="center"/>
          </w:tcPr>
          <w:p w14:paraId="0F2E8813" w14:textId="77777777" w:rsidR="0077775B" w:rsidRPr="007F2680" w:rsidRDefault="0077775B" w:rsidP="00472479">
            <w:pPr>
              <w:widowControl w:val="0"/>
              <w:rPr>
                <w:rFonts w:ascii="Tahoma" w:hAnsi="Tahoma" w:cs="Tahoma"/>
                <w:szCs w:val="22"/>
              </w:rPr>
            </w:pPr>
            <w:r w:rsidRPr="007F2680">
              <w:rPr>
                <w:rFonts w:ascii="Tahoma" w:hAnsi="Tahoma" w:cs="Tahoma"/>
                <w:szCs w:val="22"/>
              </w:rPr>
              <w:t>Augrabies</w:t>
            </w:r>
            <w:r w:rsidR="006D666E" w:rsidRPr="007F2680">
              <w:rPr>
                <w:rFonts w:ascii="Tahoma" w:hAnsi="Tahoma" w:cs="Tahoma"/>
                <w:szCs w:val="22"/>
              </w:rPr>
              <w:t xml:space="preserve"> and surrounding areas, Alheit</w:t>
            </w:r>
          </w:p>
        </w:tc>
        <w:tc>
          <w:tcPr>
            <w:tcW w:w="2825" w:type="dxa"/>
            <w:shd w:val="clear" w:color="auto" w:fill="FFFFFF"/>
            <w:vAlign w:val="center"/>
          </w:tcPr>
          <w:p w14:paraId="0726EC84" w14:textId="77777777" w:rsidR="0077775B" w:rsidRPr="00D1569F" w:rsidRDefault="0077775B" w:rsidP="00F55848">
            <w:pPr>
              <w:widowControl w:val="0"/>
              <w:rPr>
                <w:rFonts w:ascii="Tahoma" w:hAnsi="Tahoma" w:cs="Tahoma"/>
                <w:sz w:val="22"/>
                <w:szCs w:val="22"/>
              </w:rPr>
            </w:pPr>
            <w:r w:rsidRPr="00D1569F">
              <w:rPr>
                <w:rFonts w:ascii="Tahoma" w:hAnsi="Tahoma" w:cs="Tahoma"/>
                <w:sz w:val="22"/>
                <w:szCs w:val="22"/>
              </w:rPr>
              <w:t xml:space="preserve">Councillor </w:t>
            </w:r>
            <w:r w:rsidR="00F55848">
              <w:rPr>
                <w:rFonts w:ascii="Tahoma" w:hAnsi="Tahoma" w:cs="Tahoma"/>
                <w:sz w:val="22"/>
                <w:szCs w:val="22"/>
              </w:rPr>
              <w:t>D Jaar</w:t>
            </w:r>
          </w:p>
        </w:tc>
      </w:tr>
      <w:tr w:rsidR="0077775B" w:rsidRPr="00D1569F" w14:paraId="20DFFDA2" w14:textId="77777777" w:rsidTr="0077775B">
        <w:tc>
          <w:tcPr>
            <w:tcW w:w="754" w:type="dxa"/>
            <w:shd w:val="clear" w:color="auto" w:fill="FFFFFF"/>
            <w:vAlign w:val="center"/>
          </w:tcPr>
          <w:p w14:paraId="34539B84"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2</w:t>
            </w:r>
          </w:p>
        </w:tc>
        <w:tc>
          <w:tcPr>
            <w:tcW w:w="5777" w:type="dxa"/>
            <w:shd w:val="clear" w:color="auto" w:fill="FFFFFF"/>
            <w:vAlign w:val="center"/>
          </w:tcPr>
          <w:p w14:paraId="0681E435" w14:textId="77777777" w:rsidR="0077775B" w:rsidRPr="007F2680" w:rsidRDefault="0077775B" w:rsidP="0077775B">
            <w:pPr>
              <w:widowControl w:val="0"/>
              <w:rPr>
                <w:rFonts w:ascii="Tahoma" w:hAnsi="Tahoma" w:cs="Tahoma"/>
                <w:szCs w:val="22"/>
              </w:rPr>
            </w:pPr>
            <w:r w:rsidRPr="007F2680">
              <w:rPr>
                <w:rFonts w:ascii="Tahoma" w:hAnsi="Tahoma" w:cs="Tahoma"/>
                <w:szCs w:val="22"/>
              </w:rPr>
              <w:t>Cillie, Marchand, Perde-eiland, Omdraai</w:t>
            </w:r>
          </w:p>
        </w:tc>
        <w:tc>
          <w:tcPr>
            <w:tcW w:w="2825" w:type="dxa"/>
            <w:shd w:val="clear" w:color="auto" w:fill="FFFFFF"/>
            <w:vAlign w:val="center"/>
          </w:tcPr>
          <w:p w14:paraId="401C8325" w14:textId="77777777" w:rsidR="0077775B" w:rsidRPr="00D1569F" w:rsidRDefault="0077775B" w:rsidP="000A2440">
            <w:pPr>
              <w:widowControl w:val="0"/>
              <w:rPr>
                <w:rFonts w:ascii="Tahoma" w:hAnsi="Tahoma" w:cs="Tahoma"/>
                <w:sz w:val="22"/>
                <w:szCs w:val="22"/>
              </w:rPr>
            </w:pPr>
            <w:r w:rsidRPr="00D1569F">
              <w:rPr>
                <w:rFonts w:ascii="Tahoma" w:hAnsi="Tahoma" w:cs="Tahoma"/>
                <w:sz w:val="22"/>
                <w:szCs w:val="22"/>
              </w:rPr>
              <w:t xml:space="preserve">Councillor </w:t>
            </w:r>
            <w:r w:rsidR="000A2440">
              <w:rPr>
                <w:rFonts w:ascii="Tahoma" w:hAnsi="Tahoma" w:cs="Tahoma"/>
                <w:sz w:val="22"/>
                <w:szCs w:val="22"/>
              </w:rPr>
              <w:t>B Kordom</w:t>
            </w:r>
          </w:p>
        </w:tc>
      </w:tr>
      <w:tr w:rsidR="0077775B" w:rsidRPr="00D1569F" w14:paraId="7A01621E" w14:textId="77777777" w:rsidTr="0077775B">
        <w:tc>
          <w:tcPr>
            <w:tcW w:w="754" w:type="dxa"/>
            <w:shd w:val="clear" w:color="auto" w:fill="FFFFFF"/>
            <w:vAlign w:val="center"/>
          </w:tcPr>
          <w:p w14:paraId="4C11E580"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3</w:t>
            </w:r>
          </w:p>
        </w:tc>
        <w:tc>
          <w:tcPr>
            <w:tcW w:w="5777" w:type="dxa"/>
            <w:shd w:val="clear" w:color="auto" w:fill="FFFFFF"/>
            <w:vAlign w:val="center"/>
          </w:tcPr>
          <w:p w14:paraId="659E3B6F" w14:textId="77777777" w:rsidR="0077775B" w:rsidRPr="007F2680" w:rsidRDefault="0077775B" w:rsidP="000A2440">
            <w:pPr>
              <w:widowControl w:val="0"/>
              <w:rPr>
                <w:rFonts w:ascii="Tahoma" w:hAnsi="Tahoma" w:cs="Tahoma"/>
                <w:szCs w:val="22"/>
              </w:rPr>
            </w:pPr>
            <w:r w:rsidRPr="007F2680">
              <w:rPr>
                <w:rFonts w:ascii="Tahoma" w:hAnsi="Tahoma" w:cs="Tahoma"/>
                <w:szCs w:val="22"/>
              </w:rPr>
              <w:t xml:space="preserve">Kakamas </w:t>
            </w:r>
            <w:r w:rsidR="000A2440" w:rsidRPr="007F2680">
              <w:rPr>
                <w:rFonts w:ascii="Tahoma" w:hAnsi="Tahoma" w:cs="Tahoma"/>
                <w:szCs w:val="22"/>
              </w:rPr>
              <w:t>Town</w:t>
            </w:r>
            <w:r w:rsidRPr="007F2680">
              <w:rPr>
                <w:rFonts w:ascii="Tahoma" w:hAnsi="Tahoma" w:cs="Tahoma"/>
                <w:szCs w:val="22"/>
              </w:rPr>
              <w:t>, Alheit, Bloukamp, Truterkamp</w:t>
            </w:r>
          </w:p>
        </w:tc>
        <w:tc>
          <w:tcPr>
            <w:tcW w:w="2825" w:type="dxa"/>
            <w:shd w:val="clear" w:color="auto" w:fill="FFFFFF"/>
            <w:vAlign w:val="center"/>
          </w:tcPr>
          <w:p w14:paraId="025B0CA9" w14:textId="77777777" w:rsidR="0077775B" w:rsidRPr="00D1569F" w:rsidRDefault="00293466" w:rsidP="0077775B">
            <w:pPr>
              <w:rPr>
                <w:rFonts w:ascii="Tahoma" w:hAnsi="Tahoma" w:cs="Tahoma"/>
                <w:sz w:val="22"/>
                <w:szCs w:val="22"/>
              </w:rPr>
            </w:pPr>
            <w:r>
              <w:rPr>
                <w:rFonts w:ascii="Tahoma" w:hAnsi="Tahoma" w:cs="Tahoma"/>
                <w:sz w:val="22"/>
                <w:szCs w:val="22"/>
              </w:rPr>
              <w:t xml:space="preserve">Councillor </w:t>
            </w:r>
            <w:r w:rsidR="0077775B" w:rsidRPr="00D1569F">
              <w:rPr>
                <w:rFonts w:ascii="Tahoma" w:hAnsi="Tahoma" w:cs="Tahoma"/>
                <w:sz w:val="22"/>
                <w:szCs w:val="22"/>
              </w:rPr>
              <w:t>BM Bock</w:t>
            </w:r>
          </w:p>
        </w:tc>
      </w:tr>
      <w:tr w:rsidR="0077775B" w:rsidRPr="00D1569F" w14:paraId="680CBC8A" w14:textId="77777777" w:rsidTr="0077775B">
        <w:tc>
          <w:tcPr>
            <w:tcW w:w="754" w:type="dxa"/>
            <w:shd w:val="clear" w:color="auto" w:fill="FFFFFF"/>
            <w:vAlign w:val="center"/>
          </w:tcPr>
          <w:p w14:paraId="221E17FB"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4</w:t>
            </w:r>
          </w:p>
        </w:tc>
        <w:tc>
          <w:tcPr>
            <w:tcW w:w="5777" w:type="dxa"/>
            <w:shd w:val="clear" w:color="auto" w:fill="FFFFFF"/>
            <w:vAlign w:val="center"/>
          </w:tcPr>
          <w:p w14:paraId="778AC522" w14:textId="77777777" w:rsidR="0077775B" w:rsidRPr="007F2680" w:rsidRDefault="0077775B" w:rsidP="0020061A">
            <w:pPr>
              <w:widowControl w:val="0"/>
              <w:rPr>
                <w:rFonts w:ascii="Tahoma" w:hAnsi="Tahoma" w:cs="Tahoma"/>
                <w:szCs w:val="22"/>
              </w:rPr>
            </w:pPr>
            <w:r w:rsidRPr="007F2680">
              <w:rPr>
                <w:rFonts w:ascii="Tahoma" w:hAnsi="Tahoma" w:cs="Tahoma"/>
                <w:szCs w:val="22"/>
              </w:rPr>
              <w:t>Kromhout Boerdery, Kakamas Oos (Langverwa</w:t>
            </w:r>
            <w:r w:rsidR="0020061A">
              <w:rPr>
                <w:rFonts w:ascii="Tahoma" w:hAnsi="Tahoma" w:cs="Tahoma"/>
                <w:szCs w:val="22"/>
              </w:rPr>
              <w:t>cht)</w:t>
            </w:r>
            <w:r w:rsidRPr="007F2680">
              <w:rPr>
                <w:rFonts w:ascii="Tahoma" w:hAnsi="Tahoma" w:cs="Tahoma"/>
                <w:szCs w:val="22"/>
              </w:rPr>
              <w:t>, Neus</w:t>
            </w:r>
          </w:p>
        </w:tc>
        <w:tc>
          <w:tcPr>
            <w:tcW w:w="2825" w:type="dxa"/>
            <w:shd w:val="clear" w:color="auto" w:fill="FFFFFF"/>
            <w:vAlign w:val="center"/>
          </w:tcPr>
          <w:p w14:paraId="21B99819" w14:textId="77777777" w:rsidR="0077775B" w:rsidRPr="00D1569F" w:rsidRDefault="00293466" w:rsidP="00F55848">
            <w:pPr>
              <w:rPr>
                <w:rFonts w:ascii="Tahoma" w:hAnsi="Tahoma" w:cs="Tahoma"/>
                <w:sz w:val="22"/>
                <w:szCs w:val="22"/>
              </w:rPr>
            </w:pPr>
            <w:r>
              <w:rPr>
                <w:rFonts w:ascii="Tahoma" w:hAnsi="Tahoma" w:cs="Tahoma"/>
                <w:sz w:val="22"/>
                <w:szCs w:val="22"/>
              </w:rPr>
              <w:t>Councillor</w:t>
            </w:r>
            <w:r w:rsidR="00877922">
              <w:rPr>
                <w:rFonts w:ascii="Tahoma" w:hAnsi="Tahoma" w:cs="Tahoma"/>
                <w:sz w:val="22"/>
                <w:szCs w:val="22"/>
              </w:rPr>
              <w:t xml:space="preserve"> </w:t>
            </w:r>
            <w:r w:rsidR="00F55848">
              <w:rPr>
                <w:rFonts w:ascii="Tahoma" w:hAnsi="Tahoma" w:cs="Tahoma"/>
                <w:sz w:val="22"/>
                <w:szCs w:val="22"/>
              </w:rPr>
              <w:t>P Thomas</w:t>
            </w:r>
          </w:p>
        </w:tc>
      </w:tr>
      <w:tr w:rsidR="0077775B" w:rsidRPr="00D1569F" w14:paraId="6374FF00" w14:textId="77777777" w:rsidTr="0077775B">
        <w:tc>
          <w:tcPr>
            <w:tcW w:w="754" w:type="dxa"/>
            <w:shd w:val="clear" w:color="auto" w:fill="FFFFFF"/>
            <w:vAlign w:val="center"/>
          </w:tcPr>
          <w:p w14:paraId="4BA9E295"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5</w:t>
            </w:r>
          </w:p>
        </w:tc>
        <w:tc>
          <w:tcPr>
            <w:tcW w:w="5777" w:type="dxa"/>
            <w:shd w:val="clear" w:color="auto" w:fill="FFFFFF"/>
            <w:vAlign w:val="center"/>
          </w:tcPr>
          <w:p w14:paraId="4F664FE9" w14:textId="77777777" w:rsidR="0077775B" w:rsidRPr="007F2680" w:rsidRDefault="00D94EE5" w:rsidP="00D94EE5">
            <w:pPr>
              <w:widowControl w:val="0"/>
              <w:rPr>
                <w:rFonts w:ascii="Tahoma" w:hAnsi="Tahoma" w:cs="Tahoma"/>
                <w:szCs w:val="22"/>
              </w:rPr>
            </w:pPr>
            <w:r>
              <w:rPr>
                <w:rFonts w:ascii="Tahoma" w:hAnsi="Tahoma" w:cs="Tahoma"/>
                <w:szCs w:val="22"/>
              </w:rPr>
              <w:t xml:space="preserve">Lennertsville, </w:t>
            </w:r>
            <w:r w:rsidR="0077775B" w:rsidRPr="007F2680">
              <w:rPr>
                <w:rFonts w:ascii="Tahoma" w:hAnsi="Tahoma" w:cs="Tahoma"/>
                <w:szCs w:val="22"/>
              </w:rPr>
              <w:t>Keimoes Dorp, Akasia Park</w:t>
            </w:r>
            <w:r w:rsidR="00472479" w:rsidRPr="007F2680">
              <w:rPr>
                <w:rFonts w:ascii="Tahoma" w:hAnsi="Tahoma" w:cs="Tahoma"/>
                <w:szCs w:val="22"/>
              </w:rPr>
              <w:t>, Eksteenskuil Plaas</w:t>
            </w:r>
          </w:p>
        </w:tc>
        <w:tc>
          <w:tcPr>
            <w:tcW w:w="2825" w:type="dxa"/>
            <w:shd w:val="clear" w:color="auto" w:fill="FFFFFF"/>
            <w:vAlign w:val="center"/>
          </w:tcPr>
          <w:p w14:paraId="2314790F" w14:textId="77777777" w:rsidR="0077775B" w:rsidRPr="00D1569F" w:rsidRDefault="00293466" w:rsidP="00CF2B39">
            <w:pPr>
              <w:rPr>
                <w:rFonts w:ascii="Tahoma" w:hAnsi="Tahoma" w:cs="Tahoma"/>
                <w:sz w:val="22"/>
                <w:szCs w:val="22"/>
              </w:rPr>
            </w:pPr>
            <w:r>
              <w:rPr>
                <w:rFonts w:ascii="Tahoma" w:hAnsi="Tahoma" w:cs="Tahoma"/>
                <w:sz w:val="22"/>
                <w:szCs w:val="22"/>
              </w:rPr>
              <w:t>Councillor</w:t>
            </w:r>
            <w:r w:rsidR="00CF2B39">
              <w:rPr>
                <w:rFonts w:ascii="Tahoma" w:hAnsi="Tahoma" w:cs="Tahoma"/>
                <w:sz w:val="22"/>
                <w:szCs w:val="22"/>
              </w:rPr>
              <w:t xml:space="preserve"> </w:t>
            </w:r>
            <w:r w:rsidR="006D666E">
              <w:rPr>
                <w:rFonts w:ascii="Tahoma" w:hAnsi="Tahoma" w:cs="Tahoma"/>
                <w:sz w:val="22"/>
                <w:szCs w:val="22"/>
              </w:rPr>
              <w:t xml:space="preserve">M </w:t>
            </w:r>
            <w:r w:rsidR="000A2440">
              <w:rPr>
                <w:rFonts w:ascii="Tahoma" w:hAnsi="Tahoma" w:cs="Tahoma"/>
                <w:sz w:val="22"/>
                <w:szCs w:val="22"/>
              </w:rPr>
              <w:t>Papier</w:t>
            </w:r>
          </w:p>
        </w:tc>
      </w:tr>
      <w:tr w:rsidR="0077775B" w:rsidRPr="00D1569F" w14:paraId="01B91FD7" w14:textId="77777777" w:rsidTr="0077775B">
        <w:tc>
          <w:tcPr>
            <w:tcW w:w="754" w:type="dxa"/>
            <w:shd w:val="clear" w:color="auto" w:fill="FFFFFF"/>
            <w:vAlign w:val="center"/>
          </w:tcPr>
          <w:p w14:paraId="1A6798F1"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6</w:t>
            </w:r>
          </w:p>
        </w:tc>
        <w:tc>
          <w:tcPr>
            <w:tcW w:w="5777" w:type="dxa"/>
            <w:shd w:val="clear" w:color="auto" w:fill="FFFFFF"/>
            <w:vAlign w:val="center"/>
          </w:tcPr>
          <w:p w14:paraId="13630548" w14:textId="77777777" w:rsidR="0077775B" w:rsidRPr="007F2680" w:rsidRDefault="0077775B" w:rsidP="0077775B">
            <w:pPr>
              <w:widowControl w:val="0"/>
              <w:rPr>
                <w:rFonts w:ascii="Tahoma" w:hAnsi="Tahoma" w:cs="Tahoma"/>
                <w:szCs w:val="22"/>
              </w:rPr>
            </w:pPr>
            <w:r w:rsidRPr="007F2680">
              <w:rPr>
                <w:rFonts w:ascii="Tahoma" w:hAnsi="Tahoma" w:cs="Tahoma"/>
                <w:szCs w:val="22"/>
              </w:rPr>
              <w:t>Gardenia, Whalsig, Noodkamp, Vaaldriehoek</w:t>
            </w:r>
          </w:p>
        </w:tc>
        <w:tc>
          <w:tcPr>
            <w:tcW w:w="2825" w:type="dxa"/>
            <w:shd w:val="clear" w:color="auto" w:fill="FFFFFF"/>
            <w:vAlign w:val="center"/>
          </w:tcPr>
          <w:p w14:paraId="58CE69AE" w14:textId="77777777" w:rsidR="0077775B" w:rsidRPr="00D1569F" w:rsidRDefault="0077775B" w:rsidP="000A2440">
            <w:pPr>
              <w:rPr>
                <w:rFonts w:ascii="Tahoma" w:hAnsi="Tahoma" w:cs="Tahoma"/>
                <w:sz w:val="22"/>
                <w:szCs w:val="22"/>
              </w:rPr>
            </w:pPr>
            <w:r w:rsidRPr="00D1569F">
              <w:rPr>
                <w:rFonts w:ascii="Tahoma" w:hAnsi="Tahoma" w:cs="Tahoma"/>
                <w:sz w:val="22"/>
                <w:szCs w:val="22"/>
              </w:rPr>
              <w:t xml:space="preserve">Councillor </w:t>
            </w:r>
            <w:r w:rsidR="000A2440">
              <w:rPr>
                <w:rFonts w:ascii="Tahoma" w:hAnsi="Tahoma" w:cs="Tahoma"/>
                <w:sz w:val="22"/>
                <w:szCs w:val="22"/>
              </w:rPr>
              <w:t>V Sacco</w:t>
            </w:r>
          </w:p>
        </w:tc>
      </w:tr>
      <w:tr w:rsidR="0077775B" w:rsidRPr="00D1569F" w14:paraId="45DC8A81" w14:textId="77777777" w:rsidTr="0077775B">
        <w:tc>
          <w:tcPr>
            <w:tcW w:w="754" w:type="dxa"/>
            <w:shd w:val="clear" w:color="auto" w:fill="FFFFFF"/>
            <w:vAlign w:val="center"/>
          </w:tcPr>
          <w:p w14:paraId="36073699"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7</w:t>
            </w:r>
          </w:p>
        </w:tc>
        <w:tc>
          <w:tcPr>
            <w:tcW w:w="5777" w:type="dxa"/>
            <w:shd w:val="clear" w:color="auto" w:fill="FFFFFF"/>
            <w:vAlign w:val="center"/>
          </w:tcPr>
          <w:p w14:paraId="4DC66DF7" w14:textId="77777777" w:rsidR="0077775B" w:rsidRPr="007F2680" w:rsidRDefault="0077775B" w:rsidP="000A2440">
            <w:pPr>
              <w:widowControl w:val="0"/>
              <w:rPr>
                <w:rFonts w:ascii="Tahoma" w:hAnsi="Tahoma" w:cs="Tahoma"/>
                <w:szCs w:val="22"/>
              </w:rPr>
            </w:pPr>
            <w:r w:rsidRPr="007F2680">
              <w:rPr>
                <w:rFonts w:ascii="Tahoma" w:hAnsi="Tahoma" w:cs="Tahoma"/>
                <w:szCs w:val="22"/>
              </w:rPr>
              <w:t xml:space="preserve">Lutzburg, Friersdale, Warmsand, Eenduin, </w:t>
            </w:r>
            <w:r w:rsidR="0020061A">
              <w:rPr>
                <w:rFonts w:ascii="Tahoma" w:hAnsi="Tahoma" w:cs="Tahoma"/>
                <w:szCs w:val="22"/>
              </w:rPr>
              <w:t xml:space="preserve">7 De Laan, </w:t>
            </w:r>
            <w:r w:rsidRPr="007F2680">
              <w:rPr>
                <w:rFonts w:ascii="Tahoma" w:hAnsi="Tahoma" w:cs="Tahoma"/>
                <w:szCs w:val="22"/>
              </w:rPr>
              <w:t>Swartbooisbe</w:t>
            </w:r>
            <w:r w:rsidR="00472479" w:rsidRPr="007F2680">
              <w:rPr>
                <w:rFonts w:ascii="Tahoma" w:hAnsi="Tahoma" w:cs="Tahoma"/>
                <w:szCs w:val="22"/>
              </w:rPr>
              <w:t>rg</w:t>
            </w:r>
            <w:r w:rsidR="000A2440" w:rsidRPr="007F2680">
              <w:rPr>
                <w:rFonts w:ascii="Tahoma" w:hAnsi="Tahoma" w:cs="Tahoma"/>
                <w:szCs w:val="22"/>
              </w:rPr>
              <w:t>, Portion of Kakamas</w:t>
            </w:r>
          </w:p>
        </w:tc>
        <w:tc>
          <w:tcPr>
            <w:tcW w:w="2825" w:type="dxa"/>
            <w:shd w:val="clear" w:color="auto" w:fill="FFFFFF"/>
            <w:vAlign w:val="center"/>
          </w:tcPr>
          <w:p w14:paraId="50757A2A" w14:textId="77777777" w:rsidR="0077775B" w:rsidRPr="00D1569F" w:rsidRDefault="0077775B" w:rsidP="000A2440">
            <w:pPr>
              <w:rPr>
                <w:rFonts w:ascii="Tahoma" w:hAnsi="Tahoma" w:cs="Tahoma"/>
                <w:sz w:val="22"/>
                <w:szCs w:val="22"/>
              </w:rPr>
            </w:pPr>
            <w:r w:rsidRPr="00D1569F">
              <w:rPr>
                <w:rFonts w:ascii="Tahoma" w:hAnsi="Tahoma" w:cs="Tahoma"/>
                <w:sz w:val="22"/>
                <w:szCs w:val="22"/>
              </w:rPr>
              <w:t xml:space="preserve">Councillor </w:t>
            </w:r>
            <w:r w:rsidR="0020061A">
              <w:rPr>
                <w:rFonts w:ascii="Tahoma" w:hAnsi="Tahoma" w:cs="Tahoma"/>
                <w:sz w:val="22"/>
                <w:szCs w:val="22"/>
              </w:rPr>
              <w:t>J Sny</w:t>
            </w:r>
            <w:r w:rsidR="000A2440">
              <w:rPr>
                <w:rFonts w:ascii="Tahoma" w:hAnsi="Tahoma" w:cs="Tahoma"/>
                <w:sz w:val="22"/>
                <w:szCs w:val="22"/>
              </w:rPr>
              <w:t>ers</w:t>
            </w:r>
          </w:p>
        </w:tc>
      </w:tr>
      <w:tr w:rsidR="0077775B" w:rsidRPr="00D1569F" w14:paraId="59967DAD" w14:textId="77777777" w:rsidTr="0077775B">
        <w:tc>
          <w:tcPr>
            <w:tcW w:w="754" w:type="dxa"/>
            <w:shd w:val="clear" w:color="auto" w:fill="FFFFFF"/>
            <w:vAlign w:val="center"/>
          </w:tcPr>
          <w:p w14:paraId="38BA4A42"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8</w:t>
            </w:r>
          </w:p>
        </w:tc>
        <w:tc>
          <w:tcPr>
            <w:tcW w:w="5777" w:type="dxa"/>
            <w:shd w:val="clear" w:color="auto" w:fill="FFFFFF"/>
            <w:vAlign w:val="center"/>
          </w:tcPr>
          <w:p w14:paraId="5DBFA62F" w14:textId="77777777" w:rsidR="0077775B" w:rsidRPr="007F2680" w:rsidRDefault="0077775B" w:rsidP="0077775B">
            <w:pPr>
              <w:widowControl w:val="0"/>
              <w:rPr>
                <w:rFonts w:ascii="Tahoma" w:hAnsi="Tahoma" w:cs="Tahoma"/>
                <w:szCs w:val="22"/>
              </w:rPr>
            </w:pPr>
            <w:r w:rsidRPr="007F2680">
              <w:rPr>
                <w:rFonts w:ascii="Tahoma" w:hAnsi="Tahoma" w:cs="Tahoma"/>
                <w:szCs w:val="22"/>
              </w:rPr>
              <w:t xml:space="preserve">Eksteenskuil </w:t>
            </w:r>
            <w:r w:rsidR="00787FF3">
              <w:rPr>
                <w:rFonts w:ascii="Tahoma" w:hAnsi="Tahoma" w:cs="Tahoma"/>
                <w:szCs w:val="22"/>
              </w:rPr>
              <w:t>Islands</w:t>
            </w:r>
            <w:r w:rsidRPr="007F2680">
              <w:rPr>
                <w:rFonts w:ascii="Tahoma" w:hAnsi="Tahoma" w:cs="Tahoma"/>
                <w:szCs w:val="22"/>
              </w:rPr>
              <w:t>, Soverby, McTa</w:t>
            </w:r>
            <w:r w:rsidR="00A910F7" w:rsidRPr="007F2680">
              <w:rPr>
                <w:rFonts w:ascii="Tahoma" w:hAnsi="Tahoma" w:cs="Tahoma"/>
                <w:szCs w:val="22"/>
              </w:rPr>
              <w:t xml:space="preserve">ggers Camp, Curriescamp, </w:t>
            </w:r>
            <w:r w:rsidR="00472479" w:rsidRPr="007F2680">
              <w:rPr>
                <w:rFonts w:ascii="Tahoma" w:hAnsi="Tahoma" w:cs="Tahoma"/>
                <w:szCs w:val="22"/>
              </w:rPr>
              <w:t xml:space="preserve">Bloemsmond, </w:t>
            </w:r>
            <w:r w:rsidR="00A910F7" w:rsidRPr="007F2680">
              <w:rPr>
                <w:rFonts w:ascii="Tahoma" w:hAnsi="Tahoma" w:cs="Tahoma"/>
                <w:szCs w:val="22"/>
              </w:rPr>
              <w:t>Blaauws</w:t>
            </w:r>
            <w:r w:rsidRPr="007F2680">
              <w:rPr>
                <w:rFonts w:ascii="Tahoma" w:hAnsi="Tahoma" w:cs="Tahoma"/>
                <w:szCs w:val="22"/>
              </w:rPr>
              <w:t>kop, Kanoneiland</w:t>
            </w:r>
            <w:r w:rsidR="0020061A">
              <w:rPr>
                <w:rFonts w:ascii="Tahoma" w:hAnsi="Tahoma" w:cs="Tahoma"/>
                <w:szCs w:val="22"/>
              </w:rPr>
              <w:t>, 50 Ha</w:t>
            </w:r>
          </w:p>
        </w:tc>
        <w:tc>
          <w:tcPr>
            <w:tcW w:w="2825" w:type="dxa"/>
            <w:shd w:val="clear" w:color="auto" w:fill="FFFFFF"/>
            <w:vAlign w:val="center"/>
          </w:tcPr>
          <w:p w14:paraId="1C573B9C" w14:textId="77777777" w:rsidR="0077775B" w:rsidRPr="00D1569F" w:rsidRDefault="0077775B" w:rsidP="0077775B">
            <w:pPr>
              <w:rPr>
                <w:rFonts w:ascii="Tahoma" w:hAnsi="Tahoma" w:cs="Tahoma"/>
                <w:sz w:val="22"/>
                <w:szCs w:val="22"/>
              </w:rPr>
            </w:pPr>
            <w:r w:rsidRPr="00D1569F">
              <w:rPr>
                <w:rFonts w:ascii="Tahoma" w:hAnsi="Tahoma" w:cs="Tahoma"/>
                <w:sz w:val="22"/>
                <w:szCs w:val="22"/>
              </w:rPr>
              <w:t>Councillor DW Fienies</w:t>
            </w:r>
          </w:p>
        </w:tc>
      </w:tr>
      <w:tr w:rsidR="0077775B" w:rsidRPr="00D1569F" w14:paraId="76DC40DB" w14:textId="77777777" w:rsidTr="0077775B">
        <w:tc>
          <w:tcPr>
            <w:tcW w:w="754" w:type="dxa"/>
            <w:shd w:val="clear" w:color="auto" w:fill="FFFFFF"/>
            <w:vAlign w:val="center"/>
          </w:tcPr>
          <w:p w14:paraId="7D6043EA" w14:textId="77777777" w:rsidR="0077775B" w:rsidRPr="00D1569F" w:rsidRDefault="0077775B" w:rsidP="0077775B">
            <w:pPr>
              <w:widowControl w:val="0"/>
              <w:jc w:val="center"/>
              <w:rPr>
                <w:rFonts w:ascii="Tahoma" w:hAnsi="Tahoma" w:cs="Tahoma"/>
                <w:sz w:val="22"/>
                <w:szCs w:val="22"/>
              </w:rPr>
            </w:pPr>
            <w:r w:rsidRPr="00D1569F">
              <w:rPr>
                <w:rFonts w:ascii="Tahoma" w:hAnsi="Tahoma" w:cs="Tahoma"/>
                <w:sz w:val="22"/>
                <w:szCs w:val="22"/>
              </w:rPr>
              <w:t>9</w:t>
            </w:r>
          </w:p>
        </w:tc>
        <w:tc>
          <w:tcPr>
            <w:tcW w:w="5777" w:type="dxa"/>
            <w:shd w:val="clear" w:color="auto" w:fill="FFFFFF"/>
            <w:vAlign w:val="center"/>
          </w:tcPr>
          <w:p w14:paraId="711A61B0" w14:textId="77777777" w:rsidR="0077775B" w:rsidRPr="007F2680" w:rsidRDefault="00472479" w:rsidP="0077775B">
            <w:pPr>
              <w:widowControl w:val="0"/>
              <w:rPr>
                <w:rFonts w:ascii="Tahoma" w:hAnsi="Tahoma" w:cs="Tahoma"/>
                <w:szCs w:val="22"/>
              </w:rPr>
            </w:pPr>
            <w:r w:rsidRPr="007F2680">
              <w:rPr>
                <w:rFonts w:ascii="Tahoma" w:hAnsi="Tahoma" w:cs="Tahoma"/>
                <w:szCs w:val="22"/>
              </w:rPr>
              <w:t>Kenhardt, Khoms</w:t>
            </w:r>
          </w:p>
        </w:tc>
        <w:tc>
          <w:tcPr>
            <w:tcW w:w="2825" w:type="dxa"/>
            <w:shd w:val="clear" w:color="auto" w:fill="FFFFFF"/>
            <w:vAlign w:val="center"/>
          </w:tcPr>
          <w:p w14:paraId="1C229C8B" w14:textId="77777777" w:rsidR="0077775B" w:rsidRPr="00D1569F" w:rsidRDefault="0077775B" w:rsidP="0077775B">
            <w:pPr>
              <w:rPr>
                <w:rFonts w:ascii="Tahoma" w:hAnsi="Tahoma" w:cs="Tahoma"/>
                <w:sz w:val="22"/>
                <w:szCs w:val="22"/>
              </w:rPr>
            </w:pPr>
            <w:r w:rsidRPr="00D1569F">
              <w:rPr>
                <w:rFonts w:ascii="Tahoma" w:hAnsi="Tahoma" w:cs="Tahoma"/>
                <w:sz w:val="22"/>
                <w:szCs w:val="22"/>
              </w:rPr>
              <w:t xml:space="preserve">Councillor E Fritz </w:t>
            </w:r>
          </w:p>
        </w:tc>
      </w:tr>
      <w:tr w:rsidR="00645DB2" w:rsidRPr="00D1569F" w14:paraId="6744532D" w14:textId="77777777" w:rsidTr="0077775B">
        <w:tc>
          <w:tcPr>
            <w:tcW w:w="754" w:type="dxa"/>
            <w:shd w:val="clear" w:color="auto" w:fill="FFFFFF"/>
            <w:vAlign w:val="center"/>
          </w:tcPr>
          <w:p w14:paraId="7AB112E2" w14:textId="77777777" w:rsidR="00645DB2" w:rsidRPr="00D1569F" w:rsidRDefault="00645DB2" w:rsidP="0077775B">
            <w:pPr>
              <w:widowControl w:val="0"/>
              <w:jc w:val="center"/>
              <w:rPr>
                <w:rFonts w:ascii="Tahoma" w:hAnsi="Tahoma" w:cs="Tahoma"/>
                <w:sz w:val="22"/>
                <w:szCs w:val="22"/>
              </w:rPr>
            </w:pPr>
            <w:r>
              <w:rPr>
                <w:rFonts w:ascii="Tahoma" w:hAnsi="Tahoma" w:cs="Tahoma"/>
                <w:sz w:val="22"/>
                <w:szCs w:val="22"/>
              </w:rPr>
              <w:t>10</w:t>
            </w:r>
          </w:p>
        </w:tc>
        <w:tc>
          <w:tcPr>
            <w:tcW w:w="5777" w:type="dxa"/>
            <w:shd w:val="clear" w:color="auto" w:fill="FFFFFF"/>
            <w:vAlign w:val="center"/>
          </w:tcPr>
          <w:p w14:paraId="762E55B8" w14:textId="77777777" w:rsidR="00645DB2" w:rsidRPr="007F2680" w:rsidRDefault="00645DB2" w:rsidP="0077775B">
            <w:pPr>
              <w:widowControl w:val="0"/>
              <w:rPr>
                <w:rFonts w:ascii="Tahoma" w:hAnsi="Tahoma" w:cs="Tahoma"/>
                <w:szCs w:val="22"/>
              </w:rPr>
            </w:pPr>
            <w:r w:rsidRPr="007F2680">
              <w:rPr>
                <w:rFonts w:ascii="Tahoma" w:hAnsi="Tahoma" w:cs="Tahoma"/>
                <w:szCs w:val="22"/>
              </w:rPr>
              <w:t>Riemvasmaak, Vredesvallei, Blouputs</w:t>
            </w:r>
            <w:r w:rsidR="00472479" w:rsidRPr="007F2680">
              <w:rPr>
                <w:rFonts w:ascii="Tahoma" w:hAnsi="Tahoma" w:cs="Tahoma"/>
                <w:szCs w:val="22"/>
              </w:rPr>
              <w:t>, Zeekoeisteek, Uitbreiding 3 te Keimoes</w:t>
            </w:r>
            <w:r w:rsidR="00D94EE5">
              <w:rPr>
                <w:rFonts w:ascii="Tahoma" w:hAnsi="Tahoma" w:cs="Tahoma"/>
                <w:szCs w:val="22"/>
              </w:rPr>
              <w:t xml:space="preserve">, Southern Farms, Noudonsies </w:t>
            </w:r>
          </w:p>
        </w:tc>
        <w:tc>
          <w:tcPr>
            <w:tcW w:w="2825" w:type="dxa"/>
            <w:shd w:val="clear" w:color="auto" w:fill="FFFFFF"/>
            <w:vAlign w:val="center"/>
          </w:tcPr>
          <w:p w14:paraId="6A9B6A27" w14:textId="77777777" w:rsidR="00645DB2" w:rsidRPr="00D1569F" w:rsidRDefault="000A2440" w:rsidP="0077775B">
            <w:pPr>
              <w:rPr>
                <w:rFonts w:ascii="Tahoma" w:hAnsi="Tahoma" w:cs="Tahoma"/>
                <w:sz w:val="22"/>
                <w:szCs w:val="22"/>
              </w:rPr>
            </w:pPr>
            <w:r>
              <w:rPr>
                <w:rFonts w:ascii="Tahoma" w:hAnsi="Tahoma" w:cs="Tahoma"/>
                <w:sz w:val="22"/>
                <w:szCs w:val="22"/>
              </w:rPr>
              <w:t>Councillor W</w:t>
            </w:r>
            <w:r w:rsidR="006D666E">
              <w:rPr>
                <w:rFonts w:ascii="Tahoma" w:hAnsi="Tahoma" w:cs="Tahoma"/>
                <w:sz w:val="22"/>
                <w:szCs w:val="22"/>
              </w:rPr>
              <w:t>D</w:t>
            </w:r>
            <w:r>
              <w:rPr>
                <w:rFonts w:ascii="Tahoma" w:hAnsi="Tahoma" w:cs="Tahoma"/>
                <w:sz w:val="22"/>
                <w:szCs w:val="22"/>
              </w:rPr>
              <w:t xml:space="preserve"> Klim</w:t>
            </w:r>
          </w:p>
        </w:tc>
      </w:tr>
    </w:tbl>
    <w:p w14:paraId="4337CC99" w14:textId="77777777" w:rsidR="0077775B" w:rsidRDefault="0077775B" w:rsidP="0077775B">
      <w:pPr>
        <w:jc w:val="both"/>
        <w:rPr>
          <w:rFonts w:ascii="Tahoma" w:hAnsi="Tahoma" w:cs="Tahoma"/>
          <w:i/>
          <w:sz w:val="22"/>
          <w:szCs w:val="22"/>
        </w:rPr>
      </w:pPr>
      <w:r w:rsidRPr="00D1569F">
        <w:rPr>
          <w:rFonts w:ascii="Tahoma" w:hAnsi="Tahoma" w:cs="Tahoma"/>
          <w:i/>
          <w:sz w:val="22"/>
          <w:szCs w:val="22"/>
        </w:rPr>
        <w:t xml:space="preserve">   (Demarcation Board 201</w:t>
      </w:r>
      <w:r w:rsidR="00227DD4">
        <w:rPr>
          <w:rFonts w:ascii="Tahoma" w:hAnsi="Tahoma" w:cs="Tahoma"/>
          <w:i/>
          <w:sz w:val="22"/>
          <w:szCs w:val="22"/>
        </w:rPr>
        <w:t>6</w:t>
      </w:r>
      <w:r w:rsidRPr="00D1569F">
        <w:rPr>
          <w:rFonts w:ascii="Tahoma" w:hAnsi="Tahoma" w:cs="Tahoma"/>
          <w:i/>
          <w:sz w:val="22"/>
          <w:szCs w:val="22"/>
        </w:rPr>
        <w:t>)</w:t>
      </w:r>
    </w:p>
    <w:p w14:paraId="4EB0EEF6" w14:textId="77777777" w:rsidR="006135AD" w:rsidRPr="008878FD" w:rsidRDefault="0077775B" w:rsidP="006135AD">
      <w:pPr>
        <w:pStyle w:val="Heading1"/>
        <w:rPr>
          <w:rFonts w:ascii="Tahoma" w:hAnsi="Tahoma" w:cs="Tahoma"/>
          <w:color w:val="auto"/>
          <w:sz w:val="22"/>
          <w:szCs w:val="22"/>
        </w:rPr>
      </w:pPr>
      <w:bookmarkStart w:id="17" w:name="_4.2_Social_Analysis:"/>
      <w:bookmarkEnd w:id="17"/>
      <w:r w:rsidRPr="008878FD">
        <w:rPr>
          <w:rFonts w:ascii="Tahoma" w:hAnsi="Tahoma" w:cs="Tahoma"/>
          <w:color w:val="auto"/>
          <w:sz w:val="22"/>
          <w:szCs w:val="22"/>
        </w:rPr>
        <w:t>4.2</w:t>
      </w:r>
      <w:r w:rsidRPr="008878FD">
        <w:rPr>
          <w:rFonts w:ascii="Tahoma" w:hAnsi="Tahoma" w:cs="Tahoma"/>
          <w:color w:val="auto"/>
          <w:sz w:val="22"/>
          <w:szCs w:val="22"/>
        </w:rPr>
        <w:tab/>
      </w:r>
      <w:r w:rsidR="006135AD" w:rsidRPr="008878FD">
        <w:rPr>
          <w:rFonts w:ascii="Tahoma" w:hAnsi="Tahoma" w:cs="Tahoma"/>
          <w:color w:val="auto"/>
          <w:sz w:val="22"/>
          <w:szCs w:val="22"/>
        </w:rPr>
        <w:t>Statistical overview: Kai !Garib Local Municipality</w:t>
      </w:r>
    </w:p>
    <w:p w14:paraId="74CC23FD" w14:textId="77777777" w:rsidR="006135AD" w:rsidRPr="006135AD" w:rsidRDefault="006135AD" w:rsidP="006135AD"/>
    <w:p w14:paraId="568D8BD5" w14:textId="77777777" w:rsidR="006135AD" w:rsidRDefault="006135AD" w:rsidP="006135AD">
      <w:pPr>
        <w:jc w:val="both"/>
        <w:rPr>
          <w:rFonts w:ascii="Tahoma" w:hAnsi="Tahoma" w:cs="Tahoma"/>
          <w:sz w:val="22"/>
          <w:szCs w:val="22"/>
        </w:rPr>
      </w:pPr>
      <w:r w:rsidRPr="006135AD">
        <w:rPr>
          <w:rFonts w:ascii="Tahoma" w:hAnsi="Tahoma" w:cs="Tahoma"/>
          <w:sz w:val="22"/>
          <w:szCs w:val="22"/>
        </w:rPr>
        <w:t>The following Statistical Overview Report aims to quantify the economic, demographic and socio-economic environment of Kai !Garib Local Municipality in context of its neighbouring regions, the district, the province and South Africa. A better understanding of the demographic, economic and socio-economic environment could inform stakeholders to implement and monitor plans and policies that will allow for a healthy, growing and inclusive economy and society.</w:t>
      </w:r>
    </w:p>
    <w:p w14:paraId="0F3A4C04" w14:textId="77777777" w:rsidR="006135AD" w:rsidRPr="006135AD" w:rsidRDefault="006135AD" w:rsidP="006135AD">
      <w:pPr>
        <w:jc w:val="both"/>
        <w:rPr>
          <w:rFonts w:ascii="Tahoma" w:hAnsi="Tahoma" w:cs="Tahoma"/>
          <w:sz w:val="22"/>
          <w:szCs w:val="22"/>
        </w:rPr>
      </w:pPr>
    </w:p>
    <w:p w14:paraId="4A82DC91" w14:textId="77777777" w:rsidR="006135AD" w:rsidRDefault="006135AD" w:rsidP="006135AD">
      <w:pPr>
        <w:jc w:val="both"/>
        <w:rPr>
          <w:rFonts w:ascii="Tahoma" w:hAnsi="Tahoma" w:cs="Tahoma"/>
          <w:sz w:val="22"/>
          <w:szCs w:val="22"/>
        </w:rPr>
      </w:pPr>
      <w:r w:rsidRPr="006135AD">
        <w:rPr>
          <w:rFonts w:ascii="Tahoma" w:hAnsi="Tahoma" w:cs="Tahoma"/>
          <w:sz w:val="22"/>
          <w:szCs w:val="22"/>
        </w:rPr>
        <w:t>Understanding the changes in the composition of the population with respect to population group, age and gender is vital in the face of growing pressure on food, energy, water, jobs and social support on the country's citizens. An understanding of how the total fertility rates, age-specific fertility rates, sex ratios at birth, life expectancies and international migration affect the respective population groups, ages and genders is essential for effective planning on a spatial level. The first section of the Statistical Overview Report will aim to disentangle the changes in the Kai !Garib Local Municipality demographics in context of other locals of the region, the districts, the Province and South Africa.</w:t>
      </w:r>
    </w:p>
    <w:p w14:paraId="19547979" w14:textId="77777777" w:rsidR="006135AD" w:rsidRPr="006135AD" w:rsidRDefault="006135AD" w:rsidP="006135AD">
      <w:pPr>
        <w:jc w:val="both"/>
        <w:rPr>
          <w:rFonts w:ascii="Tahoma" w:hAnsi="Tahoma" w:cs="Tahoma"/>
          <w:sz w:val="22"/>
          <w:szCs w:val="22"/>
        </w:rPr>
      </w:pPr>
    </w:p>
    <w:p w14:paraId="58C4E5C8" w14:textId="77777777" w:rsidR="006135AD" w:rsidRDefault="006135AD" w:rsidP="006135AD">
      <w:pPr>
        <w:jc w:val="both"/>
        <w:rPr>
          <w:rFonts w:ascii="Tahoma" w:hAnsi="Tahoma" w:cs="Tahoma"/>
          <w:sz w:val="22"/>
          <w:szCs w:val="22"/>
        </w:rPr>
      </w:pPr>
      <w:r w:rsidRPr="006135AD">
        <w:rPr>
          <w:rFonts w:ascii="Tahoma" w:hAnsi="Tahoma" w:cs="Tahoma"/>
          <w:sz w:val="22"/>
          <w:szCs w:val="22"/>
        </w:rPr>
        <w:t>The second section will provide insights into the economic environment of Kai !Garib Local Municipality in relation to the other local municipality in the region, the district, the province and South Africa's performance. The changing economic environment subsequently has an effect on the ability of the economy to create jobs.  This section will therefore also include analysis on the employment and subsequent income dynamics of Kai !Garib Local Municipality.</w:t>
      </w:r>
    </w:p>
    <w:p w14:paraId="14B006CC" w14:textId="77777777" w:rsidR="006135AD" w:rsidRPr="006135AD" w:rsidRDefault="006135AD" w:rsidP="006135AD">
      <w:pPr>
        <w:jc w:val="both"/>
        <w:rPr>
          <w:rFonts w:ascii="Tahoma" w:hAnsi="Tahoma" w:cs="Tahoma"/>
          <w:sz w:val="22"/>
          <w:szCs w:val="22"/>
        </w:rPr>
      </w:pPr>
    </w:p>
    <w:p w14:paraId="40016B1E" w14:textId="77777777" w:rsidR="006135AD" w:rsidRPr="006135AD" w:rsidRDefault="006135AD" w:rsidP="006135AD">
      <w:pPr>
        <w:jc w:val="both"/>
        <w:rPr>
          <w:rFonts w:ascii="Tahoma" w:hAnsi="Tahoma" w:cs="Tahoma"/>
          <w:sz w:val="22"/>
          <w:szCs w:val="22"/>
        </w:rPr>
      </w:pPr>
      <w:r w:rsidRPr="006135AD">
        <w:rPr>
          <w:rFonts w:ascii="Tahoma" w:hAnsi="Tahoma" w:cs="Tahoma"/>
          <w:sz w:val="22"/>
          <w:szCs w:val="22"/>
        </w:rPr>
        <w:t>The third component of the Statistical Overview will investigate issues pertaining to the socio-economic environment of residents in Kai !Garib Local Municipality. Analysis will include a review of the Human Development Index (HDI), Gini, poverty, education, population density, crime, bulk infrastructure, international trade and tourism indicators relative to that of the other locals of the region, the districts, the Province and South Africa.</w:t>
      </w:r>
    </w:p>
    <w:p w14:paraId="117741C8" w14:textId="77777777" w:rsidR="006135AD" w:rsidRPr="006135AD" w:rsidRDefault="006135AD" w:rsidP="006135AD">
      <w:pPr>
        <w:pStyle w:val="Heading3"/>
        <w:keepLines/>
        <w:numPr>
          <w:ilvl w:val="1"/>
          <w:numId w:val="0"/>
        </w:numPr>
        <w:spacing w:before="320" w:after="120" w:line="276" w:lineRule="auto"/>
        <w:ind w:left="576" w:hanging="576"/>
        <w:jc w:val="both"/>
        <w:rPr>
          <w:rFonts w:ascii="Tahoma" w:hAnsi="Tahoma" w:cs="Tahoma"/>
          <w:sz w:val="22"/>
          <w:szCs w:val="22"/>
        </w:rPr>
      </w:pPr>
      <w:r w:rsidRPr="006135AD">
        <w:rPr>
          <w:rFonts w:ascii="Tahoma" w:hAnsi="Tahoma" w:cs="Tahoma"/>
          <w:sz w:val="22"/>
          <w:szCs w:val="22"/>
        </w:rPr>
        <w:t>Total Population</w:t>
      </w:r>
    </w:p>
    <w:p w14:paraId="27234E01" w14:textId="77777777" w:rsidR="0099704F" w:rsidRDefault="006135AD" w:rsidP="0099704F">
      <w:pPr>
        <w:jc w:val="both"/>
        <w:rPr>
          <w:rFonts w:ascii="Tahoma" w:hAnsi="Tahoma" w:cs="Tahoma"/>
          <w:sz w:val="22"/>
          <w:szCs w:val="22"/>
        </w:rPr>
      </w:pPr>
      <w:r w:rsidRPr="006135AD">
        <w:rPr>
          <w:rFonts w:ascii="Tahoma" w:hAnsi="Tahoma" w:cs="Tahoma"/>
          <w:sz w:val="22"/>
          <w:szCs w:val="22"/>
        </w:rPr>
        <w:t>Population statistics is important when analysing an economy, as the population growth directly and indirectly impacts employment and unemployment, as well as other economic indicators such as economic growth and per capita income.</w:t>
      </w:r>
      <w:r w:rsidR="0099704F">
        <w:rPr>
          <w:rFonts w:ascii="Tahoma" w:hAnsi="Tahoma" w:cs="Tahoma"/>
          <w:sz w:val="22"/>
          <w:szCs w:val="22"/>
        </w:rPr>
        <w:t xml:space="preserve"> </w:t>
      </w:r>
    </w:p>
    <w:p w14:paraId="1074469F" w14:textId="77777777" w:rsidR="0099704F" w:rsidRDefault="0099704F" w:rsidP="0099704F">
      <w:pPr>
        <w:jc w:val="both"/>
        <w:rPr>
          <w:rFonts w:ascii="Tahoma" w:hAnsi="Tahoma" w:cs="Tahoma"/>
          <w:sz w:val="22"/>
          <w:szCs w:val="22"/>
        </w:rPr>
      </w:pPr>
    </w:p>
    <w:p w14:paraId="57C5F576" w14:textId="77777777" w:rsidR="006135AD" w:rsidRPr="006135AD" w:rsidRDefault="006135AD" w:rsidP="0099704F">
      <w:pPr>
        <w:jc w:val="both"/>
        <w:rPr>
          <w:rFonts w:ascii="Tahoma" w:hAnsi="Tahoma" w:cs="Tahoma"/>
          <w:sz w:val="22"/>
          <w:szCs w:val="22"/>
        </w:rPr>
      </w:pPr>
      <w:r w:rsidRPr="006135AD">
        <w:rPr>
          <w:rFonts w:ascii="Tahoma" w:hAnsi="Tahoma" w:cs="Tahoma"/>
          <w:sz w:val="22"/>
          <w:szCs w:val="22"/>
        </w:rPr>
        <w:t>With 70 500 people</w:t>
      </w:r>
      <w:r w:rsidR="00980922">
        <w:rPr>
          <w:rFonts w:ascii="Tahoma" w:hAnsi="Tahoma" w:cs="Tahoma"/>
          <w:sz w:val="22"/>
          <w:szCs w:val="22"/>
        </w:rPr>
        <w:t xml:space="preserve"> (36 800 males and 33 700 females)</w:t>
      </w:r>
      <w:r w:rsidRPr="006135AD">
        <w:rPr>
          <w:rFonts w:ascii="Tahoma" w:hAnsi="Tahoma" w:cs="Tahoma"/>
          <w:sz w:val="22"/>
          <w:szCs w:val="22"/>
        </w:rPr>
        <w:t>, the Kai !Garib Local Municipality housed 0.1% of South Africa's total population in 2018. Between 2008 and 2018 the population growth averaged 0.87% per annum which is about half than the growth rate of South Africa as a whole (1.57%).  Compared to ZF Mgcawu's average annual growth rate (1.53%), the growth rate in Kai !Garib's population at 0.87% was about half than that of the district municipality.</w:t>
      </w:r>
      <w:r w:rsidR="00980922">
        <w:rPr>
          <w:rFonts w:ascii="Tahoma" w:hAnsi="Tahoma" w:cs="Tahoma"/>
          <w:sz w:val="22"/>
          <w:szCs w:val="22"/>
        </w:rPr>
        <w:t xml:space="preserve"> </w:t>
      </w:r>
    </w:p>
    <w:p w14:paraId="60669671" w14:textId="77777777" w:rsidR="0099704F" w:rsidRDefault="0099704F" w:rsidP="004E464B">
      <w:pPr>
        <w:spacing w:line="276" w:lineRule="auto"/>
        <w:rPr>
          <w:rFonts w:ascii="Tahoma" w:hAnsi="Tahoma" w:cs="Tahoma"/>
          <w:sz w:val="22"/>
          <w:szCs w:val="22"/>
        </w:rPr>
      </w:pPr>
    </w:p>
    <w:p w14:paraId="5AA66070" w14:textId="77777777" w:rsidR="00980922" w:rsidRPr="00980922" w:rsidRDefault="00980922" w:rsidP="004E464B">
      <w:pPr>
        <w:spacing w:line="276" w:lineRule="auto"/>
        <w:rPr>
          <w:rFonts w:ascii="Tahoma" w:hAnsi="Tahoma" w:cs="Tahoma"/>
          <w:sz w:val="22"/>
          <w:szCs w:val="22"/>
        </w:rPr>
      </w:pPr>
      <w:r w:rsidRPr="00980922">
        <w:rPr>
          <w:rFonts w:ascii="Tahoma" w:hAnsi="Tahoma" w:cs="Tahoma"/>
          <w:sz w:val="22"/>
          <w:szCs w:val="22"/>
        </w:rPr>
        <w:t>Based on the present age-gender structure and the present fertility, mortality and migration rates, Kai !Garib's population is projected to grow at an average annual rate of 0.9% from 70 500 in 2018 to 73 900 in 2023.</w:t>
      </w:r>
    </w:p>
    <w:p w14:paraId="3BCE9E67" w14:textId="77777777" w:rsidR="00980922" w:rsidRPr="00980922" w:rsidRDefault="00980922" w:rsidP="00980922">
      <w:pPr>
        <w:pStyle w:val="Tables"/>
        <w:rPr>
          <w:rFonts w:ascii="Tahoma" w:hAnsi="Tahoma" w:cs="Tahoma"/>
          <w:b/>
          <w:sz w:val="22"/>
          <w:szCs w:val="22"/>
        </w:rPr>
      </w:pPr>
      <w:r w:rsidRPr="00980922">
        <w:rPr>
          <w:rFonts w:ascii="Tahoma" w:hAnsi="Tahoma" w:cs="Tahoma"/>
          <w:b/>
          <w:sz w:val="22"/>
          <w:szCs w:val="22"/>
        </w:rPr>
        <w:t>Population projections - Kai !Garib, ZF Mgcawu, Northern Cape and National Total, 2018-2023 [Numbers  percentage]</w:t>
      </w:r>
    </w:p>
    <w:tbl>
      <w:tblPr>
        <w:tblStyle w:val="IHSTable1"/>
        <w:tblW w:w="0" w:type="auto"/>
        <w:tblLook w:val="02A0" w:firstRow="1" w:lastRow="0" w:firstColumn="1" w:lastColumn="0" w:noHBand="1" w:noVBand="0"/>
      </w:tblPr>
      <w:tblGrid>
        <w:gridCol w:w="1250"/>
        <w:gridCol w:w="1006"/>
        <w:gridCol w:w="1156"/>
        <w:gridCol w:w="1209"/>
        <w:gridCol w:w="1295"/>
        <w:gridCol w:w="1443"/>
        <w:gridCol w:w="1154"/>
        <w:gridCol w:w="1126"/>
      </w:tblGrid>
      <w:tr w:rsidR="00980922" w14:paraId="10EE34EB" w14:textId="77777777" w:rsidTr="007C26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009F969C" w14:textId="77777777" w:rsidR="00980922" w:rsidRDefault="00980922" w:rsidP="007C26AF"/>
        </w:tc>
        <w:tc>
          <w:tcPr>
            <w:tcW w:w="4788" w:type="dxa"/>
          </w:tcPr>
          <w:p w14:paraId="05619333" w14:textId="77777777" w:rsidR="00980922" w:rsidRDefault="00980922" w:rsidP="007C26AF">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0B58CBAC" w14:textId="77777777" w:rsidR="00980922" w:rsidRDefault="00980922" w:rsidP="007C26AF">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688A30AC" w14:textId="77777777" w:rsidR="00980922" w:rsidRDefault="00980922" w:rsidP="007C26AF">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187A3758" w14:textId="77777777" w:rsidR="00980922" w:rsidRDefault="00980922" w:rsidP="007C26AF">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23A9F680" w14:textId="77777777" w:rsidR="00980922" w:rsidRDefault="00980922" w:rsidP="007C26AF">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4A624392" w14:textId="77777777" w:rsidR="00980922" w:rsidRDefault="00980922" w:rsidP="007C26AF">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36C72549" w14:textId="77777777" w:rsidR="00980922" w:rsidRDefault="00980922" w:rsidP="007C26AF">
            <w:pPr>
              <w:cnfStyle w:val="100000000000" w:firstRow="1" w:lastRow="0" w:firstColumn="0" w:lastColumn="0" w:oddVBand="0" w:evenVBand="0" w:oddHBand="0" w:evenHBand="0" w:firstRowFirstColumn="0" w:firstRowLastColumn="0" w:lastRowFirstColumn="0" w:lastRowLastColumn="0"/>
            </w:pPr>
            <w:r>
              <w:t>Kai !Garib as % of national</w:t>
            </w:r>
          </w:p>
        </w:tc>
      </w:tr>
      <w:tr w:rsidR="00980922" w14:paraId="67CD3FC9"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D70D538" w14:textId="77777777" w:rsidR="00980922" w:rsidRDefault="00980922" w:rsidP="007C26AF">
            <w:r>
              <w:t>2018</w:t>
            </w:r>
          </w:p>
        </w:tc>
        <w:tc>
          <w:tcPr>
            <w:tcW w:w="4788" w:type="dxa"/>
          </w:tcPr>
          <w:p w14:paraId="0CB08184"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70,500</w:t>
            </w:r>
          </w:p>
        </w:tc>
        <w:tc>
          <w:tcPr>
            <w:tcW w:w="4788" w:type="dxa"/>
          </w:tcPr>
          <w:p w14:paraId="6A6552F5"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266,000</w:t>
            </w:r>
          </w:p>
        </w:tc>
        <w:tc>
          <w:tcPr>
            <w:tcW w:w="4788" w:type="dxa"/>
          </w:tcPr>
          <w:p w14:paraId="4C2C6F13"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1,250,000</w:t>
            </w:r>
          </w:p>
        </w:tc>
        <w:tc>
          <w:tcPr>
            <w:tcW w:w="4788" w:type="dxa"/>
          </w:tcPr>
          <w:p w14:paraId="5FADFF39"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57,400,000</w:t>
            </w:r>
          </w:p>
        </w:tc>
        <w:tc>
          <w:tcPr>
            <w:tcW w:w="4788" w:type="dxa"/>
          </w:tcPr>
          <w:p w14:paraId="312506F3"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26.5</w:t>
            </w:r>
            <w:r>
              <w:t>%</w:t>
            </w:r>
          </w:p>
        </w:tc>
        <w:tc>
          <w:tcPr>
            <w:tcW w:w="4788" w:type="dxa"/>
          </w:tcPr>
          <w:p w14:paraId="74885890"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2DBA86AC"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980922" w14:paraId="2E1EE6FA"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4814F0EA" w14:textId="77777777" w:rsidR="00980922" w:rsidRDefault="00980922" w:rsidP="007C26AF">
            <w:r>
              <w:t>2019</w:t>
            </w:r>
          </w:p>
        </w:tc>
        <w:tc>
          <w:tcPr>
            <w:tcW w:w="4788" w:type="dxa"/>
          </w:tcPr>
          <w:p w14:paraId="666B1440"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71,100</w:t>
            </w:r>
          </w:p>
        </w:tc>
        <w:tc>
          <w:tcPr>
            <w:tcW w:w="4788" w:type="dxa"/>
          </w:tcPr>
          <w:p w14:paraId="34F4D3E3"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269,000</w:t>
            </w:r>
          </w:p>
        </w:tc>
        <w:tc>
          <w:tcPr>
            <w:tcW w:w="4788" w:type="dxa"/>
          </w:tcPr>
          <w:p w14:paraId="2F716FE0"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1,270,000</w:t>
            </w:r>
          </w:p>
        </w:tc>
        <w:tc>
          <w:tcPr>
            <w:tcW w:w="4788" w:type="dxa"/>
          </w:tcPr>
          <w:p w14:paraId="2DDDB7FF"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58,100,000</w:t>
            </w:r>
          </w:p>
        </w:tc>
        <w:tc>
          <w:tcPr>
            <w:tcW w:w="4788" w:type="dxa"/>
          </w:tcPr>
          <w:p w14:paraId="2DE88063"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26.4</w:t>
            </w:r>
            <w:r>
              <w:t>%</w:t>
            </w:r>
          </w:p>
        </w:tc>
        <w:tc>
          <w:tcPr>
            <w:tcW w:w="4788" w:type="dxa"/>
          </w:tcPr>
          <w:p w14:paraId="4B922C22"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41B3E9D8"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980922" w14:paraId="2327D5E4"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728FC0AF" w14:textId="77777777" w:rsidR="00980922" w:rsidRDefault="00980922" w:rsidP="007C26AF">
            <w:r>
              <w:t>2020</w:t>
            </w:r>
          </w:p>
        </w:tc>
        <w:tc>
          <w:tcPr>
            <w:tcW w:w="4788" w:type="dxa"/>
          </w:tcPr>
          <w:p w14:paraId="0FDFFECD"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71,800</w:t>
            </w:r>
          </w:p>
        </w:tc>
        <w:tc>
          <w:tcPr>
            <w:tcW w:w="4788" w:type="dxa"/>
          </w:tcPr>
          <w:p w14:paraId="1F3EB074"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273,000</w:t>
            </w:r>
          </w:p>
        </w:tc>
        <w:tc>
          <w:tcPr>
            <w:tcW w:w="4788" w:type="dxa"/>
          </w:tcPr>
          <w:p w14:paraId="43040B89"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1,290,000</w:t>
            </w:r>
          </w:p>
        </w:tc>
        <w:tc>
          <w:tcPr>
            <w:tcW w:w="4788" w:type="dxa"/>
          </w:tcPr>
          <w:p w14:paraId="0D3B65DB"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58,900,000</w:t>
            </w:r>
          </w:p>
        </w:tc>
        <w:tc>
          <w:tcPr>
            <w:tcW w:w="4788" w:type="dxa"/>
          </w:tcPr>
          <w:p w14:paraId="3ABF494B"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26.3</w:t>
            </w:r>
            <w:r>
              <w:t>%</w:t>
            </w:r>
          </w:p>
        </w:tc>
        <w:tc>
          <w:tcPr>
            <w:tcW w:w="4788" w:type="dxa"/>
          </w:tcPr>
          <w:p w14:paraId="576B87B4"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5341ECD7"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980922" w14:paraId="04BE3E3D"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4A4540E1" w14:textId="77777777" w:rsidR="00980922" w:rsidRDefault="00980922" w:rsidP="007C26AF">
            <w:r>
              <w:t>2021</w:t>
            </w:r>
          </w:p>
        </w:tc>
        <w:tc>
          <w:tcPr>
            <w:tcW w:w="4788" w:type="dxa"/>
          </w:tcPr>
          <w:p w14:paraId="5DD6C24A"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72,400</w:t>
            </w:r>
          </w:p>
        </w:tc>
        <w:tc>
          <w:tcPr>
            <w:tcW w:w="4788" w:type="dxa"/>
          </w:tcPr>
          <w:p w14:paraId="12E886D3"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276,000</w:t>
            </w:r>
          </w:p>
        </w:tc>
        <w:tc>
          <w:tcPr>
            <w:tcW w:w="4788" w:type="dxa"/>
          </w:tcPr>
          <w:p w14:paraId="7D88FC61"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1,300,000</w:t>
            </w:r>
          </w:p>
        </w:tc>
        <w:tc>
          <w:tcPr>
            <w:tcW w:w="4788" w:type="dxa"/>
          </w:tcPr>
          <w:p w14:paraId="0B470A21"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59,600,000</w:t>
            </w:r>
          </w:p>
        </w:tc>
        <w:tc>
          <w:tcPr>
            <w:tcW w:w="4788" w:type="dxa"/>
          </w:tcPr>
          <w:p w14:paraId="3F5C5540"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26.2</w:t>
            </w:r>
            <w:r>
              <w:t>%</w:t>
            </w:r>
          </w:p>
        </w:tc>
        <w:tc>
          <w:tcPr>
            <w:tcW w:w="4788" w:type="dxa"/>
          </w:tcPr>
          <w:p w14:paraId="543F5A1B"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1D70A031"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980922" w14:paraId="7931B29F"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16653C0" w14:textId="77777777" w:rsidR="00980922" w:rsidRDefault="00980922" w:rsidP="007C26AF">
            <w:r>
              <w:t>2022</w:t>
            </w:r>
          </w:p>
        </w:tc>
        <w:tc>
          <w:tcPr>
            <w:tcW w:w="4788" w:type="dxa"/>
          </w:tcPr>
          <w:p w14:paraId="1DA798F6"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73,100</w:t>
            </w:r>
          </w:p>
        </w:tc>
        <w:tc>
          <w:tcPr>
            <w:tcW w:w="4788" w:type="dxa"/>
          </w:tcPr>
          <w:p w14:paraId="41A3CF49"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279,000</w:t>
            </w:r>
          </w:p>
        </w:tc>
        <w:tc>
          <w:tcPr>
            <w:tcW w:w="4788" w:type="dxa"/>
          </w:tcPr>
          <w:p w14:paraId="44540D05"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1,320,000</w:t>
            </w:r>
          </w:p>
        </w:tc>
        <w:tc>
          <w:tcPr>
            <w:tcW w:w="4788" w:type="dxa"/>
          </w:tcPr>
          <w:p w14:paraId="67844910"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60,400,000</w:t>
            </w:r>
          </w:p>
        </w:tc>
        <w:tc>
          <w:tcPr>
            <w:tcW w:w="4788" w:type="dxa"/>
          </w:tcPr>
          <w:p w14:paraId="58F3D941"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26.2</w:t>
            </w:r>
            <w:r>
              <w:t>%</w:t>
            </w:r>
          </w:p>
        </w:tc>
        <w:tc>
          <w:tcPr>
            <w:tcW w:w="4788" w:type="dxa"/>
          </w:tcPr>
          <w:p w14:paraId="1DE288C7"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16A5FEEE"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980922" w14:paraId="24585460"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029E6684" w14:textId="77777777" w:rsidR="00980922" w:rsidRDefault="00980922" w:rsidP="007C26AF">
            <w:r>
              <w:t>2023</w:t>
            </w:r>
          </w:p>
        </w:tc>
        <w:tc>
          <w:tcPr>
            <w:tcW w:w="4788" w:type="dxa"/>
          </w:tcPr>
          <w:p w14:paraId="11CF8709"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73,900</w:t>
            </w:r>
          </w:p>
        </w:tc>
        <w:tc>
          <w:tcPr>
            <w:tcW w:w="4788" w:type="dxa"/>
          </w:tcPr>
          <w:p w14:paraId="617C16C6"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282,000</w:t>
            </w:r>
          </w:p>
        </w:tc>
        <w:tc>
          <w:tcPr>
            <w:tcW w:w="4788" w:type="dxa"/>
          </w:tcPr>
          <w:p w14:paraId="708284BD"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1,340,000</w:t>
            </w:r>
          </w:p>
        </w:tc>
        <w:tc>
          <w:tcPr>
            <w:tcW w:w="4788" w:type="dxa"/>
          </w:tcPr>
          <w:p w14:paraId="5A2B4C8E"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t>61,100,000</w:t>
            </w:r>
          </w:p>
        </w:tc>
        <w:tc>
          <w:tcPr>
            <w:tcW w:w="4788" w:type="dxa"/>
          </w:tcPr>
          <w:p w14:paraId="4A24D434"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26.2</w:t>
            </w:r>
            <w:r>
              <w:t>%</w:t>
            </w:r>
          </w:p>
        </w:tc>
        <w:tc>
          <w:tcPr>
            <w:tcW w:w="4788" w:type="dxa"/>
          </w:tcPr>
          <w:p w14:paraId="01EDA8F5"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15777F38"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980922" w14:paraId="66734AC5" w14:textId="77777777" w:rsidTr="007C26AF">
        <w:tc>
          <w:tcPr>
            <w:cnfStyle w:val="001000000000" w:firstRow="0" w:lastRow="0" w:firstColumn="1" w:lastColumn="0" w:oddVBand="0" w:evenVBand="0" w:oddHBand="0" w:evenHBand="0" w:firstRowFirstColumn="0" w:firstRowLastColumn="0" w:lastRowFirstColumn="0" w:lastRowLastColumn="0"/>
            <w:tcW w:w="4788" w:type="dxa"/>
            <w:gridSpan w:val="8"/>
          </w:tcPr>
          <w:p w14:paraId="6BA9A6DD" w14:textId="77777777" w:rsidR="00980922" w:rsidRDefault="00980922" w:rsidP="007C26AF">
            <w:r>
              <w:br/>
            </w:r>
            <w:r>
              <w:rPr>
                <w:b/>
              </w:rPr>
              <w:t>Average Annual growth</w:t>
            </w:r>
          </w:p>
        </w:tc>
      </w:tr>
      <w:tr w:rsidR="00980922" w14:paraId="3644AC50"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7008435A" w14:textId="77777777" w:rsidR="00980922" w:rsidRDefault="00980922" w:rsidP="007C26AF">
            <w:r>
              <w:t>2018</w:t>
            </w:r>
            <w:r>
              <w:noBreakHyphen/>
              <w:t>2023</w:t>
            </w:r>
          </w:p>
        </w:tc>
        <w:tc>
          <w:tcPr>
            <w:tcW w:w="4788" w:type="dxa"/>
          </w:tcPr>
          <w:p w14:paraId="080CC118"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b/>
                <w:i/>
              </w:rPr>
              <w:t>0.95</w:t>
            </w:r>
            <w:r>
              <w:t>%</w:t>
            </w:r>
          </w:p>
        </w:tc>
        <w:tc>
          <w:tcPr>
            <w:tcW w:w="4788" w:type="dxa"/>
          </w:tcPr>
          <w:p w14:paraId="6C5870AF"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b/>
                <w:i/>
              </w:rPr>
              <w:t>1.21</w:t>
            </w:r>
            <w:r>
              <w:t>%</w:t>
            </w:r>
          </w:p>
        </w:tc>
        <w:tc>
          <w:tcPr>
            <w:tcW w:w="4788" w:type="dxa"/>
          </w:tcPr>
          <w:p w14:paraId="17E7E7E8"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b/>
                <w:i/>
              </w:rPr>
              <w:t>1.33</w:t>
            </w:r>
            <w:r>
              <w:t>%</w:t>
            </w:r>
          </w:p>
        </w:tc>
        <w:tc>
          <w:tcPr>
            <w:tcW w:w="4788" w:type="dxa"/>
          </w:tcPr>
          <w:p w14:paraId="36B86C59"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r>
              <w:rPr>
                <w:b/>
                <w:i/>
              </w:rPr>
              <w:t>1.27</w:t>
            </w:r>
            <w:r>
              <w:t>%</w:t>
            </w:r>
          </w:p>
        </w:tc>
        <w:tc>
          <w:tcPr>
            <w:tcW w:w="4788" w:type="dxa"/>
          </w:tcPr>
          <w:p w14:paraId="5C216D98"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p>
        </w:tc>
        <w:tc>
          <w:tcPr>
            <w:tcW w:w="4788" w:type="dxa"/>
          </w:tcPr>
          <w:p w14:paraId="09764334"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p>
        </w:tc>
        <w:tc>
          <w:tcPr>
            <w:tcW w:w="4788" w:type="dxa"/>
          </w:tcPr>
          <w:p w14:paraId="18FCD359" w14:textId="77777777" w:rsidR="00980922" w:rsidRDefault="00980922" w:rsidP="007C26AF">
            <w:pPr>
              <w:cnfStyle w:val="000000000000" w:firstRow="0" w:lastRow="0" w:firstColumn="0" w:lastColumn="0" w:oddVBand="0" w:evenVBand="0" w:oddHBand="0" w:evenHBand="0" w:firstRowFirstColumn="0" w:firstRowLastColumn="0" w:lastRowFirstColumn="0" w:lastRowLastColumn="0"/>
            </w:pPr>
          </w:p>
        </w:tc>
      </w:tr>
    </w:tbl>
    <w:p w14:paraId="03934EA2" w14:textId="77777777" w:rsidR="00980922" w:rsidRDefault="00980922" w:rsidP="00980922">
      <w:pPr>
        <w:jc w:val="right"/>
      </w:pPr>
      <w:r>
        <w:rPr>
          <w:i/>
          <w:sz w:val="18"/>
        </w:rPr>
        <w:t>Source: IHS Markit Regional eXplorer version 1692</w:t>
      </w:r>
    </w:p>
    <w:p w14:paraId="453C60F6" w14:textId="77777777" w:rsidR="00980922" w:rsidRDefault="00980922" w:rsidP="00980922"/>
    <w:p w14:paraId="38609B7A" w14:textId="77777777" w:rsidR="00980922" w:rsidRDefault="00980922" w:rsidP="004E464B">
      <w:pPr>
        <w:spacing w:line="276" w:lineRule="auto"/>
        <w:jc w:val="both"/>
        <w:rPr>
          <w:rFonts w:ascii="Tahoma" w:hAnsi="Tahoma" w:cs="Tahoma"/>
          <w:sz w:val="22"/>
          <w:szCs w:val="22"/>
        </w:rPr>
      </w:pPr>
      <w:r w:rsidRPr="00980922">
        <w:rPr>
          <w:rFonts w:ascii="Tahoma" w:hAnsi="Tahoma" w:cs="Tahoma"/>
          <w:sz w:val="22"/>
          <w:szCs w:val="22"/>
        </w:rPr>
        <w:t>The population projection of Kai !Garib Local Municipality shows an estimated average annual growth rate of 0.9% between 2018 and 2023. The average annual growth rate in the population over the projection period for ZF Mgcawu District Municipality, Northern Cape Province and South Africa is 1.2%, 1.3% and 1.3% respectively. The Northern Cape Province is estimated to have an average growth rate of 1.3% which is very similar than that of the Kai !Garib Local Municipality. The South Africa as a whole is estimated to have an average annual growth rate of 1.3% which is very similar than that of Kai !Garib's projected growth rate.</w:t>
      </w:r>
    </w:p>
    <w:p w14:paraId="6D39768D" w14:textId="77777777" w:rsidR="004E464B" w:rsidRPr="00980922" w:rsidRDefault="004E464B" w:rsidP="004E464B">
      <w:pPr>
        <w:spacing w:line="276" w:lineRule="auto"/>
        <w:jc w:val="both"/>
        <w:rPr>
          <w:rFonts w:ascii="Tahoma" w:hAnsi="Tahoma" w:cs="Tahoma"/>
          <w:sz w:val="22"/>
          <w:szCs w:val="22"/>
        </w:rPr>
      </w:pPr>
    </w:p>
    <w:p w14:paraId="5085FA41" w14:textId="77777777" w:rsidR="00980922" w:rsidRPr="00980922" w:rsidRDefault="00980922" w:rsidP="00980922">
      <w:pPr>
        <w:pStyle w:val="Charts"/>
        <w:rPr>
          <w:b/>
        </w:rPr>
      </w:pPr>
      <w:r w:rsidRPr="00980922">
        <w:rPr>
          <w:b/>
        </w:rPr>
        <w:t>Population pyramid - Kai !Garib Local Municipality, 2018 vs. 2023 [Percentage]</w:t>
      </w:r>
    </w:p>
    <w:p w14:paraId="3EDE7358" w14:textId="77777777" w:rsidR="00980922" w:rsidRDefault="00980922" w:rsidP="00980922">
      <w:r>
        <w:rPr>
          <w:noProof/>
          <w:lang w:val="en-US"/>
        </w:rPr>
        <w:drawing>
          <wp:inline distT="0" distB="0" distL="0" distR="0" wp14:anchorId="3202E6E2" wp14:editId="34604C4F">
            <wp:extent cx="5731510" cy="3857987"/>
            <wp:effectExtent l="19050" t="0" r="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6FBC7BD" w14:textId="77777777" w:rsidR="00980922" w:rsidRDefault="00980922" w:rsidP="00980922"/>
    <w:p w14:paraId="342A9685" w14:textId="77777777" w:rsidR="00BB4136" w:rsidRDefault="00BB4136" w:rsidP="00980922">
      <w:pPr>
        <w:jc w:val="both"/>
        <w:rPr>
          <w:rFonts w:ascii="Tahoma" w:hAnsi="Tahoma" w:cs="Tahoma"/>
          <w:sz w:val="22"/>
          <w:szCs w:val="22"/>
        </w:rPr>
      </w:pPr>
    </w:p>
    <w:p w14:paraId="60DD45B4" w14:textId="77777777" w:rsidR="00980922" w:rsidRPr="00980922" w:rsidRDefault="00980922" w:rsidP="00980922">
      <w:pPr>
        <w:jc w:val="both"/>
        <w:rPr>
          <w:rFonts w:ascii="Tahoma" w:hAnsi="Tahoma" w:cs="Tahoma"/>
          <w:sz w:val="22"/>
          <w:szCs w:val="22"/>
        </w:rPr>
      </w:pPr>
      <w:r w:rsidRPr="00980922">
        <w:rPr>
          <w:rFonts w:ascii="Tahoma" w:hAnsi="Tahoma" w:cs="Tahoma"/>
          <w:sz w:val="22"/>
          <w:szCs w:val="22"/>
        </w:rPr>
        <w:t>The population pyramid reflects a projected change in the structure of the population from 2018 and 2023. The differences can be explained as follows:</w:t>
      </w:r>
    </w:p>
    <w:p w14:paraId="23C7FEFB" w14:textId="77777777" w:rsidR="00980922" w:rsidRPr="00980922" w:rsidRDefault="00980922" w:rsidP="00980922">
      <w:pPr>
        <w:pStyle w:val="Bullet"/>
        <w:jc w:val="both"/>
        <w:rPr>
          <w:rFonts w:ascii="Tahoma" w:hAnsi="Tahoma" w:cs="Tahoma"/>
        </w:rPr>
      </w:pPr>
      <w:r w:rsidRPr="00980922">
        <w:rPr>
          <w:rFonts w:ascii="Tahoma" w:hAnsi="Tahoma" w:cs="Tahoma"/>
        </w:rPr>
        <w:t>In 2018, there is a significantly larger share of young working age people between 20 and 34 (32.8%), compared to what is estimated in 2023 (31.6%). This age category of young working age population will decrease over time.</w:t>
      </w:r>
    </w:p>
    <w:p w14:paraId="4A8DAEF0" w14:textId="77777777" w:rsidR="00980922" w:rsidRPr="00980922" w:rsidRDefault="00980922" w:rsidP="00980922">
      <w:pPr>
        <w:pStyle w:val="Bullet"/>
        <w:jc w:val="both"/>
        <w:rPr>
          <w:rFonts w:ascii="Tahoma" w:hAnsi="Tahoma" w:cs="Tahoma"/>
        </w:rPr>
      </w:pPr>
      <w:r w:rsidRPr="00980922">
        <w:rPr>
          <w:rFonts w:ascii="Tahoma" w:hAnsi="Tahoma" w:cs="Tahoma"/>
        </w:rPr>
        <w:t>The fertility rate in 2023 is estimated to be slightly higher compared to that experienced in 2018.</w:t>
      </w:r>
    </w:p>
    <w:p w14:paraId="387CF92A" w14:textId="77777777" w:rsidR="00980922" w:rsidRPr="00980922" w:rsidRDefault="00980922" w:rsidP="00980922">
      <w:pPr>
        <w:pStyle w:val="Bullet"/>
        <w:jc w:val="both"/>
        <w:rPr>
          <w:rFonts w:ascii="Tahoma" w:hAnsi="Tahoma" w:cs="Tahoma"/>
        </w:rPr>
      </w:pPr>
      <w:r w:rsidRPr="00980922">
        <w:rPr>
          <w:rFonts w:ascii="Tahoma" w:hAnsi="Tahoma" w:cs="Tahoma"/>
        </w:rPr>
        <w:t>The share of children between the ages of 0 to 14 years is projected to be slightly smaller (20.4%) in 2023 when compared to 2018 (21.3%).</w:t>
      </w:r>
    </w:p>
    <w:p w14:paraId="2D6FA124" w14:textId="77777777" w:rsidR="00980922" w:rsidRPr="00980922" w:rsidRDefault="00980922" w:rsidP="004E464B">
      <w:pPr>
        <w:spacing w:line="276" w:lineRule="auto"/>
        <w:jc w:val="both"/>
        <w:rPr>
          <w:rFonts w:ascii="Tahoma" w:hAnsi="Tahoma" w:cs="Tahoma"/>
          <w:sz w:val="22"/>
          <w:szCs w:val="22"/>
        </w:rPr>
      </w:pPr>
      <w:r w:rsidRPr="00980922">
        <w:rPr>
          <w:rFonts w:ascii="Tahoma" w:hAnsi="Tahoma" w:cs="Tahoma"/>
          <w:sz w:val="22"/>
          <w:szCs w:val="22"/>
        </w:rPr>
        <w:t>In 2018, the female population for the 20 to 34 years age group amounts to 14.9% of the total female population while the male population group for the same age amounts to 18.0% of the total male population. In 2023, the male working age population at 17.5% still exceeds that of the female population working age population at 14.1%, although both are at a lower level compared to 2018.</w:t>
      </w:r>
    </w:p>
    <w:p w14:paraId="2E85B699" w14:textId="77777777" w:rsidR="00980922" w:rsidRPr="00980922" w:rsidRDefault="00980922" w:rsidP="004E464B">
      <w:pPr>
        <w:pStyle w:val="Heading3"/>
        <w:keepLines/>
        <w:numPr>
          <w:ilvl w:val="1"/>
          <w:numId w:val="0"/>
        </w:numPr>
        <w:spacing w:before="320" w:after="120" w:line="276" w:lineRule="auto"/>
        <w:ind w:left="576" w:hanging="576"/>
        <w:jc w:val="both"/>
        <w:rPr>
          <w:rFonts w:ascii="Tahoma" w:hAnsi="Tahoma" w:cs="Tahoma"/>
          <w:sz w:val="22"/>
          <w:szCs w:val="22"/>
        </w:rPr>
      </w:pPr>
      <w:r w:rsidRPr="00980922">
        <w:rPr>
          <w:rFonts w:ascii="Tahoma" w:hAnsi="Tahoma" w:cs="Tahoma"/>
          <w:sz w:val="22"/>
          <w:szCs w:val="22"/>
        </w:rPr>
        <w:t>Population by population group, Gender and Age</w:t>
      </w:r>
    </w:p>
    <w:p w14:paraId="5ABAE139" w14:textId="77777777" w:rsidR="00980922" w:rsidRDefault="00980922" w:rsidP="004E464B">
      <w:pPr>
        <w:spacing w:line="276" w:lineRule="auto"/>
        <w:jc w:val="both"/>
        <w:rPr>
          <w:rFonts w:ascii="Tahoma" w:hAnsi="Tahoma" w:cs="Tahoma"/>
          <w:sz w:val="22"/>
          <w:szCs w:val="22"/>
        </w:rPr>
      </w:pPr>
      <w:r w:rsidRPr="00980922">
        <w:rPr>
          <w:rFonts w:ascii="Tahoma" w:hAnsi="Tahoma" w:cs="Tahoma"/>
          <w:sz w:val="22"/>
          <w:szCs w:val="22"/>
        </w:rPr>
        <w:t>The total population of a region is the total number of people within that region measured in the middle of the year.  Total population can be categorised according to the population group, as well as the sub-categories of age and gender. The population groups include African, White, Coloured and Asian, where the Asian group includes all people originating from Asia, India and China. The age subcategory divides the population into 5-year cohorts, e.g. 0-4, 5-9, 10-13, etc.</w:t>
      </w:r>
    </w:p>
    <w:p w14:paraId="4E5F3926" w14:textId="77777777" w:rsidR="00B3362A" w:rsidRPr="00980922" w:rsidRDefault="00B3362A" w:rsidP="004E464B">
      <w:pPr>
        <w:spacing w:line="276" w:lineRule="auto"/>
        <w:jc w:val="both"/>
        <w:rPr>
          <w:rFonts w:ascii="Tahoma" w:hAnsi="Tahoma" w:cs="Tahoma"/>
          <w:sz w:val="22"/>
          <w:szCs w:val="22"/>
        </w:rPr>
      </w:pPr>
    </w:p>
    <w:p w14:paraId="362040CB" w14:textId="77777777" w:rsidR="00AE288C" w:rsidRPr="00AE288C" w:rsidRDefault="00AE288C" w:rsidP="00AE288C">
      <w:pPr>
        <w:pStyle w:val="Tables"/>
        <w:rPr>
          <w:b/>
        </w:rPr>
      </w:pPr>
      <w:r w:rsidRPr="00AE288C">
        <w:rPr>
          <w:b/>
        </w:rPr>
        <w:t>Population by population group, Gender and Age - Kai !Garib Local Municipality, 2018 [Number].</w:t>
      </w:r>
    </w:p>
    <w:tbl>
      <w:tblPr>
        <w:tblStyle w:val="IHSTable1"/>
        <w:tblW w:w="0" w:type="auto"/>
        <w:tblLook w:val="02E0" w:firstRow="1" w:lastRow="1" w:firstColumn="1" w:lastColumn="0" w:noHBand="1" w:noVBand="0"/>
      </w:tblPr>
      <w:tblGrid>
        <w:gridCol w:w="993"/>
        <w:gridCol w:w="1130"/>
        <w:gridCol w:w="1079"/>
        <w:gridCol w:w="1130"/>
        <w:gridCol w:w="995"/>
        <w:gridCol w:w="1130"/>
        <w:gridCol w:w="1079"/>
        <w:gridCol w:w="1130"/>
        <w:gridCol w:w="973"/>
      </w:tblGrid>
      <w:tr w:rsidR="00AE288C" w14:paraId="0DEEBC74" w14:textId="77777777" w:rsidTr="007C26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vMerge w:val="restart"/>
          </w:tcPr>
          <w:p w14:paraId="0E628B5C" w14:textId="77777777" w:rsidR="00AE288C" w:rsidRDefault="00AE288C" w:rsidP="007C26AF"/>
        </w:tc>
        <w:tc>
          <w:tcPr>
            <w:tcW w:w="4788" w:type="dxa"/>
            <w:gridSpan w:val="2"/>
          </w:tcPr>
          <w:p w14:paraId="7588F334"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African</w:t>
            </w:r>
          </w:p>
        </w:tc>
        <w:tc>
          <w:tcPr>
            <w:tcW w:w="4788" w:type="dxa"/>
            <w:gridSpan w:val="2"/>
          </w:tcPr>
          <w:p w14:paraId="21E7073B"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White</w:t>
            </w:r>
          </w:p>
        </w:tc>
        <w:tc>
          <w:tcPr>
            <w:tcW w:w="4788" w:type="dxa"/>
            <w:gridSpan w:val="2"/>
          </w:tcPr>
          <w:p w14:paraId="370D274B"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Coloured</w:t>
            </w:r>
          </w:p>
        </w:tc>
        <w:tc>
          <w:tcPr>
            <w:tcW w:w="4788" w:type="dxa"/>
            <w:gridSpan w:val="2"/>
          </w:tcPr>
          <w:p w14:paraId="0EA93F51"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Asian</w:t>
            </w:r>
          </w:p>
        </w:tc>
      </w:tr>
      <w:tr w:rsidR="00AE288C" w14:paraId="66B6DDFA" w14:textId="77777777" w:rsidTr="007C26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vMerge/>
          </w:tcPr>
          <w:p w14:paraId="1AC06032" w14:textId="77777777" w:rsidR="00AE288C" w:rsidRDefault="00AE288C" w:rsidP="007C26AF"/>
        </w:tc>
        <w:tc>
          <w:tcPr>
            <w:tcW w:w="4788" w:type="dxa"/>
          </w:tcPr>
          <w:p w14:paraId="61371E87"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Female</w:t>
            </w:r>
          </w:p>
        </w:tc>
        <w:tc>
          <w:tcPr>
            <w:tcW w:w="4788" w:type="dxa"/>
          </w:tcPr>
          <w:p w14:paraId="1A9AFC02"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Male</w:t>
            </w:r>
          </w:p>
        </w:tc>
        <w:tc>
          <w:tcPr>
            <w:tcW w:w="4788" w:type="dxa"/>
          </w:tcPr>
          <w:p w14:paraId="46C29FD5"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Female</w:t>
            </w:r>
          </w:p>
        </w:tc>
        <w:tc>
          <w:tcPr>
            <w:tcW w:w="4788" w:type="dxa"/>
          </w:tcPr>
          <w:p w14:paraId="337A96AE"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Male</w:t>
            </w:r>
          </w:p>
        </w:tc>
        <w:tc>
          <w:tcPr>
            <w:tcW w:w="4788" w:type="dxa"/>
          </w:tcPr>
          <w:p w14:paraId="00F3650F"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Female</w:t>
            </w:r>
          </w:p>
        </w:tc>
        <w:tc>
          <w:tcPr>
            <w:tcW w:w="4788" w:type="dxa"/>
          </w:tcPr>
          <w:p w14:paraId="1478ADBE"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Male</w:t>
            </w:r>
          </w:p>
        </w:tc>
        <w:tc>
          <w:tcPr>
            <w:tcW w:w="4788" w:type="dxa"/>
          </w:tcPr>
          <w:p w14:paraId="74AE1BD3"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Female</w:t>
            </w:r>
          </w:p>
        </w:tc>
        <w:tc>
          <w:tcPr>
            <w:tcW w:w="4788" w:type="dxa"/>
          </w:tcPr>
          <w:p w14:paraId="566E7622" w14:textId="77777777" w:rsidR="00AE288C" w:rsidRDefault="00AE288C" w:rsidP="007C26AF">
            <w:pPr>
              <w:cnfStyle w:val="100000000000" w:firstRow="1" w:lastRow="0" w:firstColumn="0" w:lastColumn="0" w:oddVBand="0" w:evenVBand="0" w:oddHBand="0" w:evenHBand="0" w:firstRowFirstColumn="0" w:firstRowLastColumn="0" w:lastRowFirstColumn="0" w:lastRowLastColumn="0"/>
            </w:pPr>
            <w:r>
              <w:t>Male</w:t>
            </w:r>
          </w:p>
        </w:tc>
      </w:tr>
      <w:tr w:rsidR="00AE288C" w14:paraId="1EA36DF9"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06EA1AE" w14:textId="77777777" w:rsidR="00AE288C" w:rsidRDefault="00AE288C" w:rsidP="007C26AF">
            <w:r>
              <w:t>00</w:t>
            </w:r>
            <w:r>
              <w:noBreakHyphen/>
              <w:t>04</w:t>
            </w:r>
          </w:p>
        </w:tc>
        <w:tc>
          <w:tcPr>
            <w:tcW w:w="4788" w:type="dxa"/>
          </w:tcPr>
          <w:p w14:paraId="7F3D4C3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497</w:t>
            </w:r>
          </w:p>
        </w:tc>
        <w:tc>
          <w:tcPr>
            <w:tcW w:w="4788" w:type="dxa"/>
          </w:tcPr>
          <w:p w14:paraId="6DA239DD"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492</w:t>
            </w:r>
          </w:p>
        </w:tc>
        <w:tc>
          <w:tcPr>
            <w:tcW w:w="4788" w:type="dxa"/>
          </w:tcPr>
          <w:p w14:paraId="0392C99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107</w:t>
            </w:r>
          </w:p>
        </w:tc>
        <w:tc>
          <w:tcPr>
            <w:tcW w:w="4788" w:type="dxa"/>
          </w:tcPr>
          <w:p w14:paraId="314CC53B"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157</w:t>
            </w:r>
          </w:p>
        </w:tc>
        <w:tc>
          <w:tcPr>
            <w:tcW w:w="4788" w:type="dxa"/>
          </w:tcPr>
          <w:p w14:paraId="6937295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1,840</w:t>
            </w:r>
          </w:p>
        </w:tc>
        <w:tc>
          <w:tcPr>
            <w:tcW w:w="4788" w:type="dxa"/>
          </w:tcPr>
          <w:p w14:paraId="0439142C"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1,880</w:t>
            </w:r>
          </w:p>
        </w:tc>
        <w:tc>
          <w:tcPr>
            <w:tcW w:w="4788" w:type="dxa"/>
          </w:tcPr>
          <w:p w14:paraId="1CC7863F"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63</w:t>
            </w:r>
          </w:p>
        </w:tc>
        <w:tc>
          <w:tcPr>
            <w:tcW w:w="4788" w:type="dxa"/>
          </w:tcPr>
          <w:p w14:paraId="2D75E373"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58</w:t>
            </w:r>
          </w:p>
        </w:tc>
      </w:tr>
      <w:tr w:rsidR="00AE288C" w14:paraId="760D7E48"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7EBEAFF6" w14:textId="77777777" w:rsidR="00AE288C" w:rsidRDefault="00AE288C" w:rsidP="007C26AF">
            <w:r>
              <w:t>05</w:t>
            </w:r>
            <w:r>
              <w:noBreakHyphen/>
              <w:t>09</w:t>
            </w:r>
          </w:p>
        </w:tc>
        <w:tc>
          <w:tcPr>
            <w:tcW w:w="4788" w:type="dxa"/>
          </w:tcPr>
          <w:p w14:paraId="74716DA5"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226</w:t>
            </w:r>
          </w:p>
        </w:tc>
        <w:tc>
          <w:tcPr>
            <w:tcW w:w="4788" w:type="dxa"/>
          </w:tcPr>
          <w:p w14:paraId="3E8847C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218</w:t>
            </w:r>
          </w:p>
        </w:tc>
        <w:tc>
          <w:tcPr>
            <w:tcW w:w="4788" w:type="dxa"/>
          </w:tcPr>
          <w:p w14:paraId="0D3597D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116</w:t>
            </w:r>
          </w:p>
        </w:tc>
        <w:tc>
          <w:tcPr>
            <w:tcW w:w="4788" w:type="dxa"/>
          </w:tcPr>
          <w:p w14:paraId="5C0F266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139</w:t>
            </w:r>
          </w:p>
        </w:tc>
        <w:tc>
          <w:tcPr>
            <w:tcW w:w="4788" w:type="dxa"/>
          </w:tcPr>
          <w:p w14:paraId="4C418E64"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2,020</w:t>
            </w:r>
          </w:p>
        </w:tc>
        <w:tc>
          <w:tcPr>
            <w:tcW w:w="4788" w:type="dxa"/>
          </w:tcPr>
          <w:p w14:paraId="0A00830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2,070</w:t>
            </w:r>
          </w:p>
        </w:tc>
        <w:tc>
          <w:tcPr>
            <w:tcW w:w="4788" w:type="dxa"/>
          </w:tcPr>
          <w:p w14:paraId="50AF37D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45</w:t>
            </w:r>
          </w:p>
        </w:tc>
        <w:tc>
          <w:tcPr>
            <w:tcW w:w="4788" w:type="dxa"/>
          </w:tcPr>
          <w:p w14:paraId="6CFE624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39</w:t>
            </w:r>
          </w:p>
        </w:tc>
      </w:tr>
      <w:tr w:rsidR="00AE288C" w14:paraId="5BB373F7"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7EB2826B" w14:textId="77777777" w:rsidR="00AE288C" w:rsidRDefault="00AE288C" w:rsidP="007C26AF">
            <w:r>
              <w:t>10</w:t>
            </w:r>
            <w:r>
              <w:noBreakHyphen/>
              <w:t>14</w:t>
            </w:r>
          </w:p>
        </w:tc>
        <w:tc>
          <w:tcPr>
            <w:tcW w:w="4788" w:type="dxa"/>
          </w:tcPr>
          <w:p w14:paraId="2142433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209</w:t>
            </w:r>
          </w:p>
        </w:tc>
        <w:tc>
          <w:tcPr>
            <w:tcW w:w="4788" w:type="dxa"/>
          </w:tcPr>
          <w:p w14:paraId="0619C165"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214</w:t>
            </w:r>
          </w:p>
        </w:tc>
        <w:tc>
          <w:tcPr>
            <w:tcW w:w="4788" w:type="dxa"/>
          </w:tcPr>
          <w:p w14:paraId="251CF17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140</w:t>
            </w:r>
          </w:p>
        </w:tc>
        <w:tc>
          <w:tcPr>
            <w:tcW w:w="4788" w:type="dxa"/>
          </w:tcPr>
          <w:p w14:paraId="62676D44"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110</w:t>
            </w:r>
          </w:p>
        </w:tc>
        <w:tc>
          <w:tcPr>
            <w:tcW w:w="4788" w:type="dxa"/>
          </w:tcPr>
          <w:p w14:paraId="34D7B52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2,090</w:t>
            </w:r>
          </w:p>
        </w:tc>
        <w:tc>
          <w:tcPr>
            <w:tcW w:w="4788" w:type="dxa"/>
          </w:tcPr>
          <w:p w14:paraId="524D5EC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2,180</w:t>
            </w:r>
          </w:p>
        </w:tc>
        <w:tc>
          <w:tcPr>
            <w:tcW w:w="4788" w:type="dxa"/>
          </w:tcPr>
          <w:p w14:paraId="7D39C850"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51</w:t>
            </w:r>
          </w:p>
        </w:tc>
        <w:tc>
          <w:tcPr>
            <w:tcW w:w="4788" w:type="dxa"/>
          </w:tcPr>
          <w:p w14:paraId="2CC6A4F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57</w:t>
            </w:r>
          </w:p>
        </w:tc>
      </w:tr>
      <w:tr w:rsidR="00AE288C" w14:paraId="012595EC"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0E74BB93" w14:textId="77777777" w:rsidR="00AE288C" w:rsidRDefault="00AE288C" w:rsidP="007C26AF">
            <w:r>
              <w:t>15</w:t>
            </w:r>
            <w:r>
              <w:noBreakHyphen/>
              <w:t>19</w:t>
            </w:r>
          </w:p>
        </w:tc>
        <w:tc>
          <w:tcPr>
            <w:tcW w:w="4788" w:type="dxa"/>
          </w:tcPr>
          <w:p w14:paraId="2F4CBF0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679</w:t>
            </w:r>
          </w:p>
        </w:tc>
        <w:tc>
          <w:tcPr>
            <w:tcW w:w="4788" w:type="dxa"/>
          </w:tcPr>
          <w:p w14:paraId="2E4889F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1,020</w:t>
            </w:r>
          </w:p>
        </w:tc>
        <w:tc>
          <w:tcPr>
            <w:tcW w:w="4788" w:type="dxa"/>
          </w:tcPr>
          <w:p w14:paraId="2FE0B0B4"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109</w:t>
            </w:r>
          </w:p>
        </w:tc>
        <w:tc>
          <w:tcPr>
            <w:tcW w:w="4788" w:type="dxa"/>
          </w:tcPr>
          <w:p w14:paraId="59E7AE2C"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133</w:t>
            </w:r>
          </w:p>
        </w:tc>
        <w:tc>
          <w:tcPr>
            <w:tcW w:w="4788" w:type="dxa"/>
          </w:tcPr>
          <w:p w14:paraId="2811C473"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2,110</w:t>
            </w:r>
          </w:p>
        </w:tc>
        <w:tc>
          <w:tcPr>
            <w:tcW w:w="4788" w:type="dxa"/>
          </w:tcPr>
          <w:p w14:paraId="4CAA29EC"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2,070</w:t>
            </w:r>
          </w:p>
        </w:tc>
        <w:tc>
          <w:tcPr>
            <w:tcW w:w="4788" w:type="dxa"/>
          </w:tcPr>
          <w:p w14:paraId="37171AC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21</w:t>
            </w:r>
          </w:p>
        </w:tc>
        <w:tc>
          <w:tcPr>
            <w:tcW w:w="4788" w:type="dxa"/>
          </w:tcPr>
          <w:p w14:paraId="0C6B082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22</w:t>
            </w:r>
          </w:p>
        </w:tc>
      </w:tr>
      <w:tr w:rsidR="00AE288C" w14:paraId="33608C2C"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9F51D9C" w14:textId="77777777" w:rsidR="00AE288C" w:rsidRDefault="00AE288C" w:rsidP="007C26AF">
            <w:r>
              <w:t>20</w:t>
            </w:r>
            <w:r>
              <w:noBreakHyphen/>
              <w:t>24</w:t>
            </w:r>
          </w:p>
        </w:tc>
        <w:tc>
          <w:tcPr>
            <w:tcW w:w="4788" w:type="dxa"/>
          </w:tcPr>
          <w:p w14:paraId="6B7D96D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1,880</w:t>
            </w:r>
          </w:p>
        </w:tc>
        <w:tc>
          <w:tcPr>
            <w:tcW w:w="4788" w:type="dxa"/>
          </w:tcPr>
          <w:p w14:paraId="4C1122D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2,690</w:t>
            </w:r>
          </w:p>
        </w:tc>
        <w:tc>
          <w:tcPr>
            <w:tcW w:w="4788" w:type="dxa"/>
          </w:tcPr>
          <w:p w14:paraId="48727B14"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127</w:t>
            </w:r>
          </w:p>
        </w:tc>
        <w:tc>
          <w:tcPr>
            <w:tcW w:w="4788" w:type="dxa"/>
          </w:tcPr>
          <w:p w14:paraId="6AE89A7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115</w:t>
            </w:r>
          </w:p>
        </w:tc>
        <w:tc>
          <w:tcPr>
            <w:tcW w:w="4788" w:type="dxa"/>
          </w:tcPr>
          <w:p w14:paraId="787A85CB"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1,890</w:t>
            </w:r>
          </w:p>
        </w:tc>
        <w:tc>
          <w:tcPr>
            <w:tcW w:w="4788" w:type="dxa"/>
          </w:tcPr>
          <w:p w14:paraId="0F6BB05D"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2,040</w:t>
            </w:r>
          </w:p>
        </w:tc>
        <w:tc>
          <w:tcPr>
            <w:tcW w:w="4788" w:type="dxa"/>
          </w:tcPr>
          <w:p w14:paraId="31599DC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26</w:t>
            </w:r>
          </w:p>
        </w:tc>
        <w:tc>
          <w:tcPr>
            <w:tcW w:w="4788" w:type="dxa"/>
          </w:tcPr>
          <w:p w14:paraId="5605B0E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16</w:t>
            </w:r>
          </w:p>
        </w:tc>
      </w:tr>
      <w:tr w:rsidR="00AE288C" w14:paraId="29A24899"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9EE504C" w14:textId="77777777" w:rsidR="00AE288C" w:rsidRDefault="00AE288C" w:rsidP="007C26AF">
            <w:r>
              <w:t>25</w:t>
            </w:r>
            <w:r>
              <w:noBreakHyphen/>
              <w:t>29</w:t>
            </w:r>
          </w:p>
        </w:tc>
        <w:tc>
          <w:tcPr>
            <w:tcW w:w="4788" w:type="dxa"/>
          </w:tcPr>
          <w:p w14:paraId="668B450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1,450</w:t>
            </w:r>
          </w:p>
        </w:tc>
        <w:tc>
          <w:tcPr>
            <w:tcW w:w="4788" w:type="dxa"/>
          </w:tcPr>
          <w:p w14:paraId="07E514F0"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2,080</w:t>
            </w:r>
          </w:p>
        </w:tc>
        <w:tc>
          <w:tcPr>
            <w:tcW w:w="4788" w:type="dxa"/>
          </w:tcPr>
          <w:p w14:paraId="7A60EF6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124</w:t>
            </w:r>
          </w:p>
        </w:tc>
        <w:tc>
          <w:tcPr>
            <w:tcW w:w="4788" w:type="dxa"/>
          </w:tcPr>
          <w:p w14:paraId="73CD802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140</w:t>
            </w:r>
          </w:p>
        </w:tc>
        <w:tc>
          <w:tcPr>
            <w:tcW w:w="4788" w:type="dxa"/>
          </w:tcPr>
          <w:p w14:paraId="2DB9954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1,760</w:t>
            </w:r>
          </w:p>
        </w:tc>
        <w:tc>
          <w:tcPr>
            <w:tcW w:w="4788" w:type="dxa"/>
          </w:tcPr>
          <w:p w14:paraId="439FD70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1,850</w:t>
            </w:r>
          </w:p>
        </w:tc>
        <w:tc>
          <w:tcPr>
            <w:tcW w:w="4788" w:type="dxa"/>
          </w:tcPr>
          <w:p w14:paraId="6608D70C"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49</w:t>
            </w:r>
          </w:p>
        </w:tc>
        <w:tc>
          <w:tcPr>
            <w:tcW w:w="4788" w:type="dxa"/>
          </w:tcPr>
          <w:p w14:paraId="7C2EC75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21</w:t>
            </w:r>
          </w:p>
        </w:tc>
      </w:tr>
      <w:tr w:rsidR="00AE288C" w14:paraId="2869E7CD"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51C7CFF3" w14:textId="77777777" w:rsidR="00AE288C" w:rsidRDefault="00AE288C" w:rsidP="007C26AF">
            <w:r>
              <w:t>30</w:t>
            </w:r>
            <w:r>
              <w:noBreakHyphen/>
              <w:t>34</w:t>
            </w:r>
          </w:p>
        </w:tc>
        <w:tc>
          <w:tcPr>
            <w:tcW w:w="4788" w:type="dxa"/>
          </w:tcPr>
          <w:p w14:paraId="79818A3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1,060</w:t>
            </w:r>
          </w:p>
        </w:tc>
        <w:tc>
          <w:tcPr>
            <w:tcW w:w="4788" w:type="dxa"/>
          </w:tcPr>
          <w:p w14:paraId="79A08A9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1,770</w:t>
            </w:r>
          </w:p>
        </w:tc>
        <w:tc>
          <w:tcPr>
            <w:tcW w:w="4788" w:type="dxa"/>
          </w:tcPr>
          <w:p w14:paraId="1EF1B3A0"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156</w:t>
            </w:r>
          </w:p>
        </w:tc>
        <w:tc>
          <w:tcPr>
            <w:tcW w:w="4788" w:type="dxa"/>
          </w:tcPr>
          <w:p w14:paraId="3984C2D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126</w:t>
            </w:r>
          </w:p>
        </w:tc>
        <w:tc>
          <w:tcPr>
            <w:tcW w:w="4788" w:type="dxa"/>
          </w:tcPr>
          <w:p w14:paraId="3533710C"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1,920</w:t>
            </w:r>
          </w:p>
        </w:tc>
        <w:tc>
          <w:tcPr>
            <w:tcW w:w="4788" w:type="dxa"/>
          </w:tcPr>
          <w:p w14:paraId="1184A304"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1,800</w:t>
            </w:r>
          </w:p>
        </w:tc>
        <w:tc>
          <w:tcPr>
            <w:tcW w:w="4788" w:type="dxa"/>
          </w:tcPr>
          <w:p w14:paraId="286E9923"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45</w:t>
            </w:r>
          </w:p>
        </w:tc>
        <w:tc>
          <w:tcPr>
            <w:tcW w:w="4788" w:type="dxa"/>
          </w:tcPr>
          <w:p w14:paraId="35F58E8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23</w:t>
            </w:r>
          </w:p>
        </w:tc>
      </w:tr>
      <w:tr w:rsidR="00AE288C" w14:paraId="595300F1"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01EE68A3" w14:textId="77777777" w:rsidR="00AE288C" w:rsidRDefault="00AE288C" w:rsidP="007C26AF">
            <w:r>
              <w:t>35</w:t>
            </w:r>
            <w:r>
              <w:noBreakHyphen/>
              <w:t>39</w:t>
            </w:r>
          </w:p>
        </w:tc>
        <w:tc>
          <w:tcPr>
            <w:tcW w:w="4788" w:type="dxa"/>
          </w:tcPr>
          <w:p w14:paraId="3230DB6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686</w:t>
            </w:r>
          </w:p>
        </w:tc>
        <w:tc>
          <w:tcPr>
            <w:tcW w:w="4788" w:type="dxa"/>
          </w:tcPr>
          <w:p w14:paraId="175ED6D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1,380</w:t>
            </w:r>
          </w:p>
        </w:tc>
        <w:tc>
          <w:tcPr>
            <w:tcW w:w="4788" w:type="dxa"/>
          </w:tcPr>
          <w:p w14:paraId="2C65CD34"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183</w:t>
            </w:r>
          </w:p>
        </w:tc>
        <w:tc>
          <w:tcPr>
            <w:tcW w:w="4788" w:type="dxa"/>
          </w:tcPr>
          <w:p w14:paraId="587E137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217</w:t>
            </w:r>
          </w:p>
        </w:tc>
        <w:tc>
          <w:tcPr>
            <w:tcW w:w="4788" w:type="dxa"/>
          </w:tcPr>
          <w:p w14:paraId="77BD925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1,640</w:t>
            </w:r>
          </w:p>
        </w:tc>
        <w:tc>
          <w:tcPr>
            <w:tcW w:w="4788" w:type="dxa"/>
          </w:tcPr>
          <w:p w14:paraId="3EA348AD"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1,510</w:t>
            </w:r>
          </w:p>
        </w:tc>
        <w:tc>
          <w:tcPr>
            <w:tcW w:w="4788" w:type="dxa"/>
          </w:tcPr>
          <w:p w14:paraId="1927FC7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40</w:t>
            </w:r>
          </w:p>
        </w:tc>
        <w:tc>
          <w:tcPr>
            <w:tcW w:w="4788" w:type="dxa"/>
          </w:tcPr>
          <w:p w14:paraId="2E0D8FD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47</w:t>
            </w:r>
          </w:p>
        </w:tc>
      </w:tr>
      <w:tr w:rsidR="00AE288C" w14:paraId="1CE0D7B1"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60580A58" w14:textId="77777777" w:rsidR="00AE288C" w:rsidRDefault="00AE288C" w:rsidP="007C26AF">
            <w:r>
              <w:t>40</w:t>
            </w:r>
            <w:r>
              <w:noBreakHyphen/>
              <w:t>44</w:t>
            </w:r>
          </w:p>
        </w:tc>
        <w:tc>
          <w:tcPr>
            <w:tcW w:w="4788" w:type="dxa"/>
          </w:tcPr>
          <w:p w14:paraId="2C91C84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407</w:t>
            </w:r>
          </w:p>
        </w:tc>
        <w:tc>
          <w:tcPr>
            <w:tcW w:w="4788" w:type="dxa"/>
          </w:tcPr>
          <w:p w14:paraId="6FBD44B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842</w:t>
            </w:r>
          </w:p>
        </w:tc>
        <w:tc>
          <w:tcPr>
            <w:tcW w:w="4788" w:type="dxa"/>
          </w:tcPr>
          <w:p w14:paraId="4B0273D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139</w:t>
            </w:r>
          </w:p>
        </w:tc>
        <w:tc>
          <w:tcPr>
            <w:tcW w:w="4788" w:type="dxa"/>
          </w:tcPr>
          <w:p w14:paraId="38235BC5"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160</w:t>
            </w:r>
          </w:p>
        </w:tc>
        <w:tc>
          <w:tcPr>
            <w:tcW w:w="4788" w:type="dxa"/>
          </w:tcPr>
          <w:p w14:paraId="3F846BC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1,300</w:t>
            </w:r>
          </w:p>
        </w:tc>
        <w:tc>
          <w:tcPr>
            <w:tcW w:w="4788" w:type="dxa"/>
          </w:tcPr>
          <w:p w14:paraId="5627C1F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1,250</w:t>
            </w:r>
          </w:p>
        </w:tc>
        <w:tc>
          <w:tcPr>
            <w:tcW w:w="4788" w:type="dxa"/>
          </w:tcPr>
          <w:p w14:paraId="4E498A5B"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15</w:t>
            </w:r>
          </w:p>
        </w:tc>
        <w:tc>
          <w:tcPr>
            <w:tcW w:w="4788" w:type="dxa"/>
          </w:tcPr>
          <w:p w14:paraId="764DAC8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53</w:t>
            </w:r>
          </w:p>
        </w:tc>
      </w:tr>
      <w:tr w:rsidR="00AE288C" w14:paraId="3D20262F"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78BF658F" w14:textId="77777777" w:rsidR="00AE288C" w:rsidRDefault="00AE288C" w:rsidP="007C26AF">
            <w:r>
              <w:t>45</w:t>
            </w:r>
            <w:r>
              <w:noBreakHyphen/>
              <w:t>49</w:t>
            </w:r>
          </w:p>
        </w:tc>
        <w:tc>
          <w:tcPr>
            <w:tcW w:w="4788" w:type="dxa"/>
          </w:tcPr>
          <w:p w14:paraId="61A80AF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273</w:t>
            </w:r>
          </w:p>
        </w:tc>
        <w:tc>
          <w:tcPr>
            <w:tcW w:w="4788" w:type="dxa"/>
          </w:tcPr>
          <w:p w14:paraId="06BAAFC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590</w:t>
            </w:r>
          </w:p>
        </w:tc>
        <w:tc>
          <w:tcPr>
            <w:tcW w:w="4788" w:type="dxa"/>
          </w:tcPr>
          <w:p w14:paraId="42F648A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164</w:t>
            </w:r>
          </w:p>
        </w:tc>
        <w:tc>
          <w:tcPr>
            <w:tcW w:w="4788" w:type="dxa"/>
          </w:tcPr>
          <w:p w14:paraId="7D4DDC9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131</w:t>
            </w:r>
          </w:p>
        </w:tc>
        <w:tc>
          <w:tcPr>
            <w:tcW w:w="4788" w:type="dxa"/>
          </w:tcPr>
          <w:p w14:paraId="2F14C0AF"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1,290</w:t>
            </w:r>
          </w:p>
        </w:tc>
        <w:tc>
          <w:tcPr>
            <w:tcW w:w="4788" w:type="dxa"/>
          </w:tcPr>
          <w:p w14:paraId="4A30D104"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1,100</w:t>
            </w:r>
          </w:p>
        </w:tc>
        <w:tc>
          <w:tcPr>
            <w:tcW w:w="4788" w:type="dxa"/>
          </w:tcPr>
          <w:p w14:paraId="4DCF5F5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26</w:t>
            </w:r>
          </w:p>
        </w:tc>
        <w:tc>
          <w:tcPr>
            <w:tcW w:w="4788" w:type="dxa"/>
          </w:tcPr>
          <w:p w14:paraId="2788909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30</w:t>
            </w:r>
          </w:p>
        </w:tc>
      </w:tr>
      <w:tr w:rsidR="00AE288C" w14:paraId="19A2EEC8"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565A26F" w14:textId="77777777" w:rsidR="00AE288C" w:rsidRDefault="00AE288C" w:rsidP="007C26AF">
            <w:r>
              <w:t>50</w:t>
            </w:r>
            <w:r>
              <w:noBreakHyphen/>
              <w:t>54</w:t>
            </w:r>
          </w:p>
        </w:tc>
        <w:tc>
          <w:tcPr>
            <w:tcW w:w="4788" w:type="dxa"/>
          </w:tcPr>
          <w:p w14:paraId="7715292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137</w:t>
            </w:r>
          </w:p>
        </w:tc>
        <w:tc>
          <w:tcPr>
            <w:tcW w:w="4788" w:type="dxa"/>
          </w:tcPr>
          <w:p w14:paraId="01D7C8A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339</w:t>
            </w:r>
          </w:p>
        </w:tc>
        <w:tc>
          <w:tcPr>
            <w:tcW w:w="4788" w:type="dxa"/>
          </w:tcPr>
          <w:p w14:paraId="4E399DA3"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211</w:t>
            </w:r>
          </w:p>
        </w:tc>
        <w:tc>
          <w:tcPr>
            <w:tcW w:w="4788" w:type="dxa"/>
          </w:tcPr>
          <w:p w14:paraId="1361506F"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177</w:t>
            </w:r>
          </w:p>
        </w:tc>
        <w:tc>
          <w:tcPr>
            <w:tcW w:w="4788" w:type="dxa"/>
          </w:tcPr>
          <w:p w14:paraId="1757711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1,190</w:t>
            </w:r>
          </w:p>
        </w:tc>
        <w:tc>
          <w:tcPr>
            <w:tcW w:w="4788" w:type="dxa"/>
          </w:tcPr>
          <w:p w14:paraId="109B479F"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1,160</w:t>
            </w:r>
          </w:p>
        </w:tc>
        <w:tc>
          <w:tcPr>
            <w:tcW w:w="4788" w:type="dxa"/>
          </w:tcPr>
          <w:p w14:paraId="30174953"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17</w:t>
            </w:r>
          </w:p>
        </w:tc>
        <w:tc>
          <w:tcPr>
            <w:tcW w:w="4788" w:type="dxa"/>
          </w:tcPr>
          <w:p w14:paraId="0864AF3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24</w:t>
            </w:r>
          </w:p>
        </w:tc>
      </w:tr>
      <w:tr w:rsidR="00AE288C" w14:paraId="41C36D4C"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AAF36AA" w14:textId="77777777" w:rsidR="00AE288C" w:rsidRDefault="00AE288C" w:rsidP="007C26AF">
            <w:r>
              <w:t>55</w:t>
            </w:r>
            <w:r>
              <w:noBreakHyphen/>
              <w:t>59</w:t>
            </w:r>
          </w:p>
        </w:tc>
        <w:tc>
          <w:tcPr>
            <w:tcW w:w="4788" w:type="dxa"/>
          </w:tcPr>
          <w:p w14:paraId="4ED0E09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91</w:t>
            </w:r>
          </w:p>
        </w:tc>
        <w:tc>
          <w:tcPr>
            <w:tcW w:w="4788" w:type="dxa"/>
          </w:tcPr>
          <w:p w14:paraId="3E44C99C"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250</w:t>
            </w:r>
          </w:p>
        </w:tc>
        <w:tc>
          <w:tcPr>
            <w:tcW w:w="4788" w:type="dxa"/>
          </w:tcPr>
          <w:p w14:paraId="6FF74DD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183</w:t>
            </w:r>
          </w:p>
        </w:tc>
        <w:tc>
          <w:tcPr>
            <w:tcW w:w="4788" w:type="dxa"/>
          </w:tcPr>
          <w:p w14:paraId="7D715D8F"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206</w:t>
            </w:r>
          </w:p>
        </w:tc>
        <w:tc>
          <w:tcPr>
            <w:tcW w:w="4788" w:type="dxa"/>
          </w:tcPr>
          <w:p w14:paraId="011F22ED"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1,020</w:t>
            </w:r>
          </w:p>
        </w:tc>
        <w:tc>
          <w:tcPr>
            <w:tcW w:w="4788" w:type="dxa"/>
          </w:tcPr>
          <w:p w14:paraId="228B87D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951</w:t>
            </w:r>
          </w:p>
        </w:tc>
        <w:tc>
          <w:tcPr>
            <w:tcW w:w="4788" w:type="dxa"/>
          </w:tcPr>
          <w:p w14:paraId="5DE6D6E3"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10</w:t>
            </w:r>
          </w:p>
        </w:tc>
        <w:tc>
          <w:tcPr>
            <w:tcW w:w="4788" w:type="dxa"/>
          </w:tcPr>
          <w:p w14:paraId="7BCEA60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7</w:t>
            </w:r>
          </w:p>
        </w:tc>
      </w:tr>
      <w:tr w:rsidR="00AE288C" w14:paraId="3A81C480"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0144DD0C" w14:textId="77777777" w:rsidR="00AE288C" w:rsidRDefault="00AE288C" w:rsidP="007C26AF">
            <w:r>
              <w:t>60</w:t>
            </w:r>
            <w:r>
              <w:noBreakHyphen/>
              <w:t>64</w:t>
            </w:r>
          </w:p>
        </w:tc>
        <w:tc>
          <w:tcPr>
            <w:tcW w:w="4788" w:type="dxa"/>
          </w:tcPr>
          <w:p w14:paraId="49E0C01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82</w:t>
            </w:r>
          </w:p>
        </w:tc>
        <w:tc>
          <w:tcPr>
            <w:tcW w:w="4788" w:type="dxa"/>
          </w:tcPr>
          <w:p w14:paraId="4E353A8C"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114</w:t>
            </w:r>
          </w:p>
        </w:tc>
        <w:tc>
          <w:tcPr>
            <w:tcW w:w="4788" w:type="dxa"/>
          </w:tcPr>
          <w:p w14:paraId="6B13E12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190</w:t>
            </w:r>
          </w:p>
        </w:tc>
        <w:tc>
          <w:tcPr>
            <w:tcW w:w="4788" w:type="dxa"/>
          </w:tcPr>
          <w:p w14:paraId="74B17C44"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135</w:t>
            </w:r>
          </w:p>
        </w:tc>
        <w:tc>
          <w:tcPr>
            <w:tcW w:w="4788" w:type="dxa"/>
          </w:tcPr>
          <w:p w14:paraId="57F93A8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1,040</w:t>
            </w:r>
          </w:p>
        </w:tc>
        <w:tc>
          <w:tcPr>
            <w:tcW w:w="4788" w:type="dxa"/>
          </w:tcPr>
          <w:p w14:paraId="0F46662B"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642</w:t>
            </w:r>
          </w:p>
        </w:tc>
        <w:tc>
          <w:tcPr>
            <w:tcW w:w="4788" w:type="dxa"/>
          </w:tcPr>
          <w:p w14:paraId="1ACA4A6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9</w:t>
            </w:r>
          </w:p>
        </w:tc>
        <w:tc>
          <w:tcPr>
            <w:tcW w:w="4788" w:type="dxa"/>
          </w:tcPr>
          <w:p w14:paraId="5D950F8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9</w:t>
            </w:r>
          </w:p>
        </w:tc>
      </w:tr>
      <w:tr w:rsidR="00AE288C" w14:paraId="6D33D27F"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F5C3227" w14:textId="77777777" w:rsidR="00AE288C" w:rsidRDefault="00AE288C" w:rsidP="007C26AF">
            <w:r>
              <w:t>65</w:t>
            </w:r>
            <w:r>
              <w:noBreakHyphen/>
              <w:t>69</w:t>
            </w:r>
          </w:p>
        </w:tc>
        <w:tc>
          <w:tcPr>
            <w:tcW w:w="4788" w:type="dxa"/>
          </w:tcPr>
          <w:p w14:paraId="2EFCB8D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69</w:t>
            </w:r>
          </w:p>
        </w:tc>
        <w:tc>
          <w:tcPr>
            <w:tcW w:w="4788" w:type="dxa"/>
          </w:tcPr>
          <w:p w14:paraId="304CE70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80</w:t>
            </w:r>
          </w:p>
        </w:tc>
        <w:tc>
          <w:tcPr>
            <w:tcW w:w="4788" w:type="dxa"/>
          </w:tcPr>
          <w:p w14:paraId="1148C5B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172</w:t>
            </w:r>
          </w:p>
        </w:tc>
        <w:tc>
          <w:tcPr>
            <w:tcW w:w="4788" w:type="dxa"/>
          </w:tcPr>
          <w:p w14:paraId="2FD6288B"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140</w:t>
            </w:r>
          </w:p>
        </w:tc>
        <w:tc>
          <w:tcPr>
            <w:tcW w:w="4788" w:type="dxa"/>
          </w:tcPr>
          <w:p w14:paraId="45DE2A4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634</w:t>
            </w:r>
          </w:p>
        </w:tc>
        <w:tc>
          <w:tcPr>
            <w:tcW w:w="4788" w:type="dxa"/>
          </w:tcPr>
          <w:p w14:paraId="770887BC"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552</w:t>
            </w:r>
          </w:p>
        </w:tc>
        <w:tc>
          <w:tcPr>
            <w:tcW w:w="4788" w:type="dxa"/>
          </w:tcPr>
          <w:p w14:paraId="1D4C1C01"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9</w:t>
            </w:r>
          </w:p>
        </w:tc>
        <w:tc>
          <w:tcPr>
            <w:tcW w:w="4788" w:type="dxa"/>
          </w:tcPr>
          <w:p w14:paraId="0BDB0AA3"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w:t>
            </w:r>
          </w:p>
        </w:tc>
      </w:tr>
      <w:tr w:rsidR="00AE288C" w14:paraId="1B831774"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781F56AF" w14:textId="77777777" w:rsidR="00AE288C" w:rsidRDefault="00AE288C" w:rsidP="007C26AF">
            <w:r>
              <w:t>70</w:t>
            </w:r>
            <w:r>
              <w:noBreakHyphen/>
              <w:t>74</w:t>
            </w:r>
          </w:p>
        </w:tc>
        <w:tc>
          <w:tcPr>
            <w:tcW w:w="4788" w:type="dxa"/>
          </w:tcPr>
          <w:p w14:paraId="654D5DD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34</w:t>
            </w:r>
          </w:p>
        </w:tc>
        <w:tc>
          <w:tcPr>
            <w:tcW w:w="4788" w:type="dxa"/>
          </w:tcPr>
          <w:p w14:paraId="64164BC9"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57</w:t>
            </w:r>
          </w:p>
        </w:tc>
        <w:tc>
          <w:tcPr>
            <w:tcW w:w="4788" w:type="dxa"/>
          </w:tcPr>
          <w:p w14:paraId="466644D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170</w:t>
            </w:r>
          </w:p>
        </w:tc>
        <w:tc>
          <w:tcPr>
            <w:tcW w:w="4788" w:type="dxa"/>
          </w:tcPr>
          <w:p w14:paraId="5C6B0E3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130</w:t>
            </w:r>
          </w:p>
        </w:tc>
        <w:tc>
          <w:tcPr>
            <w:tcW w:w="4788" w:type="dxa"/>
          </w:tcPr>
          <w:p w14:paraId="120D63B2"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520</w:t>
            </w:r>
          </w:p>
        </w:tc>
        <w:tc>
          <w:tcPr>
            <w:tcW w:w="4788" w:type="dxa"/>
          </w:tcPr>
          <w:p w14:paraId="26B665FA"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377</w:t>
            </w:r>
          </w:p>
        </w:tc>
        <w:tc>
          <w:tcPr>
            <w:tcW w:w="4788" w:type="dxa"/>
          </w:tcPr>
          <w:p w14:paraId="3E72F825"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8</w:t>
            </w:r>
          </w:p>
        </w:tc>
        <w:tc>
          <w:tcPr>
            <w:tcW w:w="4788" w:type="dxa"/>
          </w:tcPr>
          <w:p w14:paraId="5BA6727D"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7</w:t>
            </w:r>
          </w:p>
        </w:tc>
      </w:tr>
      <w:tr w:rsidR="00AE288C" w14:paraId="3C85C93A"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0F278227" w14:textId="77777777" w:rsidR="00AE288C" w:rsidRDefault="00AE288C" w:rsidP="007C26AF">
            <w:r>
              <w:t>75+</w:t>
            </w:r>
          </w:p>
        </w:tc>
        <w:tc>
          <w:tcPr>
            <w:tcW w:w="4788" w:type="dxa"/>
          </w:tcPr>
          <w:p w14:paraId="79B8D0CE"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55</w:t>
            </w:r>
          </w:p>
        </w:tc>
        <w:tc>
          <w:tcPr>
            <w:tcW w:w="4788" w:type="dxa"/>
          </w:tcPr>
          <w:p w14:paraId="422F695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75</w:t>
            </w:r>
          </w:p>
        </w:tc>
        <w:tc>
          <w:tcPr>
            <w:tcW w:w="4788" w:type="dxa"/>
          </w:tcPr>
          <w:p w14:paraId="2FE92E3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279</w:t>
            </w:r>
          </w:p>
        </w:tc>
        <w:tc>
          <w:tcPr>
            <w:tcW w:w="4788" w:type="dxa"/>
          </w:tcPr>
          <w:p w14:paraId="1F9E8DE8"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150</w:t>
            </w:r>
          </w:p>
        </w:tc>
        <w:tc>
          <w:tcPr>
            <w:tcW w:w="4788" w:type="dxa"/>
          </w:tcPr>
          <w:p w14:paraId="20B6D147"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579</w:t>
            </w:r>
          </w:p>
        </w:tc>
        <w:tc>
          <w:tcPr>
            <w:tcW w:w="4788" w:type="dxa"/>
          </w:tcPr>
          <w:p w14:paraId="20875C06"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387</w:t>
            </w:r>
          </w:p>
        </w:tc>
        <w:tc>
          <w:tcPr>
            <w:tcW w:w="4788" w:type="dxa"/>
          </w:tcPr>
          <w:p w14:paraId="03E213BF"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5</w:t>
            </w:r>
          </w:p>
        </w:tc>
        <w:tc>
          <w:tcPr>
            <w:tcW w:w="4788" w:type="dxa"/>
          </w:tcPr>
          <w:p w14:paraId="131C3765" w14:textId="77777777" w:rsidR="00AE288C" w:rsidRDefault="00AE288C" w:rsidP="007C26AF">
            <w:pPr>
              <w:cnfStyle w:val="000000000000" w:firstRow="0" w:lastRow="0" w:firstColumn="0" w:lastColumn="0" w:oddVBand="0" w:evenVBand="0" w:oddHBand="0" w:evenHBand="0" w:firstRowFirstColumn="0" w:firstRowLastColumn="0" w:lastRowFirstColumn="0" w:lastRowLastColumn="0"/>
            </w:pPr>
            <w:r>
              <w:t>7</w:t>
            </w:r>
          </w:p>
        </w:tc>
      </w:tr>
      <w:tr w:rsidR="00AE288C" w14:paraId="3366B8BF" w14:textId="77777777" w:rsidTr="007C26A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3857E00" w14:textId="77777777" w:rsidR="00AE288C" w:rsidRDefault="00AE288C" w:rsidP="007C26AF">
            <w:r>
              <w:t>Total</w:t>
            </w:r>
          </w:p>
        </w:tc>
        <w:tc>
          <w:tcPr>
            <w:tcW w:w="4788" w:type="dxa"/>
          </w:tcPr>
          <w:p w14:paraId="633FAE39" w14:textId="77777777" w:rsidR="00AE288C" w:rsidRDefault="00AE288C" w:rsidP="007C26AF">
            <w:pPr>
              <w:cnfStyle w:val="010000000000" w:firstRow="0" w:lastRow="1" w:firstColumn="0" w:lastColumn="0" w:oddVBand="0" w:evenVBand="0" w:oddHBand="0" w:evenHBand="0" w:firstRowFirstColumn="0" w:firstRowLastColumn="0" w:lastRowFirstColumn="0" w:lastRowLastColumn="0"/>
            </w:pPr>
            <w:r>
              <w:t>7,830</w:t>
            </w:r>
          </w:p>
        </w:tc>
        <w:tc>
          <w:tcPr>
            <w:tcW w:w="4788" w:type="dxa"/>
          </w:tcPr>
          <w:p w14:paraId="1D0BB406" w14:textId="77777777" w:rsidR="00AE288C" w:rsidRDefault="00AE288C" w:rsidP="007C26AF">
            <w:pPr>
              <w:cnfStyle w:val="010000000000" w:firstRow="0" w:lastRow="1" w:firstColumn="0" w:lastColumn="0" w:oddVBand="0" w:evenVBand="0" w:oddHBand="0" w:evenHBand="0" w:firstRowFirstColumn="0" w:firstRowLastColumn="0" w:lastRowFirstColumn="0" w:lastRowLastColumn="0"/>
            </w:pPr>
            <w:r>
              <w:t>12,200</w:t>
            </w:r>
          </w:p>
        </w:tc>
        <w:tc>
          <w:tcPr>
            <w:tcW w:w="4788" w:type="dxa"/>
          </w:tcPr>
          <w:p w14:paraId="6506128F" w14:textId="77777777" w:rsidR="00AE288C" w:rsidRDefault="00AE288C" w:rsidP="007C26AF">
            <w:pPr>
              <w:cnfStyle w:val="010000000000" w:firstRow="0" w:lastRow="1" w:firstColumn="0" w:lastColumn="0" w:oddVBand="0" w:evenVBand="0" w:oddHBand="0" w:evenHBand="0" w:firstRowFirstColumn="0" w:firstRowLastColumn="0" w:lastRowFirstColumn="0" w:lastRowLastColumn="0"/>
            </w:pPr>
            <w:r>
              <w:t>2,570</w:t>
            </w:r>
          </w:p>
        </w:tc>
        <w:tc>
          <w:tcPr>
            <w:tcW w:w="4788" w:type="dxa"/>
          </w:tcPr>
          <w:p w14:paraId="3502E39F" w14:textId="77777777" w:rsidR="00AE288C" w:rsidRDefault="00AE288C" w:rsidP="007C26AF">
            <w:pPr>
              <w:cnfStyle w:val="010000000000" w:firstRow="0" w:lastRow="1" w:firstColumn="0" w:lastColumn="0" w:oddVBand="0" w:evenVBand="0" w:oddHBand="0" w:evenHBand="0" w:firstRowFirstColumn="0" w:firstRowLastColumn="0" w:lastRowFirstColumn="0" w:lastRowLastColumn="0"/>
            </w:pPr>
            <w:r>
              <w:t>2,360</w:t>
            </w:r>
          </w:p>
        </w:tc>
        <w:tc>
          <w:tcPr>
            <w:tcW w:w="4788" w:type="dxa"/>
          </w:tcPr>
          <w:p w14:paraId="4AE32546" w14:textId="77777777" w:rsidR="00AE288C" w:rsidRDefault="00AE288C" w:rsidP="007C26AF">
            <w:pPr>
              <w:cnfStyle w:val="010000000000" w:firstRow="0" w:lastRow="1" w:firstColumn="0" w:lastColumn="0" w:oddVBand="0" w:evenVBand="0" w:oddHBand="0" w:evenHBand="0" w:firstRowFirstColumn="0" w:firstRowLastColumn="0" w:lastRowFirstColumn="0" w:lastRowLastColumn="0"/>
            </w:pPr>
            <w:r>
              <w:t>22,800</w:t>
            </w:r>
          </w:p>
        </w:tc>
        <w:tc>
          <w:tcPr>
            <w:tcW w:w="4788" w:type="dxa"/>
          </w:tcPr>
          <w:p w14:paraId="0719D875" w14:textId="77777777" w:rsidR="00AE288C" w:rsidRDefault="00AE288C" w:rsidP="007C26AF">
            <w:pPr>
              <w:cnfStyle w:val="010000000000" w:firstRow="0" w:lastRow="1" w:firstColumn="0" w:lastColumn="0" w:oddVBand="0" w:evenVBand="0" w:oddHBand="0" w:evenHBand="0" w:firstRowFirstColumn="0" w:firstRowLastColumn="0" w:lastRowFirstColumn="0" w:lastRowLastColumn="0"/>
            </w:pPr>
            <w:r>
              <w:t>21,800</w:t>
            </w:r>
          </w:p>
        </w:tc>
        <w:tc>
          <w:tcPr>
            <w:tcW w:w="4788" w:type="dxa"/>
          </w:tcPr>
          <w:p w14:paraId="0591B4CF" w14:textId="77777777" w:rsidR="00AE288C" w:rsidRDefault="00AE288C" w:rsidP="007C26AF">
            <w:pPr>
              <w:cnfStyle w:val="010000000000" w:firstRow="0" w:lastRow="1" w:firstColumn="0" w:lastColumn="0" w:oddVBand="0" w:evenVBand="0" w:oddHBand="0" w:evenHBand="0" w:firstRowFirstColumn="0" w:firstRowLastColumn="0" w:lastRowFirstColumn="0" w:lastRowLastColumn="0"/>
            </w:pPr>
            <w:r>
              <w:t>439</w:t>
            </w:r>
          </w:p>
        </w:tc>
        <w:tc>
          <w:tcPr>
            <w:tcW w:w="4788" w:type="dxa"/>
          </w:tcPr>
          <w:p w14:paraId="41D2146F" w14:textId="77777777" w:rsidR="00AE288C" w:rsidRDefault="00AE288C" w:rsidP="007C26AF">
            <w:pPr>
              <w:cnfStyle w:val="010000000000" w:firstRow="0" w:lastRow="1" w:firstColumn="0" w:lastColumn="0" w:oddVBand="0" w:evenVBand="0" w:oddHBand="0" w:evenHBand="0" w:firstRowFirstColumn="0" w:firstRowLastColumn="0" w:lastRowFirstColumn="0" w:lastRowLastColumn="0"/>
            </w:pPr>
            <w:r>
              <w:t>426</w:t>
            </w:r>
          </w:p>
        </w:tc>
      </w:tr>
    </w:tbl>
    <w:p w14:paraId="06CA49BD" w14:textId="77777777" w:rsidR="00AE288C" w:rsidRDefault="00AE288C" w:rsidP="00AE288C">
      <w:pPr>
        <w:jc w:val="right"/>
      </w:pPr>
      <w:r>
        <w:rPr>
          <w:i/>
          <w:sz w:val="18"/>
        </w:rPr>
        <w:t>Source: IHS Markit Regional eXplorer version 1692</w:t>
      </w:r>
    </w:p>
    <w:p w14:paraId="197B7CAD" w14:textId="77777777" w:rsidR="00AE288C" w:rsidRPr="00AE288C" w:rsidRDefault="00AE288C" w:rsidP="00AE288C">
      <w:pPr>
        <w:jc w:val="both"/>
        <w:rPr>
          <w:rFonts w:ascii="Tahoma" w:hAnsi="Tahoma" w:cs="Tahoma"/>
          <w:sz w:val="22"/>
          <w:szCs w:val="22"/>
        </w:rPr>
      </w:pPr>
    </w:p>
    <w:p w14:paraId="316AC859" w14:textId="77777777" w:rsidR="00AE288C" w:rsidRPr="00AE288C" w:rsidRDefault="00AE288C" w:rsidP="004E464B">
      <w:pPr>
        <w:spacing w:line="276" w:lineRule="auto"/>
        <w:jc w:val="both"/>
        <w:rPr>
          <w:rFonts w:ascii="Tahoma" w:hAnsi="Tahoma" w:cs="Tahoma"/>
          <w:sz w:val="22"/>
          <w:szCs w:val="22"/>
        </w:rPr>
      </w:pPr>
      <w:r w:rsidRPr="00AE288C">
        <w:rPr>
          <w:rFonts w:ascii="Tahoma" w:hAnsi="Tahoma" w:cs="Tahoma"/>
          <w:sz w:val="22"/>
          <w:szCs w:val="22"/>
        </w:rPr>
        <w:t>In 2018, the Kai !Garib Local Municipality's population consisted of 28.46% African (20 100), 7.00% White (4 930), 63.32% Coloured (44 600) and 1.23% Asian (865) people. The largest share of population is within the young working age (25-44 years) age category with a total number of 24 200 or 34.4% of the total population. The age category with the second largest number of people is the babies and kids (0-14 years) age category with a total share of 21.3%, followed by the teenagers and youth (15-24 years) age category with 14 900 people. The age category with the least number of people is the retired / old age (65 years and older) age category with only 4 500 people</w:t>
      </w:r>
      <w:r w:rsidR="007C26AF">
        <w:rPr>
          <w:rFonts w:ascii="Tahoma" w:hAnsi="Tahoma" w:cs="Tahoma"/>
          <w:sz w:val="22"/>
          <w:szCs w:val="22"/>
        </w:rPr>
        <w:t xml:space="preserve"> is indicated by the statistics.</w:t>
      </w:r>
    </w:p>
    <w:p w14:paraId="6894CD74" w14:textId="77777777" w:rsidR="00AE288C" w:rsidRPr="00AE288C" w:rsidRDefault="00AE288C" w:rsidP="004E464B">
      <w:pPr>
        <w:spacing w:line="276" w:lineRule="auto"/>
        <w:jc w:val="both"/>
        <w:rPr>
          <w:rFonts w:ascii="Tahoma" w:hAnsi="Tahoma" w:cs="Tahoma"/>
          <w:sz w:val="22"/>
          <w:szCs w:val="22"/>
        </w:rPr>
      </w:pPr>
    </w:p>
    <w:p w14:paraId="2F9AD427" w14:textId="77777777" w:rsidR="00AE288C" w:rsidRPr="00AE288C" w:rsidRDefault="00AE288C" w:rsidP="004E464B">
      <w:pPr>
        <w:spacing w:line="276" w:lineRule="auto"/>
        <w:jc w:val="both"/>
        <w:rPr>
          <w:rFonts w:ascii="Tahoma" w:hAnsi="Tahoma" w:cs="Tahoma"/>
          <w:sz w:val="22"/>
          <w:szCs w:val="22"/>
        </w:rPr>
      </w:pPr>
      <w:r w:rsidRPr="00AE288C">
        <w:rPr>
          <w:rFonts w:ascii="Tahoma" w:hAnsi="Tahoma" w:cs="Tahoma"/>
          <w:sz w:val="22"/>
          <w:szCs w:val="22"/>
        </w:rPr>
        <w:t>With the Coloured population group representing 63.3%of the Kai !Garib Local Municipality's total population, the overall population pyramid for the region will mostly reflect that of the African population group. The chart below compares Kai !Garib's population structure of 2018 to that of South Africa.</w:t>
      </w:r>
    </w:p>
    <w:p w14:paraId="61C99D0E" w14:textId="77777777" w:rsidR="00AE288C" w:rsidRPr="00AE288C" w:rsidRDefault="00AE288C" w:rsidP="004E464B">
      <w:pPr>
        <w:pStyle w:val="Bullet"/>
        <w:jc w:val="both"/>
        <w:rPr>
          <w:rFonts w:ascii="Tahoma" w:hAnsi="Tahoma" w:cs="Tahoma"/>
        </w:rPr>
      </w:pPr>
      <w:r w:rsidRPr="00AE288C">
        <w:rPr>
          <w:rFonts w:ascii="Tahoma" w:hAnsi="Tahoma" w:cs="Tahoma"/>
        </w:rPr>
        <w:t>There is a significantly larger share of young working age people - aged 20 to 34 (32.8%) - in Kai !Garib, compared to the national picture (27.5%).</w:t>
      </w:r>
    </w:p>
    <w:p w14:paraId="0E9B0778" w14:textId="77777777" w:rsidR="00AE288C" w:rsidRPr="00AE288C" w:rsidRDefault="00AE288C" w:rsidP="004E464B">
      <w:pPr>
        <w:pStyle w:val="Bullet"/>
        <w:jc w:val="both"/>
        <w:rPr>
          <w:rFonts w:ascii="Tahoma" w:hAnsi="Tahoma" w:cs="Tahoma"/>
        </w:rPr>
      </w:pPr>
      <w:r w:rsidRPr="00AE288C">
        <w:rPr>
          <w:rFonts w:ascii="Tahoma" w:hAnsi="Tahoma" w:cs="Tahoma"/>
        </w:rPr>
        <w:t>The area appears to be a migrant receiving area, with many of people migrating into Kai !Garib, either from abroad, or from the more rural areas in the country looking for better opportunities.</w:t>
      </w:r>
    </w:p>
    <w:p w14:paraId="6C7A30DA" w14:textId="77777777" w:rsidR="00AE288C" w:rsidRPr="00AE288C" w:rsidRDefault="00AE288C" w:rsidP="00AE288C">
      <w:pPr>
        <w:pStyle w:val="Bullet"/>
        <w:jc w:val="both"/>
        <w:rPr>
          <w:rFonts w:ascii="Tahoma" w:hAnsi="Tahoma" w:cs="Tahoma"/>
        </w:rPr>
      </w:pPr>
      <w:r w:rsidRPr="00AE288C">
        <w:rPr>
          <w:rFonts w:ascii="Tahoma" w:hAnsi="Tahoma" w:cs="Tahoma"/>
        </w:rPr>
        <w:t xml:space="preserve">Fertility in Kai !Garib is significant lower compared to South Africa as a whole. </w:t>
      </w:r>
    </w:p>
    <w:p w14:paraId="26B1061F" w14:textId="77777777" w:rsidR="00AE288C" w:rsidRPr="00AE288C" w:rsidRDefault="00AE288C" w:rsidP="00AE288C">
      <w:pPr>
        <w:pStyle w:val="Bullet"/>
        <w:jc w:val="both"/>
        <w:rPr>
          <w:rFonts w:ascii="Tahoma" w:hAnsi="Tahoma" w:cs="Tahoma"/>
        </w:rPr>
      </w:pPr>
      <w:r w:rsidRPr="00AE288C">
        <w:rPr>
          <w:rFonts w:ascii="Tahoma" w:hAnsi="Tahoma" w:cs="Tahoma"/>
        </w:rPr>
        <w:t>Spatial policies changed since 1994.</w:t>
      </w:r>
    </w:p>
    <w:p w14:paraId="70448E87" w14:textId="77777777" w:rsidR="00AE288C" w:rsidRDefault="00AE288C" w:rsidP="007C26AF">
      <w:pPr>
        <w:pStyle w:val="Bullet"/>
        <w:jc w:val="both"/>
      </w:pPr>
      <w:r w:rsidRPr="00AE288C">
        <w:rPr>
          <w:rFonts w:ascii="Tahoma" w:hAnsi="Tahoma" w:cs="Tahoma"/>
        </w:rPr>
        <w:t>The share of children between the ages of 0 to 14 years is significant smaller (21.3%) in Kai !Garib compared to South Africa (29.0%). Demand for expenditure on schooling as percentage of total budget within Kai !Garib Local Municipality will therefore be lower than that of South Africa.</w:t>
      </w:r>
      <w:r w:rsidR="007C26AF">
        <w:t xml:space="preserve"> </w:t>
      </w:r>
    </w:p>
    <w:p w14:paraId="111CC4E3" w14:textId="77777777" w:rsidR="00AE288C" w:rsidRPr="007C26AF" w:rsidRDefault="00AE288C" w:rsidP="004E464B">
      <w:pPr>
        <w:spacing w:line="276" w:lineRule="auto"/>
        <w:jc w:val="both"/>
        <w:rPr>
          <w:rFonts w:ascii="Tahoma" w:hAnsi="Tahoma" w:cs="Tahoma"/>
          <w:sz w:val="22"/>
          <w:szCs w:val="22"/>
        </w:rPr>
      </w:pPr>
      <w:r w:rsidRPr="007C26AF">
        <w:rPr>
          <w:rFonts w:ascii="Tahoma" w:hAnsi="Tahoma" w:cs="Tahoma"/>
          <w:sz w:val="22"/>
          <w:szCs w:val="22"/>
        </w:rPr>
        <w:t>If the number of households is growing at a faster rate than that of the population it means that the average household size is decreasing, and vice versa. In 2018, the Kai !Garib Local Municipality comprised of 18 400 households. This equates to an average annual growth rate of 0.24% in the number of households from 2008 to 2018. With an average annual growth rate of 0.87% in the total population, the average household size in the Kai !Garib Local Municipality is by implication increasing. This is confirmed by the data where the average household size in 2008 increased from approximately 3.6 individuals per household to 3.8 persons per household in 2018.</w:t>
      </w:r>
    </w:p>
    <w:p w14:paraId="17B9E50D" w14:textId="77777777" w:rsidR="007C26AF" w:rsidRPr="007C26AF" w:rsidRDefault="007C26AF" w:rsidP="007C26AF">
      <w:pPr>
        <w:autoSpaceDE w:val="0"/>
        <w:autoSpaceDN w:val="0"/>
        <w:adjustRightInd w:val="0"/>
        <w:spacing w:line="276" w:lineRule="auto"/>
        <w:jc w:val="both"/>
        <w:rPr>
          <w:rFonts w:ascii="Tahoma" w:hAnsi="Tahoma" w:cs="Tahoma"/>
          <w:b/>
          <w:sz w:val="22"/>
          <w:szCs w:val="22"/>
        </w:rPr>
      </w:pPr>
    </w:p>
    <w:p w14:paraId="5194DA1F" w14:textId="77777777" w:rsidR="007C26AF" w:rsidRDefault="007C26AF" w:rsidP="007C26AF"/>
    <w:p w14:paraId="5680AC28" w14:textId="77777777" w:rsidR="007C26AF" w:rsidRPr="007C26AF" w:rsidRDefault="007C26AF" w:rsidP="007C26AF">
      <w:pPr>
        <w:pStyle w:val="Tables"/>
        <w:rPr>
          <w:b/>
        </w:rPr>
      </w:pPr>
      <w:r w:rsidRPr="007C26AF">
        <w:rPr>
          <w:b/>
        </w:rPr>
        <w:t>Number of households - Kai !Garib, ZF Mgcawu, Northern Cape and National Total, 2008-2018 [Number  percentage]</w:t>
      </w:r>
    </w:p>
    <w:tbl>
      <w:tblPr>
        <w:tblStyle w:val="IHSTable1"/>
        <w:tblW w:w="0" w:type="auto"/>
        <w:tblLook w:val="02A0" w:firstRow="1" w:lastRow="0" w:firstColumn="1" w:lastColumn="0" w:noHBand="1" w:noVBand="0"/>
      </w:tblPr>
      <w:tblGrid>
        <w:gridCol w:w="1250"/>
        <w:gridCol w:w="1007"/>
        <w:gridCol w:w="1158"/>
        <w:gridCol w:w="1199"/>
        <w:gridCol w:w="1297"/>
        <w:gridCol w:w="1444"/>
        <w:gridCol w:w="1156"/>
        <w:gridCol w:w="1128"/>
      </w:tblGrid>
      <w:tr w:rsidR="007C26AF" w14:paraId="6674AD36" w14:textId="77777777" w:rsidTr="007C26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21594CA8" w14:textId="77777777" w:rsidR="007C26AF" w:rsidRDefault="007C26AF" w:rsidP="007C26AF"/>
        </w:tc>
        <w:tc>
          <w:tcPr>
            <w:tcW w:w="4788" w:type="dxa"/>
          </w:tcPr>
          <w:p w14:paraId="79DE7F80" w14:textId="77777777" w:rsidR="007C26AF" w:rsidRDefault="007C26AF" w:rsidP="007C26AF">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67CE53B9" w14:textId="77777777" w:rsidR="007C26AF" w:rsidRDefault="007C26AF" w:rsidP="007C26AF">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716ED4B8" w14:textId="77777777" w:rsidR="007C26AF" w:rsidRDefault="007C26AF" w:rsidP="007C26AF">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43E381FE" w14:textId="77777777" w:rsidR="007C26AF" w:rsidRDefault="007C26AF" w:rsidP="007C26AF">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09FEBD86" w14:textId="77777777" w:rsidR="007C26AF" w:rsidRDefault="007C26AF" w:rsidP="007C26AF">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0CB985C4" w14:textId="77777777" w:rsidR="007C26AF" w:rsidRDefault="007C26AF" w:rsidP="007C26AF">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444D59A3" w14:textId="77777777" w:rsidR="007C26AF" w:rsidRDefault="007C26AF" w:rsidP="007C26AF">
            <w:pPr>
              <w:cnfStyle w:val="100000000000" w:firstRow="1" w:lastRow="0" w:firstColumn="0" w:lastColumn="0" w:oddVBand="0" w:evenVBand="0" w:oddHBand="0" w:evenHBand="0" w:firstRowFirstColumn="0" w:firstRowLastColumn="0" w:lastRowFirstColumn="0" w:lastRowLastColumn="0"/>
            </w:pPr>
            <w:r>
              <w:t>Kai !Garib as % of national</w:t>
            </w:r>
          </w:p>
        </w:tc>
      </w:tr>
      <w:tr w:rsidR="007C26AF" w14:paraId="65BB1095"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2525D925" w14:textId="77777777" w:rsidR="007C26AF" w:rsidRDefault="007C26AF" w:rsidP="007C26AF">
            <w:r>
              <w:t>2008</w:t>
            </w:r>
          </w:p>
        </w:tc>
        <w:tc>
          <w:tcPr>
            <w:tcW w:w="4788" w:type="dxa"/>
          </w:tcPr>
          <w:p w14:paraId="380822D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17,900</w:t>
            </w:r>
          </w:p>
        </w:tc>
        <w:tc>
          <w:tcPr>
            <w:tcW w:w="4788" w:type="dxa"/>
          </w:tcPr>
          <w:p w14:paraId="2B2CF64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61,300</w:t>
            </w:r>
          </w:p>
        </w:tc>
        <w:tc>
          <w:tcPr>
            <w:tcW w:w="4788" w:type="dxa"/>
          </w:tcPr>
          <w:p w14:paraId="76F1FFA0"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287,000</w:t>
            </w:r>
          </w:p>
        </w:tc>
        <w:tc>
          <w:tcPr>
            <w:tcW w:w="4788" w:type="dxa"/>
          </w:tcPr>
          <w:p w14:paraId="3CE88F8B"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13,400,000</w:t>
            </w:r>
          </w:p>
        </w:tc>
        <w:tc>
          <w:tcPr>
            <w:tcW w:w="4788" w:type="dxa"/>
          </w:tcPr>
          <w:p w14:paraId="40D7890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29.3</w:t>
            </w:r>
            <w:r>
              <w:t>%</w:t>
            </w:r>
          </w:p>
        </w:tc>
        <w:tc>
          <w:tcPr>
            <w:tcW w:w="4788" w:type="dxa"/>
          </w:tcPr>
          <w:p w14:paraId="27B1DBD1"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6.2</w:t>
            </w:r>
            <w:r>
              <w:t>%</w:t>
            </w:r>
          </w:p>
        </w:tc>
        <w:tc>
          <w:tcPr>
            <w:tcW w:w="4788" w:type="dxa"/>
          </w:tcPr>
          <w:p w14:paraId="6D4AB2D2"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0.13</w:t>
            </w:r>
            <w:r>
              <w:t>%</w:t>
            </w:r>
          </w:p>
        </w:tc>
      </w:tr>
      <w:tr w:rsidR="007C26AF" w14:paraId="64AF1693"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54780C5A" w14:textId="77777777" w:rsidR="007C26AF" w:rsidRDefault="007C26AF" w:rsidP="007C26AF">
            <w:r>
              <w:t>2009</w:t>
            </w:r>
          </w:p>
        </w:tc>
        <w:tc>
          <w:tcPr>
            <w:tcW w:w="4788" w:type="dxa"/>
          </w:tcPr>
          <w:p w14:paraId="1C7ECBF0"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17,400</w:t>
            </w:r>
          </w:p>
        </w:tc>
        <w:tc>
          <w:tcPr>
            <w:tcW w:w="4788" w:type="dxa"/>
          </w:tcPr>
          <w:p w14:paraId="4762779A"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61,800</w:t>
            </w:r>
          </w:p>
        </w:tc>
        <w:tc>
          <w:tcPr>
            <w:tcW w:w="4788" w:type="dxa"/>
          </w:tcPr>
          <w:p w14:paraId="27931860"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288,000</w:t>
            </w:r>
          </w:p>
        </w:tc>
        <w:tc>
          <w:tcPr>
            <w:tcW w:w="4788" w:type="dxa"/>
          </w:tcPr>
          <w:p w14:paraId="511AF50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13,700,000</w:t>
            </w:r>
          </w:p>
        </w:tc>
        <w:tc>
          <w:tcPr>
            <w:tcW w:w="4788" w:type="dxa"/>
          </w:tcPr>
          <w:p w14:paraId="123661A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28.2</w:t>
            </w:r>
            <w:r>
              <w:t>%</w:t>
            </w:r>
          </w:p>
        </w:tc>
        <w:tc>
          <w:tcPr>
            <w:tcW w:w="4788" w:type="dxa"/>
          </w:tcPr>
          <w:p w14:paraId="4B4C731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6.1</w:t>
            </w:r>
            <w:r>
              <w:t>%</w:t>
            </w:r>
          </w:p>
        </w:tc>
        <w:tc>
          <w:tcPr>
            <w:tcW w:w="4788" w:type="dxa"/>
          </w:tcPr>
          <w:p w14:paraId="4EE93BFC"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0.13</w:t>
            </w:r>
            <w:r>
              <w:t>%</w:t>
            </w:r>
          </w:p>
        </w:tc>
      </w:tr>
      <w:tr w:rsidR="007C26AF" w14:paraId="3137C9AC"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2C01F20D" w14:textId="77777777" w:rsidR="007C26AF" w:rsidRDefault="007C26AF" w:rsidP="007C26AF">
            <w:r>
              <w:t>2010</w:t>
            </w:r>
          </w:p>
        </w:tc>
        <w:tc>
          <w:tcPr>
            <w:tcW w:w="4788" w:type="dxa"/>
          </w:tcPr>
          <w:p w14:paraId="61AF9EBC"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17,100</w:t>
            </w:r>
          </w:p>
        </w:tc>
        <w:tc>
          <w:tcPr>
            <w:tcW w:w="4788" w:type="dxa"/>
          </w:tcPr>
          <w:p w14:paraId="29696D1D"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62,500</w:t>
            </w:r>
          </w:p>
        </w:tc>
        <w:tc>
          <w:tcPr>
            <w:tcW w:w="4788" w:type="dxa"/>
          </w:tcPr>
          <w:p w14:paraId="4C8BAAB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291,000</w:t>
            </w:r>
          </w:p>
        </w:tc>
        <w:tc>
          <w:tcPr>
            <w:tcW w:w="4788" w:type="dxa"/>
          </w:tcPr>
          <w:p w14:paraId="2520ABE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13,900,000</w:t>
            </w:r>
          </w:p>
        </w:tc>
        <w:tc>
          <w:tcPr>
            <w:tcW w:w="4788" w:type="dxa"/>
          </w:tcPr>
          <w:p w14:paraId="7170C2EB"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27.3</w:t>
            </w:r>
            <w:r>
              <w:t>%</w:t>
            </w:r>
          </w:p>
        </w:tc>
        <w:tc>
          <w:tcPr>
            <w:tcW w:w="4788" w:type="dxa"/>
          </w:tcPr>
          <w:p w14:paraId="0DF29C1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5.9</w:t>
            </w:r>
            <w:r>
              <w:t>%</w:t>
            </w:r>
          </w:p>
        </w:tc>
        <w:tc>
          <w:tcPr>
            <w:tcW w:w="4788" w:type="dxa"/>
          </w:tcPr>
          <w:p w14:paraId="2F5A2B31"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7C26AF" w14:paraId="11D98F86"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4440A147" w14:textId="77777777" w:rsidR="007C26AF" w:rsidRDefault="007C26AF" w:rsidP="007C26AF">
            <w:r>
              <w:t>2011</w:t>
            </w:r>
          </w:p>
        </w:tc>
        <w:tc>
          <w:tcPr>
            <w:tcW w:w="4788" w:type="dxa"/>
          </w:tcPr>
          <w:p w14:paraId="7E77F9CE"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16,800</w:t>
            </w:r>
          </w:p>
        </w:tc>
        <w:tc>
          <w:tcPr>
            <w:tcW w:w="4788" w:type="dxa"/>
          </w:tcPr>
          <w:p w14:paraId="5BB74BF2"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63,800</w:t>
            </w:r>
          </w:p>
        </w:tc>
        <w:tc>
          <w:tcPr>
            <w:tcW w:w="4788" w:type="dxa"/>
          </w:tcPr>
          <w:p w14:paraId="21E96359"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298,000</w:t>
            </w:r>
          </w:p>
        </w:tc>
        <w:tc>
          <w:tcPr>
            <w:tcW w:w="4788" w:type="dxa"/>
          </w:tcPr>
          <w:p w14:paraId="11951E68"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14,200,000</w:t>
            </w:r>
          </w:p>
        </w:tc>
        <w:tc>
          <w:tcPr>
            <w:tcW w:w="4788" w:type="dxa"/>
          </w:tcPr>
          <w:p w14:paraId="20BC43CA"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26.4</w:t>
            </w:r>
            <w:r>
              <w:t>%</w:t>
            </w:r>
          </w:p>
        </w:tc>
        <w:tc>
          <w:tcPr>
            <w:tcW w:w="4788" w:type="dxa"/>
          </w:tcPr>
          <w:p w14:paraId="71816536"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0C14B7BD"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7C26AF" w14:paraId="2099860C"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6263D48E" w14:textId="77777777" w:rsidR="007C26AF" w:rsidRDefault="007C26AF" w:rsidP="007C26AF">
            <w:r>
              <w:t>2012</w:t>
            </w:r>
          </w:p>
        </w:tc>
        <w:tc>
          <w:tcPr>
            <w:tcW w:w="4788" w:type="dxa"/>
          </w:tcPr>
          <w:p w14:paraId="2ADE335D"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17,100</w:t>
            </w:r>
          </w:p>
        </w:tc>
        <w:tc>
          <w:tcPr>
            <w:tcW w:w="4788" w:type="dxa"/>
          </w:tcPr>
          <w:p w14:paraId="29654037"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65,300</w:t>
            </w:r>
          </w:p>
        </w:tc>
        <w:tc>
          <w:tcPr>
            <w:tcW w:w="4788" w:type="dxa"/>
          </w:tcPr>
          <w:p w14:paraId="2C5D581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306,000</w:t>
            </w:r>
          </w:p>
        </w:tc>
        <w:tc>
          <w:tcPr>
            <w:tcW w:w="4788" w:type="dxa"/>
          </w:tcPr>
          <w:p w14:paraId="140A6472"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14,500,000</w:t>
            </w:r>
          </w:p>
        </w:tc>
        <w:tc>
          <w:tcPr>
            <w:tcW w:w="4788" w:type="dxa"/>
          </w:tcPr>
          <w:p w14:paraId="6DBC3251"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26.2</w:t>
            </w:r>
            <w:r>
              <w:t>%</w:t>
            </w:r>
          </w:p>
        </w:tc>
        <w:tc>
          <w:tcPr>
            <w:tcW w:w="4788" w:type="dxa"/>
          </w:tcPr>
          <w:p w14:paraId="67E3438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14A1DC9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7C26AF" w14:paraId="4DDB6A70"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3CB83C5F" w14:textId="77777777" w:rsidR="007C26AF" w:rsidRDefault="007C26AF" w:rsidP="007C26AF">
            <w:r>
              <w:t>2013</w:t>
            </w:r>
          </w:p>
        </w:tc>
        <w:tc>
          <w:tcPr>
            <w:tcW w:w="4788" w:type="dxa"/>
          </w:tcPr>
          <w:p w14:paraId="02F0E35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17,400</w:t>
            </w:r>
          </w:p>
        </w:tc>
        <w:tc>
          <w:tcPr>
            <w:tcW w:w="4788" w:type="dxa"/>
          </w:tcPr>
          <w:p w14:paraId="6E4DC6A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66,900</w:t>
            </w:r>
          </w:p>
        </w:tc>
        <w:tc>
          <w:tcPr>
            <w:tcW w:w="4788" w:type="dxa"/>
          </w:tcPr>
          <w:p w14:paraId="38CC181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314,000</w:t>
            </w:r>
          </w:p>
        </w:tc>
        <w:tc>
          <w:tcPr>
            <w:tcW w:w="4788" w:type="dxa"/>
          </w:tcPr>
          <w:p w14:paraId="08C6211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14,700,000</w:t>
            </w:r>
          </w:p>
        </w:tc>
        <w:tc>
          <w:tcPr>
            <w:tcW w:w="4788" w:type="dxa"/>
          </w:tcPr>
          <w:p w14:paraId="33EF982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26.0</w:t>
            </w:r>
            <w:r>
              <w:t>%</w:t>
            </w:r>
          </w:p>
        </w:tc>
        <w:tc>
          <w:tcPr>
            <w:tcW w:w="4788" w:type="dxa"/>
          </w:tcPr>
          <w:p w14:paraId="09AC6670"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35E2837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7C26AF" w14:paraId="68DEA2AB"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758F3994" w14:textId="77777777" w:rsidR="007C26AF" w:rsidRDefault="007C26AF" w:rsidP="007C26AF">
            <w:r>
              <w:t>2014</w:t>
            </w:r>
          </w:p>
        </w:tc>
        <w:tc>
          <w:tcPr>
            <w:tcW w:w="4788" w:type="dxa"/>
          </w:tcPr>
          <w:p w14:paraId="12A0DC61"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17,500</w:t>
            </w:r>
          </w:p>
        </w:tc>
        <w:tc>
          <w:tcPr>
            <w:tcW w:w="4788" w:type="dxa"/>
          </w:tcPr>
          <w:p w14:paraId="40332139"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67,800</w:t>
            </w:r>
          </w:p>
        </w:tc>
        <w:tc>
          <w:tcPr>
            <w:tcW w:w="4788" w:type="dxa"/>
          </w:tcPr>
          <w:p w14:paraId="048E5317"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319,000</w:t>
            </w:r>
          </w:p>
        </w:tc>
        <w:tc>
          <w:tcPr>
            <w:tcW w:w="4788" w:type="dxa"/>
          </w:tcPr>
          <w:p w14:paraId="6316427D"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15,000,000</w:t>
            </w:r>
          </w:p>
        </w:tc>
        <w:tc>
          <w:tcPr>
            <w:tcW w:w="4788" w:type="dxa"/>
          </w:tcPr>
          <w:p w14:paraId="6801AAE5"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25.8</w:t>
            </w:r>
            <w:r>
              <w:t>%</w:t>
            </w:r>
          </w:p>
        </w:tc>
        <w:tc>
          <w:tcPr>
            <w:tcW w:w="4788" w:type="dxa"/>
          </w:tcPr>
          <w:p w14:paraId="23060C3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3A0EE7C7"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0.12</w:t>
            </w:r>
            <w:r>
              <w:t>%</w:t>
            </w:r>
          </w:p>
        </w:tc>
      </w:tr>
      <w:tr w:rsidR="007C26AF" w14:paraId="12A67911"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4013711C" w14:textId="77777777" w:rsidR="007C26AF" w:rsidRDefault="007C26AF" w:rsidP="007C26AF">
            <w:r>
              <w:t>2015</w:t>
            </w:r>
          </w:p>
        </w:tc>
        <w:tc>
          <w:tcPr>
            <w:tcW w:w="4788" w:type="dxa"/>
          </w:tcPr>
          <w:p w14:paraId="44E703BB"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17,500</w:t>
            </w:r>
          </w:p>
        </w:tc>
        <w:tc>
          <w:tcPr>
            <w:tcW w:w="4788" w:type="dxa"/>
          </w:tcPr>
          <w:p w14:paraId="6D86FE7D"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68,500</w:t>
            </w:r>
          </w:p>
        </w:tc>
        <w:tc>
          <w:tcPr>
            <w:tcW w:w="4788" w:type="dxa"/>
          </w:tcPr>
          <w:p w14:paraId="6EDDEE47"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323,000</w:t>
            </w:r>
          </w:p>
        </w:tc>
        <w:tc>
          <w:tcPr>
            <w:tcW w:w="4788" w:type="dxa"/>
          </w:tcPr>
          <w:p w14:paraId="530B1726"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15,400,000</w:t>
            </w:r>
          </w:p>
        </w:tc>
        <w:tc>
          <w:tcPr>
            <w:tcW w:w="4788" w:type="dxa"/>
          </w:tcPr>
          <w:p w14:paraId="6B83E24C"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25.6</w:t>
            </w:r>
            <w:r>
              <w:t>%</w:t>
            </w:r>
          </w:p>
        </w:tc>
        <w:tc>
          <w:tcPr>
            <w:tcW w:w="4788" w:type="dxa"/>
          </w:tcPr>
          <w:p w14:paraId="3D8D611D"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5.4</w:t>
            </w:r>
            <w:r>
              <w:t>%</w:t>
            </w:r>
          </w:p>
        </w:tc>
        <w:tc>
          <w:tcPr>
            <w:tcW w:w="4788" w:type="dxa"/>
          </w:tcPr>
          <w:p w14:paraId="73D377C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0.11</w:t>
            </w:r>
            <w:r>
              <w:t>%</w:t>
            </w:r>
          </w:p>
        </w:tc>
      </w:tr>
      <w:tr w:rsidR="007C26AF" w14:paraId="2944D57F"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177F3328" w14:textId="77777777" w:rsidR="007C26AF" w:rsidRDefault="007C26AF" w:rsidP="007C26AF">
            <w:r>
              <w:t>2016</w:t>
            </w:r>
          </w:p>
        </w:tc>
        <w:tc>
          <w:tcPr>
            <w:tcW w:w="4788" w:type="dxa"/>
          </w:tcPr>
          <w:p w14:paraId="05DA3EEE"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17,800</w:t>
            </w:r>
          </w:p>
        </w:tc>
        <w:tc>
          <w:tcPr>
            <w:tcW w:w="4788" w:type="dxa"/>
          </w:tcPr>
          <w:p w14:paraId="20ACE92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69,800</w:t>
            </w:r>
          </w:p>
        </w:tc>
        <w:tc>
          <w:tcPr>
            <w:tcW w:w="4788" w:type="dxa"/>
          </w:tcPr>
          <w:p w14:paraId="247A76C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331,000</w:t>
            </w:r>
          </w:p>
        </w:tc>
        <w:tc>
          <w:tcPr>
            <w:tcW w:w="4788" w:type="dxa"/>
          </w:tcPr>
          <w:p w14:paraId="092CA8A9"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15,700,000</w:t>
            </w:r>
          </w:p>
        </w:tc>
        <w:tc>
          <w:tcPr>
            <w:tcW w:w="4788" w:type="dxa"/>
          </w:tcPr>
          <w:p w14:paraId="114F1D7C"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25.5</w:t>
            </w:r>
            <w:r>
              <w:t>%</w:t>
            </w:r>
          </w:p>
        </w:tc>
        <w:tc>
          <w:tcPr>
            <w:tcW w:w="4788" w:type="dxa"/>
          </w:tcPr>
          <w:p w14:paraId="232AD978"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5.4</w:t>
            </w:r>
            <w:r>
              <w:t>%</w:t>
            </w:r>
          </w:p>
        </w:tc>
        <w:tc>
          <w:tcPr>
            <w:tcW w:w="4788" w:type="dxa"/>
          </w:tcPr>
          <w:p w14:paraId="3DE585A5"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0.11</w:t>
            </w:r>
            <w:r>
              <w:t>%</w:t>
            </w:r>
          </w:p>
        </w:tc>
      </w:tr>
      <w:tr w:rsidR="007C26AF" w14:paraId="22A279C2"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50BF38B6" w14:textId="77777777" w:rsidR="007C26AF" w:rsidRDefault="007C26AF" w:rsidP="007C26AF">
            <w:r>
              <w:t>2017</w:t>
            </w:r>
          </w:p>
        </w:tc>
        <w:tc>
          <w:tcPr>
            <w:tcW w:w="4788" w:type="dxa"/>
          </w:tcPr>
          <w:p w14:paraId="52EF7435"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18,100</w:t>
            </w:r>
          </w:p>
        </w:tc>
        <w:tc>
          <w:tcPr>
            <w:tcW w:w="4788" w:type="dxa"/>
          </w:tcPr>
          <w:p w14:paraId="474A0A2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71,500</w:t>
            </w:r>
          </w:p>
        </w:tc>
        <w:tc>
          <w:tcPr>
            <w:tcW w:w="4788" w:type="dxa"/>
          </w:tcPr>
          <w:p w14:paraId="7E73EEB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341,000</w:t>
            </w:r>
          </w:p>
        </w:tc>
        <w:tc>
          <w:tcPr>
            <w:tcW w:w="4788" w:type="dxa"/>
          </w:tcPr>
          <w:p w14:paraId="4099513F"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16,100,000</w:t>
            </w:r>
          </w:p>
        </w:tc>
        <w:tc>
          <w:tcPr>
            <w:tcW w:w="4788" w:type="dxa"/>
          </w:tcPr>
          <w:p w14:paraId="54CEC06B"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25.3</w:t>
            </w:r>
            <w:r>
              <w:t>%</w:t>
            </w:r>
          </w:p>
        </w:tc>
        <w:tc>
          <w:tcPr>
            <w:tcW w:w="4788" w:type="dxa"/>
          </w:tcPr>
          <w:p w14:paraId="1AB89D3E"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5.3</w:t>
            </w:r>
            <w:r>
              <w:t>%</w:t>
            </w:r>
          </w:p>
        </w:tc>
        <w:tc>
          <w:tcPr>
            <w:tcW w:w="4788" w:type="dxa"/>
          </w:tcPr>
          <w:p w14:paraId="37751B3B"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0.11</w:t>
            </w:r>
            <w:r>
              <w:t>%</w:t>
            </w:r>
          </w:p>
        </w:tc>
      </w:tr>
      <w:tr w:rsidR="007C26AF" w14:paraId="3170097F"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4E25BA5A" w14:textId="77777777" w:rsidR="007C26AF" w:rsidRDefault="007C26AF" w:rsidP="007C26AF">
            <w:r>
              <w:t>2018</w:t>
            </w:r>
          </w:p>
        </w:tc>
        <w:tc>
          <w:tcPr>
            <w:tcW w:w="4788" w:type="dxa"/>
          </w:tcPr>
          <w:p w14:paraId="186AF55A"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18,400</w:t>
            </w:r>
          </w:p>
        </w:tc>
        <w:tc>
          <w:tcPr>
            <w:tcW w:w="4788" w:type="dxa"/>
          </w:tcPr>
          <w:p w14:paraId="5A532B5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73,000</w:t>
            </w:r>
          </w:p>
        </w:tc>
        <w:tc>
          <w:tcPr>
            <w:tcW w:w="4788" w:type="dxa"/>
          </w:tcPr>
          <w:p w14:paraId="43B200BE"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349,000</w:t>
            </w:r>
          </w:p>
        </w:tc>
        <w:tc>
          <w:tcPr>
            <w:tcW w:w="4788" w:type="dxa"/>
          </w:tcPr>
          <w:p w14:paraId="1ED360F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t>16,400,000</w:t>
            </w:r>
          </w:p>
        </w:tc>
        <w:tc>
          <w:tcPr>
            <w:tcW w:w="4788" w:type="dxa"/>
          </w:tcPr>
          <w:p w14:paraId="2E3B21A5"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25.2</w:t>
            </w:r>
            <w:r>
              <w:t>%</w:t>
            </w:r>
          </w:p>
        </w:tc>
        <w:tc>
          <w:tcPr>
            <w:tcW w:w="4788" w:type="dxa"/>
          </w:tcPr>
          <w:p w14:paraId="2D8688D7"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5.3</w:t>
            </w:r>
            <w:r>
              <w:t>%</w:t>
            </w:r>
          </w:p>
        </w:tc>
        <w:tc>
          <w:tcPr>
            <w:tcW w:w="4788" w:type="dxa"/>
          </w:tcPr>
          <w:p w14:paraId="1D3C680A"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i/>
              </w:rPr>
              <w:t>0.11</w:t>
            </w:r>
            <w:r>
              <w:t>%</w:t>
            </w:r>
          </w:p>
        </w:tc>
      </w:tr>
      <w:tr w:rsidR="007C26AF" w14:paraId="6DD7CCDD" w14:textId="77777777" w:rsidTr="007C26AF">
        <w:tc>
          <w:tcPr>
            <w:cnfStyle w:val="001000000000" w:firstRow="0" w:lastRow="0" w:firstColumn="1" w:lastColumn="0" w:oddVBand="0" w:evenVBand="0" w:oddHBand="0" w:evenHBand="0" w:firstRowFirstColumn="0" w:firstRowLastColumn="0" w:lastRowFirstColumn="0" w:lastRowLastColumn="0"/>
            <w:tcW w:w="4788" w:type="dxa"/>
            <w:gridSpan w:val="8"/>
          </w:tcPr>
          <w:p w14:paraId="32291A04" w14:textId="77777777" w:rsidR="007C26AF" w:rsidRDefault="007C26AF" w:rsidP="007C26AF">
            <w:r>
              <w:br/>
            </w:r>
            <w:r>
              <w:rPr>
                <w:b/>
              </w:rPr>
              <w:t>Average Annual growth</w:t>
            </w:r>
          </w:p>
        </w:tc>
      </w:tr>
      <w:tr w:rsidR="007C26AF" w14:paraId="62E426A0" w14:textId="77777777" w:rsidTr="007C26AF">
        <w:tc>
          <w:tcPr>
            <w:cnfStyle w:val="001000000000" w:firstRow="0" w:lastRow="0" w:firstColumn="1" w:lastColumn="0" w:oddVBand="0" w:evenVBand="0" w:oddHBand="0" w:evenHBand="0" w:firstRowFirstColumn="0" w:firstRowLastColumn="0" w:lastRowFirstColumn="0" w:lastRowLastColumn="0"/>
            <w:tcW w:w="4788" w:type="dxa"/>
          </w:tcPr>
          <w:p w14:paraId="0ADB2A15" w14:textId="77777777" w:rsidR="007C26AF" w:rsidRDefault="007C26AF" w:rsidP="007C26AF">
            <w:r>
              <w:t>2008</w:t>
            </w:r>
            <w:r>
              <w:noBreakHyphen/>
              <w:t>2018</w:t>
            </w:r>
          </w:p>
        </w:tc>
        <w:tc>
          <w:tcPr>
            <w:tcW w:w="4788" w:type="dxa"/>
          </w:tcPr>
          <w:p w14:paraId="14EA1B68"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b/>
                <w:i/>
              </w:rPr>
              <w:t>0.24</w:t>
            </w:r>
            <w:r>
              <w:t>%</w:t>
            </w:r>
          </w:p>
        </w:tc>
        <w:tc>
          <w:tcPr>
            <w:tcW w:w="4788" w:type="dxa"/>
          </w:tcPr>
          <w:p w14:paraId="742A2BF6"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b/>
                <w:i/>
              </w:rPr>
              <w:t>1.76</w:t>
            </w:r>
            <w:r>
              <w:t>%</w:t>
            </w:r>
          </w:p>
        </w:tc>
        <w:tc>
          <w:tcPr>
            <w:tcW w:w="4788" w:type="dxa"/>
          </w:tcPr>
          <w:p w14:paraId="10E56BA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b/>
                <w:i/>
              </w:rPr>
              <w:t>1.96</w:t>
            </w:r>
            <w:r>
              <w:t>%</w:t>
            </w:r>
          </w:p>
        </w:tc>
        <w:tc>
          <w:tcPr>
            <w:tcW w:w="4788" w:type="dxa"/>
          </w:tcPr>
          <w:p w14:paraId="4C5F1C03"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r>
              <w:rPr>
                <w:b/>
                <w:i/>
              </w:rPr>
              <w:t>2.02</w:t>
            </w:r>
            <w:r>
              <w:t>%</w:t>
            </w:r>
          </w:p>
        </w:tc>
        <w:tc>
          <w:tcPr>
            <w:tcW w:w="4788" w:type="dxa"/>
          </w:tcPr>
          <w:p w14:paraId="77C28A16"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p>
        </w:tc>
        <w:tc>
          <w:tcPr>
            <w:tcW w:w="4788" w:type="dxa"/>
          </w:tcPr>
          <w:p w14:paraId="7D385684"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p>
        </w:tc>
        <w:tc>
          <w:tcPr>
            <w:tcW w:w="4788" w:type="dxa"/>
          </w:tcPr>
          <w:p w14:paraId="755BEEC6" w14:textId="77777777" w:rsidR="007C26AF" w:rsidRDefault="007C26AF" w:rsidP="007C26AF">
            <w:pPr>
              <w:cnfStyle w:val="000000000000" w:firstRow="0" w:lastRow="0" w:firstColumn="0" w:lastColumn="0" w:oddVBand="0" w:evenVBand="0" w:oddHBand="0" w:evenHBand="0" w:firstRowFirstColumn="0" w:firstRowLastColumn="0" w:lastRowFirstColumn="0" w:lastRowLastColumn="0"/>
            </w:pPr>
          </w:p>
        </w:tc>
      </w:tr>
    </w:tbl>
    <w:p w14:paraId="65AABC56" w14:textId="77777777" w:rsidR="007C26AF" w:rsidRDefault="007C26AF" w:rsidP="007C26AF">
      <w:pPr>
        <w:jc w:val="right"/>
      </w:pPr>
      <w:r>
        <w:rPr>
          <w:i/>
          <w:sz w:val="18"/>
        </w:rPr>
        <w:t>Source: IHS Markit Regional eXplorer version 1692</w:t>
      </w:r>
    </w:p>
    <w:p w14:paraId="620824E1" w14:textId="77777777" w:rsidR="007C26AF" w:rsidRDefault="007C26AF" w:rsidP="004E464B">
      <w:pPr>
        <w:spacing w:line="276" w:lineRule="auto"/>
      </w:pPr>
    </w:p>
    <w:p w14:paraId="6D7BAC52" w14:textId="77777777" w:rsidR="007C26AF" w:rsidRDefault="007C26AF" w:rsidP="004E464B">
      <w:pPr>
        <w:spacing w:line="276" w:lineRule="auto"/>
        <w:jc w:val="both"/>
        <w:rPr>
          <w:rFonts w:ascii="Tahoma" w:hAnsi="Tahoma" w:cs="Tahoma"/>
          <w:sz w:val="22"/>
          <w:szCs w:val="22"/>
        </w:rPr>
      </w:pPr>
      <w:r w:rsidRPr="007C26AF">
        <w:rPr>
          <w:rFonts w:ascii="Tahoma" w:hAnsi="Tahoma" w:cs="Tahoma"/>
          <w:sz w:val="22"/>
          <w:szCs w:val="22"/>
        </w:rPr>
        <w:t>Relative to the district municipality, the Kai !Garib Local Municipality had a lower average annual growth rate of 0.24% from 2008 to 2018. In contrast, the province had an average annual growth rate of 1.96% from 2008. The South Africa as a whole had a total of 16.4 million households, with a growth rate of 2.02%, thus growing at a higher rate than the Kai !Garib.</w:t>
      </w:r>
    </w:p>
    <w:p w14:paraId="3C8EA4CC" w14:textId="77777777" w:rsidR="007C26AF" w:rsidRPr="007C26AF" w:rsidRDefault="007C26AF" w:rsidP="004E464B">
      <w:pPr>
        <w:spacing w:line="276" w:lineRule="auto"/>
        <w:jc w:val="both"/>
        <w:rPr>
          <w:rFonts w:ascii="Tahoma" w:hAnsi="Tahoma" w:cs="Tahoma"/>
          <w:sz w:val="22"/>
          <w:szCs w:val="22"/>
        </w:rPr>
      </w:pPr>
    </w:p>
    <w:p w14:paraId="47550C3D" w14:textId="77777777" w:rsidR="007C26AF" w:rsidRDefault="007C26AF" w:rsidP="004E464B">
      <w:pPr>
        <w:spacing w:line="276" w:lineRule="auto"/>
        <w:jc w:val="both"/>
        <w:rPr>
          <w:rFonts w:ascii="Tahoma" w:hAnsi="Tahoma" w:cs="Tahoma"/>
          <w:sz w:val="22"/>
          <w:szCs w:val="22"/>
        </w:rPr>
      </w:pPr>
      <w:r w:rsidRPr="007C26AF">
        <w:rPr>
          <w:rFonts w:ascii="Tahoma" w:hAnsi="Tahoma" w:cs="Tahoma"/>
          <w:sz w:val="22"/>
          <w:szCs w:val="22"/>
        </w:rPr>
        <w:t>The composition of the households by population group consists of 56.6% which is ascribed to the Coloured population group with the largest amount of households by population group. The African population group had a total composition of 30.7% (ranking second). The White population group had a total composition of 10.9% of the total households. The smallest population group by households is the Asian population group with only 1.8% in 2018.</w:t>
      </w:r>
    </w:p>
    <w:p w14:paraId="24C349BE" w14:textId="77777777" w:rsidR="007C26AF" w:rsidRDefault="007C26AF" w:rsidP="004E464B">
      <w:pPr>
        <w:spacing w:line="276" w:lineRule="auto"/>
        <w:jc w:val="both"/>
        <w:rPr>
          <w:rFonts w:ascii="Tahoma" w:hAnsi="Tahoma" w:cs="Tahoma"/>
          <w:sz w:val="22"/>
          <w:szCs w:val="22"/>
        </w:rPr>
      </w:pPr>
    </w:p>
    <w:p w14:paraId="72F0BFBC" w14:textId="77777777" w:rsidR="007C26AF" w:rsidRPr="007C26AF" w:rsidRDefault="007C26AF" w:rsidP="004E464B">
      <w:pPr>
        <w:spacing w:line="276" w:lineRule="auto"/>
        <w:jc w:val="both"/>
        <w:rPr>
          <w:rFonts w:ascii="Tahoma" w:hAnsi="Tahoma" w:cs="Tahoma"/>
          <w:sz w:val="22"/>
          <w:szCs w:val="22"/>
        </w:rPr>
      </w:pPr>
      <w:r w:rsidRPr="007C26AF">
        <w:rPr>
          <w:rFonts w:ascii="Tahoma" w:hAnsi="Tahoma" w:cs="Tahoma"/>
          <w:sz w:val="22"/>
          <w:szCs w:val="22"/>
        </w:rPr>
        <w:t>The growth in the number of Coloured headed households was on average 0.35% per annum between 2008 and 2018, which translates in the number of households increasing by 361 in the period. Although the Asian population group is not the biggest in size, it was however the fastest growing population group between 2008 and 2018 at 19.43%. The average annual growth rate in the number of households for all the other population groups has increased with 0.09%.</w:t>
      </w:r>
    </w:p>
    <w:p w14:paraId="18F8749A" w14:textId="77777777" w:rsidR="007C26AF" w:rsidRPr="007C26AF" w:rsidRDefault="007C26AF" w:rsidP="004E464B">
      <w:pPr>
        <w:autoSpaceDE w:val="0"/>
        <w:autoSpaceDN w:val="0"/>
        <w:adjustRightInd w:val="0"/>
        <w:spacing w:line="276" w:lineRule="auto"/>
        <w:jc w:val="both"/>
        <w:rPr>
          <w:rFonts w:ascii="Tahoma" w:hAnsi="Tahoma" w:cs="Tahoma"/>
          <w:b/>
          <w:sz w:val="22"/>
          <w:szCs w:val="22"/>
        </w:rPr>
      </w:pPr>
    </w:p>
    <w:p w14:paraId="0E9E019A" w14:textId="77777777" w:rsidR="007C26AF" w:rsidRPr="007C26AF" w:rsidRDefault="007C26AF" w:rsidP="004E464B">
      <w:pPr>
        <w:autoSpaceDE w:val="0"/>
        <w:autoSpaceDN w:val="0"/>
        <w:adjustRightInd w:val="0"/>
        <w:spacing w:line="276" w:lineRule="auto"/>
        <w:jc w:val="both"/>
        <w:rPr>
          <w:rFonts w:ascii="Tahoma" w:hAnsi="Tahoma" w:cs="Tahoma"/>
          <w:b/>
          <w:sz w:val="22"/>
          <w:szCs w:val="22"/>
        </w:rPr>
      </w:pPr>
    </w:p>
    <w:p w14:paraId="5EB039A0" w14:textId="77777777" w:rsidR="007C26AF" w:rsidRPr="007C26AF" w:rsidRDefault="007C26AF" w:rsidP="007C26AF">
      <w:pPr>
        <w:pStyle w:val="Charts"/>
        <w:rPr>
          <w:b/>
        </w:rPr>
      </w:pPr>
      <w:r w:rsidRPr="007C26AF">
        <w:rPr>
          <w:b/>
        </w:rPr>
        <w:t>Number of households by population group - Kai !Garib Local Municipality, 2018 [Percentage]</w:t>
      </w:r>
    </w:p>
    <w:p w14:paraId="299F904F" w14:textId="77777777" w:rsidR="007C26AF" w:rsidRDefault="007C26AF" w:rsidP="007C26AF">
      <w:r>
        <w:rPr>
          <w:noProof/>
          <w:lang w:val="en-US"/>
        </w:rPr>
        <w:drawing>
          <wp:inline distT="0" distB="0" distL="0" distR="0" wp14:anchorId="6D5C553A" wp14:editId="0A3E8CCE">
            <wp:extent cx="5731510" cy="3857987"/>
            <wp:effectExtent l="0" t="0" r="2540" b="9525"/>
            <wp:docPr id="24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96FF0BA" w14:textId="77777777" w:rsidR="007C26AF" w:rsidRDefault="007C26AF" w:rsidP="00310C11">
      <w:pPr>
        <w:autoSpaceDE w:val="0"/>
        <w:autoSpaceDN w:val="0"/>
        <w:adjustRightInd w:val="0"/>
        <w:spacing w:line="276" w:lineRule="auto"/>
        <w:jc w:val="both"/>
        <w:rPr>
          <w:rFonts w:ascii="Tahoma" w:hAnsi="Tahoma" w:cs="Tahoma"/>
          <w:b/>
          <w:sz w:val="22"/>
          <w:szCs w:val="22"/>
        </w:rPr>
      </w:pPr>
    </w:p>
    <w:p w14:paraId="0672FB19" w14:textId="77777777" w:rsidR="00AE4E78" w:rsidRPr="00AE4E78" w:rsidRDefault="00AE4E78" w:rsidP="00AE4E78">
      <w:pPr>
        <w:pStyle w:val="Heading3"/>
        <w:keepLines/>
        <w:numPr>
          <w:ilvl w:val="1"/>
          <w:numId w:val="0"/>
        </w:numPr>
        <w:spacing w:before="320" w:after="120" w:line="276" w:lineRule="auto"/>
        <w:ind w:left="576" w:hanging="576"/>
        <w:jc w:val="both"/>
        <w:rPr>
          <w:rFonts w:ascii="Tahoma" w:hAnsi="Tahoma" w:cs="Tahoma"/>
          <w:sz w:val="22"/>
          <w:szCs w:val="22"/>
        </w:rPr>
      </w:pPr>
      <w:r w:rsidRPr="00AE4E78">
        <w:rPr>
          <w:rFonts w:ascii="Tahoma" w:hAnsi="Tahoma" w:cs="Tahoma"/>
          <w:sz w:val="22"/>
          <w:szCs w:val="22"/>
        </w:rPr>
        <w:t>HIV+ and AIDS estimates</w:t>
      </w:r>
    </w:p>
    <w:p w14:paraId="0417944D" w14:textId="77777777" w:rsidR="00AE4E78" w:rsidRDefault="00AE4E78" w:rsidP="004E464B">
      <w:pPr>
        <w:spacing w:line="276" w:lineRule="auto"/>
        <w:jc w:val="both"/>
        <w:rPr>
          <w:rFonts w:ascii="Tahoma" w:hAnsi="Tahoma" w:cs="Tahoma"/>
          <w:sz w:val="22"/>
          <w:szCs w:val="22"/>
        </w:rPr>
      </w:pPr>
      <w:r w:rsidRPr="00AE4E78">
        <w:rPr>
          <w:rFonts w:ascii="Tahoma" w:hAnsi="Tahoma" w:cs="Tahoma"/>
          <w:sz w:val="22"/>
          <w:szCs w:val="22"/>
        </w:rPr>
        <w:t>HIV and AIDS can have a substantial impact on the growth of a particular population. However, there are many factors affecting the impact of the HIV virus on population progression: adult HIV prevalence rates; the speed at which the virus progresses; age distribution of the virus; the mother-to-child transmission; child treatment; adult treatment; and the percentage by which the virus decreases total fertility. ARV treatment can also prolong the lifespan of people that are HIV+. In the absence of any treatment, people diagnosed with HIV live for approximately 10 years before reaching the final stage of the disease (called AIDS). When patients reach this stage, recovery is highly unlikely.</w:t>
      </w:r>
    </w:p>
    <w:p w14:paraId="17A0F384" w14:textId="77777777" w:rsidR="00AE4E78" w:rsidRPr="00AE4E78" w:rsidRDefault="00AE4E78" w:rsidP="004E464B">
      <w:pPr>
        <w:spacing w:line="276" w:lineRule="auto"/>
        <w:jc w:val="both"/>
        <w:rPr>
          <w:rFonts w:ascii="Tahoma" w:hAnsi="Tahoma" w:cs="Tahoma"/>
          <w:sz w:val="22"/>
          <w:szCs w:val="22"/>
        </w:rPr>
      </w:pPr>
    </w:p>
    <w:p w14:paraId="14AAC282" w14:textId="77777777" w:rsidR="00AE4E78" w:rsidRPr="00AE4E78" w:rsidRDefault="00AE4E78" w:rsidP="004E464B">
      <w:pPr>
        <w:spacing w:line="276" w:lineRule="auto"/>
        <w:jc w:val="both"/>
        <w:rPr>
          <w:rFonts w:ascii="Tahoma" w:hAnsi="Tahoma" w:cs="Tahoma"/>
          <w:sz w:val="22"/>
          <w:szCs w:val="22"/>
        </w:rPr>
      </w:pPr>
      <w:r w:rsidRPr="00AE4E78">
        <w:rPr>
          <w:rFonts w:ascii="Tahoma" w:hAnsi="Tahoma" w:cs="Tahoma"/>
          <w:sz w:val="22"/>
          <w:szCs w:val="22"/>
        </w:rPr>
        <w:t>HIV+ and AIDS estimates are defined as follows:</w:t>
      </w:r>
    </w:p>
    <w:p w14:paraId="75F4A780" w14:textId="77777777" w:rsidR="00AE4E78" w:rsidRDefault="00AE4E78" w:rsidP="004E464B">
      <w:pPr>
        <w:spacing w:line="276" w:lineRule="auto"/>
        <w:jc w:val="both"/>
        <w:rPr>
          <w:rFonts w:ascii="Tahoma" w:hAnsi="Tahoma" w:cs="Tahoma"/>
          <w:sz w:val="22"/>
          <w:szCs w:val="22"/>
        </w:rPr>
      </w:pPr>
      <w:r w:rsidRPr="00AE4E78">
        <w:rPr>
          <w:rFonts w:ascii="Tahoma" w:hAnsi="Tahoma" w:cs="Tahoma"/>
          <w:sz w:val="22"/>
          <w:szCs w:val="22"/>
        </w:rPr>
        <w:t>The HIV+ estimates are calculated by using the prevalence rates from the HIV/AIDS model built by the Actuarial Society of Southern Africa (ASSA-2008). These rates are used as base rates on a provincial level. IHS slightly adjusted the provincial ASSA-2008 data to more accurately reflect the national HIV Prevalence rate per population group as used in the national demographic models. The ASSA model in turn uses the prevalence rates from various primary data sets, in particular the HIV/AIDS surveys conducted by the Department of Health and the Antenatal clinic surveys. Their rates are further adjusted for over-reporting and then smoothed.</w:t>
      </w:r>
    </w:p>
    <w:p w14:paraId="45CAD522" w14:textId="77777777" w:rsidR="00B3362A" w:rsidRPr="00AE4E78" w:rsidRDefault="00B3362A" w:rsidP="004E464B">
      <w:pPr>
        <w:spacing w:line="276" w:lineRule="auto"/>
        <w:jc w:val="both"/>
        <w:rPr>
          <w:rFonts w:ascii="Tahoma" w:hAnsi="Tahoma" w:cs="Tahoma"/>
          <w:sz w:val="22"/>
          <w:szCs w:val="22"/>
        </w:rPr>
      </w:pPr>
    </w:p>
    <w:p w14:paraId="115F481B" w14:textId="77777777" w:rsidR="00AE4E78" w:rsidRPr="00AE4E78" w:rsidRDefault="00AE4E78" w:rsidP="004E464B">
      <w:pPr>
        <w:pStyle w:val="Tables"/>
        <w:rPr>
          <w:b/>
        </w:rPr>
      </w:pPr>
      <w:r w:rsidRPr="00AE4E78">
        <w:rPr>
          <w:b/>
        </w:rPr>
        <w:t>Number of HIV+ people - Kai !Garib, ZF Mgcawu, Northern Cape and National Total, 2008-2018 [Number and percentage]</w:t>
      </w:r>
    </w:p>
    <w:tbl>
      <w:tblPr>
        <w:tblStyle w:val="IHSTable1"/>
        <w:tblW w:w="0" w:type="auto"/>
        <w:tblLook w:val="02A0" w:firstRow="1" w:lastRow="0" w:firstColumn="1" w:lastColumn="0" w:noHBand="1" w:noVBand="0"/>
      </w:tblPr>
      <w:tblGrid>
        <w:gridCol w:w="1262"/>
        <w:gridCol w:w="1018"/>
        <w:gridCol w:w="1168"/>
        <w:gridCol w:w="1209"/>
        <w:gridCol w:w="1222"/>
        <w:gridCol w:w="1454"/>
        <w:gridCol w:w="1167"/>
        <w:gridCol w:w="1139"/>
      </w:tblGrid>
      <w:tr w:rsidR="00AE4E78" w14:paraId="6F763563" w14:textId="77777777" w:rsidTr="005F08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0F5DE39E" w14:textId="77777777" w:rsidR="00AE4E78" w:rsidRDefault="00AE4E78" w:rsidP="005F089D"/>
        </w:tc>
        <w:tc>
          <w:tcPr>
            <w:tcW w:w="4788" w:type="dxa"/>
          </w:tcPr>
          <w:p w14:paraId="1FF1D388" w14:textId="77777777" w:rsidR="00AE4E78" w:rsidRDefault="00AE4E78" w:rsidP="005F089D">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1B4CC58D" w14:textId="77777777" w:rsidR="00AE4E78" w:rsidRDefault="00AE4E78" w:rsidP="005F089D">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6B436E17" w14:textId="77777777" w:rsidR="00AE4E78" w:rsidRDefault="00AE4E78" w:rsidP="005F089D">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14E34738" w14:textId="77777777" w:rsidR="00AE4E78" w:rsidRDefault="00AE4E78" w:rsidP="005F089D">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6E2FE152" w14:textId="77777777" w:rsidR="00AE4E78" w:rsidRDefault="00AE4E78" w:rsidP="005F089D">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3DE3E68C" w14:textId="77777777" w:rsidR="00AE4E78" w:rsidRDefault="00AE4E78" w:rsidP="005F089D">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6B106817" w14:textId="77777777" w:rsidR="00AE4E78" w:rsidRDefault="00AE4E78" w:rsidP="005F089D">
            <w:pPr>
              <w:cnfStyle w:val="100000000000" w:firstRow="1" w:lastRow="0" w:firstColumn="0" w:lastColumn="0" w:oddVBand="0" w:evenVBand="0" w:oddHBand="0" w:evenHBand="0" w:firstRowFirstColumn="0" w:firstRowLastColumn="0" w:lastRowFirstColumn="0" w:lastRowLastColumn="0"/>
            </w:pPr>
            <w:r>
              <w:t>Kai !Garib as % of national</w:t>
            </w:r>
          </w:p>
        </w:tc>
      </w:tr>
      <w:tr w:rsidR="00AE4E78" w14:paraId="658E3037"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24EAFAB2" w14:textId="77777777" w:rsidR="00AE4E78" w:rsidRDefault="00AE4E78" w:rsidP="005F089D">
            <w:r>
              <w:t>2008</w:t>
            </w:r>
          </w:p>
        </w:tc>
        <w:tc>
          <w:tcPr>
            <w:tcW w:w="4788" w:type="dxa"/>
          </w:tcPr>
          <w:p w14:paraId="65A04F82"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2,650</w:t>
            </w:r>
          </w:p>
        </w:tc>
        <w:tc>
          <w:tcPr>
            <w:tcW w:w="4788" w:type="dxa"/>
          </w:tcPr>
          <w:p w14:paraId="52172E0E"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8,630</w:t>
            </w:r>
          </w:p>
        </w:tc>
        <w:tc>
          <w:tcPr>
            <w:tcW w:w="4788" w:type="dxa"/>
          </w:tcPr>
          <w:p w14:paraId="5E4EA447"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46,400</w:t>
            </w:r>
          </w:p>
        </w:tc>
        <w:tc>
          <w:tcPr>
            <w:tcW w:w="4788" w:type="dxa"/>
          </w:tcPr>
          <w:p w14:paraId="0A0125CB"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5,400,000</w:t>
            </w:r>
          </w:p>
        </w:tc>
        <w:tc>
          <w:tcPr>
            <w:tcW w:w="4788" w:type="dxa"/>
          </w:tcPr>
          <w:p w14:paraId="691382BC"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30.7</w:t>
            </w:r>
            <w:r>
              <w:t>%</w:t>
            </w:r>
          </w:p>
        </w:tc>
        <w:tc>
          <w:tcPr>
            <w:tcW w:w="4788" w:type="dxa"/>
          </w:tcPr>
          <w:p w14:paraId="2C8B43A9"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5.7</w:t>
            </w:r>
            <w:r>
              <w:t>%</w:t>
            </w:r>
          </w:p>
        </w:tc>
        <w:tc>
          <w:tcPr>
            <w:tcW w:w="4788" w:type="dxa"/>
          </w:tcPr>
          <w:p w14:paraId="75AF6A4E"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19F4C94A"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1ADC8DD1" w14:textId="77777777" w:rsidR="00AE4E78" w:rsidRDefault="00AE4E78" w:rsidP="005F089D">
            <w:r>
              <w:t>2009</w:t>
            </w:r>
          </w:p>
        </w:tc>
        <w:tc>
          <w:tcPr>
            <w:tcW w:w="4788" w:type="dxa"/>
          </w:tcPr>
          <w:p w14:paraId="1A394A9E"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2,680</w:t>
            </w:r>
          </w:p>
        </w:tc>
        <w:tc>
          <w:tcPr>
            <w:tcW w:w="4788" w:type="dxa"/>
          </w:tcPr>
          <w:p w14:paraId="22F0520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8,930</w:t>
            </w:r>
          </w:p>
        </w:tc>
        <w:tc>
          <w:tcPr>
            <w:tcW w:w="4788" w:type="dxa"/>
          </w:tcPr>
          <w:p w14:paraId="788702EB"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48,100</w:t>
            </w:r>
          </w:p>
        </w:tc>
        <w:tc>
          <w:tcPr>
            <w:tcW w:w="4788" w:type="dxa"/>
          </w:tcPr>
          <w:p w14:paraId="6E87FCA9"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5,480,000</w:t>
            </w:r>
          </w:p>
        </w:tc>
        <w:tc>
          <w:tcPr>
            <w:tcW w:w="4788" w:type="dxa"/>
          </w:tcPr>
          <w:p w14:paraId="71F4D302"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30.0</w:t>
            </w:r>
            <w:r>
              <w:t>%</w:t>
            </w:r>
          </w:p>
        </w:tc>
        <w:tc>
          <w:tcPr>
            <w:tcW w:w="4788" w:type="dxa"/>
          </w:tcPr>
          <w:p w14:paraId="584FD80E"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0A207352"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579FED9A"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EDACDB5" w14:textId="77777777" w:rsidR="00AE4E78" w:rsidRDefault="00AE4E78" w:rsidP="005F089D">
            <w:r>
              <w:t>2010</w:t>
            </w:r>
          </w:p>
        </w:tc>
        <w:tc>
          <w:tcPr>
            <w:tcW w:w="4788" w:type="dxa"/>
          </w:tcPr>
          <w:p w14:paraId="0B1290F1"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2,740</w:t>
            </w:r>
          </w:p>
        </w:tc>
        <w:tc>
          <w:tcPr>
            <w:tcW w:w="4788" w:type="dxa"/>
          </w:tcPr>
          <w:p w14:paraId="624F2E8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9,280</w:t>
            </w:r>
          </w:p>
        </w:tc>
        <w:tc>
          <w:tcPr>
            <w:tcW w:w="4788" w:type="dxa"/>
          </w:tcPr>
          <w:p w14:paraId="12B843F0"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50,100</w:t>
            </w:r>
          </w:p>
        </w:tc>
        <w:tc>
          <w:tcPr>
            <w:tcW w:w="4788" w:type="dxa"/>
          </w:tcPr>
          <w:p w14:paraId="42131AB1"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5,590,000</w:t>
            </w:r>
          </w:p>
        </w:tc>
        <w:tc>
          <w:tcPr>
            <w:tcW w:w="4788" w:type="dxa"/>
          </w:tcPr>
          <w:p w14:paraId="71F3BD3B"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29.5</w:t>
            </w:r>
            <w:r>
              <w:t>%</w:t>
            </w:r>
          </w:p>
        </w:tc>
        <w:tc>
          <w:tcPr>
            <w:tcW w:w="4788" w:type="dxa"/>
          </w:tcPr>
          <w:p w14:paraId="2EAF84D5"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1E87B7B9"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70C1B9A9"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2D6B0C08" w14:textId="77777777" w:rsidR="00AE4E78" w:rsidRDefault="00AE4E78" w:rsidP="005F089D">
            <w:r>
              <w:t>2011</w:t>
            </w:r>
          </w:p>
        </w:tc>
        <w:tc>
          <w:tcPr>
            <w:tcW w:w="4788" w:type="dxa"/>
          </w:tcPr>
          <w:p w14:paraId="7EB955A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2,800</w:t>
            </w:r>
          </w:p>
        </w:tc>
        <w:tc>
          <w:tcPr>
            <w:tcW w:w="4788" w:type="dxa"/>
          </w:tcPr>
          <w:p w14:paraId="27173A0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9,600</w:t>
            </w:r>
          </w:p>
        </w:tc>
        <w:tc>
          <w:tcPr>
            <w:tcW w:w="4788" w:type="dxa"/>
          </w:tcPr>
          <w:p w14:paraId="411A53CB"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51,800</w:t>
            </w:r>
          </w:p>
        </w:tc>
        <w:tc>
          <w:tcPr>
            <w:tcW w:w="4788" w:type="dxa"/>
          </w:tcPr>
          <w:p w14:paraId="2A0D7B7F"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5,680,000</w:t>
            </w:r>
          </w:p>
        </w:tc>
        <w:tc>
          <w:tcPr>
            <w:tcW w:w="4788" w:type="dxa"/>
          </w:tcPr>
          <w:p w14:paraId="62478E6D"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29.2</w:t>
            </w:r>
            <w:r>
              <w:t>%</w:t>
            </w:r>
          </w:p>
        </w:tc>
        <w:tc>
          <w:tcPr>
            <w:tcW w:w="4788" w:type="dxa"/>
          </w:tcPr>
          <w:p w14:paraId="6E2FDCE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5.4</w:t>
            </w:r>
            <w:r>
              <w:t>%</w:t>
            </w:r>
          </w:p>
        </w:tc>
        <w:tc>
          <w:tcPr>
            <w:tcW w:w="4788" w:type="dxa"/>
          </w:tcPr>
          <w:p w14:paraId="3D39E2E1"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28747F2B"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2FC8620" w14:textId="77777777" w:rsidR="00AE4E78" w:rsidRDefault="00AE4E78" w:rsidP="005F089D">
            <w:r>
              <w:t>2012</w:t>
            </w:r>
          </w:p>
        </w:tc>
        <w:tc>
          <w:tcPr>
            <w:tcW w:w="4788" w:type="dxa"/>
          </w:tcPr>
          <w:p w14:paraId="3CB24BAC"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2,860</w:t>
            </w:r>
          </w:p>
        </w:tc>
        <w:tc>
          <w:tcPr>
            <w:tcW w:w="4788" w:type="dxa"/>
          </w:tcPr>
          <w:p w14:paraId="1F0DDB5B"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9,890</w:t>
            </w:r>
          </w:p>
        </w:tc>
        <w:tc>
          <w:tcPr>
            <w:tcW w:w="4788" w:type="dxa"/>
          </w:tcPr>
          <w:p w14:paraId="71A4EBAD"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53,400</w:t>
            </w:r>
          </w:p>
        </w:tc>
        <w:tc>
          <w:tcPr>
            <w:tcW w:w="4788" w:type="dxa"/>
          </w:tcPr>
          <w:p w14:paraId="5EF23FD6"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5,760,000</w:t>
            </w:r>
          </w:p>
        </w:tc>
        <w:tc>
          <w:tcPr>
            <w:tcW w:w="4788" w:type="dxa"/>
          </w:tcPr>
          <w:p w14:paraId="0E87D57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28.9</w:t>
            </w:r>
            <w:r>
              <w:t>%</w:t>
            </w:r>
          </w:p>
        </w:tc>
        <w:tc>
          <w:tcPr>
            <w:tcW w:w="4788" w:type="dxa"/>
          </w:tcPr>
          <w:p w14:paraId="0C156FE8"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5.3</w:t>
            </w:r>
            <w:r>
              <w:t>%</w:t>
            </w:r>
          </w:p>
        </w:tc>
        <w:tc>
          <w:tcPr>
            <w:tcW w:w="4788" w:type="dxa"/>
          </w:tcPr>
          <w:p w14:paraId="2D72CECE"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4D3360BD"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183F4F4B" w14:textId="77777777" w:rsidR="00AE4E78" w:rsidRDefault="00AE4E78" w:rsidP="005F089D">
            <w:r>
              <w:t>2013</w:t>
            </w:r>
          </w:p>
        </w:tc>
        <w:tc>
          <w:tcPr>
            <w:tcW w:w="4788" w:type="dxa"/>
          </w:tcPr>
          <w:p w14:paraId="4FD1AC57"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2,920</w:t>
            </w:r>
          </w:p>
        </w:tc>
        <w:tc>
          <w:tcPr>
            <w:tcW w:w="4788" w:type="dxa"/>
          </w:tcPr>
          <w:p w14:paraId="39CD5302"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10,200</w:t>
            </w:r>
          </w:p>
        </w:tc>
        <w:tc>
          <w:tcPr>
            <w:tcW w:w="4788" w:type="dxa"/>
          </w:tcPr>
          <w:p w14:paraId="14F63F8F"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55,300</w:t>
            </w:r>
          </w:p>
        </w:tc>
        <w:tc>
          <w:tcPr>
            <w:tcW w:w="4788" w:type="dxa"/>
          </w:tcPr>
          <w:p w14:paraId="45F0FD88"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5,880,000</w:t>
            </w:r>
          </w:p>
        </w:tc>
        <w:tc>
          <w:tcPr>
            <w:tcW w:w="4788" w:type="dxa"/>
          </w:tcPr>
          <w:p w14:paraId="493B272B"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28.6</w:t>
            </w:r>
            <w:r>
              <w:t>%</w:t>
            </w:r>
          </w:p>
        </w:tc>
        <w:tc>
          <w:tcPr>
            <w:tcW w:w="4788" w:type="dxa"/>
          </w:tcPr>
          <w:p w14:paraId="7D5A718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5.3</w:t>
            </w:r>
            <w:r>
              <w:t>%</w:t>
            </w:r>
          </w:p>
        </w:tc>
        <w:tc>
          <w:tcPr>
            <w:tcW w:w="4788" w:type="dxa"/>
          </w:tcPr>
          <w:p w14:paraId="11C1A714"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1DDDDD78"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47130E86" w14:textId="77777777" w:rsidR="00AE4E78" w:rsidRDefault="00AE4E78" w:rsidP="005F089D">
            <w:r>
              <w:t>2014</w:t>
            </w:r>
          </w:p>
        </w:tc>
        <w:tc>
          <w:tcPr>
            <w:tcW w:w="4788" w:type="dxa"/>
          </w:tcPr>
          <w:p w14:paraId="4120F8AE"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2,990</w:t>
            </w:r>
          </w:p>
        </w:tc>
        <w:tc>
          <w:tcPr>
            <w:tcW w:w="4788" w:type="dxa"/>
          </w:tcPr>
          <w:p w14:paraId="28F1086C"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10,600</w:t>
            </w:r>
          </w:p>
        </w:tc>
        <w:tc>
          <w:tcPr>
            <w:tcW w:w="4788" w:type="dxa"/>
          </w:tcPr>
          <w:p w14:paraId="41DCEF9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57,200</w:t>
            </w:r>
          </w:p>
        </w:tc>
        <w:tc>
          <w:tcPr>
            <w:tcW w:w="4788" w:type="dxa"/>
          </w:tcPr>
          <w:p w14:paraId="53DFBA29"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6,010,000</w:t>
            </w:r>
          </w:p>
        </w:tc>
        <w:tc>
          <w:tcPr>
            <w:tcW w:w="4788" w:type="dxa"/>
          </w:tcPr>
          <w:p w14:paraId="48F595F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28.3</w:t>
            </w:r>
            <w:r>
              <w:t>%</w:t>
            </w:r>
          </w:p>
        </w:tc>
        <w:tc>
          <w:tcPr>
            <w:tcW w:w="4788" w:type="dxa"/>
          </w:tcPr>
          <w:p w14:paraId="108784EB"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5.2</w:t>
            </w:r>
            <w:r>
              <w:t>%</w:t>
            </w:r>
          </w:p>
        </w:tc>
        <w:tc>
          <w:tcPr>
            <w:tcW w:w="4788" w:type="dxa"/>
          </w:tcPr>
          <w:p w14:paraId="3A02F0D5"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1E95CD0E"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63860003" w14:textId="77777777" w:rsidR="00AE4E78" w:rsidRDefault="00AE4E78" w:rsidP="005F089D">
            <w:r>
              <w:t>2015</w:t>
            </w:r>
          </w:p>
        </w:tc>
        <w:tc>
          <w:tcPr>
            <w:tcW w:w="4788" w:type="dxa"/>
          </w:tcPr>
          <w:p w14:paraId="26BB4E81"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3,060</w:t>
            </w:r>
          </w:p>
        </w:tc>
        <w:tc>
          <w:tcPr>
            <w:tcW w:w="4788" w:type="dxa"/>
          </w:tcPr>
          <w:p w14:paraId="7ABF756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10,900</w:t>
            </w:r>
          </w:p>
        </w:tc>
        <w:tc>
          <w:tcPr>
            <w:tcW w:w="4788" w:type="dxa"/>
          </w:tcPr>
          <w:p w14:paraId="1E08597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59,100</w:t>
            </w:r>
          </w:p>
        </w:tc>
        <w:tc>
          <w:tcPr>
            <w:tcW w:w="4788" w:type="dxa"/>
          </w:tcPr>
          <w:p w14:paraId="415C40A8"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6,130,000</w:t>
            </w:r>
          </w:p>
        </w:tc>
        <w:tc>
          <w:tcPr>
            <w:tcW w:w="4788" w:type="dxa"/>
          </w:tcPr>
          <w:p w14:paraId="0B29497F"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28.0</w:t>
            </w:r>
            <w:r>
              <w:t>%</w:t>
            </w:r>
          </w:p>
        </w:tc>
        <w:tc>
          <w:tcPr>
            <w:tcW w:w="4788" w:type="dxa"/>
          </w:tcPr>
          <w:p w14:paraId="49F54628"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5.2</w:t>
            </w:r>
            <w:r>
              <w:t>%</w:t>
            </w:r>
          </w:p>
        </w:tc>
        <w:tc>
          <w:tcPr>
            <w:tcW w:w="4788" w:type="dxa"/>
          </w:tcPr>
          <w:p w14:paraId="61914F2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614612F3"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3E855AB" w14:textId="77777777" w:rsidR="00AE4E78" w:rsidRDefault="00AE4E78" w:rsidP="005F089D">
            <w:r>
              <w:t>2016</w:t>
            </w:r>
          </w:p>
        </w:tc>
        <w:tc>
          <w:tcPr>
            <w:tcW w:w="4788" w:type="dxa"/>
          </w:tcPr>
          <w:p w14:paraId="332B7B2E"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3,130</w:t>
            </w:r>
          </w:p>
        </w:tc>
        <w:tc>
          <w:tcPr>
            <w:tcW w:w="4788" w:type="dxa"/>
          </w:tcPr>
          <w:p w14:paraId="26216981"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11,200</w:t>
            </w:r>
          </w:p>
        </w:tc>
        <w:tc>
          <w:tcPr>
            <w:tcW w:w="4788" w:type="dxa"/>
          </w:tcPr>
          <w:p w14:paraId="6AD952E0"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61,100</w:t>
            </w:r>
          </w:p>
        </w:tc>
        <w:tc>
          <w:tcPr>
            <w:tcW w:w="4788" w:type="dxa"/>
          </w:tcPr>
          <w:p w14:paraId="2E4D537D"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6,280,000</w:t>
            </w:r>
          </w:p>
        </w:tc>
        <w:tc>
          <w:tcPr>
            <w:tcW w:w="4788" w:type="dxa"/>
          </w:tcPr>
          <w:p w14:paraId="67889C7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27.8</w:t>
            </w:r>
            <w:r>
              <w:t>%</w:t>
            </w:r>
          </w:p>
        </w:tc>
        <w:tc>
          <w:tcPr>
            <w:tcW w:w="4788" w:type="dxa"/>
          </w:tcPr>
          <w:p w14:paraId="7EE7EBC1"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5.1</w:t>
            </w:r>
            <w:r>
              <w:t>%</w:t>
            </w:r>
          </w:p>
        </w:tc>
        <w:tc>
          <w:tcPr>
            <w:tcW w:w="4788" w:type="dxa"/>
          </w:tcPr>
          <w:p w14:paraId="224C397C"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2AA31F14"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851EA5D" w14:textId="77777777" w:rsidR="00AE4E78" w:rsidRDefault="00AE4E78" w:rsidP="005F089D">
            <w:r>
              <w:t>2017</w:t>
            </w:r>
          </w:p>
        </w:tc>
        <w:tc>
          <w:tcPr>
            <w:tcW w:w="4788" w:type="dxa"/>
          </w:tcPr>
          <w:p w14:paraId="5998D5D0"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3,200</w:t>
            </w:r>
          </w:p>
        </w:tc>
        <w:tc>
          <w:tcPr>
            <w:tcW w:w="4788" w:type="dxa"/>
          </w:tcPr>
          <w:p w14:paraId="574F7935"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11,600</w:t>
            </w:r>
          </w:p>
        </w:tc>
        <w:tc>
          <w:tcPr>
            <w:tcW w:w="4788" w:type="dxa"/>
          </w:tcPr>
          <w:p w14:paraId="1EE9CEA2"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63,300</w:t>
            </w:r>
          </w:p>
        </w:tc>
        <w:tc>
          <w:tcPr>
            <w:tcW w:w="4788" w:type="dxa"/>
          </w:tcPr>
          <w:p w14:paraId="0AA8D14E"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6,430,000</w:t>
            </w:r>
          </w:p>
        </w:tc>
        <w:tc>
          <w:tcPr>
            <w:tcW w:w="4788" w:type="dxa"/>
          </w:tcPr>
          <w:p w14:paraId="0972568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27.6</w:t>
            </w:r>
            <w:r>
              <w:t>%</w:t>
            </w:r>
          </w:p>
        </w:tc>
        <w:tc>
          <w:tcPr>
            <w:tcW w:w="4788" w:type="dxa"/>
          </w:tcPr>
          <w:p w14:paraId="026D8369"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5.1</w:t>
            </w:r>
            <w:r>
              <w:t>%</w:t>
            </w:r>
          </w:p>
        </w:tc>
        <w:tc>
          <w:tcPr>
            <w:tcW w:w="4788" w:type="dxa"/>
          </w:tcPr>
          <w:p w14:paraId="3E56FFE1"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17010FCE"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4EEBFF8E" w14:textId="77777777" w:rsidR="00AE4E78" w:rsidRDefault="00AE4E78" w:rsidP="005F089D">
            <w:r>
              <w:t>2018</w:t>
            </w:r>
          </w:p>
        </w:tc>
        <w:tc>
          <w:tcPr>
            <w:tcW w:w="4788" w:type="dxa"/>
          </w:tcPr>
          <w:p w14:paraId="4EB7DAC1"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3,270</w:t>
            </w:r>
          </w:p>
        </w:tc>
        <w:tc>
          <w:tcPr>
            <w:tcW w:w="4788" w:type="dxa"/>
          </w:tcPr>
          <w:p w14:paraId="7E4FF4B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12,000</w:t>
            </w:r>
          </w:p>
        </w:tc>
        <w:tc>
          <w:tcPr>
            <w:tcW w:w="4788" w:type="dxa"/>
          </w:tcPr>
          <w:p w14:paraId="5C6C82DF"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65,400</w:t>
            </w:r>
          </w:p>
        </w:tc>
        <w:tc>
          <w:tcPr>
            <w:tcW w:w="4788" w:type="dxa"/>
          </w:tcPr>
          <w:p w14:paraId="49E5963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t>6,580,000</w:t>
            </w:r>
          </w:p>
        </w:tc>
        <w:tc>
          <w:tcPr>
            <w:tcW w:w="4788" w:type="dxa"/>
          </w:tcPr>
          <w:p w14:paraId="07C11A85"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27.4</w:t>
            </w:r>
            <w:r>
              <w:t>%</w:t>
            </w:r>
          </w:p>
        </w:tc>
        <w:tc>
          <w:tcPr>
            <w:tcW w:w="4788" w:type="dxa"/>
          </w:tcPr>
          <w:p w14:paraId="162325ED"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5.0</w:t>
            </w:r>
            <w:r>
              <w:t>%</w:t>
            </w:r>
          </w:p>
        </w:tc>
        <w:tc>
          <w:tcPr>
            <w:tcW w:w="4788" w:type="dxa"/>
          </w:tcPr>
          <w:p w14:paraId="5D72C51F"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i/>
              </w:rPr>
              <w:t>0.05</w:t>
            </w:r>
            <w:r>
              <w:t>%</w:t>
            </w:r>
          </w:p>
        </w:tc>
      </w:tr>
      <w:tr w:rsidR="00AE4E78" w14:paraId="7AD9BBB9" w14:textId="77777777" w:rsidTr="005F089D">
        <w:tc>
          <w:tcPr>
            <w:cnfStyle w:val="001000000000" w:firstRow="0" w:lastRow="0" w:firstColumn="1" w:lastColumn="0" w:oddVBand="0" w:evenVBand="0" w:oddHBand="0" w:evenHBand="0" w:firstRowFirstColumn="0" w:firstRowLastColumn="0" w:lastRowFirstColumn="0" w:lastRowLastColumn="0"/>
            <w:tcW w:w="4788" w:type="dxa"/>
            <w:gridSpan w:val="8"/>
          </w:tcPr>
          <w:p w14:paraId="1EC807A3" w14:textId="77777777" w:rsidR="00AE4E78" w:rsidRDefault="00AE4E78" w:rsidP="005F089D">
            <w:r>
              <w:br/>
            </w:r>
            <w:r>
              <w:rPr>
                <w:b/>
              </w:rPr>
              <w:t>Average Annual growth</w:t>
            </w:r>
          </w:p>
        </w:tc>
      </w:tr>
      <w:tr w:rsidR="00AE4E78" w14:paraId="70702FD6"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0E039B4D" w14:textId="77777777" w:rsidR="00AE4E78" w:rsidRDefault="00AE4E78" w:rsidP="005F089D">
            <w:r>
              <w:t>2008</w:t>
            </w:r>
            <w:r>
              <w:noBreakHyphen/>
              <w:t>2018</w:t>
            </w:r>
          </w:p>
        </w:tc>
        <w:tc>
          <w:tcPr>
            <w:tcW w:w="4788" w:type="dxa"/>
          </w:tcPr>
          <w:p w14:paraId="3B698C7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b/>
                <w:i/>
              </w:rPr>
              <w:t>2.12</w:t>
            </w:r>
            <w:r>
              <w:t>%</w:t>
            </w:r>
          </w:p>
        </w:tc>
        <w:tc>
          <w:tcPr>
            <w:tcW w:w="4788" w:type="dxa"/>
          </w:tcPr>
          <w:p w14:paraId="5B3DE973"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b/>
                <w:i/>
              </w:rPr>
              <w:t>3.31</w:t>
            </w:r>
            <w:r>
              <w:t>%</w:t>
            </w:r>
          </w:p>
        </w:tc>
        <w:tc>
          <w:tcPr>
            <w:tcW w:w="4788" w:type="dxa"/>
          </w:tcPr>
          <w:p w14:paraId="7131BA2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b/>
                <w:i/>
              </w:rPr>
              <w:t>3.48</w:t>
            </w:r>
            <w:r>
              <w:t>%</w:t>
            </w:r>
          </w:p>
        </w:tc>
        <w:tc>
          <w:tcPr>
            <w:tcW w:w="4788" w:type="dxa"/>
          </w:tcPr>
          <w:p w14:paraId="1BBFD1D9"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r>
              <w:rPr>
                <w:b/>
                <w:i/>
              </w:rPr>
              <w:t>2.00</w:t>
            </w:r>
            <w:r>
              <w:t>%</w:t>
            </w:r>
          </w:p>
        </w:tc>
        <w:tc>
          <w:tcPr>
            <w:tcW w:w="4788" w:type="dxa"/>
          </w:tcPr>
          <w:p w14:paraId="28E23D96"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p>
        </w:tc>
        <w:tc>
          <w:tcPr>
            <w:tcW w:w="4788" w:type="dxa"/>
          </w:tcPr>
          <w:p w14:paraId="0A616F79"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p>
        </w:tc>
        <w:tc>
          <w:tcPr>
            <w:tcW w:w="4788" w:type="dxa"/>
          </w:tcPr>
          <w:p w14:paraId="56FE2F7A" w14:textId="77777777" w:rsidR="00AE4E78" w:rsidRDefault="00AE4E78" w:rsidP="005F089D">
            <w:pPr>
              <w:cnfStyle w:val="000000000000" w:firstRow="0" w:lastRow="0" w:firstColumn="0" w:lastColumn="0" w:oddVBand="0" w:evenVBand="0" w:oddHBand="0" w:evenHBand="0" w:firstRowFirstColumn="0" w:firstRowLastColumn="0" w:lastRowFirstColumn="0" w:lastRowLastColumn="0"/>
            </w:pPr>
          </w:p>
        </w:tc>
      </w:tr>
    </w:tbl>
    <w:p w14:paraId="1AE820C0" w14:textId="77777777" w:rsidR="00AE4E78" w:rsidRDefault="00AE4E78" w:rsidP="00AE4E78">
      <w:pPr>
        <w:jc w:val="right"/>
      </w:pPr>
      <w:r>
        <w:rPr>
          <w:i/>
          <w:sz w:val="18"/>
        </w:rPr>
        <w:t>Source: IHS Markit Regional eXplorer version 1692</w:t>
      </w:r>
    </w:p>
    <w:p w14:paraId="563D30E7" w14:textId="77777777" w:rsidR="00AE4E78" w:rsidRDefault="00AE4E78" w:rsidP="004E464B">
      <w:pPr>
        <w:spacing w:line="276" w:lineRule="auto"/>
        <w:jc w:val="both"/>
        <w:rPr>
          <w:rFonts w:ascii="Tahoma" w:hAnsi="Tahoma" w:cs="Tahoma"/>
          <w:sz w:val="22"/>
          <w:szCs w:val="22"/>
        </w:rPr>
      </w:pPr>
    </w:p>
    <w:p w14:paraId="0489EEE1" w14:textId="77777777" w:rsidR="00AE4E78" w:rsidRDefault="00AE4E78" w:rsidP="004E464B">
      <w:pPr>
        <w:spacing w:line="276" w:lineRule="auto"/>
        <w:jc w:val="both"/>
        <w:rPr>
          <w:rFonts w:ascii="Tahoma" w:hAnsi="Tahoma" w:cs="Tahoma"/>
          <w:sz w:val="22"/>
          <w:szCs w:val="22"/>
        </w:rPr>
      </w:pPr>
      <w:r w:rsidRPr="00AE4E78">
        <w:rPr>
          <w:rFonts w:ascii="Tahoma" w:hAnsi="Tahoma" w:cs="Tahoma"/>
          <w:sz w:val="22"/>
          <w:szCs w:val="22"/>
        </w:rPr>
        <w:t>In 2018, 3 270 people in the Kai !Garib Local Municipality were infected with HIV. This reflects an increase at an average annual rate of 2.12% since 2008, and in 2018 represented 4.64% of the local municipality's total population. The ZF Mgcawu District Municipality had an average annual growth rate of 3.31% from 2008 to 2018 in the number of people infected with HIV, which is higher than that of the Kai !Garib Local Municipality. The number of infections in the Northern Cape Province increased from 46,400 in 2008 to 65,400 in 2018. When looking at the South Africa as a whole it can be seen that the number of people that are infected increased from 2008 to 2018 with an average annual growth rate of 2.00%.</w:t>
      </w:r>
    </w:p>
    <w:p w14:paraId="3A9DE2DD" w14:textId="77777777" w:rsidR="00AE4E78" w:rsidRDefault="00AE4E78" w:rsidP="00AE4E78">
      <w:pPr>
        <w:jc w:val="both"/>
        <w:rPr>
          <w:rFonts w:ascii="Tahoma" w:hAnsi="Tahoma" w:cs="Tahoma"/>
          <w:sz w:val="22"/>
          <w:szCs w:val="22"/>
        </w:rPr>
      </w:pPr>
    </w:p>
    <w:p w14:paraId="561509CE" w14:textId="77777777" w:rsidR="00AE4E78" w:rsidRPr="00AE4E78" w:rsidRDefault="00AE4E78" w:rsidP="00AE4E78">
      <w:pPr>
        <w:jc w:val="both"/>
        <w:rPr>
          <w:rFonts w:ascii="Tahoma" w:hAnsi="Tahoma" w:cs="Tahoma"/>
          <w:sz w:val="22"/>
          <w:szCs w:val="22"/>
        </w:rPr>
      </w:pPr>
    </w:p>
    <w:p w14:paraId="002615A8" w14:textId="77777777" w:rsidR="00AE4E78" w:rsidRDefault="00AE4E78" w:rsidP="00AE4E78">
      <w:pPr>
        <w:pStyle w:val="Quote"/>
      </w:pPr>
      <w:r>
        <w:t>The lifespan of people that are HIV+ could be prolonged with modern ARV treatments. In the absence of any treatment, people diagnosed with HIV can live for 10 years and longer before they reach the final AIDS stage of the disease.</w:t>
      </w:r>
    </w:p>
    <w:p w14:paraId="50197E22" w14:textId="77777777" w:rsidR="00AE4E78" w:rsidRPr="00AE4E78" w:rsidRDefault="00AE4E78" w:rsidP="00AE4E78">
      <w:pPr>
        <w:pStyle w:val="Charts"/>
        <w:rPr>
          <w:b/>
        </w:rPr>
      </w:pPr>
      <w:r w:rsidRPr="00AE4E78">
        <w:rPr>
          <w:b/>
        </w:rPr>
        <w:t>AIDS profile and forecast - Kai !Garib Local Municipality, 2008-2023 [numbers]</w:t>
      </w:r>
    </w:p>
    <w:p w14:paraId="7D08CFB7" w14:textId="77777777" w:rsidR="00AE4E78" w:rsidRDefault="00AE4E78" w:rsidP="00AE4E78">
      <w:r>
        <w:rPr>
          <w:noProof/>
          <w:lang w:val="en-US"/>
        </w:rPr>
        <w:drawing>
          <wp:inline distT="0" distB="0" distL="0" distR="0" wp14:anchorId="1CAC82B2" wp14:editId="211EA18F">
            <wp:extent cx="4943475" cy="4448175"/>
            <wp:effectExtent l="0" t="0" r="9525" b="9525"/>
            <wp:docPr id="2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615A740" w14:textId="77777777" w:rsidR="00AE4E78" w:rsidRDefault="00AE4E78" w:rsidP="00AE4E78"/>
    <w:p w14:paraId="17BE2130" w14:textId="77777777" w:rsidR="00BB4136" w:rsidRDefault="00BB4136" w:rsidP="004E464B">
      <w:pPr>
        <w:spacing w:line="276" w:lineRule="auto"/>
        <w:jc w:val="both"/>
        <w:rPr>
          <w:rFonts w:ascii="Tahoma" w:hAnsi="Tahoma" w:cs="Tahoma"/>
          <w:sz w:val="22"/>
          <w:szCs w:val="22"/>
        </w:rPr>
      </w:pPr>
    </w:p>
    <w:p w14:paraId="740BE73B" w14:textId="77777777" w:rsidR="00AE4E78" w:rsidRPr="00AE4E78" w:rsidRDefault="00AE4E78" w:rsidP="004E464B">
      <w:pPr>
        <w:spacing w:line="276" w:lineRule="auto"/>
        <w:jc w:val="both"/>
        <w:rPr>
          <w:rFonts w:ascii="Tahoma" w:hAnsi="Tahoma" w:cs="Tahoma"/>
          <w:sz w:val="22"/>
          <w:szCs w:val="22"/>
        </w:rPr>
      </w:pPr>
      <w:r w:rsidRPr="00AE4E78">
        <w:rPr>
          <w:rFonts w:ascii="Tahoma" w:hAnsi="Tahoma" w:cs="Tahoma"/>
          <w:sz w:val="22"/>
          <w:szCs w:val="22"/>
        </w:rPr>
        <w:t xml:space="preserve">Presenting the number of HIV+ people against the number of people living with AIDS, the people with AIDS added up to 122 in 2008 and 57 for 2018. This number denotes </w:t>
      </w:r>
      <w:r w:rsidR="00B3362A" w:rsidRPr="00AE4E78">
        <w:rPr>
          <w:rFonts w:ascii="Tahoma" w:hAnsi="Tahoma" w:cs="Tahoma"/>
          <w:sz w:val="22"/>
          <w:szCs w:val="22"/>
        </w:rPr>
        <w:t>a</w:t>
      </w:r>
      <w:r w:rsidRPr="00AE4E78">
        <w:rPr>
          <w:rFonts w:ascii="Tahoma" w:hAnsi="Tahoma" w:cs="Tahoma"/>
          <w:sz w:val="22"/>
          <w:szCs w:val="22"/>
        </w:rPr>
        <w:t xml:space="preserve"> decrease from 2008 to 2018 with a high average annual rate of -7.28% (or -65 people). For the year 2018, they represented 0.08% of the total population of the entire local municipality.</w:t>
      </w:r>
    </w:p>
    <w:p w14:paraId="07B2B680" w14:textId="77777777" w:rsidR="00AE4E78" w:rsidRPr="00AE4E78" w:rsidRDefault="00AE4E78" w:rsidP="004E464B">
      <w:pPr>
        <w:autoSpaceDE w:val="0"/>
        <w:autoSpaceDN w:val="0"/>
        <w:adjustRightInd w:val="0"/>
        <w:spacing w:line="276" w:lineRule="auto"/>
        <w:jc w:val="both"/>
        <w:rPr>
          <w:rFonts w:ascii="Tahoma" w:hAnsi="Tahoma" w:cs="Tahoma"/>
          <w:sz w:val="22"/>
          <w:szCs w:val="22"/>
        </w:rPr>
      </w:pPr>
    </w:p>
    <w:p w14:paraId="6E100DE9" w14:textId="77777777" w:rsidR="00BB00EF" w:rsidRDefault="00BB00EF" w:rsidP="00BB00EF">
      <w:pPr>
        <w:pStyle w:val="Heading3"/>
        <w:keepLines/>
        <w:numPr>
          <w:ilvl w:val="1"/>
          <w:numId w:val="0"/>
        </w:numPr>
        <w:spacing w:before="320" w:after="120" w:line="276" w:lineRule="auto"/>
        <w:ind w:left="576" w:hanging="576"/>
      </w:pPr>
      <w:r>
        <w:t>Human Development Index (HDI)</w:t>
      </w:r>
    </w:p>
    <w:p w14:paraId="78F2936F" w14:textId="77777777" w:rsidR="00BB00EF" w:rsidRPr="000C75E6" w:rsidRDefault="00BB00EF" w:rsidP="00BB00EF">
      <w:pPr>
        <w:pStyle w:val="Definition"/>
        <w:rPr>
          <w:rFonts w:ascii="Tahoma" w:hAnsi="Tahoma" w:cs="Tahoma"/>
        </w:rPr>
      </w:pPr>
      <w:r w:rsidRPr="000C75E6">
        <w:rPr>
          <w:rFonts w:ascii="Tahoma" w:hAnsi="Tahoma" w:cs="Tahoma"/>
        </w:rPr>
        <w:t>The Human Development Index (HDI) is a composite relative index used to compare human development across population groups or regions.</w:t>
      </w:r>
    </w:p>
    <w:p w14:paraId="0D0F09D4" w14:textId="77777777" w:rsidR="00BB00EF" w:rsidRDefault="00BB00EF" w:rsidP="004E464B">
      <w:pPr>
        <w:spacing w:line="276" w:lineRule="auto"/>
        <w:jc w:val="both"/>
        <w:rPr>
          <w:rFonts w:ascii="Tahoma" w:hAnsi="Tahoma" w:cs="Tahoma"/>
          <w:sz w:val="22"/>
          <w:szCs w:val="22"/>
        </w:rPr>
      </w:pPr>
      <w:r w:rsidRPr="000C75E6">
        <w:rPr>
          <w:rFonts w:ascii="Tahoma" w:hAnsi="Tahoma" w:cs="Tahoma"/>
          <w:sz w:val="22"/>
          <w:szCs w:val="22"/>
        </w:rPr>
        <w:t>HDI is the combination of three basic dimensions of human development: A long and healthy life, knowledge and a decent standard of living. A long and healthy life is typically measured using life expectancy at birth. Knowledge is normally based on adult literacy and / or the combination of enrolment in primary, secondary and tertiary schools.  In order to gauge a decent standard of living, we make use of GDP per capita. On a technical note, the HDI can have a maximum value of 1, indicating a very high level of human development, while the minimum value is 0, indicating no human development.</w:t>
      </w:r>
    </w:p>
    <w:p w14:paraId="14F8D146" w14:textId="77777777" w:rsidR="00BB00EF" w:rsidRPr="000C75E6" w:rsidRDefault="00BB00EF" w:rsidP="00BB00EF">
      <w:pPr>
        <w:jc w:val="both"/>
        <w:rPr>
          <w:rFonts w:ascii="Tahoma" w:hAnsi="Tahoma" w:cs="Tahoma"/>
          <w:sz w:val="22"/>
          <w:szCs w:val="22"/>
        </w:rPr>
      </w:pPr>
    </w:p>
    <w:p w14:paraId="28813A4E" w14:textId="77777777" w:rsidR="00BB00EF" w:rsidRDefault="00BB00EF" w:rsidP="00BB00EF"/>
    <w:p w14:paraId="00A68DF1" w14:textId="77777777" w:rsidR="00BB00EF" w:rsidRPr="000C75E6" w:rsidRDefault="00BB00EF" w:rsidP="00BB00EF">
      <w:pPr>
        <w:pStyle w:val="Charts"/>
        <w:rPr>
          <w:b/>
        </w:rPr>
      </w:pPr>
      <w:r w:rsidRPr="000C75E6">
        <w:rPr>
          <w:b/>
        </w:rPr>
        <w:t>Human Development Index (HDI) - Kai !Garib, ZF Mgcawu, Northern Cape and National Total, 2008, 2013, 2018 [Number]</w:t>
      </w:r>
    </w:p>
    <w:p w14:paraId="10A01498" w14:textId="77777777" w:rsidR="00BB00EF" w:rsidRDefault="00BB00EF" w:rsidP="00BB00EF">
      <w:r>
        <w:rPr>
          <w:noProof/>
          <w:lang w:val="en-US"/>
        </w:rPr>
        <w:drawing>
          <wp:inline distT="0" distB="0" distL="0" distR="0" wp14:anchorId="2F28BBF3" wp14:editId="48BF1A51">
            <wp:extent cx="5731510" cy="3857987"/>
            <wp:effectExtent l="0" t="0" r="2540" b="9525"/>
            <wp:docPr id="4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842CDFB" w14:textId="77777777" w:rsidR="00BB00EF" w:rsidRDefault="00BB00EF" w:rsidP="00BB00EF"/>
    <w:p w14:paraId="65E4F574" w14:textId="77777777" w:rsidR="00BB4136" w:rsidRDefault="00BB4136" w:rsidP="004E464B">
      <w:pPr>
        <w:spacing w:line="276" w:lineRule="auto"/>
        <w:jc w:val="both"/>
        <w:rPr>
          <w:rFonts w:ascii="Tahoma" w:hAnsi="Tahoma" w:cs="Tahoma"/>
          <w:sz w:val="22"/>
          <w:szCs w:val="22"/>
        </w:rPr>
      </w:pPr>
    </w:p>
    <w:p w14:paraId="1BA94E71" w14:textId="77777777" w:rsidR="00BB00EF" w:rsidRPr="000C75E6" w:rsidRDefault="00BB00EF" w:rsidP="004E464B">
      <w:pPr>
        <w:spacing w:line="276" w:lineRule="auto"/>
        <w:jc w:val="both"/>
        <w:rPr>
          <w:rFonts w:ascii="Tahoma" w:hAnsi="Tahoma" w:cs="Tahoma"/>
          <w:sz w:val="22"/>
          <w:szCs w:val="22"/>
        </w:rPr>
      </w:pPr>
      <w:r w:rsidRPr="000C75E6">
        <w:rPr>
          <w:rFonts w:ascii="Tahoma" w:hAnsi="Tahoma" w:cs="Tahoma"/>
          <w:sz w:val="22"/>
          <w:szCs w:val="22"/>
        </w:rPr>
        <w:t>In 2018 Kai !Garib Local Municipality had an HDI of 0.64 compared to the ZF Mgcawu with a HDI of 0.665, 0.649 of Northern Cape and 0.654 of National Total as a whole. Seeing that South Africa recorded a higher HDI in 2018 when compared to Kai !Garib Local Municipality which translates to worse human development for Kai !Garib Local Municipality compared to South Africa. South Africa's HDI increased at an average annual growth rate of 1.61% and this increase is lower than that of Kai !Garib Local Municipality (1.73%).</w:t>
      </w:r>
    </w:p>
    <w:p w14:paraId="4932FCB9" w14:textId="77777777" w:rsidR="00BB00EF" w:rsidRDefault="00BB00EF" w:rsidP="004E464B">
      <w:pPr>
        <w:spacing w:line="276" w:lineRule="auto"/>
        <w:jc w:val="both"/>
        <w:rPr>
          <w:rFonts w:ascii="Tahoma" w:hAnsi="Tahoma" w:cs="Tahoma"/>
          <w:b/>
          <w:color w:val="000000" w:themeColor="text1"/>
          <w:sz w:val="22"/>
          <w:szCs w:val="22"/>
        </w:rPr>
      </w:pPr>
    </w:p>
    <w:p w14:paraId="44161D79" w14:textId="77777777" w:rsidR="00BB00EF" w:rsidRDefault="00BB00EF" w:rsidP="004E464B">
      <w:pPr>
        <w:pStyle w:val="Heading3"/>
        <w:keepLines/>
        <w:numPr>
          <w:ilvl w:val="1"/>
          <w:numId w:val="0"/>
        </w:numPr>
        <w:spacing w:before="320" w:after="120" w:line="276" w:lineRule="auto"/>
        <w:ind w:left="576" w:hanging="576"/>
      </w:pPr>
      <w:r>
        <w:t>Gini Coefficient</w:t>
      </w:r>
    </w:p>
    <w:p w14:paraId="1F7583C0" w14:textId="77777777" w:rsidR="00BB00EF" w:rsidRPr="00235D9F" w:rsidRDefault="00BB00EF" w:rsidP="004E464B">
      <w:pPr>
        <w:pStyle w:val="Definition"/>
        <w:rPr>
          <w:rFonts w:ascii="Tahoma" w:hAnsi="Tahoma" w:cs="Tahoma"/>
        </w:rPr>
      </w:pPr>
      <w:r w:rsidRPr="00235D9F">
        <w:rPr>
          <w:rFonts w:ascii="Tahoma" w:hAnsi="Tahoma" w:cs="Tahoma"/>
        </w:rPr>
        <w:t>The Gini coefficient is a summary statistic of income inequality. It varies from 0 to 1.</w:t>
      </w:r>
    </w:p>
    <w:p w14:paraId="7A4C1997" w14:textId="77777777" w:rsidR="00BB00EF" w:rsidRPr="00235D9F" w:rsidRDefault="00BB00EF" w:rsidP="004E464B">
      <w:pPr>
        <w:spacing w:line="276" w:lineRule="auto"/>
        <w:rPr>
          <w:rFonts w:ascii="Tahoma" w:hAnsi="Tahoma" w:cs="Tahoma"/>
          <w:sz w:val="22"/>
          <w:szCs w:val="22"/>
        </w:rPr>
      </w:pPr>
      <w:r w:rsidRPr="00235D9F">
        <w:rPr>
          <w:rFonts w:ascii="Tahoma" w:hAnsi="Tahoma" w:cs="Tahoma"/>
          <w:sz w:val="22"/>
          <w:szCs w:val="22"/>
        </w:rPr>
        <w:t xml:space="preserve">If the Gini coefficient is equal to zero, income is distributed in a perfectly equal manner, in other words there is no variance between the </w:t>
      </w:r>
      <w:r w:rsidR="00B3362A" w:rsidRPr="00235D9F">
        <w:rPr>
          <w:rFonts w:ascii="Tahoma" w:hAnsi="Tahoma" w:cs="Tahoma"/>
          <w:sz w:val="22"/>
          <w:szCs w:val="22"/>
        </w:rPr>
        <w:t>high- and low-income</w:t>
      </w:r>
      <w:r w:rsidRPr="00235D9F">
        <w:rPr>
          <w:rFonts w:ascii="Tahoma" w:hAnsi="Tahoma" w:cs="Tahoma"/>
          <w:sz w:val="22"/>
          <w:szCs w:val="22"/>
        </w:rPr>
        <w:t xml:space="preserve"> earners within the population. In contrast, if the Gini coefficient equals 1, income is completely inequitable, i.e. one individual in the population is earning all the income and the rest has no income.  </w:t>
      </w:r>
      <w:r w:rsidR="00B3362A" w:rsidRPr="00235D9F">
        <w:rPr>
          <w:rFonts w:ascii="Tahoma" w:hAnsi="Tahoma" w:cs="Tahoma"/>
          <w:sz w:val="22"/>
          <w:szCs w:val="22"/>
        </w:rPr>
        <w:t>Generally,</w:t>
      </w:r>
      <w:r w:rsidRPr="00235D9F">
        <w:rPr>
          <w:rFonts w:ascii="Tahoma" w:hAnsi="Tahoma" w:cs="Tahoma"/>
          <w:sz w:val="22"/>
          <w:szCs w:val="22"/>
        </w:rPr>
        <w:t xml:space="preserve"> this coefficient lies in the range between 0.25 and 0.70.</w:t>
      </w:r>
    </w:p>
    <w:p w14:paraId="547EA293" w14:textId="77777777" w:rsidR="00BB00EF" w:rsidRPr="00235D9F" w:rsidRDefault="00BB00EF" w:rsidP="00BB00EF">
      <w:pPr>
        <w:pStyle w:val="Charts"/>
        <w:rPr>
          <w:b/>
        </w:rPr>
      </w:pPr>
      <w:r w:rsidRPr="00235D9F">
        <w:rPr>
          <w:b/>
        </w:rPr>
        <w:t>Gini coefficient - Kai !Garib, ZF Mgcawu, Northern Cape and National Total, 2008-2018 [Number]</w:t>
      </w:r>
    </w:p>
    <w:p w14:paraId="192FD0D3" w14:textId="77777777" w:rsidR="00BB00EF" w:rsidRDefault="00BB00EF" w:rsidP="00BB00EF">
      <w:r>
        <w:rPr>
          <w:noProof/>
          <w:lang w:val="en-US"/>
        </w:rPr>
        <w:drawing>
          <wp:inline distT="0" distB="0" distL="0" distR="0" wp14:anchorId="66616260" wp14:editId="4107EB9F">
            <wp:extent cx="5731510" cy="3857987"/>
            <wp:effectExtent l="0" t="0" r="0" b="9525"/>
            <wp:docPr id="3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A6AE5F3" w14:textId="77777777" w:rsidR="00BB00EF" w:rsidRPr="000C75E6" w:rsidRDefault="00BB00EF" w:rsidP="00BB00EF">
      <w:pPr>
        <w:jc w:val="both"/>
        <w:rPr>
          <w:rFonts w:ascii="Tahoma" w:hAnsi="Tahoma" w:cs="Tahoma"/>
          <w:sz w:val="22"/>
          <w:szCs w:val="22"/>
        </w:rPr>
      </w:pPr>
    </w:p>
    <w:p w14:paraId="52047710" w14:textId="77777777" w:rsidR="00BB00EF" w:rsidRDefault="00BB00EF" w:rsidP="00BB00EF">
      <w:pPr>
        <w:jc w:val="both"/>
        <w:rPr>
          <w:rFonts w:ascii="Tahoma" w:hAnsi="Tahoma" w:cs="Tahoma"/>
          <w:sz w:val="22"/>
          <w:szCs w:val="22"/>
        </w:rPr>
      </w:pPr>
    </w:p>
    <w:p w14:paraId="10588E36" w14:textId="77777777" w:rsidR="00BB00EF" w:rsidRPr="000C75E6" w:rsidRDefault="00BB00EF" w:rsidP="004E464B">
      <w:pPr>
        <w:spacing w:line="276" w:lineRule="auto"/>
        <w:jc w:val="both"/>
        <w:rPr>
          <w:rFonts w:ascii="Tahoma" w:hAnsi="Tahoma" w:cs="Tahoma"/>
          <w:sz w:val="22"/>
          <w:szCs w:val="22"/>
        </w:rPr>
      </w:pPr>
      <w:r w:rsidRPr="000C75E6">
        <w:rPr>
          <w:rFonts w:ascii="Tahoma" w:hAnsi="Tahoma" w:cs="Tahoma"/>
          <w:sz w:val="22"/>
          <w:szCs w:val="22"/>
        </w:rPr>
        <w:t xml:space="preserve">In 2018, the Gini coefficient in Kai !Garib Local Municipality was at 0.581, which reflects a increase in the number over the ten-year period from 2008 to 2018. The ZF Mgcawu District Municipality and the Northern Cape Province, both had a more unequal spread of income amongst their residents (at 0.586 and 0.605 respectively) when compared to Kai !Garib Local Municipality.  </w:t>
      </w:r>
    </w:p>
    <w:p w14:paraId="30546896" w14:textId="77777777" w:rsidR="00BB00EF" w:rsidRDefault="00BB00EF" w:rsidP="004E464B">
      <w:pPr>
        <w:spacing w:line="276" w:lineRule="auto"/>
      </w:pPr>
    </w:p>
    <w:p w14:paraId="313D1A76" w14:textId="77777777" w:rsidR="00BB00EF" w:rsidRDefault="00BB00EF" w:rsidP="00BB00EF"/>
    <w:p w14:paraId="102CDDCA" w14:textId="77777777" w:rsidR="00BB00EF" w:rsidRPr="000C75E6" w:rsidRDefault="00BB00EF" w:rsidP="00BB00EF">
      <w:pPr>
        <w:pStyle w:val="Tables"/>
        <w:rPr>
          <w:b/>
        </w:rPr>
      </w:pPr>
      <w:r w:rsidRPr="000C75E6">
        <w:rPr>
          <w:b/>
        </w:rPr>
        <w:t>Gini coefficient by population group - Kai !Garib, 2008, 2018 [Number]</w:t>
      </w:r>
    </w:p>
    <w:tbl>
      <w:tblPr>
        <w:tblStyle w:val="IHSTable1"/>
        <w:tblW w:w="0" w:type="auto"/>
        <w:tblLook w:val="02A0" w:firstRow="1" w:lastRow="0" w:firstColumn="1" w:lastColumn="0" w:noHBand="1" w:noVBand="0"/>
      </w:tblPr>
      <w:tblGrid>
        <w:gridCol w:w="2489"/>
        <w:gridCol w:w="2376"/>
        <w:gridCol w:w="2313"/>
        <w:gridCol w:w="2461"/>
      </w:tblGrid>
      <w:tr w:rsidR="00BB00EF" w14:paraId="10F218C3" w14:textId="77777777" w:rsidTr="00235D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24453559" w14:textId="77777777" w:rsidR="00BB00EF" w:rsidRDefault="00BB00EF" w:rsidP="00235D9F"/>
        </w:tc>
        <w:tc>
          <w:tcPr>
            <w:tcW w:w="4788" w:type="dxa"/>
          </w:tcPr>
          <w:p w14:paraId="0E1C5C32"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African</w:t>
            </w:r>
          </w:p>
        </w:tc>
        <w:tc>
          <w:tcPr>
            <w:tcW w:w="4788" w:type="dxa"/>
          </w:tcPr>
          <w:p w14:paraId="71099ADD"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White</w:t>
            </w:r>
          </w:p>
        </w:tc>
        <w:tc>
          <w:tcPr>
            <w:tcW w:w="4788" w:type="dxa"/>
          </w:tcPr>
          <w:p w14:paraId="1887130A"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Coloured</w:t>
            </w:r>
          </w:p>
        </w:tc>
      </w:tr>
      <w:tr w:rsidR="00BB00EF" w14:paraId="1C81FC9D"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2ACB82C" w14:textId="77777777" w:rsidR="00BB00EF" w:rsidRDefault="00BB00EF" w:rsidP="00235D9F">
            <w:r>
              <w:t>2008</w:t>
            </w:r>
          </w:p>
        </w:tc>
        <w:tc>
          <w:tcPr>
            <w:tcW w:w="4788" w:type="dxa"/>
          </w:tcPr>
          <w:p w14:paraId="272246D4"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0.43</w:t>
            </w:r>
          </w:p>
        </w:tc>
        <w:tc>
          <w:tcPr>
            <w:tcW w:w="4788" w:type="dxa"/>
          </w:tcPr>
          <w:p w14:paraId="6903FA7F"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0.47</w:t>
            </w:r>
          </w:p>
        </w:tc>
        <w:tc>
          <w:tcPr>
            <w:tcW w:w="4788" w:type="dxa"/>
          </w:tcPr>
          <w:p w14:paraId="58ADBEEA"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0.50</w:t>
            </w:r>
          </w:p>
        </w:tc>
      </w:tr>
      <w:tr w:rsidR="00BB00EF" w14:paraId="61BC5235"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1C4D233" w14:textId="77777777" w:rsidR="00BB00EF" w:rsidRDefault="00BB00EF" w:rsidP="00235D9F">
            <w:r>
              <w:t>2018</w:t>
            </w:r>
          </w:p>
        </w:tc>
        <w:tc>
          <w:tcPr>
            <w:tcW w:w="4788" w:type="dxa"/>
          </w:tcPr>
          <w:p w14:paraId="36C0CD16"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0.45</w:t>
            </w:r>
          </w:p>
        </w:tc>
        <w:tc>
          <w:tcPr>
            <w:tcW w:w="4788" w:type="dxa"/>
          </w:tcPr>
          <w:p w14:paraId="1D88A7A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0.45</w:t>
            </w:r>
          </w:p>
        </w:tc>
        <w:tc>
          <w:tcPr>
            <w:tcW w:w="4788" w:type="dxa"/>
          </w:tcPr>
          <w:p w14:paraId="1E9553CB"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0.54</w:t>
            </w:r>
          </w:p>
        </w:tc>
      </w:tr>
      <w:tr w:rsidR="00BB00EF" w14:paraId="0008F323" w14:textId="77777777" w:rsidTr="00235D9F">
        <w:tc>
          <w:tcPr>
            <w:cnfStyle w:val="001000000000" w:firstRow="0" w:lastRow="0" w:firstColumn="1" w:lastColumn="0" w:oddVBand="0" w:evenVBand="0" w:oddHBand="0" w:evenHBand="0" w:firstRowFirstColumn="0" w:firstRowLastColumn="0" w:lastRowFirstColumn="0" w:lastRowLastColumn="0"/>
            <w:tcW w:w="4788" w:type="dxa"/>
            <w:gridSpan w:val="4"/>
          </w:tcPr>
          <w:p w14:paraId="10AAB5B1" w14:textId="77777777" w:rsidR="00BB00EF" w:rsidRDefault="00BB00EF" w:rsidP="00235D9F">
            <w:r>
              <w:br/>
            </w:r>
            <w:r>
              <w:rPr>
                <w:b/>
              </w:rPr>
              <w:t>Average Annual growth</w:t>
            </w:r>
          </w:p>
        </w:tc>
      </w:tr>
      <w:tr w:rsidR="00BB00EF" w14:paraId="73AF4CC4"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72644327" w14:textId="77777777" w:rsidR="00BB00EF" w:rsidRDefault="00BB00EF" w:rsidP="00235D9F">
            <w:r>
              <w:t>2008</w:t>
            </w:r>
            <w:r>
              <w:noBreakHyphen/>
              <w:t>2018</w:t>
            </w:r>
          </w:p>
        </w:tc>
        <w:tc>
          <w:tcPr>
            <w:tcW w:w="4788" w:type="dxa"/>
          </w:tcPr>
          <w:p w14:paraId="0B712D4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b/>
                <w:i/>
              </w:rPr>
              <w:t>0.36</w:t>
            </w:r>
            <w:r>
              <w:t>%</w:t>
            </w:r>
          </w:p>
        </w:tc>
        <w:tc>
          <w:tcPr>
            <w:tcW w:w="4788" w:type="dxa"/>
          </w:tcPr>
          <w:p w14:paraId="0FE2B285"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b/>
                <w:i/>
              </w:rPr>
              <w:t>-0.51</w:t>
            </w:r>
            <w:r>
              <w:t>%</w:t>
            </w:r>
          </w:p>
        </w:tc>
        <w:tc>
          <w:tcPr>
            <w:tcW w:w="4788" w:type="dxa"/>
          </w:tcPr>
          <w:p w14:paraId="06E754D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b/>
                <w:i/>
              </w:rPr>
              <w:t>0.78</w:t>
            </w:r>
            <w:r>
              <w:t>%</w:t>
            </w:r>
          </w:p>
        </w:tc>
      </w:tr>
    </w:tbl>
    <w:p w14:paraId="2720FB08" w14:textId="77777777" w:rsidR="00BB00EF" w:rsidRDefault="00BB00EF" w:rsidP="00BB00EF">
      <w:pPr>
        <w:jc w:val="right"/>
      </w:pPr>
      <w:r>
        <w:rPr>
          <w:i/>
          <w:sz w:val="18"/>
        </w:rPr>
        <w:t>Source: IHS Markit Regional eXplorer version 1692</w:t>
      </w:r>
    </w:p>
    <w:p w14:paraId="374B3740" w14:textId="77777777" w:rsidR="00BB00EF" w:rsidRDefault="00BB00EF" w:rsidP="00BB00EF"/>
    <w:p w14:paraId="5B9367D1" w14:textId="77777777" w:rsidR="00BB00EF" w:rsidRPr="00235D9F" w:rsidRDefault="00BB00EF" w:rsidP="00235D9F">
      <w:pPr>
        <w:spacing w:line="276" w:lineRule="auto"/>
        <w:jc w:val="both"/>
        <w:rPr>
          <w:rFonts w:ascii="Tahoma" w:hAnsi="Tahoma" w:cs="Tahoma"/>
          <w:sz w:val="22"/>
          <w:szCs w:val="22"/>
        </w:rPr>
      </w:pPr>
    </w:p>
    <w:p w14:paraId="4102A766" w14:textId="77777777" w:rsidR="00BB00EF" w:rsidRPr="00235D9F" w:rsidRDefault="00BB00EF" w:rsidP="00235D9F">
      <w:pPr>
        <w:spacing w:line="276" w:lineRule="auto"/>
        <w:jc w:val="both"/>
        <w:rPr>
          <w:rFonts w:ascii="Tahoma" w:hAnsi="Tahoma" w:cs="Tahoma"/>
          <w:sz w:val="22"/>
          <w:szCs w:val="22"/>
        </w:rPr>
      </w:pPr>
      <w:r w:rsidRPr="00235D9F">
        <w:rPr>
          <w:rFonts w:ascii="Tahoma" w:hAnsi="Tahoma" w:cs="Tahoma"/>
          <w:sz w:val="22"/>
          <w:szCs w:val="22"/>
        </w:rPr>
        <w:t>When segmenting the Kai !Garib Local Municipality into population groups, it can be seen that the Gini coefficient for the Coloured population group increased the most amongst the population groups with an average annual growth rate of 0.78%. The Gini coefficient for the White population group decreased the most with an average annual growth rate of -0.51%.</w:t>
      </w:r>
    </w:p>
    <w:p w14:paraId="1DDCD22B" w14:textId="77777777" w:rsidR="00BB00EF" w:rsidRPr="00235D9F" w:rsidRDefault="00BB00EF" w:rsidP="00235D9F">
      <w:pPr>
        <w:spacing w:line="276" w:lineRule="auto"/>
        <w:jc w:val="both"/>
        <w:rPr>
          <w:rFonts w:ascii="Tahoma" w:hAnsi="Tahoma" w:cs="Tahoma"/>
          <w:b/>
          <w:color w:val="000000" w:themeColor="text1"/>
          <w:sz w:val="22"/>
          <w:szCs w:val="22"/>
        </w:rPr>
      </w:pPr>
    </w:p>
    <w:p w14:paraId="3B77747E" w14:textId="77777777" w:rsidR="00BB00EF" w:rsidRPr="00235D9F" w:rsidRDefault="00BB00EF" w:rsidP="00235D9F">
      <w:pPr>
        <w:pStyle w:val="Heading3"/>
        <w:keepLines/>
        <w:numPr>
          <w:ilvl w:val="1"/>
          <w:numId w:val="0"/>
        </w:numPr>
        <w:spacing w:before="320" w:after="120" w:line="276" w:lineRule="auto"/>
        <w:ind w:left="576" w:hanging="576"/>
        <w:rPr>
          <w:rFonts w:ascii="Tahoma" w:hAnsi="Tahoma" w:cs="Tahoma"/>
          <w:sz w:val="22"/>
          <w:szCs w:val="22"/>
        </w:rPr>
      </w:pPr>
      <w:r w:rsidRPr="00235D9F">
        <w:rPr>
          <w:rFonts w:ascii="Tahoma" w:hAnsi="Tahoma" w:cs="Tahoma"/>
          <w:sz w:val="22"/>
          <w:szCs w:val="22"/>
        </w:rPr>
        <w:t>Poverty</w:t>
      </w:r>
    </w:p>
    <w:p w14:paraId="70BCDA71" w14:textId="77777777" w:rsidR="00BB00EF" w:rsidRPr="00BB4136" w:rsidRDefault="00BB00EF" w:rsidP="00235D9F">
      <w:pPr>
        <w:pStyle w:val="Definition"/>
        <w:rPr>
          <w:rFonts w:ascii="Tahoma" w:hAnsi="Tahoma" w:cs="Tahoma"/>
        </w:rPr>
      </w:pPr>
      <w:r w:rsidRPr="00235D9F">
        <w:rPr>
          <w:rFonts w:ascii="Tahoma" w:hAnsi="Tahoma" w:cs="Tahoma"/>
        </w:rPr>
        <w:t xml:space="preserve">The upper poverty line is defined by StatsSA as the level of consumption at which individuals are able to purchase both sufficient food and non-food items without </w:t>
      </w:r>
      <w:r w:rsidRPr="00BB4136">
        <w:rPr>
          <w:rFonts w:ascii="Tahoma" w:hAnsi="Tahoma" w:cs="Tahoma"/>
        </w:rPr>
        <w:t xml:space="preserve">sacrificing one for the other. </w:t>
      </w:r>
      <w:r w:rsidR="00CD4E38" w:rsidRPr="00BB4136">
        <w:rPr>
          <w:rFonts w:ascii="Tahoma" w:hAnsi="Tahoma" w:cs="Tahoma"/>
        </w:rPr>
        <w:t>This variable measure</w:t>
      </w:r>
      <w:r w:rsidR="00CD4E38">
        <w:rPr>
          <w:rFonts w:ascii="Tahoma" w:hAnsi="Tahoma" w:cs="Tahoma"/>
        </w:rPr>
        <w:t>s</w:t>
      </w:r>
      <w:r w:rsidRPr="00BB4136">
        <w:rPr>
          <w:rFonts w:ascii="Tahoma" w:hAnsi="Tahoma" w:cs="Tahoma"/>
        </w:rPr>
        <w:t xml:space="preserve"> the number of individuals living below that particular level of consumption for the given area, and is balanced directly to the official upper poverty rate as measured by StatsSA.</w:t>
      </w:r>
    </w:p>
    <w:p w14:paraId="181504A2" w14:textId="77777777" w:rsidR="00235D9F" w:rsidRDefault="00235D9F" w:rsidP="00235D9F">
      <w:pPr>
        <w:pStyle w:val="Definition"/>
        <w:numPr>
          <w:ilvl w:val="0"/>
          <w:numId w:val="0"/>
        </w:numPr>
        <w:ind w:left="1134"/>
      </w:pPr>
    </w:p>
    <w:p w14:paraId="795F7DC2" w14:textId="77777777" w:rsidR="00BB00EF" w:rsidRPr="00235D9F" w:rsidRDefault="00BB00EF" w:rsidP="00BB00EF">
      <w:pPr>
        <w:pStyle w:val="Charts"/>
        <w:rPr>
          <w:b/>
        </w:rPr>
      </w:pPr>
      <w:r w:rsidRPr="00235D9F">
        <w:rPr>
          <w:b/>
        </w:rPr>
        <w:t>Number and percentage of people living in poverty - Kai !Garib Local Municipality, 2008-2018 [Number  percentage]</w:t>
      </w:r>
    </w:p>
    <w:p w14:paraId="5F68838B" w14:textId="77777777" w:rsidR="00BB00EF" w:rsidRDefault="00BB00EF" w:rsidP="00BB00EF">
      <w:r>
        <w:rPr>
          <w:noProof/>
          <w:lang w:val="en-US"/>
        </w:rPr>
        <w:drawing>
          <wp:inline distT="0" distB="0" distL="0" distR="0" wp14:anchorId="67E6F811" wp14:editId="22C7A50E">
            <wp:extent cx="5731510" cy="3857987"/>
            <wp:effectExtent l="19050" t="0" r="0" b="0"/>
            <wp:docPr id="3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78B664E" w14:textId="77777777" w:rsidR="00BB00EF" w:rsidRDefault="00BB00EF" w:rsidP="00BB00EF"/>
    <w:p w14:paraId="49E08D03" w14:textId="77777777" w:rsidR="00BB00EF" w:rsidRDefault="00BB00EF" w:rsidP="00BB00EF"/>
    <w:p w14:paraId="468E7B4A" w14:textId="77777777" w:rsidR="00BB00EF" w:rsidRDefault="00BB00EF" w:rsidP="00235D9F">
      <w:pPr>
        <w:spacing w:line="276" w:lineRule="auto"/>
        <w:jc w:val="both"/>
        <w:rPr>
          <w:rFonts w:ascii="Tahoma" w:hAnsi="Tahoma" w:cs="Tahoma"/>
          <w:sz w:val="22"/>
          <w:szCs w:val="22"/>
        </w:rPr>
      </w:pPr>
      <w:r w:rsidRPr="005968DB">
        <w:rPr>
          <w:rFonts w:ascii="Tahoma" w:hAnsi="Tahoma" w:cs="Tahoma"/>
          <w:sz w:val="22"/>
          <w:szCs w:val="22"/>
        </w:rPr>
        <w:t>In 2018, there were 37 100 people living in poverty, using the upper poverty line definition, across Kai !Garib Local Municipality - this is 5.92% lower than the 39 400 in 2008.  The percentage of people living in poverty has decreased from 59.57% in 2008 to 51.92% in 2018, which indicates a decrease of 7.65 percentage points.</w:t>
      </w:r>
    </w:p>
    <w:p w14:paraId="631C9F7F" w14:textId="77777777" w:rsidR="00235D9F" w:rsidRPr="005968DB" w:rsidRDefault="00235D9F" w:rsidP="00235D9F">
      <w:pPr>
        <w:spacing w:line="276" w:lineRule="auto"/>
        <w:jc w:val="both"/>
        <w:rPr>
          <w:rFonts w:ascii="Tahoma" w:hAnsi="Tahoma" w:cs="Tahoma"/>
          <w:sz w:val="22"/>
          <w:szCs w:val="22"/>
        </w:rPr>
      </w:pPr>
    </w:p>
    <w:p w14:paraId="5C1FAE44" w14:textId="77777777" w:rsidR="00BB00EF" w:rsidRPr="005968DB" w:rsidRDefault="00BB00EF" w:rsidP="00BB00EF">
      <w:pPr>
        <w:jc w:val="both"/>
        <w:rPr>
          <w:rFonts w:ascii="Tahoma" w:hAnsi="Tahoma" w:cs="Tahoma"/>
          <w:sz w:val="22"/>
          <w:szCs w:val="22"/>
        </w:rPr>
      </w:pPr>
    </w:p>
    <w:p w14:paraId="466D4C75" w14:textId="77777777" w:rsidR="00BB00EF" w:rsidRPr="005968DB" w:rsidRDefault="00BB00EF" w:rsidP="00BB00EF">
      <w:pPr>
        <w:pStyle w:val="Tables"/>
        <w:rPr>
          <w:b/>
        </w:rPr>
      </w:pPr>
      <w:r w:rsidRPr="005968DB">
        <w:rPr>
          <w:b/>
        </w:rPr>
        <w:t>Percentage of people living in poverty by population group - Kai !Garib, 2008-2018 [Percentage]</w:t>
      </w:r>
    </w:p>
    <w:tbl>
      <w:tblPr>
        <w:tblStyle w:val="IHSTable1"/>
        <w:tblW w:w="0" w:type="auto"/>
        <w:tblLook w:val="02A0" w:firstRow="1" w:lastRow="0" w:firstColumn="1" w:lastColumn="0" w:noHBand="1" w:noVBand="0"/>
      </w:tblPr>
      <w:tblGrid>
        <w:gridCol w:w="2301"/>
        <w:gridCol w:w="2439"/>
        <w:gridCol w:w="2377"/>
        <w:gridCol w:w="2522"/>
      </w:tblGrid>
      <w:tr w:rsidR="00BB00EF" w14:paraId="6CE457CF" w14:textId="77777777" w:rsidTr="00235D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6A1AF19A" w14:textId="77777777" w:rsidR="00BB00EF" w:rsidRDefault="00BB00EF" w:rsidP="00235D9F"/>
        </w:tc>
        <w:tc>
          <w:tcPr>
            <w:tcW w:w="4788" w:type="dxa"/>
          </w:tcPr>
          <w:p w14:paraId="26B39DA1"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African</w:t>
            </w:r>
          </w:p>
        </w:tc>
        <w:tc>
          <w:tcPr>
            <w:tcW w:w="4788" w:type="dxa"/>
          </w:tcPr>
          <w:p w14:paraId="53B2E68E"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White</w:t>
            </w:r>
          </w:p>
        </w:tc>
        <w:tc>
          <w:tcPr>
            <w:tcW w:w="4788" w:type="dxa"/>
          </w:tcPr>
          <w:p w14:paraId="1143B0DA"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Coloured</w:t>
            </w:r>
          </w:p>
        </w:tc>
      </w:tr>
      <w:tr w:rsidR="00BB00EF" w14:paraId="7C28BC90"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0F099E62" w14:textId="77777777" w:rsidR="00BB00EF" w:rsidRDefault="00BB00EF" w:rsidP="00235D9F">
            <w:r>
              <w:t>2008</w:t>
            </w:r>
          </w:p>
        </w:tc>
        <w:tc>
          <w:tcPr>
            <w:tcW w:w="4788" w:type="dxa"/>
          </w:tcPr>
          <w:p w14:paraId="7F0DC494"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60.5%</w:t>
            </w:r>
          </w:p>
        </w:tc>
        <w:tc>
          <w:tcPr>
            <w:tcW w:w="4788" w:type="dxa"/>
          </w:tcPr>
          <w:p w14:paraId="4E3B5DB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2.1%</w:t>
            </w:r>
          </w:p>
        </w:tc>
        <w:tc>
          <w:tcPr>
            <w:tcW w:w="4788" w:type="dxa"/>
          </w:tcPr>
          <w:p w14:paraId="56866049"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66.5%</w:t>
            </w:r>
          </w:p>
        </w:tc>
      </w:tr>
      <w:tr w:rsidR="00BB00EF" w14:paraId="0F030EA6"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1D6DDAB" w14:textId="77777777" w:rsidR="00BB00EF" w:rsidRDefault="00BB00EF" w:rsidP="00235D9F">
            <w:r>
              <w:t>2009</w:t>
            </w:r>
          </w:p>
        </w:tc>
        <w:tc>
          <w:tcPr>
            <w:tcW w:w="4788" w:type="dxa"/>
          </w:tcPr>
          <w:p w14:paraId="6B02BE9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63.3%</w:t>
            </w:r>
          </w:p>
        </w:tc>
        <w:tc>
          <w:tcPr>
            <w:tcW w:w="4788" w:type="dxa"/>
          </w:tcPr>
          <w:p w14:paraId="6357708A"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1.9%</w:t>
            </w:r>
          </w:p>
        </w:tc>
        <w:tc>
          <w:tcPr>
            <w:tcW w:w="4788" w:type="dxa"/>
          </w:tcPr>
          <w:p w14:paraId="2C85405E"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60.9%</w:t>
            </w:r>
          </w:p>
        </w:tc>
      </w:tr>
      <w:tr w:rsidR="00BB00EF" w14:paraId="1BC0E0DD"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0355A823" w14:textId="77777777" w:rsidR="00BB00EF" w:rsidRDefault="00BB00EF" w:rsidP="00235D9F">
            <w:r>
              <w:t>2010</w:t>
            </w:r>
          </w:p>
        </w:tc>
        <w:tc>
          <w:tcPr>
            <w:tcW w:w="4788" w:type="dxa"/>
          </w:tcPr>
          <w:p w14:paraId="081FF22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60.9%</w:t>
            </w:r>
          </w:p>
        </w:tc>
        <w:tc>
          <w:tcPr>
            <w:tcW w:w="4788" w:type="dxa"/>
          </w:tcPr>
          <w:p w14:paraId="4C9A694F"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1.1%</w:t>
            </w:r>
          </w:p>
        </w:tc>
        <w:tc>
          <w:tcPr>
            <w:tcW w:w="4788" w:type="dxa"/>
          </w:tcPr>
          <w:p w14:paraId="5AC6E80B"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55.1%</w:t>
            </w:r>
          </w:p>
        </w:tc>
      </w:tr>
      <w:tr w:rsidR="00BB00EF" w14:paraId="407568E0"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517F4338" w14:textId="77777777" w:rsidR="00BB00EF" w:rsidRDefault="00BB00EF" w:rsidP="00235D9F">
            <w:r>
              <w:t>2011</w:t>
            </w:r>
          </w:p>
        </w:tc>
        <w:tc>
          <w:tcPr>
            <w:tcW w:w="4788" w:type="dxa"/>
          </w:tcPr>
          <w:p w14:paraId="1A42996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58.8%</w:t>
            </w:r>
          </w:p>
        </w:tc>
        <w:tc>
          <w:tcPr>
            <w:tcW w:w="4788" w:type="dxa"/>
          </w:tcPr>
          <w:p w14:paraId="0802F68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0.6%</w:t>
            </w:r>
          </w:p>
        </w:tc>
        <w:tc>
          <w:tcPr>
            <w:tcW w:w="4788" w:type="dxa"/>
          </w:tcPr>
          <w:p w14:paraId="74B78BA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50.5%</w:t>
            </w:r>
          </w:p>
        </w:tc>
      </w:tr>
      <w:tr w:rsidR="00BB00EF" w14:paraId="5F005771"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73451FBB" w14:textId="77777777" w:rsidR="00BB00EF" w:rsidRDefault="00BB00EF" w:rsidP="00235D9F">
            <w:r>
              <w:t>2012</w:t>
            </w:r>
          </w:p>
        </w:tc>
        <w:tc>
          <w:tcPr>
            <w:tcW w:w="4788" w:type="dxa"/>
          </w:tcPr>
          <w:p w14:paraId="3DDF384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60.5%</w:t>
            </w:r>
          </w:p>
        </w:tc>
        <w:tc>
          <w:tcPr>
            <w:tcW w:w="4788" w:type="dxa"/>
          </w:tcPr>
          <w:p w14:paraId="377ED2A3"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0.5%</w:t>
            </w:r>
          </w:p>
        </w:tc>
        <w:tc>
          <w:tcPr>
            <w:tcW w:w="4788" w:type="dxa"/>
          </w:tcPr>
          <w:p w14:paraId="17637EB3"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51.0%</w:t>
            </w:r>
          </w:p>
        </w:tc>
      </w:tr>
      <w:tr w:rsidR="00BB00EF" w14:paraId="13D1ACC6"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2B276FA8" w14:textId="77777777" w:rsidR="00BB00EF" w:rsidRDefault="00BB00EF" w:rsidP="00235D9F">
            <w:r>
              <w:t>2013</w:t>
            </w:r>
          </w:p>
        </w:tc>
        <w:tc>
          <w:tcPr>
            <w:tcW w:w="4788" w:type="dxa"/>
          </w:tcPr>
          <w:p w14:paraId="22F33F33"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62.6%</w:t>
            </w:r>
          </w:p>
        </w:tc>
        <w:tc>
          <w:tcPr>
            <w:tcW w:w="4788" w:type="dxa"/>
          </w:tcPr>
          <w:p w14:paraId="68CC3FB9"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0.6%</w:t>
            </w:r>
          </w:p>
        </w:tc>
        <w:tc>
          <w:tcPr>
            <w:tcW w:w="4788" w:type="dxa"/>
          </w:tcPr>
          <w:p w14:paraId="7EB57EE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51.7%</w:t>
            </w:r>
          </w:p>
        </w:tc>
      </w:tr>
      <w:tr w:rsidR="00BB00EF" w14:paraId="77D1954B"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6DDDE764" w14:textId="77777777" w:rsidR="00BB00EF" w:rsidRDefault="00BB00EF" w:rsidP="00235D9F">
            <w:r>
              <w:t>2014</w:t>
            </w:r>
          </w:p>
        </w:tc>
        <w:tc>
          <w:tcPr>
            <w:tcW w:w="4788" w:type="dxa"/>
          </w:tcPr>
          <w:p w14:paraId="7502E1C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61.7%</w:t>
            </w:r>
          </w:p>
        </w:tc>
        <w:tc>
          <w:tcPr>
            <w:tcW w:w="4788" w:type="dxa"/>
          </w:tcPr>
          <w:p w14:paraId="0A9BC831"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0.7%</w:t>
            </w:r>
          </w:p>
        </w:tc>
        <w:tc>
          <w:tcPr>
            <w:tcW w:w="4788" w:type="dxa"/>
          </w:tcPr>
          <w:p w14:paraId="155BA4E5"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50.5%</w:t>
            </w:r>
          </w:p>
        </w:tc>
      </w:tr>
      <w:tr w:rsidR="00BB00EF" w14:paraId="2F1083BB"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E594F9D" w14:textId="77777777" w:rsidR="00BB00EF" w:rsidRDefault="00BB00EF" w:rsidP="00235D9F">
            <w:r>
              <w:t>2015</w:t>
            </w:r>
          </w:p>
        </w:tc>
        <w:tc>
          <w:tcPr>
            <w:tcW w:w="4788" w:type="dxa"/>
          </w:tcPr>
          <w:p w14:paraId="03500D2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62.5%</w:t>
            </w:r>
          </w:p>
        </w:tc>
        <w:tc>
          <w:tcPr>
            <w:tcW w:w="4788" w:type="dxa"/>
          </w:tcPr>
          <w:p w14:paraId="311495B0"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0.8%</w:t>
            </w:r>
          </w:p>
        </w:tc>
        <w:tc>
          <w:tcPr>
            <w:tcW w:w="4788" w:type="dxa"/>
          </w:tcPr>
          <w:p w14:paraId="7DBF4D9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50.4%</w:t>
            </w:r>
          </w:p>
        </w:tc>
      </w:tr>
      <w:tr w:rsidR="00BB00EF" w14:paraId="65A68E4A"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279A69BD" w14:textId="77777777" w:rsidR="00BB00EF" w:rsidRDefault="00BB00EF" w:rsidP="00235D9F">
            <w:r>
              <w:t>2016</w:t>
            </w:r>
          </w:p>
        </w:tc>
        <w:tc>
          <w:tcPr>
            <w:tcW w:w="4788" w:type="dxa"/>
          </w:tcPr>
          <w:p w14:paraId="69D7321A"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66.0%</w:t>
            </w:r>
          </w:p>
        </w:tc>
        <w:tc>
          <w:tcPr>
            <w:tcW w:w="4788" w:type="dxa"/>
          </w:tcPr>
          <w:p w14:paraId="7FAA035B"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1.1%</w:t>
            </w:r>
          </w:p>
        </w:tc>
        <w:tc>
          <w:tcPr>
            <w:tcW w:w="4788" w:type="dxa"/>
          </w:tcPr>
          <w:p w14:paraId="384FBA30"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52.5%</w:t>
            </w:r>
          </w:p>
        </w:tc>
      </w:tr>
      <w:tr w:rsidR="00BB00EF" w14:paraId="31796E73"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1AD9855" w14:textId="77777777" w:rsidR="00BB00EF" w:rsidRDefault="00BB00EF" w:rsidP="00235D9F">
            <w:r>
              <w:t>2017</w:t>
            </w:r>
          </w:p>
        </w:tc>
        <w:tc>
          <w:tcPr>
            <w:tcW w:w="4788" w:type="dxa"/>
          </w:tcPr>
          <w:p w14:paraId="3BB9BA7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67.6%</w:t>
            </w:r>
          </w:p>
        </w:tc>
        <w:tc>
          <w:tcPr>
            <w:tcW w:w="4788" w:type="dxa"/>
          </w:tcPr>
          <w:p w14:paraId="5F341D6F"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1.4%</w:t>
            </w:r>
          </w:p>
        </w:tc>
        <w:tc>
          <w:tcPr>
            <w:tcW w:w="4788" w:type="dxa"/>
          </w:tcPr>
          <w:p w14:paraId="6D5A04D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52.3%</w:t>
            </w:r>
          </w:p>
        </w:tc>
      </w:tr>
      <w:tr w:rsidR="00BB00EF" w14:paraId="45933757"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1A8EF571" w14:textId="77777777" w:rsidR="00BB00EF" w:rsidRDefault="00BB00EF" w:rsidP="00235D9F">
            <w:r>
              <w:t>2018</w:t>
            </w:r>
          </w:p>
        </w:tc>
        <w:tc>
          <w:tcPr>
            <w:tcW w:w="4788" w:type="dxa"/>
          </w:tcPr>
          <w:p w14:paraId="796AA459"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68.5%</w:t>
            </w:r>
          </w:p>
        </w:tc>
        <w:tc>
          <w:tcPr>
            <w:tcW w:w="4788" w:type="dxa"/>
          </w:tcPr>
          <w:p w14:paraId="0B2FE24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1.7%</w:t>
            </w:r>
          </w:p>
        </w:tc>
        <w:tc>
          <w:tcPr>
            <w:tcW w:w="4788" w:type="dxa"/>
          </w:tcPr>
          <w:p w14:paraId="470929BE"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51.0%</w:t>
            </w:r>
          </w:p>
        </w:tc>
      </w:tr>
    </w:tbl>
    <w:p w14:paraId="3BBECBDD" w14:textId="77777777" w:rsidR="00BB00EF" w:rsidRDefault="00BB00EF" w:rsidP="00BB00EF">
      <w:pPr>
        <w:jc w:val="right"/>
      </w:pPr>
      <w:r>
        <w:rPr>
          <w:i/>
          <w:sz w:val="18"/>
        </w:rPr>
        <w:t>Source: IHS Markit Regional eXplorer version 1692</w:t>
      </w:r>
    </w:p>
    <w:p w14:paraId="219FAD29" w14:textId="77777777" w:rsidR="00BB00EF" w:rsidRDefault="00BB00EF" w:rsidP="00BB00EF"/>
    <w:p w14:paraId="05C2C980" w14:textId="77777777" w:rsidR="00BB00EF" w:rsidRPr="005968DB" w:rsidRDefault="00BB00EF" w:rsidP="00235D9F">
      <w:pPr>
        <w:spacing w:line="276" w:lineRule="auto"/>
        <w:jc w:val="both"/>
        <w:rPr>
          <w:rFonts w:ascii="Tahoma" w:hAnsi="Tahoma" w:cs="Tahoma"/>
          <w:sz w:val="22"/>
          <w:szCs w:val="22"/>
        </w:rPr>
      </w:pPr>
      <w:r w:rsidRPr="005968DB">
        <w:rPr>
          <w:rFonts w:ascii="Tahoma" w:hAnsi="Tahoma" w:cs="Tahoma"/>
          <w:sz w:val="22"/>
          <w:szCs w:val="22"/>
        </w:rPr>
        <w:t xml:space="preserve">In 2018, the population group with the highest percentage of people living in poverty was the African population group with a total of 60.5% people living in poverty, using the upper poverty line definition. The proportion of the African population group, living in poverty, decreased by -7.94 percentage points, as can be seen by the change from 60.54% in 2008 to 68.48% in 2018.  In 2018 50.95% of the Coloured population group lived in poverty, as compared to the 66.50% in 2008.  </w:t>
      </w:r>
    </w:p>
    <w:p w14:paraId="1CB8F18B" w14:textId="77777777" w:rsidR="00BB00EF" w:rsidRDefault="00BB00EF" w:rsidP="00235D9F">
      <w:pPr>
        <w:spacing w:line="276" w:lineRule="auto"/>
        <w:jc w:val="both"/>
        <w:rPr>
          <w:rFonts w:ascii="Tahoma" w:hAnsi="Tahoma" w:cs="Tahoma"/>
          <w:b/>
          <w:color w:val="000000" w:themeColor="text1"/>
          <w:sz w:val="22"/>
          <w:szCs w:val="22"/>
        </w:rPr>
      </w:pPr>
    </w:p>
    <w:p w14:paraId="7E172441" w14:textId="77777777" w:rsidR="00BB00EF" w:rsidRPr="00BB4136" w:rsidRDefault="00BB00EF" w:rsidP="00BB00EF">
      <w:pPr>
        <w:pStyle w:val="Heading4"/>
        <w:keepLines/>
        <w:numPr>
          <w:ilvl w:val="2"/>
          <w:numId w:val="0"/>
        </w:numPr>
        <w:spacing w:before="320" w:after="120" w:line="276" w:lineRule="auto"/>
        <w:ind w:left="720" w:hanging="720"/>
        <w:jc w:val="left"/>
        <w:rPr>
          <w:sz w:val="22"/>
          <w:szCs w:val="22"/>
        </w:rPr>
      </w:pPr>
      <w:r w:rsidRPr="00BB4136">
        <w:rPr>
          <w:sz w:val="22"/>
          <w:szCs w:val="22"/>
        </w:rPr>
        <w:t>Poverty Gap Rate</w:t>
      </w:r>
    </w:p>
    <w:p w14:paraId="58D6CBBF" w14:textId="77777777" w:rsidR="00BB00EF" w:rsidRPr="005968DB" w:rsidRDefault="00BB00EF" w:rsidP="00235D9F">
      <w:pPr>
        <w:pStyle w:val="Definition"/>
        <w:rPr>
          <w:rFonts w:ascii="Tahoma" w:hAnsi="Tahoma" w:cs="Tahoma"/>
        </w:rPr>
      </w:pPr>
      <w:r w:rsidRPr="005968DB">
        <w:rPr>
          <w:rFonts w:ascii="Tahoma" w:hAnsi="Tahoma" w:cs="Tahoma"/>
        </w:rPr>
        <w:t>The poverty gap is used as an indicator to measure the depth of poverty. The gap measures the average distance of the population from the poverty line and is expressed as a percentage of the upper bound poverty line, as defined by StatsSA. The Poverty Gap deals with a major shortcoming of the poverty rate, which does not give any indication of the depth, of poverty. The upper poverty line is defined by StatsSA as the level of consumption at which individuals are able to purchase both sufficient food and non-food items without sacrificing one for the other.</w:t>
      </w:r>
    </w:p>
    <w:p w14:paraId="43533B39" w14:textId="77777777" w:rsidR="00BB00EF" w:rsidRDefault="00BB00EF" w:rsidP="00235D9F">
      <w:pPr>
        <w:spacing w:line="276" w:lineRule="auto"/>
        <w:jc w:val="both"/>
        <w:rPr>
          <w:rFonts w:ascii="Tahoma" w:hAnsi="Tahoma" w:cs="Tahoma"/>
          <w:sz w:val="22"/>
          <w:szCs w:val="22"/>
        </w:rPr>
      </w:pPr>
      <w:r w:rsidRPr="005968DB">
        <w:rPr>
          <w:rFonts w:ascii="Tahoma" w:hAnsi="Tahoma" w:cs="Tahoma"/>
          <w:sz w:val="22"/>
          <w:szCs w:val="22"/>
        </w:rPr>
        <w:t>It is estimated that the poverty gap rate in Kai !Garib Local Municipality amounted to 27.7% in 2018 - the rate needed to bring all poor households up to the poverty line and out of poverty.</w:t>
      </w:r>
    </w:p>
    <w:p w14:paraId="6B13D591" w14:textId="77777777" w:rsidR="00BB4136" w:rsidRDefault="00BB4136" w:rsidP="00235D9F">
      <w:pPr>
        <w:spacing w:line="276" w:lineRule="auto"/>
        <w:jc w:val="both"/>
        <w:rPr>
          <w:rFonts w:ascii="Tahoma" w:hAnsi="Tahoma" w:cs="Tahoma"/>
          <w:sz w:val="22"/>
          <w:szCs w:val="22"/>
        </w:rPr>
      </w:pPr>
    </w:p>
    <w:p w14:paraId="72F51009" w14:textId="77777777" w:rsidR="00BB00EF" w:rsidRPr="005968DB" w:rsidRDefault="00BB00EF" w:rsidP="00235D9F">
      <w:pPr>
        <w:spacing w:line="276" w:lineRule="auto"/>
        <w:jc w:val="both"/>
        <w:rPr>
          <w:rFonts w:ascii="Tahoma" w:hAnsi="Tahoma" w:cs="Tahoma"/>
          <w:sz w:val="22"/>
          <w:szCs w:val="22"/>
        </w:rPr>
      </w:pPr>
    </w:p>
    <w:p w14:paraId="3E752CEB" w14:textId="77777777" w:rsidR="00BB00EF" w:rsidRPr="005968DB" w:rsidRDefault="00BB00EF" w:rsidP="00BB00EF">
      <w:pPr>
        <w:pStyle w:val="Tables"/>
        <w:rPr>
          <w:b/>
        </w:rPr>
      </w:pPr>
      <w:r w:rsidRPr="005968DB">
        <w:rPr>
          <w:b/>
        </w:rPr>
        <w:t>Poverty gap rate by population group - Kai !Garib Local Municipality, 2008-2018 [Percentage]</w:t>
      </w:r>
    </w:p>
    <w:p w14:paraId="304912C2" w14:textId="77777777" w:rsidR="00BB00EF" w:rsidRDefault="00BB00EF" w:rsidP="00BB00EF">
      <w:r>
        <w:rPr>
          <w:noProof/>
          <w:lang w:val="en-US"/>
        </w:rPr>
        <w:drawing>
          <wp:inline distT="0" distB="0" distL="0" distR="0" wp14:anchorId="6013CDBF" wp14:editId="72C8F30C">
            <wp:extent cx="5731510" cy="3857987"/>
            <wp:effectExtent l="19050" t="0" r="0" b="0"/>
            <wp:docPr id="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E6158B7" w14:textId="77777777" w:rsidR="00BB00EF" w:rsidRDefault="00BB00EF" w:rsidP="00BB00EF"/>
    <w:p w14:paraId="7795662E" w14:textId="77777777" w:rsidR="00BB00EF" w:rsidRDefault="00BB00EF" w:rsidP="00BB00EF">
      <w:pPr>
        <w:jc w:val="both"/>
        <w:rPr>
          <w:rFonts w:ascii="Tahoma" w:hAnsi="Tahoma" w:cs="Tahoma"/>
          <w:sz w:val="22"/>
          <w:szCs w:val="22"/>
        </w:rPr>
      </w:pPr>
    </w:p>
    <w:p w14:paraId="397DDCBC" w14:textId="77777777" w:rsidR="00BB00EF" w:rsidRPr="005968DB" w:rsidRDefault="00BB00EF" w:rsidP="004E464B">
      <w:pPr>
        <w:spacing w:line="276" w:lineRule="auto"/>
        <w:jc w:val="both"/>
        <w:rPr>
          <w:rFonts w:ascii="Tahoma" w:hAnsi="Tahoma" w:cs="Tahoma"/>
          <w:sz w:val="22"/>
          <w:szCs w:val="22"/>
        </w:rPr>
      </w:pPr>
      <w:r w:rsidRPr="005968DB">
        <w:rPr>
          <w:rFonts w:ascii="Tahoma" w:hAnsi="Tahoma" w:cs="Tahoma"/>
          <w:sz w:val="22"/>
          <w:szCs w:val="22"/>
        </w:rPr>
        <w:t>In 2018, the poverty gap rate was 27.7% and in 2008 the poverty gap rate was 29.8%,it can be seen that the poverty gap rate decreased from 2008 to 2018, which means that there were improvements in terms of the depth of the poverty within Kai !Garib Local Municipality.</w:t>
      </w:r>
    </w:p>
    <w:p w14:paraId="2C89F309" w14:textId="77777777" w:rsidR="00BB00EF" w:rsidRDefault="00BB00EF" w:rsidP="004E464B">
      <w:pPr>
        <w:pStyle w:val="Heading3"/>
        <w:keepLines/>
        <w:numPr>
          <w:ilvl w:val="1"/>
          <w:numId w:val="0"/>
        </w:numPr>
        <w:spacing w:before="320" w:after="120" w:line="276" w:lineRule="auto"/>
        <w:ind w:left="576" w:hanging="576"/>
      </w:pPr>
      <w:r>
        <w:t>Education</w:t>
      </w:r>
    </w:p>
    <w:p w14:paraId="433D78D6" w14:textId="77777777" w:rsidR="00BB00EF" w:rsidRPr="005968DB" w:rsidRDefault="00BB00EF" w:rsidP="004E464B">
      <w:pPr>
        <w:spacing w:line="276" w:lineRule="auto"/>
        <w:jc w:val="both"/>
        <w:rPr>
          <w:rFonts w:ascii="Tahoma" w:hAnsi="Tahoma" w:cs="Tahoma"/>
          <w:sz w:val="22"/>
          <w:szCs w:val="22"/>
        </w:rPr>
      </w:pPr>
      <w:r w:rsidRPr="005968DB">
        <w:rPr>
          <w:rFonts w:ascii="Tahoma" w:hAnsi="Tahoma" w:cs="Tahoma"/>
          <w:sz w:val="22"/>
          <w:szCs w:val="22"/>
        </w:rPr>
        <w:t>Educating is important to the economic growth in a country and the development of its industries, providing a trained workforce and skilled professionals required.</w:t>
      </w:r>
      <w:r>
        <w:rPr>
          <w:rFonts w:ascii="Tahoma" w:hAnsi="Tahoma" w:cs="Tahoma"/>
          <w:sz w:val="22"/>
          <w:szCs w:val="22"/>
        </w:rPr>
        <w:t xml:space="preserve"> </w:t>
      </w:r>
      <w:r w:rsidRPr="005968DB">
        <w:rPr>
          <w:rFonts w:ascii="Tahoma" w:hAnsi="Tahoma" w:cs="Tahoma"/>
          <w:sz w:val="22"/>
          <w:szCs w:val="22"/>
        </w:rPr>
        <w:t>The education measure represents the highest level of education of an individual, using the 15 years and older age category. (According to the United Nations definition of education, one is an adult when 15 years or older.  IHS uses this cut-off point to allow for cross-country comparisons. Furthermore, the age of 15 is also the legal age at which children may leave school in South Africa).</w:t>
      </w:r>
    </w:p>
    <w:p w14:paraId="2851780B" w14:textId="77777777" w:rsidR="00BB00EF" w:rsidRPr="005968DB" w:rsidRDefault="00BB00EF" w:rsidP="004E464B">
      <w:pPr>
        <w:spacing w:line="276" w:lineRule="auto"/>
        <w:jc w:val="both"/>
        <w:rPr>
          <w:rFonts w:ascii="Tahoma" w:hAnsi="Tahoma" w:cs="Tahoma"/>
          <w:sz w:val="22"/>
          <w:szCs w:val="22"/>
        </w:rPr>
      </w:pPr>
    </w:p>
    <w:p w14:paraId="587710B7" w14:textId="77777777" w:rsidR="00BB00EF" w:rsidRPr="005968DB" w:rsidRDefault="00BB00EF" w:rsidP="00BB00EF">
      <w:pPr>
        <w:jc w:val="both"/>
        <w:rPr>
          <w:rFonts w:ascii="Tahoma" w:hAnsi="Tahoma" w:cs="Tahoma"/>
          <w:sz w:val="22"/>
          <w:szCs w:val="22"/>
        </w:rPr>
      </w:pPr>
    </w:p>
    <w:p w14:paraId="6AC92AB3" w14:textId="77777777" w:rsidR="00BB00EF" w:rsidRPr="005968DB" w:rsidRDefault="00BB00EF" w:rsidP="00BB00EF">
      <w:pPr>
        <w:pStyle w:val="Charts"/>
        <w:rPr>
          <w:b/>
        </w:rPr>
      </w:pPr>
      <w:r w:rsidRPr="005968DB">
        <w:rPr>
          <w:b/>
        </w:rPr>
        <w:t>Highest level of education: age 15+ - Kai !Garib Local Municipality, 2008-2018 [Percentage]</w:t>
      </w:r>
    </w:p>
    <w:p w14:paraId="4277F649" w14:textId="77777777" w:rsidR="00BB00EF" w:rsidRDefault="00BB00EF" w:rsidP="00BB00EF">
      <w:r>
        <w:rPr>
          <w:noProof/>
          <w:lang w:val="en-US"/>
        </w:rPr>
        <w:drawing>
          <wp:inline distT="0" distB="0" distL="0" distR="0" wp14:anchorId="22210B52" wp14:editId="68BC1B48">
            <wp:extent cx="5731510" cy="3857987"/>
            <wp:effectExtent l="19050" t="0" r="0" b="0"/>
            <wp:docPr id="4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F301FAC" w14:textId="77777777" w:rsidR="00BB00EF" w:rsidRPr="005968DB" w:rsidRDefault="00BB00EF" w:rsidP="00BB00EF">
      <w:pPr>
        <w:jc w:val="both"/>
        <w:rPr>
          <w:rFonts w:ascii="Tahoma" w:hAnsi="Tahoma" w:cs="Tahoma"/>
          <w:sz w:val="22"/>
          <w:szCs w:val="22"/>
        </w:rPr>
      </w:pPr>
    </w:p>
    <w:p w14:paraId="443BB218" w14:textId="77777777" w:rsidR="00BB00EF" w:rsidRDefault="00BB00EF" w:rsidP="00FE0D2D">
      <w:pPr>
        <w:spacing w:line="276" w:lineRule="auto"/>
        <w:jc w:val="both"/>
      </w:pPr>
      <w:r w:rsidRPr="005968DB">
        <w:rPr>
          <w:rFonts w:ascii="Tahoma" w:hAnsi="Tahoma" w:cs="Tahoma"/>
          <w:sz w:val="22"/>
          <w:szCs w:val="22"/>
        </w:rPr>
        <w:t>Within Kai !Garib Local Municipality, the number of people without any schooling decreased from 2008 to 2018 with an average annual rate of -3.17%, while the number of people within the 'matric only' category, increased from 6,420 to 8,920. The number of people with 'matric and a certificate/diploma' increased with an average annual rate of 1.35%, with the number of people with a 'matric and a Bachelor's' degree increasing with an average annual rate of 0.07%. Overall improvement in the level of education is visible with an increase in the number of people with 'matric' or higher education</w:t>
      </w:r>
      <w:r>
        <w:t>.</w:t>
      </w:r>
    </w:p>
    <w:p w14:paraId="412C2DCB" w14:textId="77777777" w:rsidR="00BB00EF" w:rsidRPr="00235D9F" w:rsidRDefault="00BB00EF" w:rsidP="00BB00EF">
      <w:pPr>
        <w:pStyle w:val="Tables"/>
        <w:rPr>
          <w:b/>
        </w:rPr>
      </w:pPr>
      <w:r w:rsidRPr="00235D9F">
        <w:rPr>
          <w:b/>
        </w:rPr>
        <w:t>Highest level of education: age 15+ - Kai !Garib, ZF Mgcawu, Northern Cape and National Total, 2018 [Numbers]</w:t>
      </w:r>
    </w:p>
    <w:tbl>
      <w:tblPr>
        <w:tblStyle w:val="IHSTable1"/>
        <w:tblW w:w="0" w:type="auto"/>
        <w:tblLook w:val="02A0" w:firstRow="1" w:lastRow="0" w:firstColumn="1" w:lastColumn="0" w:noHBand="1" w:noVBand="0"/>
      </w:tblPr>
      <w:tblGrid>
        <w:gridCol w:w="1255"/>
        <w:gridCol w:w="1007"/>
        <w:gridCol w:w="1157"/>
        <w:gridCol w:w="1198"/>
        <w:gridCol w:w="1296"/>
        <w:gridCol w:w="1444"/>
        <w:gridCol w:w="1155"/>
        <w:gridCol w:w="1127"/>
      </w:tblGrid>
      <w:tr w:rsidR="00BB00EF" w14:paraId="657BE3EB" w14:textId="77777777" w:rsidTr="00235D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56E58DE0" w14:textId="77777777" w:rsidR="00BB00EF" w:rsidRDefault="00BB00EF" w:rsidP="00235D9F"/>
        </w:tc>
        <w:tc>
          <w:tcPr>
            <w:tcW w:w="4788" w:type="dxa"/>
          </w:tcPr>
          <w:p w14:paraId="3F80AF01"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46C69107"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4AB6A750"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5C3D85DF"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3F45A5BC"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6DF40273"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450ED7DC" w14:textId="77777777" w:rsidR="00BB00EF" w:rsidRDefault="00BB00EF" w:rsidP="00235D9F">
            <w:pPr>
              <w:cnfStyle w:val="100000000000" w:firstRow="1" w:lastRow="0" w:firstColumn="0" w:lastColumn="0" w:oddVBand="0" w:evenVBand="0" w:oddHBand="0" w:evenHBand="0" w:firstRowFirstColumn="0" w:firstRowLastColumn="0" w:lastRowFirstColumn="0" w:lastRowLastColumn="0"/>
            </w:pPr>
            <w:r>
              <w:t>Kai !Garib as % of national</w:t>
            </w:r>
          </w:p>
        </w:tc>
      </w:tr>
      <w:tr w:rsidR="00BB00EF" w14:paraId="728B379B"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5CE395C5" w14:textId="77777777" w:rsidR="00BB00EF" w:rsidRDefault="00BB00EF" w:rsidP="00235D9F">
            <w:r>
              <w:t>No schooling</w:t>
            </w:r>
          </w:p>
        </w:tc>
        <w:tc>
          <w:tcPr>
            <w:tcW w:w="4788" w:type="dxa"/>
          </w:tcPr>
          <w:p w14:paraId="21F599E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3,430</w:t>
            </w:r>
          </w:p>
        </w:tc>
        <w:tc>
          <w:tcPr>
            <w:tcW w:w="4788" w:type="dxa"/>
          </w:tcPr>
          <w:p w14:paraId="661D3B7B"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11,600</w:t>
            </w:r>
          </w:p>
        </w:tc>
        <w:tc>
          <w:tcPr>
            <w:tcW w:w="4788" w:type="dxa"/>
          </w:tcPr>
          <w:p w14:paraId="0A7FC95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65,300</w:t>
            </w:r>
          </w:p>
        </w:tc>
        <w:tc>
          <w:tcPr>
            <w:tcW w:w="4788" w:type="dxa"/>
          </w:tcPr>
          <w:p w14:paraId="635C829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2,250,000</w:t>
            </w:r>
          </w:p>
        </w:tc>
        <w:tc>
          <w:tcPr>
            <w:tcW w:w="4788" w:type="dxa"/>
          </w:tcPr>
          <w:p w14:paraId="6F0A050F"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29.5</w:t>
            </w:r>
            <w:r>
              <w:t>%</w:t>
            </w:r>
          </w:p>
        </w:tc>
        <w:tc>
          <w:tcPr>
            <w:tcW w:w="4788" w:type="dxa"/>
          </w:tcPr>
          <w:p w14:paraId="6E711179"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5.3</w:t>
            </w:r>
            <w:r>
              <w:t>%</w:t>
            </w:r>
          </w:p>
        </w:tc>
        <w:tc>
          <w:tcPr>
            <w:tcW w:w="4788" w:type="dxa"/>
          </w:tcPr>
          <w:p w14:paraId="02B8471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0.15</w:t>
            </w:r>
            <w:r>
              <w:t>%</w:t>
            </w:r>
          </w:p>
        </w:tc>
      </w:tr>
      <w:tr w:rsidR="00BB00EF" w14:paraId="25C5F9C8"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61E12CBF" w14:textId="77777777" w:rsidR="00BB00EF" w:rsidRDefault="00BB00EF" w:rsidP="00235D9F">
            <w:r>
              <w:t>Grade 0</w:t>
            </w:r>
            <w:r>
              <w:noBreakHyphen/>
              <w:t>2</w:t>
            </w:r>
          </w:p>
        </w:tc>
        <w:tc>
          <w:tcPr>
            <w:tcW w:w="4788" w:type="dxa"/>
          </w:tcPr>
          <w:p w14:paraId="167E7A79"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1,500</w:t>
            </w:r>
          </w:p>
        </w:tc>
        <w:tc>
          <w:tcPr>
            <w:tcW w:w="4788" w:type="dxa"/>
          </w:tcPr>
          <w:p w14:paraId="0D2D3AB1"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4,750</w:t>
            </w:r>
          </w:p>
        </w:tc>
        <w:tc>
          <w:tcPr>
            <w:tcW w:w="4788" w:type="dxa"/>
          </w:tcPr>
          <w:p w14:paraId="1B315DC3"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19,300</w:t>
            </w:r>
          </w:p>
        </w:tc>
        <w:tc>
          <w:tcPr>
            <w:tcW w:w="4788" w:type="dxa"/>
          </w:tcPr>
          <w:p w14:paraId="4FE6C3E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685,000</w:t>
            </w:r>
          </w:p>
        </w:tc>
        <w:tc>
          <w:tcPr>
            <w:tcW w:w="4788" w:type="dxa"/>
          </w:tcPr>
          <w:p w14:paraId="62F73CE1"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31.7</w:t>
            </w:r>
            <w:r>
              <w:t>%</w:t>
            </w:r>
          </w:p>
        </w:tc>
        <w:tc>
          <w:tcPr>
            <w:tcW w:w="4788" w:type="dxa"/>
          </w:tcPr>
          <w:p w14:paraId="41E75F2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7.8</w:t>
            </w:r>
            <w:r>
              <w:t>%</w:t>
            </w:r>
          </w:p>
        </w:tc>
        <w:tc>
          <w:tcPr>
            <w:tcW w:w="4788" w:type="dxa"/>
          </w:tcPr>
          <w:p w14:paraId="643A25B8"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0.22</w:t>
            </w:r>
            <w:r>
              <w:t>%</w:t>
            </w:r>
          </w:p>
        </w:tc>
      </w:tr>
      <w:tr w:rsidR="00BB00EF" w14:paraId="2B7F4450"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70C43C0" w14:textId="77777777" w:rsidR="00BB00EF" w:rsidRDefault="00BB00EF" w:rsidP="00235D9F">
            <w:r>
              <w:t>Grade 3</w:t>
            </w:r>
            <w:r>
              <w:noBreakHyphen/>
              <w:t>6</w:t>
            </w:r>
          </w:p>
        </w:tc>
        <w:tc>
          <w:tcPr>
            <w:tcW w:w="4788" w:type="dxa"/>
          </w:tcPr>
          <w:p w14:paraId="6C8FEB46"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7,620</w:t>
            </w:r>
          </w:p>
        </w:tc>
        <w:tc>
          <w:tcPr>
            <w:tcW w:w="4788" w:type="dxa"/>
          </w:tcPr>
          <w:p w14:paraId="6841C40E"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21,500</w:t>
            </w:r>
          </w:p>
        </w:tc>
        <w:tc>
          <w:tcPr>
            <w:tcW w:w="4788" w:type="dxa"/>
          </w:tcPr>
          <w:p w14:paraId="3E0B2F05"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97,800</w:t>
            </w:r>
          </w:p>
        </w:tc>
        <w:tc>
          <w:tcPr>
            <w:tcW w:w="4788" w:type="dxa"/>
          </w:tcPr>
          <w:p w14:paraId="4E1795C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3,110,000</w:t>
            </w:r>
          </w:p>
        </w:tc>
        <w:tc>
          <w:tcPr>
            <w:tcW w:w="4788" w:type="dxa"/>
          </w:tcPr>
          <w:p w14:paraId="79DAC225"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35.4</w:t>
            </w:r>
            <w:r>
              <w:t>%</w:t>
            </w:r>
          </w:p>
        </w:tc>
        <w:tc>
          <w:tcPr>
            <w:tcW w:w="4788" w:type="dxa"/>
          </w:tcPr>
          <w:p w14:paraId="5856FC20"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7.8</w:t>
            </w:r>
            <w:r>
              <w:t>%</w:t>
            </w:r>
          </w:p>
        </w:tc>
        <w:tc>
          <w:tcPr>
            <w:tcW w:w="4788" w:type="dxa"/>
          </w:tcPr>
          <w:p w14:paraId="1C134D0A"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0.25</w:t>
            </w:r>
            <w:r>
              <w:t>%</w:t>
            </w:r>
          </w:p>
        </w:tc>
      </w:tr>
      <w:tr w:rsidR="00BB00EF" w14:paraId="189B28B5"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C6C7612" w14:textId="77777777" w:rsidR="00BB00EF" w:rsidRDefault="00BB00EF" w:rsidP="00235D9F">
            <w:r>
              <w:t>Grade 7</w:t>
            </w:r>
            <w:r>
              <w:noBreakHyphen/>
              <w:t>9</w:t>
            </w:r>
          </w:p>
        </w:tc>
        <w:tc>
          <w:tcPr>
            <w:tcW w:w="4788" w:type="dxa"/>
          </w:tcPr>
          <w:p w14:paraId="77FA758A"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14,500</w:t>
            </w:r>
          </w:p>
        </w:tc>
        <w:tc>
          <w:tcPr>
            <w:tcW w:w="4788" w:type="dxa"/>
          </w:tcPr>
          <w:p w14:paraId="5E7C29A4"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43,300</w:t>
            </w:r>
          </w:p>
        </w:tc>
        <w:tc>
          <w:tcPr>
            <w:tcW w:w="4788" w:type="dxa"/>
          </w:tcPr>
          <w:p w14:paraId="5C5651D1"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177,000</w:t>
            </w:r>
          </w:p>
        </w:tc>
        <w:tc>
          <w:tcPr>
            <w:tcW w:w="4788" w:type="dxa"/>
          </w:tcPr>
          <w:p w14:paraId="768DA593"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6,060,000</w:t>
            </w:r>
          </w:p>
        </w:tc>
        <w:tc>
          <w:tcPr>
            <w:tcW w:w="4788" w:type="dxa"/>
          </w:tcPr>
          <w:p w14:paraId="3315F2C3"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33.6</w:t>
            </w:r>
            <w:r>
              <w:t>%</w:t>
            </w:r>
          </w:p>
        </w:tc>
        <w:tc>
          <w:tcPr>
            <w:tcW w:w="4788" w:type="dxa"/>
          </w:tcPr>
          <w:p w14:paraId="6C0EEE24"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8.2</w:t>
            </w:r>
            <w:r>
              <w:t>%</w:t>
            </w:r>
          </w:p>
        </w:tc>
        <w:tc>
          <w:tcPr>
            <w:tcW w:w="4788" w:type="dxa"/>
          </w:tcPr>
          <w:p w14:paraId="13D2C9FA"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0.24</w:t>
            </w:r>
            <w:r>
              <w:t>%</w:t>
            </w:r>
          </w:p>
        </w:tc>
      </w:tr>
      <w:tr w:rsidR="00BB00EF" w14:paraId="7652FA30"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137553AA" w14:textId="77777777" w:rsidR="00BB00EF" w:rsidRDefault="00BB00EF" w:rsidP="00235D9F">
            <w:r>
              <w:t>Grade 10</w:t>
            </w:r>
            <w:r>
              <w:noBreakHyphen/>
              <w:t>11</w:t>
            </w:r>
          </w:p>
        </w:tc>
        <w:tc>
          <w:tcPr>
            <w:tcW w:w="4788" w:type="dxa"/>
          </w:tcPr>
          <w:p w14:paraId="1717652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11,600</w:t>
            </w:r>
          </w:p>
        </w:tc>
        <w:tc>
          <w:tcPr>
            <w:tcW w:w="4788" w:type="dxa"/>
          </w:tcPr>
          <w:p w14:paraId="7790F63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38,900</w:t>
            </w:r>
          </w:p>
        </w:tc>
        <w:tc>
          <w:tcPr>
            <w:tcW w:w="4788" w:type="dxa"/>
          </w:tcPr>
          <w:p w14:paraId="0F43774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170,000</w:t>
            </w:r>
          </w:p>
        </w:tc>
        <w:tc>
          <w:tcPr>
            <w:tcW w:w="4788" w:type="dxa"/>
          </w:tcPr>
          <w:p w14:paraId="2A438EA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8,620,000</w:t>
            </w:r>
          </w:p>
        </w:tc>
        <w:tc>
          <w:tcPr>
            <w:tcW w:w="4788" w:type="dxa"/>
          </w:tcPr>
          <w:p w14:paraId="7CC538F1"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30.0</w:t>
            </w:r>
            <w:r>
              <w:t>%</w:t>
            </w:r>
          </w:p>
        </w:tc>
        <w:tc>
          <w:tcPr>
            <w:tcW w:w="4788" w:type="dxa"/>
          </w:tcPr>
          <w:p w14:paraId="35267B4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6.8</w:t>
            </w:r>
            <w:r>
              <w:t>%</w:t>
            </w:r>
          </w:p>
        </w:tc>
        <w:tc>
          <w:tcPr>
            <w:tcW w:w="4788" w:type="dxa"/>
          </w:tcPr>
          <w:p w14:paraId="2054F54B"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0.14</w:t>
            </w:r>
            <w:r>
              <w:t>%</w:t>
            </w:r>
          </w:p>
        </w:tc>
      </w:tr>
      <w:tr w:rsidR="00BB00EF" w14:paraId="31F1E265"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6854E943" w14:textId="77777777" w:rsidR="00BB00EF" w:rsidRDefault="00BB00EF" w:rsidP="00235D9F">
            <w:r>
              <w:t>Certificate / diploma without matric</w:t>
            </w:r>
          </w:p>
        </w:tc>
        <w:tc>
          <w:tcPr>
            <w:tcW w:w="4788" w:type="dxa"/>
          </w:tcPr>
          <w:p w14:paraId="1C85A9DA"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194</w:t>
            </w:r>
          </w:p>
        </w:tc>
        <w:tc>
          <w:tcPr>
            <w:tcW w:w="4788" w:type="dxa"/>
          </w:tcPr>
          <w:p w14:paraId="4ED1C2FF"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748</w:t>
            </w:r>
          </w:p>
        </w:tc>
        <w:tc>
          <w:tcPr>
            <w:tcW w:w="4788" w:type="dxa"/>
          </w:tcPr>
          <w:p w14:paraId="6032905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3,740</w:t>
            </w:r>
          </w:p>
        </w:tc>
        <w:tc>
          <w:tcPr>
            <w:tcW w:w="4788" w:type="dxa"/>
          </w:tcPr>
          <w:p w14:paraId="0ED771E8"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178,000</w:t>
            </w:r>
          </w:p>
        </w:tc>
        <w:tc>
          <w:tcPr>
            <w:tcW w:w="4788" w:type="dxa"/>
          </w:tcPr>
          <w:p w14:paraId="7A399C2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26.0</w:t>
            </w:r>
            <w:r>
              <w:t>%</w:t>
            </w:r>
          </w:p>
        </w:tc>
        <w:tc>
          <w:tcPr>
            <w:tcW w:w="4788" w:type="dxa"/>
          </w:tcPr>
          <w:p w14:paraId="0F27AFC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5.2</w:t>
            </w:r>
            <w:r>
              <w:t>%</w:t>
            </w:r>
          </w:p>
        </w:tc>
        <w:tc>
          <w:tcPr>
            <w:tcW w:w="4788" w:type="dxa"/>
          </w:tcPr>
          <w:p w14:paraId="0090113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0.11</w:t>
            </w:r>
            <w:r>
              <w:t>%</w:t>
            </w:r>
          </w:p>
        </w:tc>
      </w:tr>
      <w:tr w:rsidR="00BB00EF" w14:paraId="77A61408"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27870DFE" w14:textId="77777777" w:rsidR="00BB00EF" w:rsidRDefault="00BB00EF" w:rsidP="00235D9F">
            <w:r>
              <w:t>Matric only</w:t>
            </w:r>
          </w:p>
        </w:tc>
        <w:tc>
          <w:tcPr>
            <w:tcW w:w="4788" w:type="dxa"/>
          </w:tcPr>
          <w:p w14:paraId="03308B54"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8,920</w:t>
            </w:r>
          </w:p>
        </w:tc>
        <w:tc>
          <w:tcPr>
            <w:tcW w:w="4788" w:type="dxa"/>
          </w:tcPr>
          <w:p w14:paraId="785DBA44"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43,900</w:t>
            </w:r>
          </w:p>
        </w:tc>
        <w:tc>
          <w:tcPr>
            <w:tcW w:w="4788" w:type="dxa"/>
          </w:tcPr>
          <w:p w14:paraId="3EBFB35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197,000</w:t>
            </w:r>
          </w:p>
        </w:tc>
        <w:tc>
          <w:tcPr>
            <w:tcW w:w="4788" w:type="dxa"/>
          </w:tcPr>
          <w:p w14:paraId="5B50B1E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10,700,000</w:t>
            </w:r>
          </w:p>
        </w:tc>
        <w:tc>
          <w:tcPr>
            <w:tcW w:w="4788" w:type="dxa"/>
          </w:tcPr>
          <w:p w14:paraId="41C5D0D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20.3</w:t>
            </w:r>
            <w:r>
              <w:t>%</w:t>
            </w:r>
          </w:p>
        </w:tc>
        <w:tc>
          <w:tcPr>
            <w:tcW w:w="4788" w:type="dxa"/>
          </w:tcPr>
          <w:p w14:paraId="5CE8E353"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4.5</w:t>
            </w:r>
            <w:r>
              <w:t>%</w:t>
            </w:r>
          </w:p>
        </w:tc>
        <w:tc>
          <w:tcPr>
            <w:tcW w:w="4788" w:type="dxa"/>
          </w:tcPr>
          <w:p w14:paraId="6D65DB9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0.08</w:t>
            </w:r>
            <w:r>
              <w:t>%</w:t>
            </w:r>
          </w:p>
        </w:tc>
      </w:tr>
      <w:tr w:rsidR="00BB00EF" w14:paraId="1D2F3812"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95B7191" w14:textId="77777777" w:rsidR="00BB00EF" w:rsidRDefault="00BB00EF" w:rsidP="00235D9F">
            <w:r>
              <w:t>Matric  certificate / diploma</w:t>
            </w:r>
          </w:p>
        </w:tc>
        <w:tc>
          <w:tcPr>
            <w:tcW w:w="4788" w:type="dxa"/>
          </w:tcPr>
          <w:p w14:paraId="0420887E"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1,470</w:t>
            </w:r>
          </w:p>
        </w:tc>
        <w:tc>
          <w:tcPr>
            <w:tcW w:w="4788" w:type="dxa"/>
          </w:tcPr>
          <w:p w14:paraId="6F2101D1"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6,780</w:t>
            </w:r>
          </w:p>
        </w:tc>
        <w:tc>
          <w:tcPr>
            <w:tcW w:w="4788" w:type="dxa"/>
          </w:tcPr>
          <w:p w14:paraId="604FAA08"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37,900</w:t>
            </w:r>
          </w:p>
        </w:tc>
        <w:tc>
          <w:tcPr>
            <w:tcW w:w="4788" w:type="dxa"/>
          </w:tcPr>
          <w:p w14:paraId="6B3ADF8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2,200,000</w:t>
            </w:r>
          </w:p>
        </w:tc>
        <w:tc>
          <w:tcPr>
            <w:tcW w:w="4788" w:type="dxa"/>
          </w:tcPr>
          <w:p w14:paraId="4C9E2A17"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21.7</w:t>
            </w:r>
            <w:r>
              <w:t>%</w:t>
            </w:r>
          </w:p>
        </w:tc>
        <w:tc>
          <w:tcPr>
            <w:tcW w:w="4788" w:type="dxa"/>
          </w:tcPr>
          <w:p w14:paraId="6AC18B7F"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3.9</w:t>
            </w:r>
            <w:r>
              <w:t>%</w:t>
            </w:r>
          </w:p>
        </w:tc>
        <w:tc>
          <w:tcPr>
            <w:tcW w:w="4788" w:type="dxa"/>
          </w:tcPr>
          <w:p w14:paraId="1E116A7E"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0.07</w:t>
            </w:r>
            <w:r>
              <w:t>%</w:t>
            </w:r>
          </w:p>
        </w:tc>
      </w:tr>
      <w:tr w:rsidR="00BB00EF" w14:paraId="6659560C"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786CB47" w14:textId="77777777" w:rsidR="00BB00EF" w:rsidRDefault="00BB00EF" w:rsidP="00235D9F">
            <w:r>
              <w:t>Matric  Bachelors degree</w:t>
            </w:r>
          </w:p>
        </w:tc>
        <w:tc>
          <w:tcPr>
            <w:tcW w:w="4788" w:type="dxa"/>
          </w:tcPr>
          <w:p w14:paraId="49313A3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505</w:t>
            </w:r>
          </w:p>
        </w:tc>
        <w:tc>
          <w:tcPr>
            <w:tcW w:w="4788" w:type="dxa"/>
          </w:tcPr>
          <w:p w14:paraId="0093E8AB"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3,250</w:t>
            </w:r>
          </w:p>
        </w:tc>
        <w:tc>
          <w:tcPr>
            <w:tcW w:w="4788" w:type="dxa"/>
          </w:tcPr>
          <w:p w14:paraId="45518591"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19,500</w:t>
            </w:r>
          </w:p>
        </w:tc>
        <w:tc>
          <w:tcPr>
            <w:tcW w:w="4788" w:type="dxa"/>
          </w:tcPr>
          <w:p w14:paraId="637DF446"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1,600,000</w:t>
            </w:r>
          </w:p>
        </w:tc>
        <w:tc>
          <w:tcPr>
            <w:tcW w:w="4788" w:type="dxa"/>
          </w:tcPr>
          <w:p w14:paraId="72111C9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15.5</w:t>
            </w:r>
            <w:r>
              <w:t>%</w:t>
            </w:r>
          </w:p>
        </w:tc>
        <w:tc>
          <w:tcPr>
            <w:tcW w:w="4788" w:type="dxa"/>
          </w:tcPr>
          <w:p w14:paraId="15837E31"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2.6</w:t>
            </w:r>
            <w:r>
              <w:t>%</w:t>
            </w:r>
          </w:p>
        </w:tc>
        <w:tc>
          <w:tcPr>
            <w:tcW w:w="4788" w:type="dxa"/>
          </w:tcPr>
          <w:p w14:paraId="708CD878"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0.03</w:t>
            </w:r>
            <w:r>
              <w:t>%</w:t>
            </w:r>
          </w:p>
        </w:tc>
      </w:tr>
      <w:tr w:rsidR="00BB00EF" w14:paraId="1B7B026C"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0C46FE47" w14:textId="77777777" w:rsidR="00BB00EF" w:rsidRDefault="00BB00EF" w:rsidP="00235D9F">
            <w:r>
              <w:t>Matric  Postgrad degree</w:t>
            </w:r>
          </w:p>
        </w:tc>
        <w:tc>
          <w:tcPr>
            <w:tcW w:w="4788" w:type="dxa"/>
          </w:tcPr>
          <w:p w14:paraId="1A959D32"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138</w:t>
            </w:r>
          </w:p>
        </w:tc>
        <w:tc>
          <w:tcPr>
            <w:tcW w:w="4788" w:type="dxa"/>
          </w:tcPr>
          <w:p w14:paraId="78BC51DD"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934</w:t>
            </w:r>
          </w:p>
        </w:tc>
        <w:tc>
          <w:tcPr>
            <w:tcW w:w="4788" w:type="dxa"/>
          </w:tcPr>
          <w:p w14:paraId="6B9D8F28"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6,130</w:t>
            </w:r>
          </w:p>
        </w:tc>
        <w:tc>
          <w:tcPr>
            <w:tcW w:w="4788" w:type="dxa"/>
          </w:tcPr>
          <w:p w14:paraId="1689E5BF"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t>726,000</w:t>
            </w:r>
          </w:p>
        </w:tc>
        <w:tc>
          <w:tcPr>
            <w:tcW w:w="4788" w:type="dxa"/>
          </w:tcPr>
          <w:p w14:paraId="433F9FBC"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14.8</w:t>
            </w:r>
            <w:r>
              <w:t>%</w:t>
            </w:r>
          </w:p>
        </w:tc>
        <w:tc>
          <w:tcPr>
            <w:tcW w:w="4788" w:type="dxa"/>
          </w:tcPr>
          <w:p w14:paraId="7ADFD6D8"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2.3</w:t>
            </w:r>
            <w:r>
              <w:t>%</w:t>
            </w:r>
          </w:p>
        </w:tc>
        <w:tc>
          <w:tcPr>
            <w:tcW w:w="4788" w:type="dxa"/>
          </w:tcPr>
          <w:p w14:paraId="78421DB8" w14:textId="77777777" w:rsidR="00BB00EF" w:rsidRDefault="00BB00EF" w:rsidP="00235D9F">
            <w:pPr>
              <w:cnfStyle w:val="000000000000" w:firstRow="0" w:lastRow="0" w:firstColumn="0" w:lastColumn="0" w:oddVBand="0" w:evenVBand="0" w:oddHBand="0" w:evenHBand="0" w:firstRowFirstColumn="0" w:firstRowLastColumn="0" w:lastRowFirstColumn="0" w:lastRowLastColumn="0"/>
            </w:pPr>
            <w:r>
              <w:rPr>
                <w:i/>
              </w:rPr>
              <w:t>0.02</w:t>
            </w:r>
            <w:r>
              <w:t>%</w:t>
            </w:r>
          </w:p>
        </w:tc>
      </w:tr>
    </w:tbl>
    <w:p w14:paraId="5918B656" w14:textId="77777777" w:rsidR="00BB00EF" w:rsidRDefault="00BB00EF" w:rsidP="00BB00EF">
      <w:pPr>
        <w:jc w:val="right"/>
      </w:pPr>
      <w:r>
        <w:rPr>
          <w:i/>
          <w:sz w:val="18"/>
        </w:rPr>
        <w:t>Source: IHS Markit Regional eXplorer version 1692</w:t>
      </w:r>
    </w:p>
    <w:p w14:paraId="2417D790" w14:textId="77777777" w:rsidR="00BB00EF" w:rsidRDefault="00BB00EF" w:rsidP="00BB00EF"/>
    <w:p w14:paraId="41B56C61" w14:textId="77777777" w:rsidR="00BB00EF" w:rsidRDefault="00BB00EF" w:rsidP="00BB00EF"/>
    <w:p w14:paraId="680BA080" w14:textId="77777777" w:rsidR="00BB00EF" w:rsidRPr="005968DB" w:rsidRDefault="00BB00EF" w:rsidP="00235D9F">
      <w:pPr>
        <w:spacing w:line="276" w:lineRule="auto"/>
        <w:jc w:val="both"/>
        <w:rPr>
          <w:rFonts w:ascii="Tahoma" w:hAnsi="Tahoma" w:cs="Tahoma"/>
          <w:sz w:val="22"/>
          <w:szCs w:val="22"/>
        </w:rPr>
      </w:pPr>
      <w:r w:rsidRPr="005968DB">
        <w:rPr>
          <w:rFonts w:ascii="Tahoma" w:hAnsi="Tahoma" w:cs="Tahoma"/>
          <w:sz w:val="22"/>
          <w:szCs w:val="22"/>
        </w:rPr>
        <w:t>The number of people without any schooling in Kai !Garib Local Municipality accounts for 29.53% of the number of people without schooling in the district municipality, 5.26% of the province and 0.15% of the national. In 2018, the number of people in Kai !Garib Local Municipality with a matric only was 8,920 which is a share of 20.33% of the district municipality's total number of people that has obtained a matric. The number of people with a matric and a Postgrad degree constitutes 15.53% of the district municipality, 2.59% of the province and 0.03% of the national.</w:t>
      </w:r>
    </w:p>
    <w:p w14:paraId="2119317C" w14:textId="77777777" w:rsidR="00BB00EF" w:rsidRPr="005968DB" w:rsidRDefault="00BB00EF" w:rsidP="00235D9F">
      <w:pPr>
        <w:spacing w:line="276" w:lineRule="auto"/>
        <w:jc w:val="both"/>
        <w:rPr>
          <w:rFonts w:ascii="Tahoma" w:hAnsi="Tahoma" w:cs="Tahoma"/>
          <w:b/>
          <w:color w:val="000000" w:themeColor="text1"/>
          <w:sz w:val="22"/>
          <w:szCs w:val="22"/>
        </w:rPr>
      </w:pPr>
    </w:p>
    <w:p w14:paraId="5E8C137F" w14:textId="77777777" w:rsidR="00BB00EF" w:rsidRPr="0047599A" w:rsidRDefault="00BB00EF" w:rsidP="00235D9F">
      <w:pPr>
        <w:spacing w:line="276" w:lineRule="auto"/>
        <w:jc w:val="both"/>
        <w:rPr>
          <w:rFonts w:ascii="Tahoma" w:hAnsi="Tahoma" w:cs="Tahoma"/>
          <w:sz w:val="22"/>
          <w:szCs w:val="22"/>
        </w:rPr>
      </w:pPr>
      <w:r w:rsidRPr="0047599A">
        <w:rPr>
          <w:rFonts w:ascii="Tahoma" w:hAnsi="Tahoma" w:cs="Tahoma"/>
          <w:sz w:val="22"/>
          <w:szCs w:val="22"/>
        </w:rPr>
        <w:t>A total of 42 800 individuals in Kai !Garib Local Municipality were considered functionally literate in 2018, while 13 400 people were considered to be illiterate.  Expressed as a rate, this amounts to 76.11% of the population, which is an increase of 0.1 percentage points since 2008 (66.12%). The number of illiterate individuals decreased on average by -2.27% annually from 2008 to 2018, with the number of functional literate people increasing at 2.63% annually.</w:t>
      </w:r>
    </w:p>
    <w:p w14:paraId="3ED4EAD8" w14:textId="77777777" w:rsidR="00BB00EF" w:rsidRPr="0047599A" w:rsidRDefault="00BB00EF" w:rsidP="00235D9F">
      <w:pPr>
        <w:spacing w:line="276" w:lineRule="auto"/>
        <w:jc w:val="both"/>
        <w:rPr>
          <w:rFonts w:ascii="Tahoma" w:hAnsi="Tahoma" w:cs="Tahoma"/>
          <w:b/>
          <w:color w:val="000000" w:themeColor="text1"/>
          <w:sz w:val="22"/>
          <w:szCs w:val="22"/>
        </w:rPr>
      </w:pPr>
    </w:p>
    <w:p w14:paraId="0942360A" w14:textId="77777777" w:rsidR="00BB00EF" w:rsidRPr="0047599A" w:rsidRDefault="00BB00EF" w:rsidP="00235D9F">
      <w:pPr>
        <w:spacing w:line="276" w:lineRule="auto"/>
        <w:jc w:val="both"/>
        <w:rPr>
          <w:rFonts w:ascii="Tahoma" w:hAnsi="Tahoma" w:cs="Tahoma"/>
          <w:sz w:val="22"/>
          <w:szCs w:val="22"/>
        </w:rPr>
      </w:pPr>
      <w:r w:rsidRPr="0047599A">
        <w:rPr>
          <w:rFonts w:ascii="Tahoma" w:hAnsi="Tahoma" w:cs="Tahoma"/>
          <w:sz w:val="22"/>
          <w:szCs w:val="22"/>
        </w:rPr>
        <w:t>Kai !Garib Local Municipality's functional literacy rate of 76.11% in 2018 is lower than that of ZF Mgcawu at 79.67%, and is lower than the province rate of 78.61%. When comparing to National Total as whole, which has a functional literacy rate of 84.42%, it can be seen that the functional literacy rate is higher than that of the Kai !Garib Local Municipality.</w:t>
      </w:r>
    </w:p>
    <w:p w14:paraId="4C1FE1BE" w14:textId="77777777" w:rsidR="00BB00EF" w:rsidRDefault="00BB00EF" w:rsidP="00235D9F">
      <w:pPr>
        <w:spacing w:line="276" w:lineRule="auto"/>
      </w:pPr>
    </w:p>
    <w:p w14:paraId="7E241421" w14:textId="77777777" w:rsidR="00BB00EF" w:rsidRDefault="00BB00EF" w:rsidP="00BB00EF"/>
    <w:p w14:paraId="49253B96" w14:textId="77777777" w:rsidR="00BB00EF" w:rsidRPr="0047599A" w:rsidRDefault="00BB00EF" w:rsidP="00BB00EF">
      <w:pPr>
        <w:pStyle w:val="Quote"/>
      </w:pPr>
      <w:r>
        <w:t>A higher literacy rate is often associated with higher levels of urbanization, for instance where access to schools is less of a problem, and where there are economies of scale. From a spatial breakdown of the literacy rates in South Africa, it is perceived that the districts with larger cities normally have higher literacy rates.</w:t>
      </w:r>
    </w:p>
    <w:p w14:paraId="346BBE3D" w14:textId="77777777" w:rsidR="00BB00EF" w:rsidRDefault="00BB00EF" w:rsidP="00BB00EF">
      <w:pPr>
        <w:pStyle w:val="Heading3"/>
        <w:keepLines/>
        <w:numPr>
          <w:ilvl w:val="1"/>
          <w:numId w:val="0"/>
        </w:numPr>
        <w:spacing w:before="320" w:after="120" w:line="276" w:lineRule="auto"/>
        <w:ind w:left="576" w:hanging="576"/>
      </w:pPr>
      <w:r>
        <w:t>Population Density</w:t>
      </w:r>
    </w:p>
    <w:p w14:paraId="246DEE59" w14:textId="77777777" w:rsidR="00BB00EF" w:rsidRDefault="00BB00EF" w:rsidP="00BB00EF">
      <w:pPr>
        <w:pStyle w:val="Definition"/>
        <w:rPr>
          <w:rFonts w:ascii="Tahoma" w:hAnsi="Tahoma" w:cs="Tahoma"/>
        </w:rPr>
      </w:pPr>
      <w:r w:rsidRPr="0047599A">
        <w:rPr>
          <w:rFonts w:ascii="Tahoma" w:hAnsi="Tahoma" w:cs="Tahoma"/>
        </w:rPr>
        <w:t>Population density measures the concentration of people in a region. To calculate this, the population of a region is divided by the area size of that region. The output is presented as the number of people per square kilometre.</w:t>
      </w:r>
    </w:p>
    <w:p w14:paraId="285D8B0C" w14:textId="77777777" w:rsidR="00BB00EF" w:rsidRPr="0047599A" w:rsidRDefault="00BB00EF" w:rsidP="00235D9F">
      <w:pPr>
        <w:spacing w:line="276" w:lineRule="auto"/>
        <w:jc w:val="both"/>
        <w:rPr>
          <w:rFonts w:ascii="Tahoma" w:hAnsi="Tahoma" w:cs="Tahoma"/>
          <w:sz w:val="22"/>
          <w:szCs w:val="22"/>
        </w:rPr>
      </w:pPr>
      <w:r w:rsidRPr="0047599A">
        <w:rPr>
          <w:rFonts w:ascii="Tahoma" w:hAnsi="Tahoma" w:cs="Tahoma"/>
          <w:sz w:val="22"/>
          <w:szCs w:val="22"/>
        </w:rPr>
        <w:t>In 2018, with an average of 2.67 people per square kilometre, Kai !Garib Local Municipality had a higher population density than ZF Mgcawu (2.6 people per square kilometre).  Compared to Northern Cape Province (3.35 per square kilometre) it can be seen that there are less people living per square kilometre in Kai !Garib Local Municipality than in Northern Cape Province.</w:t>
      </w:r>
    </w:p>
    <w:p w14:paraId="27AC2679" w14:textId="77777777" w:rsidR="00BB00EF" w:rsidRPr="0047599A" w:rsidRDefault="00BB00EF" w:rsidP="00BB00EF">
      <w:pPr>
        <w:jc w:val="both"/>
        <w:rPr>
          <w:rFonts w:ascii="Tahoma" w:hAnsi="Tahoma" w:cs="Tahoma"/>
          <w:color w:val="000000" w:themeColor="text1"/>
          <w:sz w:val="22"/>
          <w:szCs w:val="22"/>
        </w:rPr>
      </w:pPr>
    </w:p>
    <w:p w14:paraId="124CC501" w14:textId="77777777" w:rsidR="00BB00EF" w:rsidRDefault="00BB00EF" w:rsidP="00BB00EF"/>
    <w:p w14:paraId="262E710F" w14:textId="77777777" w:rsidR="00BB00EF" w:rsidRDefault="00BB00EF" w:rsidP="00BB00EF">
      <w:pPr>
        <w:pStyle w:val="Quote"/>
      </w:pPr>
      <w:r>
        <w:t>Using population density instead of the total number of people creates a better basis for comparing different regions or economies.  A higher population density influences the provision of household infrastructure, quality of services, and access to resources like medical care, schools, sewage treatment, community centres, etc.</w:t>
      </w:r>
    </w:p>
    <w:p w14:paraId="5EB4210B" w14:textId="77777777" w:rsidR="00BB00EF" w:rsidRPr="0047599A" w:rsidRDefault="00BB00EF" w:rsidP="00BB00EF">
      <w:pPr>
        <w:rPr>
          <w:rFonts w:ascii="Cambria" w:hAnsi="Cambria"/>
          <w:color w:val="000000" w:themeColor="text1"/>
          <w:sz w:val="24"/>
          <w:szCs w:val="24"/>
        </w:rPr>
      </w:pPr>
    </w:p>
    <w:p w14:paraId="3F647F9C" w14:textId="77777777" w:rsidR="00BB00EF" w:rsidRDefault="00BB00EF" w:rsidP="00BB00EF">
      <w:pPr>
        <w:pStyle w:val="Heading3"/>
        <w:keepLines/>
        <w:numPr>
          <w:ilvl w:val="1"/>
          <w:numId w:val="0"/>
        </w:numPr>
        <w:spacing w:before="320" w:after="120" w:line="276" w:lineRule="auto"/>
        <w:ind w:left="576" w:hanging="576"/>
      </w:pPr>
      <w:r>
        <w:t>IHS Composite Crime Index</w:t>
      </w:r>
    </w:p>
    <w:p w14:paraId="0D804AA2" w14:textId="77777777" w:rsidR="00BB00EF" w:rsidRDefault="00BB00EF" w:rsidP="00235D9F">
      <w:pPr>
        <w:spacing w:line="276" w:lineRule="auto"/>
        <w:jc w:val="both"/>
        <w:rPr>
          <w:rFonts w:ascii="Tahoma" w:hAnsi="Tahoma" w:cs="Tahoma"/>
          <w:sz w:val="22"/>
          <w:szCs w:val="22"/>
        </w:rPr>
      </w:pPr>
      <w:r w:rsidRPr="001E3EE6">
        <w:rPr>
          <w:rFonts w:ascii="Tahoma" w:hAnsi="Tahoma" w:cs="Tahoma"/>
          <w:sz w:val="22"/>
          <w:szCs w:val="22"/>
        </w:rPr>
        <w:t>The IHS Composite Crime Index makes use of the official SAPS data, which is reported in 27 crime categories (ranging from murder to crime injuries). These 27 categories are divided into two groups according to the nature of the crime: i.e. violent crimes and property crimes. IHS uses the (a) Length-of-sentence and the (b) Cost-of-crime in order to apply a weight to each category.</w:t>
      </w:r>
    </w:p>
    <w:p w14:paraId="0DBBDCDB" w14:textId="77777777" w:rsidR="00235D9F" w:rsidRPr="001E3EE6" w:rsidRDefault="00235D9F" w:rsidP="00235D9F">
      <w:pPr>
        <w:spacing w:line="276" w:lineRule="auto"/>
        <w:jc w:val="both"/>
        <w:rPr>
          <w:rFonts w:ascii="Tahoma" w:hAnsi="Tahoma" w:cs="Tahoma"/>
          <w:sz w:val="22"/>
          <w:szCs w:val="22"/>
        </w:rPr>
      </w:pPr>
    </w:p>
    <w:p w14:paraId="7B147347" w14:textId="77777777" w:rsidR="00BB00EF" w:rsidRPr="001E3EE6" w:rsidRDefault="00BB00EF" w:rsidP="00235D9F">
      <w:pPr>
        <w:pStyle w:val="Heading4"/>
        <w:keepLines/>
        <w:numPr>
          <w:ilvl w:val="2"/>
          <w:numId w:val="0"/>
        </w:numPr>
        <w:spacing w:before="320" w:after="120" w:line="276" w:lineRule="auto"/>
        <w:ind w:left="720" w:hanging="720"/>
        <w:rPr>
          <w:rFonts w:cs="Tahoma"/>
          <w:sz w:val="22"/>
          <w:szCs w:val="22"/>
        </w:rPr>
      </w:pPr>
      <w:r w:rsidRPr="001E3EE6">
        <w:rPr>
          <w:rFonts w:cs="Tahoma"/>
          <w:sz w:val="22"/>
          <w:szCs w:val="22"/>
        </w:rPr>
        <w:t>Overall crime index</w:t>
      </w:r>
    </w:p>
    <w:p w14:paraId="5A97740F" w14:textId="77777777" w:rsidR="00BB00EF" w:rsidRDefault="00BB00EF" w:rsidP="00235D9F">
      <w:pPr>
        <w:pStyle w:val="Definition"/>
        <w:rPr>
          <w:rFonts w:ascii="Tahoma" w:hAnsi="Tahoma" w:cs="Tahoma"/>
        </w:rPr>
      </w:pPr>
      <w:r w:rsidRPr="001E3EE6">
        <w:rPr>
          <w:rFonts w:ascii="Tahoma" w:hAnsi="Tahoma" w:cs="Tahoma"/>
        </w:rPr>
        <w:t>The crime index is a composite, weighted index which measures crime. The higher the index number, the higher the level of crime for that specific year in a particular region. The index is best used by looking at the change over time, or comparing the crime levels across regions.</w:t>
      </w:r>
    </w:p>
    <w:p w14:paraId="7F4C5AA8" w14:textId="77777777" w:rsidR="00BB00EF" w:rsidRPr="001E3EE6" w:rsidRDefault="00BB00EF" w:rsidP="00BB00EF">
      <w:pPr>
        <w:pStyle w:val="Charts"/>
        <w:rPr>
          <w:b/>
        </w:rPr>
      </w:pPr>
      <w:r w:rsidRPr="001E3EE6">
        <w:rPr>
          <w:b/>
        </w:rPr>
        <w:t>IHS Crime Index - calender years (weighted avg / 100,000 people) - Kai !Garib Local Municipality, 2007/2008-2017/2018 [Index value]</w:t>
      </w:r>
    </w:p>
    <w:p w14:paraId="2F3EDEDC" w14:textId="77777777" w:rsidR="00BB00EF" w:rsidRDefault="00BB00EF" w:rsidP="00BB00EF">
      <w:r>
        <w:rPr>
          <w:noProof/>
          <w:lang w:val="en-US"/>
        </w:rPr>
        <w:drawing>
          <wp:inline distT="0" distB="0" distL="0" distR="0" wp14:anchorId="136F98D6" wp14:editId="3B471100">
            <wp:extent cx="5731510" cy="3867150"/>
            <wp:effectExtent l="0" t="0" r="2540" b="0"/>
            <wp:docPr id="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9F87345" w14:textId="77777777" w:rsidR="00BB00EF" w:rsidRDefault="00BB00EF" w:rsidP="00BB00EF"/>
    <w:p w14:paraId="6B6ACD45" w14:textId="77777777" w:rsidR="00BB00EF" w:rsidRPr="001E3EE6" w:rsidRDefault="00BB00EF" w:rsidP="00BB00EF">
      <w:pPr>
        <w:jc w:val="both"/>
        <w:rPr>
          <w:rFonts w:ascii="Tahoma" w:hAnsi="Tahoma" w:cs="Tahoma"/>
          <w:sz w:val="22"/>
          <w:szCs w:val="22"/>
        </w:rPr>
      </w:pPr>
    </w:p>
    <w:p w14:paraId="7B51BA89" w14:textId="77777777" w:rsidR="00BB00EF" w:rsidRPr="001E3EE6" w:rsidRDefault="00BB00EF" w:rsidP="00FE0D2D">
      <w:pPr>
        <w:spacing w:line="276" w:lineRule="auto"/>
        <w:jc w:val="both"/>
        <w:rPr>
          <w:rFonts w:ascii="Tahoma" w:hAnsi="Tahoma" w:cs="Tahoma"/>
          <w:sz w:val="22"/>
          <w:szCs w:val="22"/>
        </w:rPr>
      </w:pPr>
      <w:r w:rsidRPr="001E3EE6">
        <w:rPr>
          <w:rFonts w:ascii="Tahoma" w:hAnsi="Tahoma" w:cs="Tahoma"/>
          <w:sz w:val="22"/>
          <w:szCs w:val="22"/>
        </w:rPr>
        <w:t>For the period 2007/2008 to 2017/2018 overall crime has decrease at an average annual rate of 4.07% within the Kai !Garib Local Municipality. Violent crime decreased by 4.50% since 2007/2008, while property crimes decreased by 1.13% between the 2007/2008 and 2017/2018 financial years.</w:t>
      </w:r>
    </w:p>
    <w:p w14:paraId="096E1E52" w14:textId="77777777" w:rsidR="00BB00EF" w:rsidRDefault="00BB00EF" w:rsidP="00FE0D2D">
      <w:pPr>
        <w:spacing w:line="276" w:lineRule="auto"/>
        <w:rPr>
          <w:rFonts w:ascii="Cambria" w:hAnsi="Cambria"/>
          <w:b/>
          <w:color w:val="000000" w:themeColor="text1"/>
          <w:sz w:val="24"/>
          <w:szCs w:val="24"/>
        </w:rPr>
      </w:pPr>
    </w:p>
    <w:p w14:paraId="608DEFB4" w14:textId="77777777" w:rsidR="0077775B" w:rsidRPr="00D1569F" w:rsidRDefault="0077775B" w:rsidP="00AA0D7A">
      <w:pPr>
        <w:pStyle w:val="BodyTextIndent"/>
        <w:spacing w:line="276" w:lineRule="auto"/>
        <w:ind w:left="0"/>
        <w:rPr>
          <w:rFonts w:cs="Tahoma"/>
          <w:sz w:val="22"/>
          <w:szCs w:val="22"/>
        </w:rPr>
      </w:pPr>
      <w:r w:rsidRPr="00D1569F">
        <w:rPr>
          <w:rFonts w:cs="Tahoma"/>
          <w:sz w:val="22"/>
          <w:szCs w:val="22"/>
        </w:rPr>
        <w:t>Major social factors as described by communities during community meetings are:</w:t>
      </w:r>
    </w:p>
    <w:p w14:paraId="4031A3E8" w14:textId="77777777" w:rsidR="0077775B" w:rsidRPr="00D1569F" w:rsidRDefault="007D549F" w:rsidP="00DC5421">
      <w:pPr>
        <w:pStyle w:val="BodyTextIndent"/>
        <w:numPr>
          <w:ilvl w:val="0"/>
          <w:numId w:val="14"/>
        </w:numPr>
        <w:spacing w:line="276" w:lineRule="auto"/>
        <w:rPr>
          <w:rFonts w:cs="Tahoma"/>
          <w:sz w:val="22"/>
          <w:szCs w:val="22"/>
        </w:rPr>
      </w:pPr>
      <w:r>
        <w:rPr>
          <w:rFonts w:cs="Tahoma"/>
          <w:sz w:val="22"/>
          <w:szCs w:val="22"/>
        </w:rPr>
        <w:t>Increase in drug abuse like t</w:t>
      </w:r>
      <w:r w:rsidR="0077775B" w:rsidRPr="00D1569F">
        <w:rPr>
          <w:rFonts w:cs="Tahoma"/>
          <w:sz w:val="22"/>
          <w:szCs w:val="22"/>
        </w:rPr>
        <w:t>ik, “gom snuif”, “dagga”</w:t>
      </w:r>
    </w:p>
    <w:p w14:paraId="4B69DB1D" w14:textId="77777777" w:rsidR="0077775B" w:rsidRPr="00D1569F" w:rsidRDefault="0077775B" w:rsidP="00DC5421">
      <w:pPr>
        <w:pStyle w:val="BodyTextIndent"/>
        <w:numPr>
          <w:ilvl w:val="0"/>
          <w:numId w:val="14"/>
        </w:numPr>
        <w:spacing w:line="276" w:lineRule="auto"/>
        <w:rPr>
          <w:rFonts w:cs="Tahoma"/>
          <w:sz w:val="22"/>
          <w:szCs w:val="22"/>
        </w:rPr>
      </w:pPr>
      <w:r w:rsidRPr="00D1569F">
        <w:rPr>
          <w:rFonts w:cs="Tahoma"/>
          <w:sz w:val="22"/>
          <w:szCs w:val="22"/>
        </w:rPr>
        <w:t xml:space="preserve">Increase in young children (under 10 years) actively abusing alcohol </w:t>
      </w:r>
    </w:p>
    <w:p w14:paraId="3707CD97" w14:textId="77777777" w:rsidR="0077775B" w:rsidRPr="00D1569F" w:rsidRDefault="0077775B" w:rsidP="00DC5421">
      <w:pPr>
        <w:pStyle w:val="BodyTextIndent"/>
        <w:numPr>
          <w:ilvl w:val="0"/>
          <w:numId w:val="14"/>
        </w:numPr>
        <w:spacing w:line="276" w:lineRule="auto"/>
        <w:rPr>
          <w:rFonts w:cs="Tahoma"/>
          <w:sz w:val="22"/>
          <w:szCs w:val="22"/>
        </w:rPr>
      </w:pPr>
      <w:r w:rsidRPr="00D1569F">
        <w:rPr>
          <w:rFonts w:cs="Tahoma"/>
          <w:sz w:val="22"/>
          <w:szCs w:val="22"/>
        </w:rPr>
        <w:t>Increase in Teenage Pregnancies</w:t>
      </w:r>
    </w:p>
    <w:p w14:paraId="4166DC78" w14:textId="77777777" w:rsidR="0077775B" w:rsidRPr="00D1569F" w:rsidRDefault="0077775B" w:rsidP="00DC5421">
      <w:pPr>
        <w:pStyle w:val="BodyTextIndent"/>
        <w:numPr>
          <w:ilvl w:val="0"/>
          <w:numId w:val="14"/>
        </w:numPr>
        <w:spacing w:line="276" w:lineRule="auto"/>
        <w:rPr>
          <w:rFonts w:cs="Tahoma"/>
          <w:sz w:val="22"/>
          <w:szCs w:val="22"/>
        </w:rPr>
      </w:pPr>
      <w:r w:rsidRPr="00D1569F">
        <w:rPr>
          <w:rFonts w:cs="Tahoma"/>
          <w:sz w:val="22"/>
          <w:szCs w:val="22"/>
        </w:rPr>
        <w:t>Increase in crime linked to alcohol and drug abuse</w:t>
      </w:r>
    </w:p>
    <w:p w14:paraId="2224AD6E" w14:textId="77777777" w:rsidR="0077775B" w:rsidRPr="00D1569F" w:rsidRDefault="0077775B" w:rsidP="00DC5421">
      <w:pPr>
        <w:pStyle w:val="BodyTextIndent"/>
        <w:numPr>
          <w:ilvl w:val="0"/>
          <w:numId w:val="14"/>
        </w:numPr>
        <w:spacing w:line="276" w:lineRule="auto"/>
        <w:rPr>
          <w:rFonts w:cs="Tahoma"/>
          <w:sz w:val="22"/>
          <w:szCs w:val="22"/>
        </w:rPr>
      </w:pPr>
      <w:r w:rsidRPr="00D1569F">
        <w:rPr>
          <w:rFonts w:cs="Tahoma"/>
          <w:sz w:val="22"/>
          <w:szCs w:val="22"/>
        </w:rPr>
        <w:t>High levels of youth unemployment</w:t>
      </w:r>
    </w:p>
    <w:p w14:paraId="741E1386" w14:textId="77777777" w:rsidR="00432D8C" w:rsidRDefault="0077775B" w:rsidP="00DC5421">
      <w:pPr>
        <w:pStyle w:val="BodyTextIndent"/>
        <w:numPr>
          <w:ilvl w:val="0"/>
          <w:numId w:val="14"/>
        </w:numPr>
        <w:spacing w:line="276" w:lineRule="auto"/>
        <w:rPr>
          <w:rFonts w:cs="Tahoma"/>
          <w:sz w:val="22"/>
          <w:szCs w:val="22"/>
        </w:rPr>
      </w:pPr>
      <w:r w:rsidRPr="00D1569F">
        <w:rPr>
          <w:rFonts w:cs="Tahoma"/>
          <w:sz w:val="22"/>
          <w:szCs w:val="22"/>
        </w:rPr>
        <w:t xml:space="preserve">Increase in the prevalence of HIV &amp; Aids </w:t>
      </w:r>
      <w:bookmarkStart w:id="18" w:name="_4.3_Social_Infrastructure:"/>
      <w:bookmarkEnd w:id="18"/>
    </w:p>
    <w:p w14:paraId="40DFEF38" w14:textId="77777777" w:rsidR="00235D9F" w:rsidRDefault="00871622" w:rsidP="00DC5421">
      <w:pPr>
        <w:pStyle w:val="BodyTextIndent"/>
        <w:numPr>
          <w:ilvl w:val="0"/>
          <w:numId w:val="14"/>
        </w:numPr>
        <w:spacing w:line="276" w:lineRule="auto"/>
        <w:rPr>
          <w:rFonts w:cs="Tahoma"/>
          <w:sz w:val="22"/>
          <w:szCs w:val="22"/>
        </w:rPr>
      </w:pPr>
      <w:r>
        <w:rPr>
          <w:rFonts w:cs="Tahoma"/>
          <w:sz w:val="22"/>
          <w:szCs w:val="22"/>
        </w:rPr>
        <w:t>Vandalism of state infrastructure and private property</w:t>
      </w:r>
    </w:p>
    <w:p w14:paraId="69E914C7" w14:textId="77777777" w:rsidR="00D52672" w:rsidRDefault="00D52672" w:rsidP="00D52672">
      <w:pPr>
        <w:pStyle w:val="BodyTextIndent"/>
        <w:spacing w:line="276" w:lineRule="auto"/>
        <w:rPr>
          <w:rFonts w:cs="Tahoma"/>
          <w:sz w:val="22"/>
          <w:szCs w:val="22"/>
        </w:rPr>
      </w:pPr>
    </w:p>
    <w:p w14:paraId="2DCF038A" w14:textId="77777777" w:rsidR="0077775B" w:rsidRPr="00D1569F" w:rsidRDefault="0077775B" w:rsidP="009036F9">
      <w:pPr>
        <w:pStyle w:val="Heading3"/>
      </w:pPr>
      <w:r w:rsidRPr="00D1569F">
        <w:t>4.3</w:t>
      </w:r>
      <w:r w:rsidRPr="00D1569F">
        <w:tab/>
        <w:t xml:space="preserve">Social Infrastructure: Schools, Medical facilities and Police Stations </w:t>
      </w:r>
    </w:p>
    <w:p w14:paraId="79C79886" w14:textId="77777777" w:rsidR="0077775B" w:rsidRPr="00D1569F" w:rsidRDefault="0077775B" w:rsidP="009036F9">
      <w:pPr>
        <w:pStyle w:val="Heading3"/>
      </w:pPr>
      <w:r w:rsidRPr="00D1569F">
        <w:t>Schools</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FFFFFF"/>
        <w:tblCellMar>
          <w:left w:w="57" w:type="dxa"/>
          <w:right w:w="57" w:type="dxa"/>
        </w:tblCellMar>
        <w:tblLook w:val="01E0" w:firstRow="1" w:lastRow="1" w:firstColumn="1" w:lastColumn="1" w:noHBand="0" w:noVBand="0"/>
      </w:tblPr>
      <w:tblGrid>
        <w:gridCol w:w="1008"/>
        <w:gridCol w:w="1510"/>
        <w:gridCol w:w="3892"/>
        <w:gridCol w:w="2835"/>
      </w:tblGrid>
      <w:tr w:rsidR="0077775B" w:rsidRPr="00D1569F" w14:paraId="1612ED77" w14:textId="77777777" w:rsidTr="0077775B">
        <w:tc>
          <w:tcPr>
            <w:tcW w:w="1008" w:type="dxa"/>
            <w:shd w:val="clear" w:color="auto" w:fill="FFFFFF"/>
            <w:vAlign w:val="center"/>
          </w:tcPr>
          <w:p w14:paraId="7933533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w:t>
            </w:r>
          </w:p>
        </w:tc>
        <w:tc>
          <w:tcPr>
            <w:tcW w:w="1510" w:type="dxa"/>
            <w:shd w:val="clear" w:color="auto" w:fill="FFFFFF"/>
            <w:vAlign w:val="center"/>
          </w:tcPr>
          <w:p w14:paraId="410DA0C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Pre- primary / crèche</w:t>
            </w:r>
          </w:p>
        </w:tc>
        <w:tc>
          <w:tcPr>
            <w:tcW w:w="3892" w:type="dxa"/>
            <w:shd w:val="clear" w:color="auto" w:fill="FFFFFF"/>
            <w:vAlign w:val="center"/>
          </w:tcPr>
          <w:p w14:paraId="42DDED1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Primary</w:t>
            </w:r>
          </w:p>
        </w:tc>
        <w:tc>
          <w:tcPr>
            <w:tcW w:w="2835" w:type="dxa"/>
            <w:shd w:val="clear" w:color="auto" w:fill="FFFFFF"/>
            <w:vAlign w:val="center"/>
          </w:tcPr>
          <w:p w14:paraId="56DDCD1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Secondary</w:t>
            </w:r>
          </w:p>
        </w:tc>
      </w:tr>
      <w:tr w:rsidR="0077775B" w:rsidRPr="00D1569F" w14:paraId="63B9ECC1" w14:textId="77777777" w:rsidTr="0077775B">
        <w:tc>
          <w:tcPr>
            <w:tcW w:w="1008" w:type="dxa"/>
            <w:shd w:val="clear" w:color="auto" w:fill="FFFFFF"/>
            <w:vAlign w:val="center"/>
          </w:tcPr>
          <w:p w14:paraId="6F2CA17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1</w:t>
            </w:r>
          </w:p>
        </w:tc>
        <w:tc>
          <w:tcPr>
            <w:tcW w:w="1510" w:type="dxa"/>
            <w:shd w:val="clear" w:color="auto" w:fill="FFFFFF"/>
            <w:vAlign w:val="center"/>
          </w:tcPr>
          <w:p w14:paraId="1E3BCED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3892" w:type="dxa"/>
            <w:shd w:val="clear" w:color="auto" w:fill="FFFFFF"/>
          </w:tcPr>
          <w:p w14:paraId="7779E763"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Augrabies Primary</w:t>
            </w:r>
          </w:p>
          <w:p w14:paraId="1AAEBB66"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Assumpta Primary</w:t>
            </w:r>
          </w:p>
          <w:p w14:paraId="3C580A67"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Academic Private School Augrabies</w:t>
            </w:r>
          </w:p>
          <w:p w14:paraId="1893DCCC" w14:textId="77777777" w:rsidR="00CF2B39" w:rsidRPr="00D1569F" w:rsidRDefault="00CF2B39" w:rsidP="00CF2B39">
            <w:pPr>
              <w:jc w:val="both"/>
              <w:rPr>
                <w:rFonts w:ascii="Tahoma" w:hAnsi="Tahoma" w:cs="Tahoma"/>
                <w:sz w:val="22"/>
                <w:szCs w:val="22"/>
              </w:rPr>
            </w:pPr>
            <w:r w:rsidRPr="00D1569F">
              <w:rPr>
                <w:rFonts w:ascii="Tahoma" w:hAnsi="Tahoma" w:cs="Tahoma"/>
                <w:sz w:val="22"/>
                <w:szCs w:val="22"/>
              </w:rPr>
              <w:t>Alheit Primary School</w:t>
            </w:r>
          </w:p>
          <w:p w14:paraId="7B8A4D9B" w14:textId="77777777" w:rsidR="00CF2B39" w:rsidRPr="00D1569F" w:rsidRDefault="00CF2B39" w:rsidP="0077775B">
            <w:pPr>
              <w:jc w:val="both"/>
              <w:rPr>
                <w:rFonts w:ascii="Tahoma" w:hAnsi="Tahoma" w:cs="Tahoma"/>
                <w:sz w:val="22"/>
                <w:szCs w:val="22"/>
              </w:rPr>
            </w:pPr>
          </w:p>
        </w:tc>
        <w:tc>
          <w:tcPr>
            <w:tcW w:w="2835" w:type="dxa"/>
            <w:shd w:val="clear" w:color="auto" w:fill="FFFFFF"/>
            <w:vAlign w:val="center"/>
          </w:tcPr>
          <w:p w14:paraId="03D028CD" w14:textId="77777777" w:rsidR="0077775B" w:rsidRPr="00D1569F" w:rsidRDefault="0077775B" w:rsidP="0077775B">
            <w:pPr>
              <w:rPr>
                <w:rFonts w:ascii="Tahoma" w:hAnsi="Tahoma" w:cs="Tahoma"/>
                <w:sz w:val="22"/>
                <w:szCs w:val="22"/>
              </w:rPr>
            </w:pPr>
            <w:r w:rsidRPr="00D1569F">
              <w:rPr>
                <w:rFonts w:ascii="Tahoma" w:hAnsi="Tahoma" w:cs="Tahoma"/>
                <w:sz w:val="22"/>
                <w:szCs w:val="22"/>
              </w:rPr>
              <w:t>None</w:t>
            </w:r>
          </w:p>
        </w:tc>
      </w:tr>
      <w:tr w:rsidR="0077775B" w:rsidRPr="00D1569F" w14:paraId="3BF48C5A" w14:textId="77777777" w:rsidTr="0077775B">
        <w:tc>
          <w:tcPr>
            <w:tcW w:w="1008" w:type="dxa"/>
            <w:shd w:val="clear" w:color="auto" w:fill="FFFFFF"/>
            <w:vAlign w:val="center"/>
          </w:tcPr>
          <w:p w14:paraId="6EBC8F5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2</w:t>
            </w:r>
          </w:p>
        </w:tc>
        <w:tc>
          <w:tcPr>
            <w:tcW w:w="1510" w:type="dxa"/>
            <w:shd w:val="clear" w:color="auto" w:fill="FFFFFF"/>
            <w:vAlign w:val="center"/>
          </w:tcPr>
          <w:p w14:paraId="52D4C82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3892" w:type="dxa"/>
            <w:shd w:val="clear" w:color="auto" w:fill="FFFFFF"/>
          </w:tcPr>
          <w:p w14:paraId="480FC3F5"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Cillie (NGK) Primary</w:t>
            </w:r>
            <w:r w:rsidR="00787FF3">
              <w:rPr>
                <w:rFonts w:ascii="Tahoma" w:hAnsi="Tahoma" w:cs="Tahoma"/>
                <w:sz w:val="22"/>
                <w:szCs w:val="22"/>
              </w:rPr>
              <w:t xml:space="preserve"> (</w:t>
            </w:r>
            <w:r w:rsidR="00871267">
              <w:rPr>
                <w:rFonts w:ascii="Tahoma" w:hAnsi="Tahoma" w:cs="Tahoma"/>
                <w:sz w:val="22"/>
                <w:szCs w:val="22"/>
              </w:rPr>
              <w:t>construction</w:t>
            </w:r>
            <w:r w:rsidR="00787FF3">
              <w:rPr>
                <w:rFonts w:ascii="Tahoma" w:hAnsi="Tahoma" w:cs="Tahoma"/>
                <w:sz w:val="22"/>
                <w:szCs w:val="22"/>
              </w:rPr>
              <w:t>)</w:t>
            </w:r>
          </w:p>
          <w:p w14:paraId="1FDD5989"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Perde Eiland Primary</w:t>
            </w:r>
          </w:p>
        </w:tc>
        <w:tc>
          <w:tcPr>
            <w:tcW w:w="2835" w:type="dxa"/>
            <w:shd w:val="clear" w:color="auto" w:fill="FFFFFF"/>
            <w:vAlign w:val="center"/>
          </w:tcPr>
          <w:p w14:paraId="09C093D8" w14:textId="77777777" w:rsidR="0077775B" w:rsidRPr="00D1569F" w:rsidRDefault="0077775B" w:rsidP="0077775B">
            <w:pPr>
              <w:rPr>
                <w:rFonts w:ascii="Tahoma" w:hAnsi="Tahoma" w:cs="Tahoma"/>
                <w:sz w:val="22"/>
                <w:szCs w:val="22"/>
              </w:rPr>
            </w:pPr>
            <w:r w:rsidRPr="00D1569F">
              <w:rPr>
                <w:rFonts w:ascii="Tahoma" w:hAnsi="Tahoma" w:cs="Tahoma"/>
                <w:sz w:val="22"/>
                <w:szCs w:val="22"/>
              </w:rPr>
              <w:t>None</w:t>
            </w:r>
          </w:p>
        </w:tc>
      </w:tr>
      <w:tr w:rsidR="0077775B" w:rsidRPr="00D1569F" w14:paraId="4AF649EC" w14:textId="77777777" w:rsidTr="0077775B">
        <w:tc>
          <w:tcPr>
            <w:tcW w:w="1008" w:type="dxa"/>
            <w:shd w:val="clear" w:color="auto" w:fill="FFFFFF"/>
            <w:vAlign w:val="center"/>
          </w:tcPr>
          <w:p w14:paraId="2FB92C1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3</w:t>
            </w:r>
          </w:p>
        </w:tc>
        <w:tc>
          <w:tcPr>
            <w:tcW w:w="1510" w:type="dxa"/>
            <w:shd w:val="clear" w:color="auto" w:fill="FFFFFF"/>
            <w:vAlign w:val="center"/>
          </w:tcPr>
          <w:p w14:paraId="6DDD4E9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3892" w:type="dxa"/>
            <w:shd w:val="clear" w:color="auto" w:fill="FFFFFF"/>
          </w:tcPr>
          <w:p w14:paraId="5E1BCCD7"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Sentraal Kakamas Primary School</w:t>
            </w:r>
          </w:p>
          <w:p w14:paraId="6B8E4EE9"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Oranje Suid Primary</w:t>
            </w:r>
          </w:p>
        </w:tc>
        <w:tc>
          <w:tcPr>
            <w:tcW w:w="2835" w:type="dxa"/>
            <w:shd w:val="clear" w:color="auto" w:fill="FFFFFF"/>
            <w:vAlign w:val="center"/>
          </w:tcPr>
          <w:p w14:paraId="4D7635AF" w14:textId="77777777" w:rsidR="0077775B" w:rsidRPr="00D1569F" w:rsidRDefault="0077775B" w:rsidP="0077775B">
            <w:pPr>
              <w:rPr>
                <w:rFonts w:ascii="Tahoma" w:hAnsi="Tahoma" w:cs="Tahoma"/>
                <w:sz w:val="22"/>
                <w:szCs w:val="22"/>
              </w:rPr>
            </w:pPr>
            <w:r w:rsidRPr="00D1569F">
              <w:rPr>
                <w:rFonts w:ascii="Tahoma" w:hAnsi="Tahoma" w:cs="Tahoma"/>
                <w:sz w:val="22"/>
                <w:szCs w:val="22"/>
              </w:rPr>
              <w:t>Martin Oosthuizen High</w:t>
            </w:r>
          </w:p>
        </w:tc>
      </w:tr>
      <w:tr w:rsidR="0077775B" w:rsidRPr="00D1569F" w14:paraId="5B855C4F" w14:textId="77777777" w:rsidTr="0077775B">
        <w:tc>
          <w:tcPr>
            <w:tcW w:w="1008" w:type="dxa"/>
            <w:shd w:val="clear" w:color="auto" w:fill="FFFFFF"/>
            <w:vAlign w:val="center"/>
          </w:tcPr>
          <w:p w14:paraId="657ECA4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4</w:t>
            </w:r>
          </w:p>
        </w:tc>
        <w:tc>
          <w:tcPr>
            <w:tcW w:w="1510" w:type="dxa"/>
            <w:shd w:val="clear" w:color="auto" w:fill="FFFFFF"/>
            <w:vAlign w:val="center"/>
          </w:tcPr>
          <w:p w14:paraId="4C232D6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3892" w:type="dxa"/>
            <w:shd w:val="clear" w:color="auto" w:fill="FFFFFF"/>
          </w:tcPr>
          <w:p w14:paraId="7C91D548" w14:textId="77777777" w:rsidR="0077775B" w:rsidRPr="00D1569F" w:rsidRDefault="00BD1C14" w:rsidP="0077775B">
            <w:pPr>
              <w:jc w:val="both"/>
              <w:rPr>
                <w:rFonts w:ascii="Tahoma" w:hAnsi="Tahoma" w:cs="Tahoma"/>
                <w:sz w:val="22"/>
                <w:szCs w:val="22"/>
              </w:rPr>
            </w:pPr>
            <w:r>
              <w:rPr>
                <w:rFonts w:ascii="Tahoma" w:hAnsi="Tahoma" w:cs="Tahoma"/>
                <w:sz w:val="22"/>
                <w:szCs w:val="22"/>
              </w:rPr>
              <w:t>Kakamas Primary School</w:t>
            </w:r>
          </w:p>
        </w:tc>
        <w:tc>
          <w:tcPr>
            <w:tcW w:w="2835" w:type="dxa"/>
            <w:shd w:val="clear" w:color="auto" w:fill="FFFFFF"/>
            <w:vAlign w:val="center"/>
          </w:tcPr>
          <w:p w14:paraId="01B01795" w14:textId="77777777" w:rsidR="0077775B" w:rsidRPr="00D1569F" w:rsidRDefault="0077775B" w:rsidP="0077775B">
            <w:pPr>
              <w:rPr>
                <w:rFonts w:ascii="Tahoma" w:hAnsi="Tahoma" w:cs="Tahoma"/>
                <w:sz w:val="22"/>
                <w:szCs w:val="22"/>
              </w:rPr>
            </w:pPr>
            <w:r w:rsidRPr="00D1569F">
              <w:rPr>
                <w:rFonts w:ascii="Tahoma" w:hAnsi="Tahoma" w:cs="Tahoma"/>
                <w:sz w:val="22"/>
                <w:szCs w:val="22"/>
              </w:rPr>
              <w:t>Kakamas Secondary</w:t>
            </w:r>
          </w:p>
        </w:tc>
      </w:tr>
      <w:tr w:rsidR="0077775B" w:rsidRPr="00D1569F" w14:paraId="306A984F" w14:textId="77777777" w:rsidTr="0077775B">
        <w:tc>
          <w:tcPr>
            <w:tcW w:w="1008" w:type="dxa"/>
            <w:shd w:val="clear" w:color="auto" w:fill="FFFFFF"/>
            <w:vAlign w:val="center"/>
          </w:tcPr>
          <w:p w14:paraId="263330D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5</w:t>
            </w:r>
          </w:p>
        </w:tc>
        <w:tc>
          <w:tcPr>
            <w:tcW w:w="1510" w:type="dxa"/>
            <w:shd w:val="clear" w:color="auto" w:fill="FFFFFF"/>
            <w:vAlign w:val="center"/>
          </w:tcPr>
          <w:p w14:paraId="14E5BFC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3892" w:type="dxa"/>
            <w:shd w:val="clear" w:color="auto" w:fill="FFFFFF"/>
          </w:tcPr>
          <w:p w14:paraId="4CFA67E4"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 xml:space="preserve">Neilersdrift Primary </w:t>
            </w:r>
          </w:p>
          <w:p w14:paraId="3D707DAE"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Keimoes (RK) Primary (gr 4 – gr 8)</w:t>
            </w:r>
          </w:p>
          <w:p w14:paraId="1F924C9C"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Morelig Primary</w:t>
            </w:r>
          </w:p>
        </w:tc>
        <w:tc>
          <w:tcPr>
            <w:tcW w:w="2835" w:type="dxa"/>
            <w:shd w:val="clear" w:color="auto" w:fill="FFFFFF"/>
            <w:vAlign w:val="center"/>
          </w:tcPr>
          <w:p w14:paraId="4A91D2B0" w14:textId="77777777" w:rsidR="0077775B" w:rsidRPr="00D1569F" w:rsidRDefault="0077775B" w:rsidP="0077775B">
            <w:pPr>
              <w:rPr>
                <w:rFonts w:ascii="Tahoma" w:hAnsi="Tahoma" w:cs="Tahoma"/>
                <w:sz w:val="22"/>
                <w:szCs w:val="22"/>
              </w:rPr>
            </w:pPr>
            <w:r w:rsidRPr="00D1569F">
              <w:rPr>
                <w:rFonts w:ascii="Tahoma" w:hAnsi="Tahoma" w:cs="Tahoma"/>
                <w:sz w:val="22"/>
                <w:szCs w:val="22"/>
              </w:rPr>
              <w:t>Keimoes High</w:t>
            </w:r>
          </w:p>
          <w:p w14:paraId="574C97DB" w14:textId="77777777" w:rsidR="0077775B" w:rsidRPr="00D1569F" w:rsidRDefault="0077775B" w:rsidP="0077775B">
            <w:pPr>
              <w:rPr>
                <w:rFonts w:ascii="Tahoma" w:hAnsi="Tahoma" w:cs="Tahoma"/>
                <w:sz w:val="22"/>
                <w:szCs w:val="22"/>
              </w:rPr>
            </w:pPr>
          </w:p>
        </w:tc>
      </w:tr>
      <w:tr w:rsidR="0077775B" w:rsidRPr="00D1569F" w14:paraId="4179C013" w14:textId="77777777" w:rsidTr="0077775B">
        <w:tc>
          <w:tcPr>
            <w:tcW w:w="1008" w:type="dxa"/>
            <w:shd w:val="clear" w:color="auto" w:fill="FFFFFF"/>
            <w:vAlign w:val="center"/>
          </w:tcPr>
          <w:p w14:paraId="0461C9D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6</w:t>
            </w:r>
          </w:p>
        </w:tc>
        <w:tc>
          <w:tcPr>
            <w:tcW w:w="1510" w:type="dxa"/>
            <w:shd w:val="clear" w:color="auto" w:fill="FFFFFF"/>
            <w:vAlign w:val="center"/>
          </w:tcPr>
          <w:p w14:paraId="36883CD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3892" w:type="dxa"/>
            <w:shd w:val="clear" w:color="auto" w:fill="FFFFFF"/>
          </w:tcPr>
          <w:p w14:paraId="23926C0E"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 xml:space="preserve">Keimoes (RK) Primary  (gr R – gr 3) </w:t>
            </w:r>
          </w:p>
        </w:tc>
        <w:tc>
          <w:tcPr>
            <w:tcW w:w="2835" w:type="dxa"/>
            <w:shd w:val="clear" w:color="auto" w:fill="FFFFFF"/>
            <w:vAlign w:val="center"/>
          </w:tcPr>
          <w:p w14:paraId="43482329" w14:textId="77777777" w:rsidR="0077775B" w:rsidRPr="00D1569F" w:rsidRDefault="00CF2B39" w:rsidP="0077775B">
            <w:pPr>
              <w:rPr>
                <w:rFonts w:ascii="Tahoma" w:hAnsi="Tahoma" w:cs="Tahoma"/>
                <w:sz w:val="22"/>
                <w:szCs w:val="22"/>
              </w:rPr>
            </w:pPr>
            <w:r w:rsidRPr="00D1569F">
              <w:rPr>
                <w:rFonts w:ascii="Tahoma" w:hAnsi="Tahoma" w:cs="Tahoma"/>
                <w:sz w:val="22"/>
                <w:szCs w:val="22"/>
              </w:rPr>
              <w:t>Oranjezicht Secondary</w:t>
            </w:r>
          </w:p>
        </w:tc>
      </w:tr>
      <w:tr w:rsidR="0077775B" w:rsidRPr="00D1569F" w14:paraId="3218AB3C" w14:textId="77777777" w:rsidTr="0077775B">
        <w:tc>
          <w:tcPr>
            <w:tcW w:w="1008" w:type="dxa"/>
            <w:shd w:val="clear" w:color="auto" w:fill="FFFFFF"/>
            <w:vAlign w:val="center"/>
          </w:tcPr>
          <w:p w14:paraId="76CA6D1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7</w:t>
            </w:r>
          </w:p>
        </w:tc>
        <w:tc>
          <w:tcPr>
            <w:tcW w:w="1510" w:type="dxa"/>
            <w:shd w:val="clear" w:color="auto" w:fill="FFFFFF"/>
            <w:vAlign w:val="center"/>
          </w:tcPr>
          <w:p w14:paraId="4EC91E6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w:t>
            </w:r>
          </w:p>
        </w:tc>
        <w:tc>
          <w:tcPr>
            <w:tcW w:w="3892" w:type="dxa"/>
            <w:shd w:val="clear" w:color="auto" w:fill="FFFFFF"/>
          </w:tcPr>
          <w:p w14:paraId="149FE455"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Friersdale (RK) Primary</w:t>
            </w:r>
          </w:p>
          <w:p w14:paraId="550749F9"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Loxtonvale Primary</w:t>
            </w:r>
          </w:p>
          <w:p w14:paraId="13ADBF09" w14:textId="77777777" w:rsidR="0077775B" w:rsidRPr="00D1569F" w:rsidRDefault="00871267" w:rsidP="0077775B">
            <w:pPr>
              <w:jc w:val="both"/>
              <w:rPr>
                <w:rFonts w:ascii="Tahoma" w:hAnsi="Tahoma" w:cs="Tahoma"/>
                <w:sz w:val="22"/>
                <w:szCs w:val="22"/>
              </w:rPr>
            </w:pPr>
            <w:r>
              <w:rPr>
                <w:rFonts w:ascii="Tahoma" w:hAnsi="Tahoma" w:cs="Tahoma"/>
                <w:sz w:val="22"/>
                <w:szCs w:val="22"/>
              </w:rPr>
              <w:t>F</w:t>
            </w:r>
            <w:r w:rsidR="0077775B" w:rsidRPr="00D1569F">
              <w:rPr>
                <w:rFonts w:ascii="Tahoma" w:hAnsi="Tahoma" w:cs="Tahoma"/>
                <w:sz w:val="22"/>
                <w:szCs w:val="22"/>
              </w:rPr>
              <w:t xml:space="preserve">orster Eiland Primary </w:t>
            </w:r>
          </w:p>
          <w:p w14:paraId="0B866D20"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Lutzburg (SSKV) Primary</w:t>
            </w:r>
          </w:p>
          <w:p w14:paraId="3F152896"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Bloemsmond Primary</w:t>
            </w:r>
          </w:p>
        </w:tc>
        <w:tc>
          <w:tcPr>
            <w:tcW w:w="2835" w:type="dxa"/>
            <w:shd w:val="clear" w:color="auto" w:fill="FFFFFF"/>
            <w:vAlign w:val="center"/>
          </w:tcPr>
          <w:p w14:paraId="29C2D2AB" w14:textId="77777777" w:rsidR="0077775B" w:rsidRPr="00D1569F" w:rsidRDefault="0077775B" w:rsidP="0077775B">
            <w:pPr>
              <w:rPr>
                <w:rFonts w:ascii="Tahoma" w:hAnsi="Tahoma" w:cs="Tahoma"/>
                <w:sz w:val="22"/>
                <w:szCs w:val="22"/>
              </w:rPr>
            </w:pPr>
            <w:r w:rsidRPr="00D1569F">
              <w:rPr>
                <w:rFonts w:ascii="Tahoma" w:hAnsi="Tahoma" w:cs="Tahoma"/>
                <w:sz w:val="22"/>
                <w:szCs w:val="22"/>
              </w:rPr>
              <w:t>None</w:t>
            </w:r>
          </w:p>
        </w:tc>
      </w:tr>
      <w:tr w:rsidR="0077775B" w:rsidRPr="00D1569F" w14:paraId="792A7ACF" w14:textId="77777777" w:rsidTr="0077775B">
        <w:tc>
          <w:tcPr>
            <w:tcW w:w="1008" w:type="dxa"/>
            <w:shd w:val="clear" w:color="auto" w:fill="FFFFFF"/>
            <w:vAlign w:val="center"/>
          </w:tcPr>
          <w:p w14:paraId="776DF0B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8</w:t>
            </w:r>
          </w:p>
        </w:tc>
        <w:tc>
          <w:tcPr>
            <w:tcW w:w="1510" w:type="dxa"/>
            <w:shd w:val="clear" w:color="auto" w:fill="FFFFFF"/>
            <w:vAlign w:val="center"/>
          </w:tcPr>
          <w:p w14:paraId="4FB8871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7</w:t>
            </w:r>
          </w:p>
        </w:tc>
        <w:tc>
          <w:tcPr>
            <w:tcW w:w="3892" w:type="dxa"/>
            <w:shd w:val="clear" w:color="auto" w:fill="FFFFFF"/>
          </w:tcPr>
          <w:p w14:paraId="7523DC90"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Blaauwskop (RK) Primary</w:t>
            </w:r>
          </w:p>
          <w:p w14:paraId="7BD184A2"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Curriescamp Primary</w:t>
            </w:r>
          </w:p>
          <w:p w14:paraId="2FDA32AA" w14:textId="77777777" w:rsidR="0077775B" w:rsidRPr="00D1569F" w:rsidRDefault="00DB02DF" w:rsidP="0077775B">
            <w:pPr>
              <w:jc w:val="both"/>
              <w:rPr>
                <w:rFonts w:ascii="Tahoma" w:hAnsi="Tahoma" w:cs="Tahoma"/>
                <w:sz w:val="22"/>
                <w:szCs w:val="22"/>
              </w:rPr>
            </w:pPr>
            <w:r>
              <w:rPr>
                <w:rFonts w:ascii="Tahoma" w:hAnsi="Tahoma" w:cs="Tahoma"/>
                <w:sz w:val="22"/>
                <w:szCs w:val="22"/>
              </w:rPr>
              <w:t>Mctaggars C</w:t>
            </w:r>
            <w:r w:rsidR="0077775B" w:rsidRPr="00D1569F">
              <w:rPr>
                <w:rFonts w:ascii="Tahoma" w:hAnsi="Tahoma" w:cs="Tahoma"/>
                <w:sz w:val="22"/>
                <w:szCs w:val="22"/>
              </w:rPr>
              <w:t>amp (RK) Primary</w:t>
            </w:r>
          </w:p>
          <w:p w14:paraId="60D66851"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Soverby Primary</w:t>
            </w:r>
          </w:p>
          <w:p w14:paraId="1C6CCCFC"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Geelkop Primary</w:t>
            </w:r>
          </w:p>
          <w:p w14:paraId="1500A60F"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Vyebos Eiland Primary</w:t>
            </w:r>
          </w:p>
        </w:tc>
        <w:tc>
          <w:tcPr>
            <w:tcW w:w="2835" w:type="dxa"/>
            <w:shd w:val="clear" w:color="auto" w:fill="FFFFFF"/>
            <w:vAlign w:val="center"/>
          </w:tcPr>
          <w:p w14:paraId="54EF3E00" w14:textId="77777777" w:rsidR="0077775B" w:rsidRPr="00D1569F" w:rsidRDefault="0077775B" w:rsidP="0077775B">
            <w:pPr>
              <w:rPr>
                <w:rFonts w:ascii="Tahoma" w:hAnsi="Tahoma" w:cs="Tahoma"/>
                <w:sz w:val="22"/>
                <w:szCs w:val="22"/>
              </w:rPr>
            </w:pPr>
            <w:r w:rsidRPr="00D1569F">
              <w:rPr>
                <w:rFonts w:ascii="Tahoma" w:hAnsi="Tahoma" w:cs="Tahoma"/>
                <w:sz w:val="22"/>
                <w:szCs w:val="22"/>
              </w:rPr>
              <w:t>None</w:t>
            </w:r>
          </w:p>
        </w:tc>
      </w:tr>
      <w:tr w:rsidR="0077775B" w:rsidRPr="00D1569F" w14:paraId="27C7B3AA" w14:textId="77777777" w:rsidTr="0077775B">
        <w:tc>
          <w:tcPr>
            <w:tcW w:w="1008" w:type="dxa"/>
            <w:shd w:val="clear" w:color="auto" w:fill="FFFFFF"/>
            <w:vAlign w:val="center"/>
          </w:tcPr>
          <w:p w14:paraId="6DB65E3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Ward 9</w:t>
            </w:r>
          </w:p>
        </w:tc>
        <w:tc>
          <w:tcPr>
            <w:tcW w:w="1510" w:type="dxa"/>
            <w:shd w:val="clear" w:color="auto" w:fill="FFFFFF"/>
            <w:vAlign w:val="center"/>
          </w:tcPr>
          <w:p w14:paraId="0849707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3892" w:type="dxa"/>
            <w:shd w:val="clear" w:color="auto" w:fill="FFFFFF"/>
          </w:tcPr>
          <w:p w14:paraId="046C9B9E"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Kenhardt Primary</w:t>
            </w:r>
          </w:p>
        </w:tc>
        <w:tc>
          <w:tcPr>
            <w:tcW w:w="2835" w:type="dxa"/>
            <w:shd w:val="clear" w:color="auto" w:fill="FFFFFF"/>
            <w:vAlign w:val="center"/>
          </w:tcPr>
          <w:p w14:paraId="559A9EB7" w14:textId="77777777" w:rsidR="0077775B" w:rsidRPr="00D1569F" w:rsidRDefault="0077775B" w:rsidP="0077775B">
            <w:pPr>
              <w:rPr>
                <w:rFonts w:ascii="Tahoma" w:hAnsi="Tahoma" w:cs="Tahoma"/>
                <w:sz w:val="22"/>
                <w:szCs w:val="22"/>
              </w:rPr>
            </w:pPr>
            <w:r w:rsidRPr="00D1569F">
              <w:rPr>
                <w:rFonts w:ascii="Tahoma" w:hAnsi="Tahoma" w:cs="Tahoma"/>
                <w:sz w:val="22"/>
                <w:szCs w:val="22"/>
              </w:rPr>
              <w:t>Kenhardt High</w:t>
            </w:r>
          </w:p>
        </w:tc>
      </w:tr>
      <w:tr w:rsidR="00CF2B39" w:rsidRPr="00D1569F" w14:paraId="427ED0AC" w14:textId="77777777" w:rsidTr="0077775B">
        <w:tc>
          <w:tcPr>
            <w:tcW w:w="1008" w:type="dxa"/>
            <w:shd w:val="clear" w:color="auto" w:fill="FFFFFF"/>
            <w:vAlign w:val="center"/>
          </w:tcPr>
          <w:p w14:paraId="33444ACA" w14:textId="77777777" w:rsidR="00CF2B39" w:rsidRPr="00D1569F" w:rsidRDefault="00CF2B39" w:rsidP="0077775B">
            <w:pPr>
              <w:jc w:val="center"/>
              <w:rPr>
                <w:rFonts w:ascii="Tahoma" w:hAnsi="Tahoma" w:cs="Tahoma"/>
                <w:sz w:val="22"/>
                <w:szCs w:val="22"/>
              </w:rPr>
            </w:pPr>
            <w:r>
              <w:rPr>
                <w:rFonts w:ascii="Tahoma" w:hAnsi="Tahoma" w:cs="Tahoma"/>
                <w:sz w:val="22"/>
                <w:szCs w:val="22"/>
              </w:rPr>
              <w:t>Ward 10</w:t>
            </w:r>
          </w:p>
        </w:tc>
        <w:tc>
          <w:tcPr>
            <w:tcW w:w="1510" w:type="dxa"/>
            <w:shd w:val="clear" w:color="auto" w:fill="FFFFFF"/>
            <w:vAlign w:val="center"/>
          </w:tcPr>
          <w:p w14:paraId="5DF5EC8A" w14:textId="77777777" w:rsidR="00CF2B39" w:rsidRPr="00D1569F" w:rsidRDefault="00CF2B39" w:rsidP="0077775B">
            <w:pPr>
              <w:jc w:val="center"/>
              <w:rPr>
                <w:rFonts w:ascii="Tahoma" w:hAnsi="Tahoma" w:cs="Tahoma"/>
                <w:sz w:val="22"/>
                <w:szCs w:val="22"/>
              </w:rPr>
            </w:pPr>
          </w:p>
        </w:tc>
        <w:tc>
          <w:tcPr>
            <w:tcW w:w="3892" w:type="dxa"/>
            <w:shd w:val="clear" w:color="auto" w:fill="FFFFFF"/>
          </w:tcPr>
          <w:p w14:paraId="3E805D13" w14:textId="77777777" w:rsidR="00CF2B39" w:rsidRDefault="00CF2B39" w:rsidP="00CF2B39">
            <w:pPr>
              <w:jc w:val="both"/>
              <w:rPr>
                <w:rFonts w:ascii="Tahoma" w:hAnsi="Tahoma" w:cs="Tahoma"/>
                <w:sz w:val="22"/>
                <w:szCs w:val="22"/>
              </w:rPr>
            </w:pPr>
            <w:r w:rsidRPr="00D1569F">
              <w:rPr>
                <w:rFonts w:ascii="Tahoma" w:hAnsi="Tahoma" w:cs="Tahoma"/>
                <w:sz w:val="22"/>
                <w:szCs w:val="22"/>
              </w:rPr>
              <w:t xml:space="preserve">Riemvasmaak Primary School </w:t>
            </w:r>
          </w:p>
          <w:p w14:paraId="5D7F6DCE" w14:textId="77777777" w:rsidR="00CF2B39" w:rsidRPr="00D1569F" w:rsidRDefault="00CF2B39" w:rsidP="00CF2B39">
            <w:pPr>
              <w:jc w:val="both"/>
              <w:rPr>
                <w:rFonts w:ascii="Tahoma" w:hAnsi="Tahoma" w:cs="Tahoma"/>
                <w:sz w:val="22"/>
                <w:szCs w:val="22"/>
              </w:rPr>
            </w:pPr>
            <w:r w:rsidRPr="00D1569F">
              <w:rPr>
                <w:rFonts w:ascii="Tahoma" w:hAnsi="Tahoma" w:cs="Tahoma"/>
                <w:sz w:val="22"/>
                <w:szCs w:val="22"/>
              </w:rPr>
              <w:t>St. Maria Goretti (RK) Primary</w:t>
            </w:r>
          </w:p>
          <w:p w14:paraId="7CA451BF" w14:textId="77777777" w:rsidR="00CF2B39" w:rsidRPr="00D1569F" w:rsidRDefault="00CF2B39" w:rsidP="0077775B">
            <w:pPr>
              <w:jc w:val="both"/>
              <w:rPr>
                <w:rFonts w:ascii="Tahoma" w:hAnsi="Tahoma" w:cs="Tahoma"/>
                <w:sz w:val="22"/>
                <w:szCs w:val="22"/>
              </w:rPr>
            </w:pPr>
            <w:r>
              <w:rPr>
                <w:rFonts w:ascii="Tahoma" w:hAnsi="Tahoma" w:cs="Tahoma"/>
                <w:sz w:val="22"/>
                <w:szCs w:val="22"/>
              </w:rPr>
              <w:t>Vredesvallei Primary School</w:t>
            </w:r>
          </w:p>
        </w:tc>
        <w:tc>
          <w:tcPr>
            <w:tcW w:w="2835" w:type="dxa"/>
            <w:shd w:val="clear" w:color="auto" w:fill="FFFFFF"/>
            <w:vAlign w:val="center"/>
          </w:tcPr>
          <w:p w14:paraId="46E10B64" w14:textId="77777777" w:rsidR="00CF2B39" w:rsidRPr="00D1569F" w:rsidRDefault="00CF2B39" w:rsidP="0077775B">
            <w:pPr>
              <w:rPr>
                <w:rFonts w:ascii="Tahoma" w:hAnsi="Tahoma" w:cs="Tahoma"/>
                <w:sz w:val="22"/>
                <w:szCs w:val="22"/>
              </w:rPr>
            </w:pPr>
          </w:p>
        </w:tc>
      </w:tr>
    </w:tbl>
    <w:p w14:paraId="16182C0E" w14:textId="77777777" w:rsidR="0077775B" w:rsidRDefault="0077775B" w:rsidP="0077775B">
      <w:pPr>
        <w:jc w:val="both"/>
        <w:rPr>
          <w:rFonts w:ascii="Tahoma" w:hAnsi="Tahoma" w:cs="Tahoma"/>
          <w:sz w:val="22"/>
          <w:szCs w:val="22"/>
        </w:rPr>
      </w:pPr>
    </w:p>
    <w:p w14:paraId="385ED932" w14:textId="77777777" w:rsidR="00D52672" w:rsidRPr="00D1569F" w:rsidRDefault="00D52672" w:rsidP="0077775B">
      <w:pPr>
        <w:jc w:val="both"/>
        <w:rPr>
          <w:rFonts w:ascii="Tahoma" w:hAnsi="Tahoma" w:cs="Tahoma"/>
          <w:sz w:val="22"/>
          <w:szCs w:val="22"/>
        </w:rPr>
      </w:pPr>
    </w:p>
    <w:p w14:paraId="29BF3147" w14:textId="77777777" w:rsidR="0077775B" w:rsidRPr="00D1569F" w:rsidRDefault="0077775B" w:rsidP="00AA0D7A">
      <w:pPr>
        <w:tabs>
          <w:tab w:val="num" w:pos="0"/>
        </w:tabs>
        <w:spacing w:line="276" w:lineRule="auto"/>
        <w:jc w:val="both"/>
        <w:rPr>
          <w:rFonts w:ascii="Tahoma" w:hAnsi="Tahoma" w:cs="Tahoma"/>
          <w:sz w:val="22"/>
          <w:szCs w:val="22"/>
        </w:rPr>
      </w:pPr>
      <w:r w:rsidRPr="00D1569F">
        <w:rPr>
          <w:rFonts w:ascii="Tahoma" w:hAnsi="Tahoma" w:cs="Tahoma"/>
          <w:sz w:val="22"/>
          <w:szCs w:val="22"/>
        </w:rPr>
        <w:t>Challenges relating to schools include:</w:t>
      </w:r>
    </w:p>
    <w:p w14:paraId="26D229AA" w14:textId="77777777" w:rsidR="0077775B" w:rsidRPr="00D1569F" w:rsidRDefault="0077775B" w:rsidP="00DC5421">
      <w:pPr>
        <w:numPr>
          <w:ilvl w:val="0"/>
          <w:numId w:val="15"/>
        </w:numPr>
        <w:spacing w:line="276" w:lineRule="auto"/>
        <w:jc w:val="both"/>
        <w:rPr>
          <w:rFonts w:ascii="Tahoma" w:hAnsi="Tahoma" w:cs="Tahoma"/>
          <w:sz w:val="22"/>
          <w:szCs w:val="22"/>
        </w:rPr>
      </w:pPr>
      <w:r w:rsidRPr="00D1569F">
        <w:rPr>
          <w:rFonts w:ascii="Tahoma" w:hAnsi="Tahoma" w:cs="Tahoma"/>
          <w:sz w:val="22"/>
          <w:szCs w:val="22"/>
        </w:rPr>
        <w:t>Travelling distances between communities and schools, especially relating to Secondary and High schools. Currently public transport and bus services are used to transport children to and from schools</w:t>
      </w:r>
      <w:r w:rsidR="00BD1C14">
        <w:rPr>
          <w:rFonts w:ascii="Tahoma" w:hAnsi="Tahoma" w:cs="Tahoma"/>
          <w:sz w:val="22"/>
          <w:szCs w:val="22"/>
        </w:rPr>
        <w:t>.</w:t>
      </w:r>
    </w:p>
    <w:p w14:paraId="6795336D" w14:textId="77777777" w:rsidR="0077775B" w:rsidRPr="00D1569F" w:rsidRDefault="0077775B" w:rsidP="00DC5421">
      <w:pPr>
        <w:numPr>
          <w:ilvl w:val="0"/>
          <w:numId w:val="15"/>
        </w:numPr>
        <w:spacing w:line="276" w:lineRule="auto"/>
        <w:jc w:val="both"/>
        <w:rPr>
          <w:rFonts w:ascii="Tahoma" w:hAnsi="Tahoma" w:cs="Tahoma"/>
          <w:sz w:val="22"/>
          <w:szCs w:val="22"/>
        </w:rPr>
      </w:pPr>
      <w:r w:rsidRPr="00D1569F">
        <w:rPr>
          <w:rFonts w:ascii="Tahoma" w:hAnsi="Tahoma" w:cs="Tahoma"/>
          <w:sz w:val="22"/>
          <w:szCs w:val="22"/>
        </w:rPr>
        <w:t xml:space="preserve">The quality of transport for school children is problematic since many of the busses are not </w:t>
      </w:r>
      <w:r w:rsidRPr="00D1569F">
        <w:rPr>
          <w:rStyle w:val="shorttext"/>
          <w:rFonts w:ascii="Tahoma" w:hAnsi="Tahoma" w:cs="Tahoma"/>
          <w:sz w:val="22"/>
          <w:szCs w:val="22"/>
        </w:rPr>
        <w:t>roadworthy.</w:t>
      </w:r>
    </w:p>
    <w:p w14:paraId="61E2C02D" w14:textId="77777777" w:rsidR="0077775B" w:rsidRPr="00D1569F" w:rsidRDefault="0077775B" w:rsidP="00DC5421">
      <w:pPr>
        <w:numPr>
          <w:ilvl w:val="0"/>
          <w:numId w:val="15"/>
        </w:numPr>
        <w:spacing w:line="276" w:lineRule="auto"/>
        <w:jc w:val="both"/>
        <w:rPr>
          <w:rFonts w:ascii="Tahoma" w:hAnsi="Tahoma" w:cs="Tahoma"/>
          <w:sz w:val="22"/>
          <w:szCs w:val="22"/>
        </w:rPr>
      </w:pPr>
      <w:r w:rsidRPr="00D1569F">
        <w:rPr>
          <w:rFonts w:ascii="Tahoma" w:hAnsi="Tahoma" w:cs="Tahoma"/>
          <w:sz w:val="22"/>
          <w:szCs w:val="22"/>
        </w:rPr>
        <w:t>Availability of good quality sport and recreational facilities at some of the smaller schools</w:t>
      </w:r>
    </w:p>
    <w:p w14:paraId="52F3678C" w14:textId="77777777" w:rsidR="0077775B" w:rsidRPr="00D1569F" w:rsidRDefault="0077775B" w:rsidP="00DC5421">
      <w:pPr>
        <w:numPr>
          <w:ilvl w:val="0"/>
          <w:numId w:val="15"/>
        </w:numPr>
        <w:spacing w:line="276" w:lineRule="auto"/>
        <w:jc w:val="both"/>
        <w:rPr>
          <w:rFonts w:ascii="Tahoma" w:hAnsi="Tahoma" w:cs="Tahoma"/>
          <w:sz w:val="22"/>
          <w:szCs w:val="22"/>
        </w:rPr>
      </w:pPr>
      <w:r w:rsidRPr="00D1569F">
        <w:rPr>
          <w:rFonts w:ascii="Tahoma" w:hAnsi="Tahoma" w:cs="Tahoma"/>
          <w:sz w:val="22"/>
          <w:szCs w:val="22"/>
        </w:rPr>
        <w:t>Lack of sufficient teachers and classrooms for the number of pupils/ for subject like maths&amp; science/ combination classes.</w:t>
      </w:r>
    </w:p>
    <w:p w14:paraId="5ED84099" w14:textId="77777777" w:rsidR="0077775B" w:rsidRPr="00D1569F" w:rsidRDefault="0077775B" w:rsidP="00DC5421">
      <w:pPr>
        <w:numPr>
          <w:ilvl w:val="0"/>
          <w:numId w:val="15"/>
        </w:numPr>
        <w:spacing w:line="276" w:lineRule="auto"/>
        <w:jc w:val="both"/>
        <w:rPr>
          <w:rFonts w:ascii="Tahoma" w:hAnsi="Tahoma" w:cs="Tahoma"/>
          <w:sz w:val="22"/>
          <w:szCs w:val="22"/>
        </w:rPr>
      </w:pPr>
      <w:r w:rsidRPr="00D1569F">
        <w:rPr>
          <w:rFonts w:ascii="Tahoma" w:hAnsi="Tahoma" w:cs="Tahoma"/>
          <w:sz w:val="22"/>
          <w:szCs w:val="22"/>
        </w:rPr>
        <w:t xml:space="preserve">De-motivated teachers; quality of learning/ education </w:t>
      </w:r>
      <w:r w:rsidR="007938BE" w:rsidRPr="00D1569F">
        <w:rPr>
          <w:rFonts w:ascii="Tahoma" w:hAnsi="Tahoma" w:cs="Tahoma"/>
          <w:sz w:val="22"/>
          <w:szCs w:val="22"/>
        </w:rPr>
        <w:t>is</w:t>
      </w:r>
      <w:r w:rsidRPr="00D1569F">
        <w:rPr>
          <w:rFonts w:ascii="Tahoma" w:hAnsi="Tahoma" w:cs="Tahoma"/>
          <w:sz w:val="22"/>
          <w:szCs w:val="22"/>
        </w:rPr>
        <w:t xml:space="preserve"> compromised by teachers who’ve lost interested or seems to care very little about children and their future.</w:t>
      </w:r>
    </w:p>
    <w:p w14:paraId="29330626" w14:textId="77777777" w:rsidR="002C2B78" w:rsidRDefault="002C2B78" w:rsidP="0077775B">
      <w:pPr>
        <w:tabs>
          <w:tab w:val="num" w:pos="0"/>
        </w:tabs>
        <w:spacing w:line="360" w:lineRule="auto"/>
        <w:jc w:val="both"/>
        <w:rPr>
          <w:rFonts w:ascii="Tahoma" w:hAnsi="Tahoma" w:cs="Tahoma"/>
          <w:b/>
          <w:sz w:val="22"/>
          <w:szCs w:val="22"/>
        </w:rPr>
      </w:pPr>
    </w:p>
    <w:p w14:paraId="257FAE1B" w14:textId="77777777" w:rsidR="0077775B" w:rsidRPr="00D1569F" w:rsidRDefault="0077775B" w:rsidP="0077775B">
      <w:pPr>
        <w:tabs>
          <w:tab w:val="num" w:pos="0"/>
        </w:tabs>
        <w:spacing w:line="360" w:lineRule="auto"/>
        <w:jc w:val="both"/>
        <w:rPr>
          <w:rFonts w:ascii="Tahoma" w:hAnsi="Tahoma" w:cs="Tahoma"/>
          <w:b/>
          <w:sz w:val="22"/>
          <w:szCs w:val="22"/>
        </w:rPr>
      </w:pPr>
      <w:r w:rsidRPr="00D1569F">
        <w:rPr>
          <w:rFonts w:ascii="Tahoma" w:hAnsi="Tahoma" w:cs="Tahoma"/>
          <w:b/>
          <w:sz w:val="22"/>
          <w:szCs w:val="22"/>
        </w:rPr>
        <w:t>Medical Facilities</w:t>
      </w:r>
    </w:p>
    <w:tbl>
      <w:tblPr>
        <w:tblW w:w="903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FFFFFF"/>
        <w:tblLook w:val="01E0" w:firstRow="1" w:lastRow="1" w:firstColumn="1" w:lastColumn="1" w:noHBand="0" w:noVBand="0"/>
      </w:tblPr>
      <w:tblGrid>
        <w:gridCol w:w="1728"/>
        <w:gridCol w:w="7311"/>
      </w:tblGrid>
      <w:tr w:rsidR="0077775B" w:rsidRPr="00D1569F" w14:paraId="23AAB2BB" w14:textId="77777777" w:rsidTr="0077775B">
        <w:tc>
          <w:tcPr>
            <w:tcW w:w="1728" w:type="dxa"/>
            <w:shd w:val="clear" w:color="auto" w:fill="FFFFFF"/>
            <w:vAlign w:val="center"/>
          </w:tcPr>
          <w:p w14:paraId="2E471488" w14:textId="77777777" w:rsidR="0077775B" w:rsidRPr="00D1569F" w:rsidRDefault="0077775B" w:rsidP="0077775B">
            <w:pPr>
              <w:widowControl w:val="0"/>
              <w:tabs>
                <w:tab w:val="num" w:pos="0"/>
              </w:tabs>
              <w:contextualSpacing/>
              <w:jc w:val="center"/>
              <w:rPr>
                <w:rFonts w:ascii="Tahoma" w:hAnsi="Tahoma" w:cs="Tahoma"/>
                <w:sz w:val="22"/>
                <w:szCs w:val="22"/>
              </w:rPr>
            </w:pPr>
            <w:r w:rsidRPr="00D1569F">
              <w:rPr>
                <w:rFonts w:ascii="Tahoma" w:hAnsi="Tahoma" w:cs="Tahoma"/>
                <w:sz w:val="22"/>
                <w:szCs w:val="22"/>
              </w:rPr>
              <w:t>Ward 1</w:t>
            </w:r>
          </w:p>
        </w:tc>
        <w:tc>
          <w:tcPr>
            <w:tcW w:w="7311" w:type="dxa"/>
            <w:shd w:val="clear" w:color="auto" w:fill="FFFFFF"/>
          </w:tcPr>
          <w:p w14:paraId="77EB6D42"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Augrabies Satellite Clinic</w:t>
            </w:r>
          </w:p>
          <w:p w14:paraId="1DCB8499" w14:textId="77777777" w:rsidR="0077775B" w:rsidRPr="00D1569F" w:rsidRDefault="00DF7434" w:rsidP="00DF7434">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Alheit Satellite Clinic </w:t>
            </w:r>
          </w:p>
        </w:tc>
      </w:tr>
      <w:tr w:rsidR="0077775B" w:rsidRPr="00D1569F" w14:paraId="097EE3C0" w14:textId="77777777" w:rsidTr="0077775B">
        <w:tc>
          <w:tcPr>
            <w:tcW w:w="1728" w:type="dxa"/>
            <w:shd w:val="clear" w:color="auto" w:fill="FFFFFF"/>
            <w:vAlign w:val="center"/>
          </w:tcPr>
          <w:p w14:paraId="66977EE8" w14:textId="77777777" w:rsidR="0077775B" w:rsidRPr="00D1569F" w:rsidRDefault="0077775B" w:rsidP="0077775B">
            <w:pPr>
              <w:widowControl w:val="0"/>
              <w:tabs>
                <w:tab w:val="num" w:pos="0"/>
              </w:tabs>
              <w:contextualSpacing/>
              <w:jc w:val="center"/>
              <w:rPr>
                <w:rFonts w:ascii="Tahoma" w:hAnsi="Tahoma" w:cs="Tahoma"/>
                <w:sz w:val="22"/>
                <w:szCs w:val="22"/>
              </w:rPr>
            </w:pPr>
            <w:r w:rsidRPr="00D1569F">
              <w:rPr>
                <w:rFonts w:ascii="Tahoma" w:hAnsi="Tahoma" w:cs="Tahoma"/>
                <w:sz w:val="22"/>
                <w:szCs w:val="22"/>
              </w:rPr>
              <w:t>Ward 2</w:t>
            </w:r>
          </w:p>
        </w:tc>
        <w:tc>
          <w:tcPr>
            <w:tcW w:w="7311" w:type="dxa"/>
            <w:shd w:val="clear" w:color="auto" w:fill="FFFFFF"/>
          </w:tcPr>
          <w:p w14:paraId="5CEC755A"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Cillie Mobile (BBY 020)</w:t>
            </w:r>
          </w:p>
          <w:p w14:paraId="765EED30"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Cillie Satellite Clinic </w:t>
            </w:r>
          </w:p>
          <w:p w14:paraId="32BE2F11"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Marchand Mobile (BBY 0) </w:t>
            </w:r>
          </w:p>
          <w:p w14:paraId="452076EB"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Marchand Satellite Clinic</w:t>
            </w:r>
          </w:p>
        </w:tc>
      </w:tr>
      <w:tr w:rsidR="0077775B" w:rsidRPr="00D1569F" w14:paraId="0ED39C55" w14:textId="77777777" w:rsidTr="0077775B">
        <w:tc>
          <w:tcPr>
            <w:tcW w:w="1728" w:type="dxa"/>
            <w:shd w:val="clear" w:color="auto" w:fill="FFFFFF"/>
            <w:vAlign w:val="center"/>
          </w:tcPr>
          <w:p w14:paraId="63F3F013" w14:textId="77777777" w:rsidR="0077775B" w:rsidRPr="00D1569F" w:rsidRDefault="0077775B" w:rsidP="0077775B">
            <w:pPr>
              <w:widowControl w:val="0"/>
              <w:tabs>
                <w:tab w:val="num" w:pos="0"/>
              </w:tabs>
              <w:contextualSpacing/>
              <w:jc w:val="center"/>
              <w:rPr>
                <w:rFonts w:ascii="Tahoma" w:hAnsi="Tahoma" w:cs="Tahoma"/>
                <w:sz w:val="22"/>
                <w:szCs w:val="22"/>
              </w:rPr>
            </w:pPr>
            <w:r w:rsidRPr="00D1569F">
              <w:rPr>
                <w:rFonts w:ascii="Tahoma" w:hAnsi="Tahoma" w:cs="Tahoma"/>
                <w:sz w:val="22"/>
                <w:szCs w:val="22"/>
              </w:rPr>
              <w:t>Ward 3 &amp; 4</w:t>
            </w:r>
          </w:p>
        </w:tc>
        <w:tc>
          <w:tcPr>
            <w:tcW w:w="7311" w:type="dxa"/>
            <w:shd w:val="clear" w:color="auto" w:fill="FFFFFF"/>
          </w:tcPr>
          <w:p w14:paraId="204DF301"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Kakamas Clinic </w:t>
            </w:r>
          </w:p>
          <w:p w14:paraId="697028A1"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Kakamas Hospital</w:t>
            </w:r>
          </w:p>
        </w:tc>
      </w:tr>
      <w:tr w:rsidR="0077775B" w:rsidRPr="00D1569F" w14:paraId="24F56E65" w14:textId="77777777" w:rsidTr="0077775B">
        <w:tc>
          <w:tcPr>
            <w:tcW w:w="1728" w:type="dxa"/>
            <w:shd w:val="clear" w:color="auto" w:fill="FFFFFF"/>
            <w:vAlign w:val="center"/>
          </w:tcPr>
          <w:p w14:paraId="6721154F" w14:textId="77777777" w:rsidR="0077775B" w:rsidRPr="00D1569F" w:rsidRDefault="0077775B" w:rsidP="0077775B">
            <w:pPr>
              <w:widowControl w:val="0"/>
              <w:tabs>
                <w:tab w:val="num" w:pos="0"/>
              </w:tabs>
              <w:contextualSpacing/>
              <w:jc w:val="center"/>
              <w:rPr>
                <w:rFonts w:ascii="Tahoma" w:hAnsi="Tahoma" w:cs="Tahoma"/>
                <w:sz w:val="22"/>
                <w:szCs w:val="22"/>
              </w:rPr>
            </w:pPr>
            <w:r w:rsidRPr="00D1569F">
              <w:rPr>
                <w:rFonts w:ascii="Tahoma" w:hAnsi="Tahoma" w:cs="Tahoma"/>
                <w:sz w:val="22"/>
                <w:szCs w:val="22"/>
              </w:rPr>
              <w:t>Ward 5</w:t>
            </w:r>
          </w:p>
        </w:tc>
        <w:tc>
          <w:tcPr>
            <w:tcW w:w="7311" w:type="dxa"/>
            <w:shd w:val="clear" w:color="auto" w:fill="FFFFFF"/>
          </w:tcPr>
          <w:p w14:paraId="7B3B6CE2"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Lennertsville Satellite </w:t>
            </w:r>
          </w:p>
          <w:p w14:paraId="31CD1D9A"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Keimoes Mobile Clinic</w:t>
            </w:r>
          </w:p>
        </w:tc>
      </w:tr>
      <w:tr w:rsidR="0077775B" w:rsidRPr="00D1569F" w14:paraId="3EC9CE57" w14:textId="77777777" w:rsidTr="0077775B">
        <w:tc>
          <w:tcPr>
            <w:tcW w:w="1728" w:type="dxa"/>
            <w:shd w:val="clear" w:color="auto" w:fill="FFFFFF"/>
            <w:vAlign w:val="center"/>
          </w:tcPr>
          <w:p w14:paraId="7698DD2C" w14:textId="77777777" w:rsidR="0077775B" w:rsidRPr="00D1569F" w:rsidRDefault="0077775B" w:rsidP="0077775B">
            <w:pPr>
              <w:widowControl w:val="0"/>
              <w:tabs>
                <w:tab w:val="num" w:pos="0"/>
              </w:tabs>
              <w:contextualSpacing/>
              <w:jc w:val="center"/>
              <w:rPr>
                <w:rFonts w:ascii="Tahoma" w:hAnsi="Tahoma" w:cs="Tahoma"/>
                <w:sz w:val="22"/>
                <w:szCs w:val="22"/>
              </w:rPr>
            </w:pPr>
            <w:r w:rsidRPr="00D1569F">
              <w:rPr>
                <w:rFonts w:ascii="Tahoma" w:hAnsi="Tahoma" w:cs="Tahoma"/>
                <w:sz w:val="22"/>
                <w:szCs w:val="22"/>
              </w:rPr>
              <w:t>Ward 6</w:t>
            </w:r>
          </w:p>
        </w:tc>
        <w:tc>
          <w:tcPr>
            <w:tcW w:w="7311" w:type="dxa"/>
            <w:shd w:val="clear" w:color="auto" w:fill="FFFFFF"/>
          </w:tcPr>
          <w:p w14:paraId="6169E1EF"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Keimoes Clinic</w:t>
            </w:r>
          </w:p>
          <w:p w14:paraId="360D7EE4"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Keimoes Community Health Centre</w:t>
            </w:r>
          </w:p>
        </w:tc>
      </w:tr>
      <w:tr w:rsidR="0077775B" w:rsidRPr="00D1569F" w14:paraId="0B46CA63" w14:textId="77777777" w:rsidTr="0077775B">
        <w:tc>
          <w:tcPr>
            <w:tcW w:w="1728" w:type="dxa"/>
            <w:shd w:val="clear" w:color="auto" w:fill="FFFFFF"/>
            <w:vAlign w:val="center"/>
          </w:tcPr>
          <w:p w14:paraId="5EFDAD74" w14:textId="77777777" w:rsidR="0077775B" w:rsidRPr="00D1569F" w:rsidRDefault="0077775B" w:rsidP="0077775B">
            <w:pPr>
              <w:widowControl w:val="0"/>
              <w:tabs>
                <w:tab w:val="num" w:pos="0"/>
              </w:tabs>
              <w:contextualSpacing/>
              <w:jc w:val="center"/>
              <w:rPr>
                <w:rFonts w:ascii="Tahoma" w:hAnsi="Tahoma" w:cs="Tahoma"/>
                <w:sz w:val="22"/>
                <w:szCs w:val="22"/>
              </w:rPr>
            </w:pPr>
            <w:r w:rsidRPr="00D1569F">
              <w:rPr>
                <w:rFonts w:ascii="Tahoma" w:hAnsi="Tahoma" w:cs="Tahoma"/>
                <w:sz w:val="22"/>
                <w:szCs w:val="22"/>
              </w:rPr>
              <w:t>Ward 7</w:t>
            </w:r>
          </w:p>
        </w:tc>
        <w:tc>
          <w:tcPr>
            <w:tcW w:w="7311" w:type="dxa"/>
            <w:shd w:val="clear" w:color="auto" w:fill="FFFFFF"/>
          </w:tcPr>
          <w:p w14:paraId="44F430C7"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Lutzburg Satellite Clinic</w:t>
            </w:r>
          </w:p>
          <w:p w14:paraId="670022E0" w14:textId="77777777" w:rsidR="0077775B" w:rsidRPr="00D1569F" w:rsidRDefault="0077775B" w:rsidP="00DF7434">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Eenduin/Warmsand/Friersdale </w:t>
            </w:r>
          </w:p>
        </w:tc>
      </w:tr>
      <w:tr w:rsidR="0077775B" w:rsidRPr="00D1569F" w14:paraId="4CA6F577" w14:textId="77777777" w:rsidTr="0077775B">
        <w:tc>
          <w:tcPr>
            <w:tcW w:w="1728" w:type="dxa"/>
            <w:shd w:val="clear" w:color="auto" w:fill="FFFFFF"/>
            <w:vAlign w:val="center"/>
          </w:tcPr>
          <w:p w14:paraId="35CEF7BB" w14:textId="77777777" w:rsidR="0077775B" w:rsidRPr="00D1569F" w:rsidRDefault="0077775B" w:rsidP="0077775B">
            <w:pPr>
              <w:widowControl w:val="0"/>
              <w:tabs>
                <w:tab w:val="num" w:pos="0"/>
              </w:tabs>
              <w:contextualSpacing/>
              <w:jc w:val="center"/>
              <w:rPr>
                <w:rFonts w:ascii="Tahoma" w:hAnsi="Tahoma" w:cs="Tahoma"/>
                <w:sz w:val="22"/>
                <w:szCs w:val="22"/>
              </w:rPr>
            </w:pPr>
            <w:r w:rsidRPr="00D1569F">
              <w:rPr>
                <w:rFonts w:ascii="Tahoma" w:hAnsi="Tahoma" w:cs="Tahoma"/>
                <w:sz w:val="22"/>
                <w:szCs w:val="22"/>
              </w:rPr>
              <w:t>Ward 8</w:t>
            </w:r>
          </w:p>
        </w:tc>
        <w:tc>
          <w:tcPr>
            <w:tcW w:w="7311" w:type="dxa"/>
            <w:shd w:val="clear" w:color="auto" w:fill="FFFFFF"/>
          </w:tcPr>
          <w:p w14:paraId="60028A83"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Kanoneiland Mobile (BB) </w:t>
            </w:r>
          </w:p>
          <w:p w14:paraId="5C88ABAA"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Kanoneiland Satellite </w:t>
            </w:r>
          </w:p>
          <w:p w14:paraId="022E7E11"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Keimoes Eilande Mobile</w:t>
            </w:r>
          </w:p>
        </w:tc>
      </w:tr>
      <w:tr w:rsidR="0077775B" w:rsidRPr="00D1569F" w14:paraId="18E08F12" w14:textId="77777777" w:rsidTr="0077775B">
        <w:tc>
          <w:tcPr>
            <w:tcW w:w="1728" w:type="dxa"/>
            <w:shd w:val="clear" w:color="auto" w:fill="FFFFFF"/>
            <w:vAlign w:val="center"/>
          </w:tcPr>
          <w:p w14:paraId="3C23C547" w14:textId="77777777" w:rsidR="0077775B" w:rsidRPr="00D1569F" w:rsidRDefault="0077775B" w:rsidP="0077775B">
            <w:pPr>
              <w:widowControl w:val="0"/>
              <w:tabs>
                <w:tab w:val="num" w:pos="0"/>
              </w:tabs>
              <w:contextualSpacing/>
              <w:jc w:val="center"/>
              <w:rPr>
                <w:rFonts w:ascii="Tahoma" w:hAnsi="Tahoma" w:cs="Tahoma"/>
                <w:sz w:val="22"/>
                <w:szCs w:val="22"/>
              </w:rPr>
            </w:pPr>
            <w:r w:rsidRPr="00D1569F">
              <w:rPr>
                <w:rFonts w:ascii="Tahoma" w:hAnsi="Tahoma" w:cs="Tahoma"/>
                <w:sz w:val="22"/>
                <w:szCs w:val="22"/>
              </w:rPr>
              <w:t>Ward 9</w:t>
            </w:r>
          </w:p>
        </w:tc>
        <w:tc>
          <w:tcPr>
            <w:tcW w:w="7311" w:type="dxa"/>
            <w:shd w:val="clear" w:color="auto" w:fill="FFFFFF"/>
          </w:tcPr>
          <w:p w14:paraId="4354069D"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Kenhardt CHC </w:t>
            </w:r>
          </w:p>
          <w:p w14:paraId="098E9C5D"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Kenhardt Clinic </w:t>
            </w:r>
          </w:p>
          <w:p w14:paraId="3F1161C5" w14:textId="77777777" w:rsidR="0077775B" w:rsidRPr="00D1569F" w:rsidRDefault="0077775B" w:rsidP="0077775B">
            <w:pPr>
              <w:widowControl w:val="0"/>
              <w:tabs>
                <w:tab w:val="num" w:pos="0"/>
              </w:tabs>
              <w:contextualSpacing/>
              <w:jc w:val="both"/>
              <w:rPr>
                <w:rFonts w:ascii="Tahoma" w:hAnsi="Tahoma" w:cs="Tahoma"/>
                <w:sz w:val="22"/>
                <w:szCs w:val="22"/>
              </w:rPr>
            </w:pPr>
            <w:r w:rsidRPr="00D1569F">
              <w:rPr>
                <w:rFonts w:ascii="Tahoma" w:hAnsi="Tahoma" w:cs="Tahoma"/>
                <w:sz w:val="22"/>
                <w:szCs w:val="22"/>
              </w:rPr>
              <w:t xml:space="preserve">Kenhardt Mobile (BBY 0) </w:t>
            </w:r>
          </w:p>
        </w:tc>
      </w:tr>
      <w:tr w:rsidR="002E13E3" w:rsidRPr="00D1569F" w14:paraId="33CEF7CB" w14:textId="77777777" w:rsidTr="0077775B">
        <w:tc>
          <w:tcPr>
            <w:tcW w:w="1728" w:type="dxa"/>
            <w:shd w:val="clear" w:color="auto" w:fill="FFFFFF"/>
            <w:vAlign w:val="center"/>
          </w:tcPr>
          <w:p w14:paraId="79DD6A78" w14:textId="77777777" w:rsidR="002E13E3" w:rsidRPr="00D1569F" w:rsidRDefault="002E13E3" w:rsidP="0077775B">
            <w:pPr>
              <w:widowControl w:val="0"/>
              <w:tabs>
                <w:tab w:val="num" w:pos="0"/>
              </w:tabs>
              <w:contextualSpacing/>
              <w:jc w:val="center"/>
              <w:rPr>
                <w:rFonts w:ascii="Tahoma" w:hAnsi="Tahoma" w:cs="Tahoma"/>
                <w:sz w:val="22"/>
                <w:szCs w:val="22"/>
              </w:rPr>
            </w:pPr>
            <w:r>
              <w:rPr>
                <w:rFonts w:ascii="Tahoma" w:hAnsi="Tahoma" w:cs="Tahoma"/>
                <w:sz w:val="22"/>
                <w:szCs w:val="22"/>
              </w:rPr>
              <w:t>Ward 10</w:t>
            </w:r>
          </w:p>
        </w:tc>
        <w:tc>
          <w:tcPr>
            <w:tcW w:w="7311" w:type="dxa"/>
            <w:shd w:val="clear" w:color="auto" w:fill="FFFFFF"/>
          </w:tcPr>
          <w:p w14:paraId="3E4A81FE" w14:textId="77777777" w:rsidR="002E13E3" w:rsidRDefault="002E13E3" w:rsidP="0077775B">
            <w:pPr>
              <w:widowControl w:val="0"/>
              <w:tabs>
                <w:tab w:val="num" w:pos="0"/>
              </w:tabs>
              <w:contextualSpacing/>
              <w:jc w:val="both"/>
              <w:rPr>
                <w:rFonts w:ascii="Tahoma" w:hAnsi="Tahoma" w:cs="Tahoma"/>
                <w:sz w:val="22"/>
                <w:szCs w:val="22"/>
              </w:rPr>
            </w:pPr>
            <w:r>
              <w:rPr>
                <w:rFonts w:ascii="Tahoma" w:hAnsi="Tahoma" w:cs="Tahoma"/>
                <w:sz w:val="22"/>
                <w:szCs w:val="22"/>
              </w:rPr>
              <w:t xml:space="preserve">Riemvasmaak </w:t>
            </w:r>
          </w:p>
          <w:p w14:paraId="4B69C59D" w14:textId="77777777" w:rsidR="00DF7434" w:rsidRPr="00D1569F" w:rsidRDefault="00DF7434" w:rsidP="0077775B">
            <w:pPr>
              <w:widowControl w:val="0"/>
              <w:tabs>
                <w:tab w:val="num" w:pos="0"/>
              </w:tabs>
              <w:contextualSpacing/>
              <w:jc w:val="both"/>
              <w:rPr>
                <w:rFonts w:ascii="Tahoma" w:hAnsi="Tahoma" w:cs="Tahoma"/>
                <w:sz w:val="22"/>
                <w:szCs w:val="22"/>
              </w:rPr>
            </w:pPr>
            <w:r>
              <w:rPr>
                <w:rFonts w:ascii="Tahoma" w:hAnsi="Tahoma" w:cs="Tahoma"/>
                <w:sz w:val="22"/>
                <w:szCs w:val="22"/>
              </w:rPr>
              <w:t>Vredesvallei Mobile/Satelite</w:t>
            </w:r>
            <w:r w:rsidR="00871622">
              <w:rPr>
                <w:rFonts w:ascii="Tahoma" w:hAnsi="Tahoma" w:cs="Tahoma"/>
                <w:sz w:val="22"/>
                <w:szCs w:val="22"/>
              </w:rPr>
              <w:t xml:space="preserve"> – poorly serviced</w:t>
            </w:r>
          </w:p>
        </w:tc>
      </w:tr>
    </w:tbl>
    <w:p w14:paraId="260505D5" w14:textId="77777777" w:rsidR="0077775B" w:rsidRPr="00D1569F" w:rsidRDefault="0077775B" w:rsidP="0077775B">
      <w:pPr>
        <w:tabs>
          <w:tab w:val="num" w:pos="0"/>
        </w:tabs>
        <w:spacing w:line="360" w:lineRule="auto"/>
        <w:jc w:val="both"/>
        <w:rPr>
          <w:rFonts w:ascii="Tahoma" w:hAnsi="Tahoma" w:cs="Tahoma"/>
          <w:sz w:val="22"/>
          <w:szCs w:val="22"/>
        </w:rPr>
      </w:pPr>
    </w:p>
    <w:p w14:paraId="29BD831D" w14:textId="77777777" w:rsidR="0077775B" w:rsidRPr="00D1569F" w:rsidRDefault="0077775B" w:rsidP="00AA0D7A">
      <w:pPr>
        <w:tabs>
          <w:tab w:val="num" w:pos="0"/>
        </w:tabs>
        <w:spacing w:line="276" w:lineRule="auto"/>
        <w:jc w:val="both"/>
        <w:rPr>
          <w:rFonts w:ascii="Tahoma" w:hAnsi="Tahoma" w:cs="Tahoma"/>
          <w:sz w:val="22"/>
          <w:szCs w:val="22"/>
        </w:rPr>
      </w:pPr>
      <w:r w:rsidRPr="00D1569F">
        <w:rPr>
          <w:rFonts w:ascii="Tahoma" w:hAnsi="Tahoma" w:cs="Tahoma"/>
          <w:sz w:val="22"/>
          <w:szCs w:val="22"/>
        </w:rPr>
        <w:t>Health challenges that were highlighted are:</w:t>
      </w:r>
    </w:p>
    <w:p w14:paraId="665BB4FE" w14:textId="77777777" w:rsidR="0077775B" w:rsidRPr="00D1569F" w:rsidRDefault="0077775B" w:rsidP="00DC5421">
      <w:pPr>
        <w:numPr>
          <w:ilvl w:val="0"/>
          <w:numId w:val="16"/>
        </w:numPr>
        <w:spacing w:line="276" w:lineRule="auto"/>
        <w:jc w:val="both"/>
        <w:rPr>
          <w:rFonts w:ascii="Tahoma" w:hAnsi="Tahoma" w:cs="Tahoma"/>
          <w:sz w:val="22"/>
          <w:szCs w:val="22"/>
        </w:rPr>
      </w:pPr>
      <w:r w:rsidRPr="00D1569F">
        <w:rPr>
          <w:rFonts w:ascii="Tahoma" w:hAnsi="Tahoma" w:cs="Tahoma"/>
          <w:sz w:val="22"/>
          <w:szCs w:val="22"/>
        </w:rPr>
        <w:t>HIV/AIDS increase &amp; TB increase</w:t>
      </w:r>
    </w:p>
    <w:p w14:paraId="673B5CB9" w14:textId="77777777" w:rsidR="0077775B" w:rsidRPr="00D1569F" w:rsidRDefault="0077775B" w:rsidP="00DC5421">
      <w:pPr>
        <w:numPr>
          <w:ilvl w:val="0"/>
          <w:numId w:val="16"/>
        </w:numPr>
        <w:spacing w:line="276" w:lineRule="auto"/>
        <w:jc w:val="both"/>
        <w:rPr>
          <w:rFonts w:ascii="Tahoma" w:hAnsi="Tahoma" w:cs="Tahoma"/>
          <w:sz w:val="22"/>
          <w:szCs w:val="22"/>
        </w:rPr>
      </w:pPr>
      <w:r w:rsidRPr="00D1569F">
        <w:rPr>
          <w:rFonts w:ascii="Tahoma" w:hAnsi="Tahoma" w:cs="Tahoma"/>
          <w:sz w:val="22"/>
          <w:szCs w:val="22"/>
        </w:rPr>
        <w:t>High rate of teenage pregnancies</w:t>
      </w:r>
    </w:p>
    <w:p w14:paraId="6B6106FC" w14:textId="77777777" w:rsidR="0077775B" w:rsidRPr="00D1569F" w:rsidRDefault="0077775B" w:rsidP="00DC5421">
      <w:pPr>
        <w:numPr>
          <w:ilvl w:val="0"/>
          <w:numId w:val="16"/>
        </w:numPr>
        <w:spacing w:line="276" w:lineRule="auto"/>
        <w:jc w:val="both"/>
        <w:rPr>
          <w:rFonts w:ascii="Tahoma" w:hAnsi="Tahoma" w:cs="Tahoma"/>
          <w:sz w:val="22"/>
          <w:szCs w:val="22"/>
        </w:rPr>
      </w:pPr>
      <w:r w:rsidRPr="00D1569F">
        <w:rPr>
          <w:rFonts w:ascii="Tahoma" w:hAnsi="Tahoma" w:cs="Tahoma"/>
          <w:sz w:val="22"/>
          <w:szCs w:val="22"/>
        </w:rPr>
        <w:t>Lack of sufficient and qualified staff – limited skills amongst current nurses and nursing sisters to make correct diagnosis and prescribe correct medicine accordingly</w:t>
      </w:r>
    </w:p>
    <w:p w14:paraId="0455F354" w14:textId="77777777" w:rsidR="0077775B" w:rsidRPr="00D1569F" w:rsidRDefault="0077775B" w:rsidP="00DC5421">
      <w:pPr>
        <w:numPr>
          <w:ilvl w:val="0"/>
          <w:numId w:val="16"/>
        </w:numPr>
        <w:spacing w:line="276" w:lineRule="auto"/>
        <w:jc w:val="both"/>
        <w:rPr>
          <w:rFonts w:ascii="Tahoma" w:hAnsi="Tahoma" w:cs="Tahoma"/>
          <w:sz w:val="22"/>
          <w:szCs w:val="22"/>
        </w:rPr>
      </w:pPr>
      <w:r w:rsidRPr="00D1569F">
        <w:rPr>
          <w:rFonts w:ascii="Tahoma" w:hAnsi="Tahoma" w:cs="Tahoma"/>
          <w:sz w:val="22"/>
          <w:szCs w:val="22"/>
        </w:rPr>
        <w:t xml:space="preserve">Lack of sufficient facilities to render a proper health service to all communities in </w:t>
      </w:r>
      <w:r w:rsidR="00C31DCC">
        <w:rPr>
          <w:rFonts w:ascii="Tahoma" w:hAnsi="Tahoma" w:cs="Tahoma"/>
          <w:sz w:val="22"/>
          <w:szCs w:val="22"/>
        </w:rPr>
        <w:t xml:space="preserve">Kai !Garib </w:t>
      </w:r>
    </w:p>
    <w:p w14:paraId="706481B4" w14:textId="77777777" w:rsidR="0077775B" w:rsidRPr="00D1569F" w:rsidRDefault="0077775B" w:rsidP="00DC5421">
      <w:pPr>
        <w:numPr>
          <w:ilvl w:val="0"/>
          <w:numId w:val="16"/>
        </w:numPr>
        <w:spacing w:line="276" w:lineRule="auto"/>
        <w:jc w:val="both"/>
        <w:rPr>
          <w:rFonts w:ascii="Tahoma" w:hAnsi="Tahoma" w:cs="Tahoma"/>
          <w:sz w:val="22"/>
          <w:szCs w:val="22"/>
        </w:rPr>
      </w:pPr>
      <w:r w:rsidRPr="00D1569F">
        <w:rPr>
          <w:rFonts w:ascii="Tahoma" w:hAnsi="Tahoma" w:cs="Tahoma"/>
          <w:sz w:val="22"/>
          <w:szCs w:val="22"/>
        </w:rPr>
        <w:t xml:space="preserve">Irregular and insufficient service rendered by mobile clinics </w:t>
      </w:r>
    </w:p>
    <w:p w14:paraId="5AD0CC54" w14:textId="77777777" w:rsidR="0077775B" w:rsidRDefault="0077775B" w:rsidP="00DC5421">
      <w:pPr>
        <w:numPr>
          <w:ilvl w:val="0"/>
          <w:numId w:val="16"/>
        </w:numPr>
        <w:spacing w:line="276" w:lineRule="auto"/>
        <w:jc w:val="both"/>
        <w:rPr>
          <w:rFonts w:ascii="Tahoma" w:hAnsi="Tahoma" w:cs="Tahoma"/>
          <w:sz w:val="22"/>
          <w:szCs w:val="22"/>
        </w:rPr>
      </w:pPr>
      <w:r w:rsidRPr="00D1569F">
        <w:rPr>
          <w:rFonts w:ascii="Tahoma" w:hAnsi="Tahoma" w:cs="Tahoma"/>
          <w:sz w:val="22"/>
          <w:szCs w:val="22"/>
        </w:rPr>
        <w:t>Lack of necessary health equipment and medication at clinics</w:t>
      </w:r>
    </w:p>
    <w:p w14:paraId="173B88C3" w14:textId="77777777" w:rsidR="008A1513" w:rsidRPr="00D1569F" w:rsidRDefault="008A1513" w:rsidP="00DC5421">
      <w:pPr>
        <w:numPr>
          <w:ilvl w:val="0"/>
          <w:numId w:val="16"/>
        </w:numPr>
        <w:spacing w:line="276" w:lineRule="auto"/>
        <w:jc w:val="both"/>
        <w:rPr>
          <w:rFonts w:ascii="Tahoma" w:hAnsi="Tahoma" w:cs="Tahoma"/>
          <w:sz w:val="22"/>
          <w:szCs w:val="22"/>
        </w:rPr>
      </w:pPr>
      <w:r>
        <w:rPr>
          <w:rFonts w:ascii="Tahoma" w:hAnsi="Tahoma" w:cs="Tahoma"/>
          <w:sz w:val="22"/>
          <w:szCs w:val="22"/>
        </w:rPr>
        <w:t>A great need for the development of clinics in mainly all settlement areas</w:t>
      </w:r>
    </w:p>
    <w:p w14:paraId="61FA56F0" w14:textId="77777777" w:rsidR="004C4804" w:rsidRDefault="004C4804" w:rsidP="0077775B">
      <w:pPr>
        <w:tabs>
          <w:tab w:val="num" w:pos="0"/>
        </w:tabs>
        <w:jc w:val="both"/>
        <w:rPr>
          <w:rFonts w:ascii="Tahoma" w:hAnsi="Tahoma" w:cs="Tahoma"/>
          <w:b/>
          <w:sz w:val="22"/>
          <w:szCs w:val="22"/>
        </w:rPr>
      </w:pPr>
    </w:p>
    <w:p w14:paraId="5BE61492" w14:textId="59AA5887" w:rsidR="0077775B" w:rsidRDefault="0077775B" w:rsidP="0077775B">
      <w:pPr>
        <w:tabs>
          <w:tab w:val="num" w:pos="0"/>
        </w:tabs>
        <w:jc w:val="both"/>
        <w:rPr>
          <w:rFonts w:ascii="Tahoma" w:hAnsi="Tahoma" w:cs="Tahoma"/>
          <w:b/>
          <w:sz w:val="22"/>
          <w:szCs w:val="22"/>
        </w:rPr>
      </w:pPr>
      <w:r w:rsidRPr="00D1569F">
        <w:rPr>
          <w:rFonts w:ascii="Tahoma" w:hAnsi="Tahoma" w:cs="Tahoma"/>
          <w:b/>
          <w:sz w:val="22"/>
          <w:szCs w:val="22"/>
        </w:rPr>
        <w:t>Police Stations</w:t>
      </w:r>
      <w:r w:rsidR="00E9128A">
        <w:rPr>
          <w:rFonts w:ascii="Tahoma" w:hAnsi="Tahoma" w:cs="Tahoma"/>
          <w:b/>
          <w:sz w:val="22"/>
          <w:szCs w:val="22"/>
        </w:rPr>
        <w:t xml:space="preserve"> &amp; Safety and </w:t>
      </w:r>
      <w:r w:rsidR="008878FD">
        <w:rPr>
          <w:rFonts w:ascii="Tahoma" w:hAnsi="Tahoma" w:cs="Tahoma"/>
          <w:b/>
          <w:sz w:val="22"/>
          <w:szCs w:val="22"/>
        </w:rPr>
        <w:t>Liaising</w:t>
      </w:r>
    </w:p>
    <w:p w14:paraId="7F4082B0" w14:textId="77777777" w:rsidR="008878FD" w:rsidRPr="00D1569F" w:rsidRDefault="008878FD" w:rsidP="0077775B">
      <w:pPr>
        <w:tabs>
          <w:tab w:val="num" w:pos="0"/>
        </w:tabs>
        <w:jc w:val="both"/>
        <w:rPr>
          <w:rFonts w:ascii="Tahoma" w:hAnsi="Tahoma" w:cs="Tahoma"/>
          <w:b/>
          <w:sz w:val="22"/>
          <w:szCs w:val="22"/>
        </w:rPr>
      </w:pPr>
    </w:p>
    <w:tbl>
      <w:tblPr>
        <w:tblW w:w="0" w:type="auto"/>
        <w:tblInd w:w="3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FFFFFF"/>
        <w:tblLook w:val="01E0" w:firstRow="1" w:lastRow="1" w:firstColumn="1" w:lastColumn="1" w:noHBand="0" w:noVBand="0"/>
      </w:tblPr>
      <w:tblGrid>
        <w:gridCol w:w="4230"/>
        <w:gridCol w:w="4623"/>
      </w:tblGrid>
      <w:tr w:rsidR="0077775B" w:rsidRPr="00D1569F" w14:paraId="083D2DBF" w14:textId="77777777" w:rsidTr="0077775B">
        <w:tc>
          <w:tcPr>
            <w:tcW w:w="4230" w:type="dxa"/>
            <w:shd w:val="clear" w:color="auto" w:fill="FFFFFF"/>
          </w:tcPr>
          <w:p w14:paraId="24B007A6"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Ward 1</w:t>
            </w:r>
          </w:p>
        </w:tc>
        <w:tc>
          <w:tcPr>
            <w:tcW w:w="4623" w:type="dxa"/>
            <w:shd w:val="clear" w:color="auto" w:fill="FFFFFF"/>
          </w:tcPr>
          <w:p w14:paraId="10222048" w14:textId="77777777" w:rsidR="0077775B" w:rsidRPr="00D1569F" w:rsidRDefault="0077775B" w:rsidP="00CF2B39">
            <w:pPr>
              <w:jc w:val="both"/>
              <w:rPr>
                <w:rFonts w:ascii="Tahoma" w:hAnsi="Tahoma" w:cs="Tahoma"/>
                <w:sz w:val="22"/>
                <w:szCs w:val="22"/>
              </w:rPr>
            </w:pPr>
            <w:r w:rsidRPr="00D1569F">
              <w:rPr>
                <w:rFonts w:ascii="Tahoma" w:hAnsi="Tahoma" w:cs="Tahoma"/>
                <w:sz w:val="22"/>
                <w:szCs w:val="22"/>
              </w:rPr>
              <w:t>A</w:t>
            </w:r>
            <w:r w:rsidR="00CF2B39">
              <w:rPr>
                <w:rFonts w:ascii="Tahoma" w:hAnsi="Tahoma" w:cs="Tahoma"/>
                <w:sz w:val="22"/>
                <w:szCs w:val="22"/>
              </w:rPr>
              <w:t>ugrabies</w:t>
            </w:r>
          </w:p>
        </w:tc>
      </w:tr>
      <w:tr w:rsidR="0077775B" w:rsidRPr="00D1569F" w14:paraId="0822BB5D" w14:textId="77777777" w:rsidTr="0077775B">
        <w:tc>
          <w:tcPr>
            <w:tcW w:w="4230" w:type="dxa"/>
            <w:shd w:val="clear" w:color="auto" w:fill="FFFFFF"/>
          </w:tcPr>
          <w:p w14:paraId="2E10A5B8"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Ward 3 &amp; 4</w:t>
            </w:r>
          </w:p>
        </w:tc>
        <w:tc>
          <w:tcPr>
            <w:tcW w:w="4623" w:type="dxa"/>
            <w:shd w:val="clear" w:color="auto" w:fill="FFFFFF"/>
          </w:tcPr>
          <w:p w14:paraId="4FB25990" w14:textId="77777777" w:rsidR="0077775B" w:rsidRPr="00D1569F" w:rsidRDefault="0077775B" w:rsidP="00CF2B39">
            <w:pPr>
              <w:jc w:val="both"/>
              <w:rPr>
                <w:rFonts w:ascii="Tahoma" w:hAnsi="Tahoma" w:cs="Tahoma"/>
                <w:sz w:val="22"/>
                <w:szCs w:val="22"/>
              </w:rPr>
            </w:pPr>
            <w:r w:rsidRPr="00D1569F">
              <w:rPr>
                <w:rFonts w:ascii="Tahoma" w:hAnsi="Tahoma" w:cs="Tahoma"/>
                <w:sz w:val="22"/>
                <w:szCs w:val="22"/>
              </w:rPr>
              <w:t>K</w:t>
            </w:r>
            <w:r w:rsidR="00CF2B39">
              <w:rPr>
                <w:rFonts w:ascii="Tahoma" w:hAnsi="Tahoma" w:cs="Tahoma"/>
                <w:sz w:val="22"/>
                <w:szCs w:val="22"/>
              </w:rPr>
              <w:t>akamas</w:t>
            </w:r>
          </w:p>
        </w:tc>
      </w:tr>
      <w:tr w:rsidR="0077775B" w:rsidRPr="00D1569F" w14:paraId="7D75EE45" w14:textId="77777777" w:rsidTr="0077775B">
        <w:tc>
          <w:tcPr>
            <w:tcW w:w="4230" w:type="dxa"/>
            <w:shd w:val="clear" w:color="auto" w:fill="FFFFFF"/>
          </w:tcPr>
          <w:p w14:paraId="377A8E4A"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Ward 5</w:t>
            </w:r>
          </w:p>
        </w:tc>
        <w:tc>
          <w:tcPr>
            <w:tcW w:w="4623" w:type="dxa"/>
            <w:shd w:val="clear" w:color="auto" w:fill="FFFFFF"/>
          </w:tcPr>
          <w:p w14:paraId="73B18CDD" w14:textId="77777777" w:rsidR="0077775B" w:rsidRPr="00D1569F" w:rsidRDefault="0077775B" w:rsidP="00CF2B39">
            <w:pPr>
              <w:jc w:val="both"/>
              <w:rPr>
                <w:rFonts w:ascii="Tahoma" w:hAnsi="Tahoma" w:cs="Tahoma"/>
                <w:sz w:val="22"/>
                <w:szCs w:val="22"/>
              </w:rPr>
            </w:pPr>
            <w:r w:rsidRPr="00D1569F">
              <w:rPr>
                <w:rFonts w:ascii="Tahoma" w:hAnsi="Tahoma" w:cs="Tahoma"/>
                <w:sz w:val="22"/>
                <w:szCs w:val="22"/>
              </w:rPr>
              <w:t>K</w:t>
            </w:r>
            <w:r w:rsidR="00CF2B39">
              <w:rPr>
                <w:rFonts w:ascii="Tahoma" w:hAnsi="Tahoma" w:cs="Tahoma"/>
                <w:sz w:val="22"/>
                <w:szCs w:val="22"/>
              </w:rPr>
              <w:t>eimoes</w:t>
            </w:r>
          </w:p>
        </w:tc>
      </w:tr>
      <w:tr w:rsidR="0077775B" w:rsidRPr="00D1569F" w14:paraId="2C9F96DD" w14:textId="77777777" w:rsidTr="0077775B">
        <w:tc>
          <w:tcPr>
            <w:tcW w:w="4230" w:type="dxa"/>
            <w:shd w:val="clear" w:color="auto" w:fill="FFFFFF"/>
          </w:tcPr>
          <w:p w14:paraId="3042D42A"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Ward 6 &amp; 7</w:t>
            </w:r>
          </w:p>
        </w:tc>
        <w:tc>
          <w:tcPr>
            <w:tcW w:w="4623" w:type="dxa"/>
            <w:shd w:val="clear" w:color="auto" w:fill="FFFFFF"/>
          </w:tcPr>
          <w:p w14:paraId="0ED215EB" w14:textId="77777777" w:rsidR="0077775B" w:rsidRPr="00D1569F" w:rsidRDefault="0077775B" w:rsidP="00CF2B39">
            <w:pPr>
              <w:jc w:val="both"/>
              <w:rPr>
                <w:rFonts w:ascii="Tahoma" w:hAnsi="Tahoma" w:cs="Tahoma"/>
                <w:sz w:val="22"/>
                <w:szCs w:val="22"/>
              </w:rPr>
            </w:pPr>
            <w:r w:rsidRPr="00D1569F">
              <w:rPr>
                <w:rFonts w:ascii="Tahoma" w:hAnsi="Tahoma" w:cs="Tahoma"/>
                <w:sz w:val="22"/>
                <w:szCs w:val="22"/>
              </w:rPr>
              <w:t>K</w:t>
            </w:r>
            <w:r w:rsidR="00CF2B39">
              <w:rPr>
                <w:rFonts w:ascii="Tahoma" w:hAnsi="Tahoma" w:cs="Tahoma"/>
                <w:sz w:val="22"/>
                <w:szCs w:val="22"/>
              </w:rPr>
              <w:t>eimoes</w:t>
            </w:r>
            <w:r w:rsidRPr="00D1569F">
              <w:rPr>
                <w:rFonts w:ascii="Tahoma" w:hAnsi="Tahoma" w:cs="Tahoma"/>
                <w:sz w:val="22"/>
                <w:szCs w:val="22"/>
              </w:rPr>
              <w:t xml:space="preserve"> </w:t>
            </w:r>
          </w:p>
        </w:tc>
      </w:tr>
      <w:tr w:rsidR="0077775B" w:rsidRPr="00D1569F" w14:paraId="2F398CA6" w14:textId="77777777" w:rsidTr="0077775B">
        <w:tc>
          <w:tcPr>
            <w:tcW w:w="4230" w:type="dxa"/>
            <w:shd w:val="clear" w:color="auto" w:fill="FFFFFF"/>
          </w:tcPr>
          <w:p w14:paraId="016B627F"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Ward 8</w:t>
            </w:r>
          </w:p>
        </w:tc>
        <w:tc>
          <w:tcPr>
            <w:tcW w:w="4623" w:type="dxa"/>
            <w:shd w:val="clear" w:color="auto" w:fill="FFFFFF"/>
          </w:tcPr>
          <w:p w14:paraId="0FAE5D2F" w14:textId="77777777" w:rsidR="0077775B" w:rsidRPr="00D1569F" w:rsidRDefault="0077775B" w:rsidP="00CF2B39">
            <w:pPr>
              <w:jc w:val="both"/>
              <w:rPr>
                <w:rFonts w:ascii="Tahoma" w:hAnsi="Tahoma" w:cs="Tahoma"/>
                <w:sz w:val="22"/>
                <w:szCs w:val="22"/>
              </w:rPr>
            </w:pPr>
            <w:r w:rsidRPr="00D1569F">
              <w:rPr>
                <w:rFonts w:ascii="Tahoma" w:hAnsi="Tahoma" w:cs="Tahoma"/>
                <w:sz w:val="22"/>
                <w:szCs w:val="22"/>
              </w:rPr>
              <w:t>K</w:t>
            </w:r>
            <w:r w:rsidR="00CF2B39">
              <w:rPr>
                <w:rFonts w:ascii="Tahoma" w:hAnsi="Tahoma" w:cs="Tahoma"/>
                <w:sz w:val="22"/>
                <w:szCs w:val="22"/>
              </w:rPr>
              <w:t>anoneiland</w:t>
            </w:r>
          </w:p>
        </w:tc>
      </w:tr>
      <w:tr w:rsidR="0077775B" w:rsidRPr="00D1569F" w14:paraId="08E7D566" w14:textId="77777777" w:rsidTr="0077775B">
        <w:tc>
          <w:tcPr>
            <w:tcW w:w="4230" w:type="dxa"/>
            <w:shd w:val="clear" w:color="auto" w:fill="FFFFFF"/>
          </w:tcPr>
          <w:p w14:paraId="4DD5809A"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Ward 9</w:t>
            </w:r>
          </w:p>
        </w:tc>
        <w:tc>
          <w:tcPr>
            <w:tcW w:w="4623" w:type="dxa"/>
            <w:shd w:val="clear" w:color="auto" w:fill="FFFFFF"/>
          </w:tcPr>
          <w:p w14:paraId="12B3704C" w14:textId="77777777" w:rsidR="0077775B" w:rsidRPr="00D1569F" w:rsidRDefault="00CF2B39" w:rsidP="0077775B">
            <w:pPr>
              <w:jc w:val="both"/>
              <w:rPr>
                <w:rFonts w:ascii="Tahoma" w:hAnsi="Tahoma" w:cs="Tahoma"/>
                <w:sz w:val="22"/>
                <w:szCs w:val="22"/>
              </w:rPr>
            </w:pPr>
            <w:r>
              <w:rPr>
                <w:rFonts w:ascii="Tahoma" w:hAnsi="Tahoma" w:cs="Tahoma"/>
                <w:sz w:val="22"/>
                <w:szCs w:val="22"/>
              </w:rPr>
              <w:t>Kenhardt</w:t>
            </w:r>
          </w:p>
        </w:tc>
      </w:tr>
      <w:tr w:rsidR="007C7218" w:rsidRPr="00D1569F" w14:paraId="2B4F25C3" w14:textId="77777777" w:rsidTr="0077775B">
        <w:tc>
          <w:tcPr>
            <w:tcW w:w="4230" w:type="dxa"/>
            <w:shd w:val="clear" w:color="auto" w:fill="FFFFFF"/>
          </w:tcPr>
          <w:p w14:paraId="40F26FF7" w14:textId="77777777" w:rsidR="007C7218" w:rsidRPr="00D1569F" w:rsidRDefault="007C7218" w:rsidP="0077775B">
            <w:pPr>
              <w:jc w:val="both"/>
              <w:rPr>
                <w:rFonts w:ascii="Tahoma" w:hAnsi="Tahoma" w:cs="Tahoma"/>
                <w:sz w:val="22"/>
                <w:szCs w:val="22"/>
              </w:rPr>
            </w:pPr>
            <w:r>
              <w:rPr>
                <w:rFonts w:ascii="Tahoma" w:hAnsi="Tahoma" w:cs="Tahoma"/>
                <w:sz w:val="22"/>
                <w:szCs w:val="22"/>
              </w:rPr>
              <w:t>Ward 10</w:t>
            </w:r>
          </w:p>
        </w:tc>
        <w:tc>
          <w:tcPr>
            <w:tcW w:w="4623" w:type="dxa"/>
            <w:shd w:val="clear" w:color="auto" w:fill="FFFFFF"/>
          </w:tcPr>
          <w:p w14:paraId="2FBE1C44" w14:textId="77777777" w:rsidR="007C7218" w:rsidRPr="00D1569F" w:rsidRDefault="007C7218" w:rsidP="00C36B4A">
            <w:pPr>
              <w:jc w:val="both"/>
              <w:rPr>
                <w:rFonts w:ascii="Tahoma" w:hAnsi="Tahoma" w:cs="Tahoma"/>
                <w:sz w:val="22"/>
                <w:szCs w:val="22"/>
              </w:rPr>
            </w:pPr>
            <w:r>
              <w:rPr>
                <w:rFonts w:ascii="Tahoma" w:hAnsi="Tahoma" w:cs="Tahoma"/>
                <w:sz w:val="22"/>
                <w:szCs w:val="22"/>
              </w:rPr>
              <w:t>Riemvasmaak (</w:t>
            </w:r>
            <w:r w:rsidR="00C36B4A">
              <w:rPr>
                <w:rFonts w:ascii="Tahoma" w:hAnsi="Tahoma" w:cs="Tahoma"/>
                <w:sz w:val="22"/>
                <w:szCs w:val="22"/>
              </w:rPr>
              <w:t xml:space="preserve">Construction </w:t>
            </w:r>
            <w:r w:rsidR="00E805D9">
              <w:rPr>
                <w:rFonts w:ascii="Tahoma" w:hAnsi="Tahoma" w:cs="Tahoma"/>
                <w:sz w:val="22"/>
                <w:szCs w:val="22"/>
              </w:rPr>
              <w:t>in</w:t>
            </w:r>
            <w:r>
              <w:rPr>
                <w:rFonts w:ascii="Tahoma" w:hAnsi="Tahoma" w:cs="Tahoma"/>
                <w:sz w:val="22"/>
                <w:szCs w:val="22"/>
              </w:rPr>
              <w:t xml:space="preserve"> 20</w:t>
            </w:r>
            <w:r w:rsidR="00C36B4A">
              <w:rPr>
                <w:rFonts w:ascii="Tahoma" w:hAnsi="Tahoma" w:cs="Tahoma"/>
                <w:sz w:val="22"/>
                <w:szCs w:val="22"/>
              </w:rPr>
              <w:t>20</w:t>
            </w:r>
            <w:r>
              <w:rPr>
                <w:rFonts w:ascii="Tahoma" w:hAnsi="Tahoma" w:cs="Tahoma"/>
                <w:sz w:val="22"/>
                <w:szCs w:val="22"/>
              </w:rPr>
              <w:t>)</w:t>
            </w:r>
          </w:p>
        </w:tc>
      </w:tr>
    </w:tbl>
    <w:p w14:paraId="16686124" w14:textId="77777777" w:rsidR="0077775B" w:rsidRPr="00D1569F" w:rsidRDefault="0077775B" w:rsidP="0077775B">
      <w:pPr>
        <w:tabs>
          <w:tab w:val="num" w:pos="0"/>
        </w:tabs>
        <w:jc w:val="both"/>
        <w:rPr>
          <w:rFonts w:ascii="Tahoma" w:hAnsi="Tahoma" w:cs="Tahoma"/>
          <w:b/>
          <w:sz w:val="22"/>
          <w:szCs w:val="22"/>
        </w:rPr>
      </w:pPr>
    </w:p>
    <w:p w14:paraId="3D635781" w14:textId="77777777" w:rsidR="0077775B" w:rsidRPr="00D1569F" w:rsidRDefault="0077775B" w:rsidP="0077775B">
      <w:pPr>
        <w:tabs>
          <w:tab w:val="num" w:pos="0"/>
        </w:tabs>
        <w:jc w:val="both"/>
        <w:rPr>
          <w:rFonts w:ascii="Tahoma" w:hAnsi="Tahoma" w:cs="Tahoma"/>
          <w:sz w:val="22"/>
          <w:szCs w:val="22"/>
        </w:rPr>
      </w:pPr>
      <w:r w:rsidRPr="00D1569F">
        <w:rPr>
          <w:rFonts w:ascii="Tahoma" w:hAnsi="Tahoma" w:cs="Tahoma"/>
          <w:sz w:val="22"/>
          <w:szCs w:val="22"/>
        </w:rPr>
        <w:t>Safety &amp; crime challenges are:</w:t>
      </w:r>
    </w:p>
    <w:p w14:paraId="2720B6E6" w14:textId="77777777" w:rsidR="0077775B" w:rsidRPr="00D1569F" w:rsidRDefault="0077775B" w:rsidP="00DC5421">
      <w:pPr>
        <w:numPr>
          <w:ilvl w:val="0"/>
          <w:numId w:val="17"/>
        </w:numPr>
        <w:spacing w:line="276" w:lineRule="auto"/>
        <w:jc w:val="both"/>
        <w:rPr>
          <w:rFonts w:ascii="Tahoma" w:hAnsi="Tahoma" w:cs="Tahoma"/>
          <w:sz w:val="22"/>
          <w:szCs w:val="22"/>
        </w:rPr>
      </w:pPr>
      <w:r w:rsidRPr="00D1569F">
        <w:rPr>
          <w:rFonts w:ascii="Tahoma" w:hAnsi="Tahoma" w:cs="Tahoma"/>
          <w:sz w:val="22"/>
          <w:szCs w:val="22"/>
        </w:rPr>
        <w:t>Service rendering to certain municipal areas, i.e. island, due to lack of lighting at night and proper street name indications and place name boards</w:t>
      </w:r>
      <w:r w:rsidR="001268F6">
        <w:rPr>
          <w:rFonts w:ascii="Tahoma" w:hAnsi="Tahoma" w:cs="Tahoma"/>
          <w:sz w:val="22"/>
          <w:szCs w:val="22"/>
        </w:rPr>
        <w:t xml:space="preserve"> especially in areas such as Khayelitsha in Lennertzville and Gamakor in Keimoes </w:t>
      </w:r>
    </w:p>
    <w:p w14:paraId="2D155086" w14:textId="77777777" w:rsidR="0077775B" w:rsidRPr="00D1569F" w:rsidRDefault="000B4752" w:rsidP="00DC5421">
      <w:pPr>
        <w:numPr>
          <w:ilvl w:val="0"/>
          <w:numId w:val="17"/>
        </w:numPr>
        <w:spacing w:line="276" w:lineRule="auto"/>
        <w:jc w:val="both"/>
        <w:rPr>
          <w:rFonts w:ascii="Tahoma" w:hAnsi="Tahoma" w:cs="Tahoma"/>
          <w:sz w:val="22"/>
          <w:szCs w:val="22"/>
        </w:rPr>
      </w:pPr>
      <w:r>
        <w:rPr>
          <w:rFonts w:ascii="Tahoma" w:hAnsi="Tahoma" w:cs="Tahoma"/>
          <w:sz w:val="22"/>
          <w:szCs w:val="22"/>
        </w:rPr>
        <w:t xml:space="preserve">Lack of crime prevention outreach – co-ordination by Safety &amp; </w:t>
      </w:r>
      <w:r w:rsidR="008A1513">
        <w:rPr>
          <w:rFonts w:ascii="Tahoma" w:hAnsi="Tahoma" w:cs="Tahoma"/>
          <w:sz w:val="22"/>
          <w:szCs w:val="22"/>
        </w:rPr>
        <w:t>Liaising</w:t>
      </w:r>
    </w:p>
    <w:p w14:paraId="25BEFCA6" w14:textId="77777777" w:rsidR="0077775B" w:rsidRPr="00D1569F" w:rsidRDefault="0077775B" w:rsidP="00DC5421">
      <w:pPr>
        <w:numPr>
          <w:ilvl w:val="0"/>
          <w:numId w:val="17"/>
        </w:numPr>
        <w:spacing w:line="276" w:lineRule="auto"/>
        <w:jc w:val="both"/>
        <w:rPr>
          <w:rFonts w:ascii="Tahoma" w:hAnsi="Tahoma" w:cs="Tahoma"/>
          <w:sz w:val="22"/>
          <w:szCs w:val="22"/>
        </w:rPr>
      </w:pPr>
      <w:r w:rsidRPr="00D1569F">
        <w:rPr>
          <w:rFonts w:ascii="Tahoma" w:hAnsi="Tahoma" w:cs="Tahoma"/>
          <w:sz w:val="22"/>
          <w:szCs w:val="22"/>
        </w:rPr>
        <w:t>Lack of accommodation for police officials</w:t>
      </w:r>
    </w:p>
    <w:p w14:paraId="2AEF2939" w14:textId="77777777" w:rsidR="0077775B" w:rsidRPr="00D1569F" w:rsidRDefault="0077775B" w:rsidP="00DC5421">
      <w:pPr>
        <w:numPr>
          <w:ilvl w:val="0"/>
          <w:numId w:val="17"/>
        </w:numPr>
        <w:spacing w:line="276" w:lineRule="auto"/>
        <w:jc w:val="both"/>
        <w:rPr>
          <w:rFonts w:ascii="Tahoma" w:hAnsi="Tahoma" w:cs="Tahoma"/>
          <w:sz w:val="22"/>
          <w:szCs w:val="22"/>
        </w:rPr>
      </w:pPr>
      <w:r w:rsidRPr="00D1569F">
        <w:rPr>
          <w:rFonts w:ascii="Tahoma" w:hAnsi="Tahoma" w:cs="Tahoma"/>
          <w:sz w:val="22"/>
          <w:szCs w:val="22"/>
        </w:rPr>
        <w:t>Increase in crime, i.e. family abuse and robberies, related to alcohol and drug abuse</w:t>
      </w:r>
    </w:p>
    <w:p w14:paraId="340D3D09" w14:textId="77777777" w:rsidR="0077775B" w:rsidRDefault="0077775B" w:rsidP="00DC5421">
      <w:pPr>
        <w:numPr>
          <w:ilvl w:val="0"/>
          <w:numId w:val="17"/>
        </w:numPr>
        <w:spacing w:line="276" w:lineRule="auto"/>
        <w:jc w:val="both"/>
        <w:rPr>
          <w:rFonts w:ascii="Tahoma" w:hAnsi="Tahoma" w:cs="Tahoma"/>
          <w:sz w:val="22"/>
          <w:szCs w:val="22"/>
        </w:rPr>
      </w:pPr>
      <w:r w:rsidRPr="00D1569F">
        <w:rPr>
          <w:rFonts w:ascii="Tahoma" w:hAnsi="Tahoma" w:cs="Tahoma"/>
          <w:sz w:val="22"/>
          <w:szCs w:val="22"/>
        </w:rPr>
        <w:t>There is an increase in need for safety houses (violence against woman &amp; children; gender &amp; domestic violence)</w:t>
      </w:r>
    </w:p>
    <w:p w14:paraId="7AEB4720" w14:textId="77777777" w:rsidR="008A1513" w:rsidRDefault="008A1513" w:rsidP="00DC5421">
      <w:pPr>
        <w:numPr>
          <w:ilvl w:val="0"/>
          <w:numId w:val="17"/>
        </w:numPr>
        <w:spacing w:line="276" w:lineRule="auto"/>
        <w:jc w:val="both"/>
        <w:rPr>
          <w:rFonts w:ascii="Tahoma" w:hAnsi="Tahoma" w:cs="Tahoma"/>
          <w:sz w:val="22"/>
          <w:szCs w:val="22"/>
        </w:rPr>
      </w:pPr>
      <w:r>
        <w:rPr>
          <w:rFonts w:ascii="Tahoma" w:hAnsi="Tahoma" w:cs="Tahoma"/>
          <w:sz w:val="22"/>
          <w:szCs w:val="22"/>
        </w:rPr>
        <w:t>Roll-out of an annual safety and liaising awareness programme</w:t>
      </w:r>
      <w:r w:rsidR="00664710">
        <w:rPr>
          <w:rFonts w:ascii="Tahoma" w:hAnsi="Tahoma" w:cs="Tahoma"/>
          <w:sz w:val="22"/>
          <w:szCs w:val="22"/>
        </w:rPr>
        <w:t xml:space="preserve"> by the district and local police stations</w:t>
      </w:r>
    </w:p>
    <w:p w14:paraId="2F14940E" w14:textId="77777777" w:rsidR="00871622" w:rsidRDefault="00871622" w:rsidP="00871622">
      <w:pPr>
        <w:spacing w:line="276" w:lineRule="auto"/>
        <w:ind w:left="720"/>
        <w:jc w:val="both"/>
        <w:rPr>
          <w:rFonts w:ascii="Tahoma" w:hAnsi="Tahoma" w:cs="Tahoma"/>
          <w:sz w:val="22"/>
          <w:szCs w:val="22"/>
        </w:rPr>
      </w:pPr>
    </w:p>
    <w:p w14:paraId="4380B99F" w14:textId="77777777" w:rsidR="0077775B" w:rsidRPr="00181CF6" w:rsidRDefault="0077775B" w:rsidP="009036F9">
      <w:pPr>
        <w:pStyle w:val="Heading3"/>
        <w:rPr>
          <w:b w:val="0"/>
        </w:rPr>
      </w:pPr>
      <w:bookmarkStart w:id="19" w:name="_4.4_Economic_Analysis"/>
      <w:bookmarkEnd w:id="19"/>
      <w:r w:rsidRPr="00D1569F">
        <w:t>4.4</w:t>
      </w:r>
      <w:r w:rsidRPr="00D1569F">
        <w:tab/>
        <w:t>E</w:t>
      </w:r>
      <w:r w:rsidR="00664710">
        <w:t>CONOMIC ANALYSIS</w:t>
      </w:r>
      <w:r w:rsidRPr="00D1569F">
        <w:t xml:space="preserve"> </w:t>
      </w:r>
    </w:p>
    <w:p w14:paraId="3C5DEF1D" w14:textId="77777777" w:rsidR="00181CF6" w:rsidRPr="00181CF6" w:rsidRDefault="00181CF6" w:rsidP="0077775B">
      <w:pPr>
        <w:spacing w:line="276" w:lineRule="auto"/>
        <w:jc w:val="both"/>
        <w:rPr>
          <w:rFonts w:ascii="Tahoma" w:hAnsi="Tahoma" w:cs="Tahoma"/>
          <w:sz w:val="22"/>
          <w:szCs w:val="22"/>
        </w:rPr>
      </w:pPr>
    </w:p>
    <w:p w14:paraId="7AAB0A04" w14:textId="77777777" w:rsidR="004646C6" w:rsidRPr="008F4AFD" w:rsidRDefault="004646C6" w:rsidP="004646C6">
      <w:pPr>
        <w:spacing w:line="276" w:lineRule="auto"/>
        <w:jc w:val="both"/>
        <w:rPr>
          <w:rFonts w:ascii="Tahoma" w:eastAsia="Times New Roman" w:hAnsi="Tahoma" w:cs="Tahoma"/>
          <w:sz w:val="22"/>
          <w:szCs w:val="22"/>
          <w:lang w:eastAsia="en-ZA"/>
        </w:rPr>
      </w:pPr>
      <w:r w:rsidRPr="008F4AFD">
        <w:rPr>
          <w:rFonts w:ascii="Tahoma" w:eastAsia="Times New Roman" w:hAnsi="Tahoma" w:cs="Tahoma"/>
          <w:sz w:val="22"/>
          <w:szCs w:val="22"/>
          <w:lang w:eastAsia="en-ZA"/>
        </w:rPr>
        <w:t>The economic and social legacy of colonialism and apartheid resulted in rural areas that are characterised by unusually high levels of poverty and joblessness with very limited employment in agriculture. The NDP proposes that by 2030, the rural communities should have greater opportunities to participate fully in the economic, social and political life of the country. To achieve an inclusive rural economy, the NDP proposes a multi-pronged approach that entails creating a million jobs through agricultural development (based on effective land reform and the growth of irrigated agriculture and land production); basic services should exist to enable people to develop the capabilities they need to take advantage of economic opportunities (e.g. ensuring food security and farm workers’ empowerment); industries such as agro-processing, tourism, fisheries and small enterprises should be developed where potential exists</w:t>
      </w:r>
      <w:r>
        <w:rPr>
          <w:rFonts w:ascii="Tahoma" w:eastAsia="Times New Roman" w:hAnsi="Tahoma" w:cs="Tahoma"/>
          <w:sz w:val="22"/>
          <w:szCs w:val="22"/>
          <w:lang w:eastAsia="en-ZA"/>
        </w:rPr>
        <w:t>.</w:t>
      </w:r>
    </w:p>
    <w:p w14:paraId="0EAC3D88" w14:textId="77777777" w:rsidR="004646C6" w:rsidRDefault="004646C6" w:rsidP="00BB00EF">
      <w:pPr>
        <w:spacing w:after="150" w:line="276" w:lineRule="auto"/>
        <w:jc w:val="both"/>
        <w:rPr>
          <w:rFonts w:ascii="Tahoma" w:eastAsia="Times New Roman" w:hAnsi="Tahoma" w:cs="Tahoma"/>
          <w:color w:val="333333"/>
          <w:sz w:val="22"/>
          <w:szCs w:val="22"/>
          <w:lang w:val="en-GB" w:eastAsia="en-ZA"/>
        </w:rPr>
      </w:pPr>
    </w:p>
    <w:p w14:paraId="00C14A79" w14:textId="77777777" w:rsidR="00181CF6" w:rsidRPr="00FE0D2D" w:rsidRDefault="00181CF6" w:rsidP="00BB00EF">
      <w:pPr>
        <w:spacing w:after="150" w:line="276" w:lineRule="auto"/>
        <w:jc w:val="both"/>
        <w:rPr>
          <w:rFonts w:ascii="Tahoma" w:eastAsia="Times New Roman" w:hAnsi="Tahoma" w:cs="Tahoma"/>
          <w:color w:val="333333"/>
          <w:sz w:val="22"/>
          <w:szCs w:val="22"/>
          <w:lang w:val="en-GB" w:eastAsia="en-ZA"/>
        </w:rPr>
      </w:pPr>
      <w:r w:rsidRPr="00FE0D2D">
        <w:rPr>
          <w:rFonts w:ascii="Tahoma" w:eastAsia="Times New Roman" w:hAnsi="Tahoma" w:cs="Tahoma"/>
          <w:color w:val="333333"/>
          <w:sz w:val="22"/>
          <w:szCs w:val="22"/>
          <w:lang w:val="en-GB" w:eastAsia="en-ZA"/>
        </w:rPr>
        <w:t>As per the NDP directive a twenty</w:t>
      </w:r>
      <w:r w:rsidR="00860B57">
        <w:rPr>
          <w:rFonts w:ascii="Tahoma" w:eastAsia="Times New Roman" w:hAnsi="Tahoma" w:cs="Tahoma"/>
          <w:color w:val="333333"/>
          <w:sz w:val="22"/>
          <w:szCs w:val="22"/>
          <w:lang w:val="en-GB" w:eastAsia="en-ZA"/>
        </w:rPr>
        <w:t>-</w:t>
      </w:r>
      <w:r w:rsidRPr="00FE0D2D">
        <w:rPr>
          <w:rFonts w:ascii="Tahoma" w:eastAsia="Times New Roman" w:hAnsi="Tahoma" w:cs="Tahoma"/>
          <w:color w:val="333333"/>
          <w:sz w:val="22"/>
          <w:szCs w:val="22"/>
          <w:lang w:val="en-GB" w:eastAsia="en-ZA"/>
        </w:rPr>
        <w:t xml:space="preserve">year plan has been developed for the Northern Cape Province to identify high-impact activities and interventions to change the life chances of our people, especially the youth, which have been stunted by the Apartheid legacy.  This long-term plan will enable us to realise growth and development in the Northern Cape. As you are aware, growth and development </w:t>
      </w:r>
      <w:r w:rsidR="00860B57" w:rsidRPr="00FE0D2D">
        <w:rPr>
          <w:rFonts w:ascii="Tahoma" w:eastAsia="Times New Roman" w:hAnsi="Tahoma" w:cs="Tahoma"/>
          <w:color w:val="333333"/>
          <w:sz w:val="22"/>
          <w:szCs w:val="22"/>
          <w:lang w:val="en-GB" w:eastAsia="en-ZA"/>
        </w:rPr>
        <w:t>require</w:t>
      </w:r>
      <w:r w:rsidRPr="00FE0D2D">
        <w:rPr>
          <w:rFonts w:ascii="Tahoma" w:eastAsia="Times New Roman" w:hAnsi="Tahoma" w:cs="Tahoma"/>
          <w:color w:val="333333"/>
          <w:sz w:val="22"/>
          <w:szCs w:val="22"/>
          <w:lang w:val="en-GB" w:eastAsia="en-ZA"/>
        </w:rPr>
        <w:t xml:space="preserve"> a long-term perspective – the Provincial Growth and Development Plan (PGDP) - Vision 2040 and the Provincial Spatial Development Framework (PSDF) provides such a trajectory. The Provincial Growth and Development Plan (PGDP – Vision 2040) and the Provincial Spatial Development Framework (PSDF) will also provide a developmental agenda based on four paths of prosperity, namely economic, social, environmental and governance. These paths are founded within an ethos of sustainable development.</w:t>
      </w:r>
    </w:p>
    <w:p w14:paraId="1252C30D" w14:textId="77777777" w:rsidR="0077775B" w:rsidRPr="00FE0D2D" w:rsidRDefault="0077775B" w:rsidP="0077775B">
      <w:pPr>
        <w:spacing w:line="276" w:lineRule="auto"/>
        <w:jc w:val="both"/>
        <w:rPr>
          <w:rFonts w:ascii="Tahoma" w:hAnsi="Tahoma" w:cs="Tahoma"/>
          <w:sz w:val="22"/>
          <w:szCs w:val="22"/>
        </w:rPr>
      </w:pPr>
      <w:r w:rsidRPr="00FE0D2D">
        <w:rPr>
          <w:rFonts w:ascii="Tahoma" w:hAnsi="Tahoma" w:cs="Tahoma"/>
          <w:sz w:val="22"/>
          <w:szCs w:val="22"/>
        </w:rPr>
        <w:t xml:space="preserve">As mentioned earlier the Orange River played an enormous role in the formation of the municipal area and most of the towns and settlements are to be found close to or adjacent thereto. The economy is heavily depended on the Agricultural Sector, both intensive and extensive. </w:t>
      </w:r>
      <w:r w:rsidR="00C00C08" w:rsidRPr="00FE0D2D">
        <w:rPr>
          <w:rFonts w:ascii="Tahoma" w:hAnsi="Tahoma" w:cs="Tahoma"/>
          <w:sz w:val="22"/>
          <w:szCs w:val="22"/>
        </w:rPr>
        <w:t>However,</w:t>
      </w:r>
      <w:r w:rsidRPr="00FE0D2D">
        <w:rPr>
          <w:rFonts w:ascii="Tahoma" w:hAnsi="Tahoma" w:cs="Tahoma"/>
          <w:sz w:val="22"/>
          <w:szCs w:val="22"/>
        </w:rPr>
        <w:t xml:space="preserve"> the major roads (N14, R27 and R359) assist in the growth the municipal area experience. </w:t>
      </w:r>
    </w:p>
    <w:p w14:paraId="0C117AF5" w14:textId="77777777" w:rsidR="00903138" w:rsidRPr="00FE0D2D" w:rsidRDefault="00903138" w:rsidP="0077775B">
      <w:pPr>
        <w:spacing w:line="276" w:lineRule="auto"/>
        <w:jc w:val="both"/>
        <w:rPr>
          <w:rFonts w:ascii="Tahoma" w:hAnsi="Tahoma" w:cs="Tahoma"/>
          <w:sz w:val="22"/>
          <w:szCs w:val="22"/>
        </w:rPr>
      </w:pPr>
    </w:p>
    <w:p w14:paraId="15A6AE95" w14:textId="77777777" w:rsidR="0077775B" w:rsidRPr="00FE0D2D" w:rsidRDefault="0077775B" w:rsidP="0077775B">
      <w:pPr>
        <w:spacing w:line="276" w:lineRule="auto"/>
        <w:jc w:val="both"/>
        <w:rPr>
          <w:rFonts w:ascii="Tahoma" w:hAnsi="Tahoma" w:cs="Tahoma"/>
          <w:sz w:val="22"/>
          <w:szCs w:val="22"/>
        </w:rPr>
      </w:pPr>
      <w:r w:rsidRPr="00FE0D2D">
        <w:rPr>
          <w:rFonts w:ascii="Tahoma" w:hAnsi="Tahoma" w:cs="Tahoma"/>
          <w:sz w:val="22"/>
          <w:szCs w:val="22"/>
        </w:rPr>
        <w:t xml:space="preserve">It is important to note that new opportunities have opened up for </w:t>
      </w:r>
      <w:r w:rsidR="00C31DCC" w:rsidRPr="00FE0D2D">
        <w:rPr>
          <w:rFonts w:ascii="Tahoma" w:hAnsi="Tahoma" w:cs="Tahoma"/>
          <w:sz w:val="22"/>
          <w:szCs w:val="22"/>
        </w:rPr>
        <w:t xml:space="preserve">Kai !Garib </w:t>
      </w:r>
      <w:r w:rsidRPr="00FE0D2D">
        <w:rPr>
          <w:rFonts w:ascii="Tahoma" w:hAnsi="Tahoma" w:cs="Tahoma"/>
          <w:sz w:val="22"/>
          <w:szCs w:val="22"/>
        </w:rPr>
        <w:t xml:space="preserve">municipal area since the need to facilitate the generation of sustainable energy was introduced in South Africa by Eskom and the South African government. According to SDF, </w:t>
      </w:r>
      <w:r w:rsidR="00C31DCC" w:rsidRPr="00FE0D2D">
        <w:rPr>
          <w:rFonts w:ascii="Tahoma" w:hAnsi="Tahoma" w:cs="Tahoma"/>
          <w:sz w:val="22"/>
          <w:szCs w:val="22"/>
        </w:rPr>
        <w:t xml:space="preserve">Kai !Garib </w:t>
      </w:r>
      <w:r w:rsidRPr="00FE0D2D">
        <w:rPr>
          <w:rFonts w:ascii="Tahoma" w:hAnsi="Tahoma" w:cs="Tahoma"/>
          <w:sz w:val="22"/>
          <w:szCs w:val="22"/>
        </w:rPr>
        <w:t xml:space="preserve">Municipality immediately became a hotspot for Solar Energy developments and numerous developments are currently in process and the resulting economic spin-offs are eagerly anticipated. Although the Solar Corridor, as identified by the PGDS and NCPSDF, does not include the N14 between Upington and Kakamas, current developments indicate that this area will form the </w:t>
      </w:r>
      <w:r w:rsidR="00617FC1" w:rsidRPr="00FE0D2D">
        <w:rPr>
          <w:rFonts w:ascii="Tahoma" w:hAnsi="Tahoma" w:cs="Tahoma"/>
          <w:sz w:val="22"/>
          <w:szCs w:val="22"/>
        </w:rPr>
        <w:t>cent</w:t>
      </w:r>
      <w:r w:rsidR="00B900E7" w:rsidRPr="00FE0D2D">
        <w:rPr>
          <w:rFonts w:ascii="Tahoma" w:hAnsi="Tahoma" w:cs="Tahoma"/>
          <w:sz w:val="22"/>
          <w:szCs w:val="22"/>
        </w:rPr>
        <w:t>r</w:t>
      </w:r>
      <w:r w:rsidR="00617FC1" w:rsidRPr="00FE0D2D">
        <w:rPr>
          <w:rFonts w:ascii="Tahoma" w:hAnsi="Tahoma" w:cs="Tahoma"/>
          <w:sz w:val="22"/>
          <w:szCs w:val="22"/>
        </w:rPr>
        <w:t>e</w:t>
      </w:r>
      <w:r w:rsidRPr="00FE0D2D">
        <w:rPr>
          <w:rFonts w:ascii="Tahoma" w:hAnsi="Tahoma" w:cs="Tahoma"/>
          <w:sz w:val="22"/>
          <w:szCs w:val="22"/>
        </w:rPr>
        <w:t xml:space="preserve"> of solar development.</w:t>
      </w:r>
    </w:p>
    <w:p w14:paraId="36845459" w14:textId="77777777" w:rsidR="00617FC1" w:rsidRPr="00FE0D2D" w:rsidRDefault="00617FC1" w:rsidP="0077775B">
      <w:pPr>
        <w:spacing w:line="276" w:lineRule="auto"/>
        <w:jc w:val="both"/>
        <w:rPr>
          <w:rFonts w:ascii="Tahoma" w:hAnsi="Tahoma" w:cs="Tahoma"/>
          <w:sz w:val="22"/>
          <w:szCs w:val="22"/>
        </w:rPr>
      </w:pPr>
    </w:p>
    <w:p w14:paraId="0DA49DBC" w14:textId="77777777" w:rsidR="00510E70" w:rsidRPr="00FE0D2D" w:rsidRDefault="00510E70" w:rsidP="00BB00EF">
      <w:pPr>
        <w:spacing w:line="276" w:lineRule="auto"/>
        <w:jc w:val="both"/>
        <w:rPr>
          <w:rFonts w:ascii="Tahoma" w:hAnsi="Tahoma" w:cs="Tahoma"/>
          <w:sz w:val="22"/>
          <w:szCs w:val="22"/>
        </w:rPr>
      </w:pPr>
      <w:r w:rsidRPr="00FE0D2D">
        <w:rPr>
          <w:rFonts w:ascii="Tahoma" w:hAnsi="Tahoma" w:cs="Tahoma"/>
          <w:sz w:val="22"/>
          <w:szCs w:val="22"/>
        </w:rPr>
        <w:t>The economic state of Kai !Garib Local Municipality is put in perspective by comparing it on a spatial level with its neighbouring locals, ZF Mgcawu District Municipality, Northern Cape Province and South Africa. The Kai !Garib Local Municipality does not function in isolation from ZF Mgcawu, Northern Cape Province, South Africa and the world and now, more than ever, it is crucial to have reliable information on its economy for effective planning. Information is needed that will empower the municipality to plan and implement policies that will encourage the social development and economic growth of the people and industries in the municipality respectively.</w:t>
      </w:r>
    </w:p>
    <w:p w14:paraId="7F43E459" w14:textId="77777777" w:rsidR="00510E70" w:rsidRPr="002D3CEB" w:rsidRDefault="00510E70" w:rsidP="00510E70">
      <w:pPr>
        <w:pStyle w:val="Heading3"/>
        <w:keepLines/>
        <w:numPr>
          <w:ilvl w:val="1"/>
          <w:numId w:val="0"/>
        </w:numPr>
        <w:spacing w:before="320" w:after="120" w:line="276" w:lineRule="auto"/>
        <w:ind w:left="576" w:hanging="576"/>
        <w:rPr>
          <w:rFonts w:ascii="Tahoma" w:hAnsi="Tahoma" w:cs="Tahoma"/>
          <w:sz w:val="22"/>
          <w:szCs w:val="22"/>
        </w:rPr>
      </w:pPr>
      <w:r w:rsidRPr="002D3CEB">
        <w:rPr>
          <w:rFonts w:ascii="Tahoma" w:hAnsi="Tahoma" w:cs="Tahoma"/>
          <w:sz w:val="22"/>
          <w:szCs w:val="22"/>
        </w:rPr>
        <w:t>Gross Domestic Product by Region (GDP-R)</w:t>
      </w:r>
    </w:p>
    <w:p w14:paraId="6A9C2D3B" w14:textId="77777777" w:rsidR="00510E70" w:rsidRDefault="00510E70" w:rsidP="00BB00EF">
      <w:pPr>
        <w:spacing w:line="276" w:lineRule="auto"/>
        <w:jc w:val="both"/>
        <w:rPr>
          <w:rFonts w:ascii="Tahoma" w:hAnsi="Tahoma" w:cs="Tahoma"/>
          <w:sz w:val="22"/>
          <w:szCs w:val="22"/>
        </w:rPr>
      </w:pPr>
      <w:r w:rsidRPr="00510E70">
        <w:rPr>
          <w:rFonts w:ascii="Tahoma" w:hAnsi="Tahoma" w:cs="Tahoma"/>
          <w:sz w:val="22"/>
          <w:szCs w:val="22"/>
        </w:rPr>
        <w:t>The Gross Domestic Product (GDP), an important indicator of economic performance, is used to compare economies and economic states.</w:t>
      </w:r>
    </w:p>
    <w:p w14:paraId="048016DD" w14:textId="77777777" w:rsidR="00510E70" w:rsidRPr="00510E70" w:rsidRDefault="00510E70" w:rsidP="00BB00EF">
      <w:pPr>
        <w:spacing w:line="276" w:lineRule="auto"/>
        <w:jc w:val="both"/>
        <w:rPr>
          <w:rFonts w:ascii="Tahoma" w:hAnsi="Tahoma" w:cs="Tahoma"/>
          <w:sz w:val="22"/>
          <w:szCs w:val="22"/>
        </w:rPr>
      </w:pPr>
    </w:p>
    <w:p w14:paraId="40F9DB60" w14:textId="77777777" w:rsidR="00510E70" w:rsidRPr="00510E70" w:rsidRDefault="00510E70" w:rsidP="00BB00EF">
      <w:pPr>
        <w:pStyle w:val="Definition"/>
        <w:rPr>
          <w:rFonts w:ascii="Tahoma" w:hAnsi="Tahoma" w:cs="Tahoma"/>
        </w:rPr>
      </w:pPr>
      <w:r w:rsidRPr="00510E70">
        <w:rPr>
          <w:rFonts w:ascii="Tahoma" w:hAnsi="Tahoma" w:cs="Tahoma"/>
        </w:rPr>
        <w:t>Gross Domestic Product by Region (GDP-R) represents the value of all goods and services produced within a region, over a period of one year, plus taxes and minus subsidies.</w:t>
      </w:r>
    </w:p>
    <w:p w14:paraId="4C61C977" w14:textId="77777777" w:rsidR="00510E70" w:rsidRDefault="00510E70" w:rsidP="00BB00EF">
      <w:pPr>
        <w:spacing w:line="276" w:lineRule="auto"/>
        <w:jc w:val="both"/>
        <w:rPr>
          <w:rFonts w:ascii="Tahoma" w:hAnsi="Tahoma" w:cs="Tahoma"/>
          <w:sz w:val="22"/>
          <w:szCs w:val="22"/>
        </w:rPr>
      </w:pPr>
      <w:r w:rsidRPr="00510E70">
        <w:rPr>
          <w:rFonts w:ascii="Tahoma" w:hAnsi="Tahoma" w:cs="Tahoma"/>
          <w:sz w:val="22"/>
          <w:szCs w:val="22"/>
        </w:rPr>
        <w:t>GDP-R can be measured using either current or constant prices, where the current prices measures the economy in actual Rand, and constant prices measures the economy by removing the effect of inflation, and therefore captures the real growth in volumes, as if prices were fixed in a given base year.</w:t>
      </w:r>
    </w:p>
    <w:p w14:paraId="5E7AC108" w14:textId="77777777" w:rsidR="00510E70" w:rsidRPr="00510E70" w:rsidRDefault="00510E70" w:rsidP="00BB00EF">
      <w:pPr>
        <w:spacing w:line="276" w:lineRule="auto"/>
        <w:jc w:val="both"/>
        <w:rPr>
          <w:rFonts w:ascii="Tahoma" w:hAnsi="Tahoma" w:cs="Tahoma"/>
          <w:sz w:val="22"/>
          <w:szCs w:val="22"/>
        </w:rPr>
      </w:pPr>
    </w:p>
    <w:p w14:paraId="264C31D7" w14:textId="77777777" w:rsidR="00510E70" w:rsidRPr="00510E70" w:rsidRDefault="00510E70" w:rsidP="00510E70">
      <w:pPr>
        <w:pStyle w:val="Tables"/>
        <w:rPr>
          <w:b/>
        </w:rPr>
      </w:pPr>
      <w:r w:rsidRPr="00510E70">
        <w:rPr>
          <w:b/>
        </w:rPr>
        <w:t>Gross Domestic Product (GDP) - Kai !Garib, ZF Mgcawu, Northern Cape and National Total, 2008-2018 [R billions, Current prices]</w:t>
      </w:r>
    </w:p>
    <w:tbl>
      <w:tblPr>
        <w:tblStyle w:val="IHSTable1"/>
        <w:tblW w:w="0" w:type="auto"/>
        <w:tblLook w:val="02A0" w:firstRow="1" w:lastRow="0" w:firstColumn="1" w:lastColumn="0" w:noHBand="1" w:noVBand="0"/>
      </w:tblPr>
      <w:tblGrid>
        <w:gridCol w:w="930"/>
        <w:gridCol w:w="1075"/>
        <w:gridCol w:w="1222"/>
        <w:gridCol w:w="1263"/>
        <w:gridCol w:w="1232"/>
        <w:gridCol w:w="1504"/>
        <w:gridCol w:w="1220"/>
        <w:gridCol w:w="1193"/>
      </w:tblGrid>
      <w:tr w:rsidR="00510E70" w14:paraId="5C476248" w14:textId="77777777" w:rsidTr="005F08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5420C817" w14:textId="77777777" w:rsidR="00510E70" w:rsidRDefault="00510E70" w:rsidP="005F089D"/>
        </w:tc>
        <w:tc>
          <w:tcPr>
            <w:tcW w:w="4788" w:type="dxa"/>
          </w:tcPr>
          <w:p w14:paraId="08A90309" w14:textId="77777777" w:rsidR="00510E70" w:rsidRDefault="00510E70" w:rsidP="005F089D">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56E61A3A" w14:textId="77777777" w:rsidR="00510E70" w:rsidRDefault="00510E70" w:rsidP="005F089D">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5489187B" w14:textId="77777777" w:rsidR="00510E70" w:rsidRDefault="00510E70" w:rsidP="005F089D">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2A7D18BA" w14:textId="77777777" w:rsidR="00510E70" w:rsidRDefault="00510E70" w:rsidP="005F089D">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1C2A5C95" w14:textId="77777777" w:rsidR="00510E70" w:rsidRDefault="00510E70" w:rsidP="005F089D">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202E7EC5" w14:textId="77777777" w:rsidR="00510E70" w:rsidRDefault="00510E70" w:rsidP="005F089D">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32C21FB6" w14:textId="77777777" w:rsidR="00510E70" w:rsidRDefault="00510E70" w:rsidP="005F089D">
            <w:pPr>
              <w:cnfStyle w:val="100000000000" w:firstRow="1" w:lastRow="0" w:firstColumn="0" w:lastColumn="0" w:oddVBand="0" w:evenVBand="0" w:oddHBand="0" w:evenHBand="0" w:firstRowFirstColumn="0" w:firstRowLastColumn="0" w:lastRowFirstColumn="0" w:lastRowLastColumn="0"/>
            </w:pPr>
            <w:r>
              <w:t>Kai !Garib as % of national</w:t>
            </w:r>
          </w:p>
        </w:tc>
      </w:tr>
      <w:tr w:rsidR="00510E70" w14:paraId="6247F987"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399243D7" w14:textId="77777777" w:rsidR="00510E70" w:rsidRDefault="00510E70" w:rsidP="005F089D">
            <w:r>
              <w:t>2008</w:t>
            </w:r>
          </w:p>
        </w:tc>
        <w:tc>
          <w:tcPr>
            <w:tcW w:w="4788" w:type="dxa"/>
          </w:tcPr>
          <w:p w14:paraId="3B416739"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3.1</w:t>
            </w:r>
          </w:p>
        </w:tc>
        <w:tc>
          <w:tcPr>
            <w:tcW w:w="4788" w:type="dxa"/>
          </w:tcPr>
          <w:p w14:paraId="5721C08F"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12.9</w:t>
            </w:r>
          </w:p>
        </w:tc>
        <w:tc>
          <w:tcPr>
            <w:tcW w:w="4788" w:type="dxa"/>
          </w:tcPr>
          <w:p w14:paraId="44E51965"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54.7</w:t>
            </w:r>
          </w:p>
        </w:tc>
        <w:tc>
          <w:tcPr>
            <w:tcW w:w="4788" w:type="dxa"/>
          </w:tcPr>
          <w:p w14:paraId="240C23AA"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2,369.1</w:t>
            </w:r>
          </w:p>
        </w:tc>
        <w:tc>
          <w:tcPr>
            <w:tcW w:w="4788" w:type="dxa"/>
          </w:tcPr>
          <w:p w14:paraId="00C100C9"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23.6</w:t>
            </w:r>
            <w:r>
              <w:t>%</w:t>
            </w:r>
          </w:p>
        </w:tc>
        <w:tc>
          <w:tcPr>
            <w:tcW w:w="4788" w:type="dxa"/>
          </w:tcPr>
          <w:p w14:paraId="0747D233"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6957A453"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0.13</w:t>
            </w:r>
            <w:r>
              <w:t>%</w:t>
            </w:r>
          </w:p>
        </w:tc>
      </w:tr>
      <w:tr w:rsidR="00510E70" w14:paraId="7DC0DFBD"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E3C8B74" w14:textId="77777777" w:rsidR="00510E70" w:rsidRDefault="00510E70" w:rsidP="005F089D">
            <w:r>
              <w:t>2009</w:t>
            </w:r>
          </w:p>
        </w:tc>
        <w:tc>
          <w:tcPr>
            <w:tcW w:w="4788" w:type="dxa"/>
          </w:tcPr>
          <w:p w14:paraId="73BED20E"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3.0</w:t>
            </w:r>
          </w:p>
        </w:tc>
        <w:tc>
          <w:tcPr>
            <w:tcW w:w="4788" w:type="dxa"/>
          </w:tcPr>
          <w:p w14:paraId="7A8D5918"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13.1</w:t>
            </w:r>
          </w:p>
        </w:tc>
        <w:tc>
          <w:tcPr>
            <w:tcW w:w="4788" w:type="dxa"/>
          </w:tcPr>
          <w:p w14:paraId="1B9FF138"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54.4</w:t>
            </w:r>
          </w:p>
        </w:tc>
        <w:tc>
          <w:tcPr>
            <w:tcW w:w="4788" w:type="dxa"/>
          </w:tcPr>
          <w:p w14:paraId="61F5C2CA"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2,507.7</w:t>
            </w:r>
          </w:p>
        </w:tc>
        <w:tc>
          <w:tcPr>
            <w:tcW w:w="4788" w:type="dxa"/>
          </w:tcPr>
          <w:p w14:paraId="2C3EAA3B"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23.2</w:t>
            </w:r>
            <w:r>
              <w:t>%</w:t>
            </w:r>
          </w:p>
        </w:tc>
        <w:tc>
          <w:tcPr>
            <w:tcW w:w="4788" w:type="dxa"/>
          </w:tcPr>
          <w:p w14:paraId="7B157405"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0110D4D0"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r w:rsidR="00510E70" w14:paraId="5B11123B"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6B544DFE" w14:textId="77777777" w:rsidR="00510E70" w:rsidRDefault="00510E70" w:rsidP="005F089D">
            <w:r>
              <w:t>2010</w:t>
            </w:r>
          </w:p>
        </w:tc>
        <w:tc>
          <w:tcPr>
            <w:tcW w:w="4788" w:type="dxa"/>
          </w:tcPr>
          <w:p w14:paraId="1C410A1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3.3</w:t>
            </w:r>
          </w:p>
        </w:tc>
        <w:tc>
          <w:tcPr>
            <w:tcW w:w="4788" w:type="dxa"/>
          </w:tcPr>
          <w:p w14:paraId="062C5E09"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14.6</w:t>
            </w:r>
          </w:p>
        </w:tc>
        <w:tc>
          <w:tcPr>
            <w:tcW w:w="4788" w:type="dxa"/>
          </w:tcPr>
          <w:p w14:paraId="6F203EA8"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60.1</w:t>
            </w:r>
          </w:p>
        </w:tc>
        <w:tc>
          <w:tcPr>
            <w:tcW w:w="4788" w:type="dxa"/>
          </w:tcPr>
          <w:p w14:paraId="4310A67F"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2,748.0</w:t>
            </w:r>
          </w:p>
        </w:tc>
        <w:tc>
          <w:tcPr>
            <w:tcW w:w="4788" w:type="dxa"/>
          </w:tcPr>
          <w:p w14:paraId="70D02C87"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22.7</w:t>
            </w:r>
            <w:r>
              <w:t>%</w:t>
            </w:r>
          </w:p>
        </w:tc>
        <w:tc>
          <w:tcPr>
            <w:tcW w:w="4788" w:type="dxa"/>
          </w:tcPr>
          <w:p w14:paraId="7D492170"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7994C330"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r w:rsidR="00510E70" w14:paraId="1872C980"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38F53CC6" w14:textId="77777777" w:rsidR="00510E70" w:rsidRDefault="00510E70" w:rsidP="005F089D">
            <w:r>
              <w:t>2011</w:t>
            </w:r>
          </w:p>
        </w:tc>
        <w:tc>
          <w:tcPr>
            <w:tcW w:w="4788" w:type="dxa"/>
          </w:tcPr>
          <w:p w14:paraId="33293B8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3.5</w:t>
            </w:r>
          </w:p>
        </w:tc>
        <w:tc>
          <w:tcPr>
            <w:tcW w:w="4788" w:type="dxa"/>
          </w:tcPr>
          <w:p w14:paraId="4FDD0AA6"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15.7</w:t>
            </w:r>
          </w:p>
        </w:tc>
        <w:tc>
          <w:tcPr>
            <w:tcW w:w="4788" w:type="dxa"/>
          </w:tcPr>
          <w:p w14:paraId="6DEE5805"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64.0</w:t>
            </w:r>
          </w:p>
        </w:tc>
        <w:tc>
          <w:tcPr>
            <w:tcW w:w="4788" w:type="dxa"/>
          </w:tcPr>
          <w:p w14:paraId="6BB3B039"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3,023.7</w:t>
            </w:r>
          </w:p>
        </w:tc>
        <w:tc>
          <w:tcPr>
            <w:tcW w:w="4788" w:type="dxa"/>
          </w:tcPr>
          <w:p w14:paraId="677C7703"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22.5</w:t>
            </w:r>
            <w:r>
              <w:t>%</w:t>
            </w:r>
          </w:p>
        </w:tc>
        <w:tc>
          <w:tcPr>
            <w:tcW w:w="4788" w:type="dxa"/>
          </w:tcPr>
          <w:p w14:paraId="2CEE951E"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57DB705F"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r w:rsidR="00510E70" w14:paraId="795C2A96"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06A8F6F0" w14:textId="77777777" w:rsidR="00510E70" w:rsidRDefault="00510E70" w:rsidP="005F089D">
            <w:r>
              <w:t>2012</w:t>
            </w:r>
          </w:p>
        </w:tc>
        <w:tc>
          <w:tcPr>
            <w:tcW w:w="4788" w:type="dxa"/>
          </w:tcPr>
          <w:p w14:paraId="1B161AF3"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3.7</w:t>
            </w:r>
          </w:p>
        </w:tc>
        <w:tc>
          <w:tcPr>
            <w:tcW w:w="4788" w:type="dxa"/>
          </w:tcPr>
          <w:p w14:paraId="3A1493E0"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16.8</w:t>
            </w:r>
          </w:p>
        </w:tc>
        <w:tc>
          <w:tcPr>
            <w:tcW w:w="4788" w:type="dxa"/>
          </w:tcPr>
          <w:p w14:paraId="4279C9AC"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68.2</w:t>
            </w:r>
          </w:p>
        </w:tc>
        <w:tc>
          <w:tcPr>
            <w:tcW w:w="4788" w:type="dxa"/>
          </w:tcPr>
          <w:p w14:paraId="553AA865"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3,253.9</w:t>
            </w:r>
          </w:p>
        </w:tc>
        <w:tc>
          <w:tcPr>
            <w:tcW w:w="4788" w:type="dxa"/>
          </w:tcPr>
          <w:p w14:paraId="465B0D86"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22.4</w:t>
            </w:r>
            <w:r>
              <w:t>%</w:t>
            </w:r>
          </w:p>
        </w:tc>
        <w:tc>
          <w:tcPr>
            <w:tcW w:w="4788" w:type="dxa"/>
          </w:tcPr>
          <w:p w14:paraId="2E22978F"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001D268A"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r w:rsidR="00510E70" w14:paraId="6405E585"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FDAAE02" w14:textId="77777777" w:rsidR="00510E70" w:rsidRDefault="00510E70" w:rsidP="005F089D">
            <w:r>
              <w:t>2013</w:t>
            </w:r>
          </w:p>
        </w:tc>
        <w:tc>
          <w:tcPr>
            <w:tcW w:w="4788" w:type="dxa"/>
          </w:tcPr>
          <w:p w14:paraId="63527225"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4.0</w:t>
            </w:r>
          </w:p>
        </w:tc>
        <w:tc>
          <w:tcPr>
            <w:tcW w:w="4788" w:type="dxa"/>
          </w:tcPr>
          <w:p w14:paraId="6CF1D319"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17.9</w:t>
            </w:r>
          </w:p>
        </w:tc>
        <w:tc>
          <w:tcPr>
            <w:tcW w:w="4788" w:type="dxa"/>
          </w:tcPr>
          <w:p w14:paraId="143C683C"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72.6</w:t>
            </w:r>
          </w:p>
        </w:tc>
        <w:tc>
          <w:tcPr>
            <w:tcW w:w="4788" w:type="dxa"/>
          </w:tcPr>
          <w:p w14:paraId="6C778CE7"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3,540.0</w:t>
            </w:r>
          </w:p>
        </w:tc>
        <w:tc>
          <w:tcPr>
            <w:tcW w:w="4788" w:type="dxa"/>
          </w:tcPr>
          <w:p w14:paraId="41656238"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22.2</w:t>
            </w:r>
            <w:r>
              <w:t>%</w:t>
            </w:r>
          </w:p>
        </w:tc>
        <w:tc>
          <w:tcPr>
            <w:tcW w:w="4788" w:type="dxa"/>
          </w:tcPr>
          <w:p w14:paraId="6975D230"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5.5</w:t>
            </w:r>
            <w:r>
              <w:t>%</w:t>
            </w:r>
          </w:p>
        </w:tc>
        <w:tc>
          <w:tcPr>
            <w:tcW w:w="4788" w:type="dxa"/>
          </w:tcPr>
          <w:p w14:paraId="680D5F17"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0.11</w:t>
            </w:r>
            <w:r>
              <w:t>%</w:t>
            </w:r>
          </w:p>
        </w:tc>
      </w:tr>
      <w:tr w:rsidR="00510E70" w14:paraId="2481F581"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1431C4C" w14:textId="77777777" w:rsidR="00510E70" w:rsidRDefault="00510E70" w:rsidP="005F089D">
            <w:r>
              <w:t>2014</w:t>
            </w:r>
          </w:p>
        </w:tc>
        <w:tc>
          <w:tcPr>
            <w:tcW w:w="4788" w:type="dxa"/>
          </w:tcPr>
          <w:p w14:paraId="16A1688D"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4.7</w:t>
            </w:r>
          </w:p>
        </w:tc>
        <w:tc>
          <w:tcPr>
            <w:tcW w:w="4788" w:type="dxa"/>
          </w:tcPr>
          <w:p w14:paraId="4934B400"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20.7</w:t>
            </w:r>
          </w:p>
        </w:tc>
        <w:tc>
          <w:tcPr>
            <w:tcW w:w="4788" w:type="dxa"/>
          </w:tcPr>
          <w:p w14:paraId="05EA487C"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83.5</w:t>
            </w:r>
          </w:p>
        </w:tc>
        <w:tc>
          <w:tcPr>
            <w:tcW w:w="4788" w:type="dxa"/>
          </w:tcPr>
          <w:p w14:paraId="07EB606B"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3,805.3</w:t>
            </w:r>
          </w:p>
        </w:tc>
        <w:tc>
          <w:tcPr>
            <w:tcW w:w="4788" w:type="dxa"/>
          </w:tcPr>
          <w:p w14:paraId="6BDE9227"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22.7</w:t>
            </w:r>
            <w:r>
              <w:t>%</w:t>
            </w:r>
          </w:p>
        </w:tc>
        <w:tc>
          <w:tcPr>
            <w:tcW w:w="4788" w:type="dxa"/>
          </w:tcPr>
          <w:p w14:paraId="5499E597"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2F09C2C6"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r w:rsidR="00510E70" w14:paraId="2F0BC2BD"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28B42BF5" w14:textId="77777777" w:rsidR="00510E70" w:rsidRDefault="00510E70" w:rsidP="005F089D">
            <w:r>
              <w:t>2015</w:t>
            </w:r>
          </w:p>
        </w:tc>
        <w:tc>
          <w:tcPr>
            <w:tcW w:w="4788" w:type="dxa"/>
          </w:tcPr>
          <w:p w14:paraId="23072488"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5.0</w:t>
            </w:r>
          </w:p>
        </w:tc>
        <w:tc>
          <w:tcPr>
            <w:tcW w:w="4788" w:type="dxa"/>
          </w:tcPr>
          <w:p w14:paraId="641136AB"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21.5</w:t>
            </w:r>
          </w:p>
        </w:tc>
        <w:tc>
          <w:tcPr>
            <w:tcW w:w="4788" w:type="dxa"/>
          </w:tcPr>
          <w:p w14:paraId="036B1FFB"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86.2</w:t>
            </w:r>
          </w:p>
        </w:tc>
        <w:tc>
          <w:tcPr>
            <w:tcW w:w="4788" w:type="dxa"/>
          </w:tcPr>
          <w:p w14:paraId="3FB69C3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4,049.9</w:t>
            </w:r>
          </w:p>
        </w:tc>
        <w:tc>
          <w:tcPr>
            <w:tcW w:w="4788" w:type="dxa"/>
          </w:tcPr>
          <w:p w14:paraId="5B933D52"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23.2</w:t>
            </w:r>
            <w:r>
              <w:t>%</w:t>
            </w:r>
          </w:p>
        </w:tc>
        <w:tc>
          <w:tcPr>
            <w:tcW w:w="4788" w:type="dxa"/>
          </w:tcPr>
          <w:p w14:paraId="3AA4691A"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5.8</w:t>
            </w:r>
            <w:r>
              <w:t>%</w:t>
            </w:r>
          </w:p>
        </w:tc>
        <w:tc>
          <w:tcPr>
            <w:tcW w:w="4788" w:type="dxa"/>
          </w:tcPr>
          <w:p w14:paraId="5060DD0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r w:rsidR="00510E70" w14:paraId="7070813E"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13A8FCB" w14:textId="77777777" w:rsidR="00510E70" w:rsidRDefault="00510E70" w:rsidP="005F089D">
            <w:r>
              <w:t>2016</w:t>
            </w:r>
          </w:p>
        </w:tc>
        <w:tc>
          <w:tcPr>
            <w:tcW w:w="4788" w:type="dxa"/>
          </w:tcPr>
          <w:p w14:paraId="6EAB555B"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5.2</w:t>
            </w:r>
          </w:p>
        </w:tc>
        <w:tc>
          <w:tcPr>
            <w:tcW w:w="4788" w:type="dxa"/>
          </w:tcPr>
          <w:p w14:paraId="3DF6729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22.6</w:t>
            </w:r>
          </w:p>
        </w:tc>
        <w:tc>
          <w:tcPr>
            <w:tcW w:w="4788" w:type="dxa"/>
          </w:tcPr>
          <w:p w14:paraId="32966E9C"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90.4</w:t>
            </w:r>
          </w:p>
        </w:tc>
        <w:tc>
          <w:tcPr>
            <w:tcW w:w="4788" w:type="dxa"/>
          </w:tcPr>
          <w:p w14:paraId="501E1E27"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4,359.1</w:t>
            </w:r>
          </w:p>
        </w:tc>
        <w:tc>
          <w:tcPr>
            <w:tcW w:w="4788" w:type="dxa"/>
          </w:tcPr>
          <w:p w14:paraId="2E77A2F3"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23.0</w:t>
            </w:r>
            <w:r>
              <w:t>%</w:t>
            </w:r>
          </w:p>
        </w:tc>
        <w:tc>
          <w:tcPr>
            <w:tcW w:w="4788" w:type="dxa"/>
          </w:tcPr>
          <w:p w14:paraId="3EB3038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5.8</w:t>
            </w:r>
            <w:r>
              <w:t>%</w:t>
            </w:r>
          </w:p>
        </w:tc>
        <w:tc>
          <w:tcPr>
            <w:tcW w:w="4788" w:type="dxa"/>
          </w:tcPr>
          <w:p w14:paraId="749AC47A"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r w:rsidR="00510E70" w14:paraId="7C5E23C3"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271B0A5B" w14:textId="77777777" w:rsidR="00510E70" w:rsidRDefault="00510E70" w:rsidP="005F089D">
            <w:r>
              <w:t>2017</w:t>
            </w:r>
          </w:p>
        </w:tc>
        <w:tc>
          <w:tcPr>
            <w:tcW w:w="4788" w:type="dxa"/>
          </w:tcPr>
          <w:p w14:paraId="53690F03"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5.5</w:t>
            </w:r>
          </w:p>
        </w:tc>
        <w:tc>
          <w:tcPr>
            <w:tcW w:w="4788" w:type="dxa"/>
          </w:tcPr>
          <w:p w14:paraId="0071CAA6"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24.2</w:t>
            </w:r>
          </w:p>
        </w:tc>
        <w:tc>
          <w:tcPr>
            <w:tcW w:w="4788" w:type="dxa"/>
          </w:tcPr>
          <w:p w14:paraId="2877ECA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96.5</w:t>
            </w:r>
          </w:p>
        </w:tc>
        <w:tc>
          <w:tcPr>
            <w:tcW w:w="4788" w:type="dxa"/>
          </w:tcPr>
          <w:p w14:paraId="1BBE1B1C"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4,653.6</w:t>
            </w:r>
          </w:p>
        </w:tc>
        <w:tc>
          <w:tcPr>
            <w:tcW w:w="4788" w:type="dxa"/>
          </w:tcPr>
          <w:p w14:paraId="6722C3BE"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22.8</w:t>
            </w:r>
            <w:r>
              <w:t>%</w:t>
            </w:r>
          </w:p>
        </w:tc>
        <w:tc>
          <w:tcPr>
            <w:tcW w:w="4788" w:type="dxa"/>
          </w:tcPr>
          <w:p w14:paraId="3BBC4BEB"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5.7</w:t>
            </w:r>
            <w:r>
              <w:t>%</w:t>
            </w:r>
          </w:p>
        </w:tc>
        <w:tc>
          <w:tcPr>
            <w:tcW w:w="4788" w:type="dxa"/>
          </w:tcPr>
          <w:p w14:paraId="41B94A2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r w:rsidR="00510E70" w14:paraId="2306A6AC"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428EE421" w14:textId="77777777" w:rsidR="00510E70" w:rsidRDefault="00510E70" w:rsidP="005F089D">
            <w:r>
              <w:t>2018</w:t>
            </w:r>
          </w:p>
        </w:tc>
        <w:tc>
          <w:tcPr>
            <w:tcW w:w="4788" w:type="dxa"/>
          </w:tcPr>
          <w:p w14:paraId="7ED29C3A"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5.6</w:t>
            </w:r>
          </w:p>
        </w:tc>
        <w:tc>
          <w:tcPr>
            <w:tcW w:w="4788" w:type="dxa"/>
          </w:tcPr>
          <w:p w14:paraId="70C05FE4"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24.6</w:t>
            </w:r>
          </w:p>
        </w:tc>
        <w:tc>
          <w:tcPr>
            <w:tcW w:w="4788" w:type="dxa"/>
          </w:tcPr>
          <w:p w14:paraId="1F2BB3BA"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98.2</w:t>
            </w:r>
          </w:p>
        </w:tc>
        <w:tc>
          <w:tcPr>
            <w:tcW w:w="4788" w:type="dxa"/>
          </w:tcPr>
          <w:p w14:paraId="6A9AB0D2"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t>4,873.9</w:t>
            </w:r>
          </w:p>
        </w:tc>
        <w:tc>
          <w:tcPr>
            <w:tcW w:w="4788" w:type="dxa"/>
          </w:tcPr>
          <w:p w14:paraId="4B7E68B7"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22.8</w:t>
            </w:r>
            <w:r>
              <w:t>%</w:t>
            </w:r>
          </w:p>
        </w:tc>
        <w:tc>
          <w:tcPr>
            <w:tcW w:w="4788" w:type="dxa"/>
          </w:tcPr>
          <w:p w14:paraId="4B841B0F"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5.7</w:t>
            </w:r>
            <w:r>
              <w:t>%</w:t>
            </w:r>
          </w:p>
        </w:tc>
        <w:tc>
          <w:tcPr>
            <w:tcW w:w="4788" w:type="dxa"/>
          </w:tcPr>
          <w:p w14:paraId="260EDB7A" w14:textId="77777777" w:rsidR="00510E70" w:rsidRDefault="00510E70" w:rsidP="005F089D">
            <w:pPr>
              <w:cnfStyle w:val="000000000000" w:firstRow="0" w:lastRow="0" w:firstColumn="0" w:lastColumn="0" w:oddVBand="0" w:evenVBand="0" w:oddHBand="0" w:evenHBand="0" w:firstRowFirstColumn="0" w:firstRowLastColumn="0" w:lastRowFirstColumn="0" w:lastRowLastColumn="0"/>
            </w:pPr>
            <w:r>
              <w:rPr>
                <w:i/>
              </w:rPr>
              <w:t>0.12</w:t>
            </w:r>
            <w:r>
              <w:t>%</w:t>
            </w:r>
          </w:p>
        </w:tc>
      </w:tr>
    </w:tbl>
    <w:p w14:paraId="5134D5AC" w14:textId="77777777" w:rsidR="00510E70" w:rsidRDefault="00510E70" w:rsidP="00510E70">
      <w:pPr>
        <w:jc w:val="right"/>
      </w:pPr>
      <w:r>
        <w:rPr>
          <w:i/>
          <w:sz w:val="18"/>
        </w:rPr>
        <w:t>Source: IHS Markit Regional eXplorer version 1692</w:t>
      </w:r>
    </w:p>
    <w:p w14:paraId="72F6025F" w14:textId="77777777" w:rsidR="00510E70" w:rsidRDefault="00510E70" w:rsidP="00510E70">
      <w:pPr>
        <w:jc w:val="both"/>
        <w:rPr>
          <w:rFonts w:ascii="Tahoma" w:hAnsi="Tahoma" w:cs="Tahoma"/>
          <w:sz w:val="22"/>
          <w:szCs w:val="22"/>
        </w:rPr>
      </w:pPr>
    </w:p>
    <w:p w14:paraId="62C5DD03" w14:textId="77777777" w:rsidR="00871622" w:rsidRDefault="00871622" w:rsidP="00BB00EF">
      <w:pPr>
        <w:spacing w:line="276" w:lineRule="auto"/>
        <w:jc w:val="both"/>
        <w:rPr>
          <w:rFonts w:ascii="Tahoma" w:hAnsi="Tahoma" w:cs="Tahoma"/>
          <w:sz w:val="22"/>
          <w:szCs w:val="22"/>
        </w:rPr>
      </w:pPr>
    </w:p>
    <w:p w14:paraId="5BBCA882" w14:textId="77777777" w:rsidR="00510E70" w:rsidRPr="00510E70" w:rsidRDefault="00510E70" w:rsidP="00BB00EF">
      <w:pPr>
        <w:spacing w:line="276" w:lineRule="auto"/>
        <w:jc w:val="both"/>
        <w:rPr>
          <w:rFonts w:ascii="Tahoma" w:hAnsi="Tahoma" w:cs="Tahoma"/>
          <w:sz w:val="22"/>
          <w:szCs w:val="22"/>
        </w:rPr>
      </w:pPr>
      <w:r w:rsidRPr="00510E70">
        <w:rPr>
          <w:rFonts w:ascii="Tahoma" w:hAnsi="Tahoma" w:cs="Tahoma"/>
          <w:sz w:val="22"/>
          <w:szCs w:val="22"/>
        </w:rPr>
        <w:t>With a GDP of R 5.62 billion in 2018 (up from R 3.05 billion in 2008), the Kai !Garib Local Municipality contributed 22.80% to the ZF Mgcawu District Municipality GDP of R 24.6 billion in 2018 increasing in the share of the ZF Mgcawu from 23.60% in 2008. The Kai !Garib Local Municipality contributes 5.72% to the GDP of Northern Cape Province and 0.12% the GDP of South Africa which had a total GDP of R 4.87 trillion in 2018 (as measured in nominal or current prices).</w:t>
      </w:r>
      <w:r>
        <w:rPr>
          <w:rFonts w:ascii="Tahoma" w:hAnsi="Tahoma" w:cs="Tahoma"/>
          <w:sz w:val="22"/>
          <w:szCs w:val="22"/>
        </w:rPr>
        <w:t xml:space="preserve"> </w:t>
      </w:r>
      <w:r w:rsidRPr="00510E70">
        <w:rPr>
          <w:rFonts w:ascii="Tahoma" w:hAnsi="Tahoma" w:cs="Tahoma"/>
          <w:sz w:val="22"/>
          <w:szCs w:val="22"/>
        </w:rPr>
        <w:t>It's contribution to the national economy stayed similar in importance from 2008 when it contributed 0.13% to South Africa, but it is lower than the peak of 0.13% in 2008.</w:t>
      </w:r>
    </w:p>
    <w:p w14:paraId="6F997D0F" w14:textId="77777777" w:rsidR="00510E70" w:rsidRPr="002D3CEB" w:rsidRDefault="00510E70" w:rsidP="00BB00EF">
      <w:pPr>
        <w:pStyle w:val="Heading4"/>
        <w:keepLines/>
        <w:numPr>
          <w:ilvl w:val="2"/>
          <w:numId w:val="0"/>
        </w:numPr>
        <w:spacing w:before="320" w:after="120" w:line="276" w:lineRule="auto"/>
        <w:ind w:left="720" w:hanging="720"/>
        <w:jc w:val="left"/>
        <w:rPr>
          <w:sz w:val="22"/>
          <w:szCs w:val="22"/>
        </w:rPr>
      </w:pPr>
      <w:r w:rsidRPr="002D3CEB">
        <w:rPr>
          <w:sz w:val="22"/>
          <w:szCs w:val="22"/>
        </w:rPr>
        <w:t>Economic Growth Forecast</w:t>
      </w:r>
    </w:p>
    <w:p w14:paraId="6E5F8F9F" w14:textId="77777777" w:rsidR="00510E70" w:rsidRDefault="00510E70" w:rsidP="00BB00EF">
      <w:pPr>
        <w:spacing w:line="276" w:lineRule="auto"/>
        <w:jc w:val="both"/>
        <w:rPr>
          <w:rFonts w:ascii="Tahoma" w:hAnsi="Tahoma" w:cs="Tahoma"/>
          <w:sz w:val="22"/>
          <w:szCs w:val="22"/>
        </w:rPr>
      </w:pPr>
      <w:r w:rsidRPr="00510E70">
        <w:rPr>
          <w:rFonts w:ascii="Tahoma" w:hAnsi="Tahoma" w:cs="Tahoma"/>
          <w:sz w:val="22"/>
          <w:szCs w:val="22"/>
        </w:rPr>
        <w:t>It is expected that Kai !Garib Local Municipality will grow at an average annual rate of 0.09% from 2018 to 2023. The average annual growth rate in the GDP of ZF Mgcawu District Municipality and Northern Cape Province is expected to be -0.87% and 0.39% respectively. South Africa is forecasted to grow at an average annual growth rate of 1.60%, which is higher than that of the Kai !Garib Local Municipality.</w:t>
      </w:r>
    </w:p>
    <w:p w14:paraId="6315CB9C" w14:textId="77777777" w:rsidR="00510E70" w:rsidRPr="00510E70" w:rsidRDefault="00510E70" w:rsidP="00BB00EF">
      <w:pPr>
        <w:spacing w:line="276" w:lineRule="auto"/>
        <w:jc w:val="both"/>
        <w:rPr>
          <w:rFonts w:ascii="Tahoma" w:hAnsi="Tahoma" w:cs="Tahoma"/>
          <w:sz w:val="22"/>
          <w:szCs w:val="22"/>
        </w:rPr>
      </w:pPr>
    </w:p>
    <w:p w14:paraId="5630FB75" w14:textId="77777777" w:rsidR="00510E70" w:rsidRDefault="00510E70" w:rsidP="00510E70"/>
    <w:p w14:paraId="302BA4E7" w14:textId="77777777" w:rsidR="00510E70" w:rsidRPr="00510E70" w:rsidRDefault="00510E70" w:rsidP="00510E70">
      <w:pPr>
        <w:pStyle w:val="Tables"/>
        <w:rPr>
          <w:b/>
        </w:rPr>
      </w:pPr>
      <w:r w:rsidRPr="00510E70">
        <w:rPr>
          <w:b/>
        </w:rPr>
        <w:t>Gross Domestic Product (GDP) - Kai !Garib, ZF Mgcawu, Northern Cape and National Total, 2008-2023 [Average annual growth rate, constant 2010 prices]</w:t>
      </w:r>
    </w:p>
    <w:p w14:paraId="1561ECE4" w14:textId="77777777" w:rsidR="00510E70" w:rsidRDefault="00510E70" w:rsidP="00510E70">
      <w:r>
        <w:rPr>
          <w:noProof/>
          <w:lang w:val="en-US"/>
        </w:rPr>
        <w:drawing>
          <wp:inline distT="0" distB="0" distL="0" distR="0" wp14:anchorId="3063FCE0" wp14:editId="06E8E8FB">
            <wp:extent cx="5731510" cy="3857987"/>
            <wp:effectExtent l="0" t="0" r="0" b="9525"/>
            <wp:docPr id="2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8C9986E" w14:textId="77777777" w:rsidR="0052064A" w:rsidRDefault="0052064A" w:rsidP="00510E70"/>
    <w:p w14:paraId="18E9973E" w14:textId="77777777" w:rsidR="0052064A" w:rsidRDefault="0052064A" w:rsidP="0052064A">
      <w:pPr>
        <w:jc w:val="both"/>
        <w:rPr>
          <w:rFonts w:ascii="Tahoma" w:hAnsi="Tahoma" w:cs="Tahoma"/>
          <w:sz w:val="22"/>
          <w:szCs w:val="22"/>
        </w:rPr>
      </w:pPr>
    </w:p>
    <w:p w14:paraId="545BF2D9" w14:textId="77777777" w:rsidR="00510E70" w:rsidRPr="0052064A" w:rsidRDefault="00510E70" w:rsidP="00BB00EF">
      <w:pPr>
        <w:spacing w:line="276" w:lineRule="auto"/>
        <w:jc w:val="both"/>
        <w:rPr>
          <w:rFonts w:ascii="Tahoma" w:hAnsi="Tahoma" w:cs="Tahoma"/>
          <w:sz w:val="22"/>
          <w:szCs w:val="22"/>
        </w:rPr>
      </w:pPr>
      <w:r w:rsidRPr="0052064A">
        <w:rPr>
          <w:rFonts w:ascii="Tahoma" w:hAnsi="Tahoma" w:cs="Tahoma"/>
          <w:sz w:val="22"/>
          <w:szCs w:val="22"/>
        </w:rPr>
        <w:t>In 2023, Kai !Garib's forecasted GDP will be an estimated R 3.72 billion (constant 2010 prices) or 22.6% of the total GDP of ZF Mgcawu District Municipality. The ranking in terms of size of the Kai !Garib Local Municipality will remain the same between 2018 and 2023, with a contribution to the ZF Mgcawu District Municipality GDP of 22.6% in 2023 compared to the 21.5% in 2018. At a 0.09% average annual GDP growth rate between 2018 and 2023, Kai !Garib ranked the highest compared to the other regional economies.</w:t>
      </w:r>
    </w:p>
    <w:p w14:paraId="66805A0D" w14:textId="77777777" w:rsidR="00510E70" w:rsidRPr="0052064A" w:rsidRDefault="00510E70" w:rsidP="00BB00EF">
      <w:pPr>
        <w:spacing w:line="276" w:lineRule="auto"/>
        <w:jc w:val="both"/>
        <w:rPr>
          <w:rFonts w:ascii="Tahoma" w:hAnsi="Tahoma" w:cs="Tahoma"/>
          <w:sz w:val="22"/>
          <w:szCs w:val="22"/>
        </w:rPr>
      </w:pPr>
    </w:p>
    <w:p w14:paraId="650BA227" w14:textId="77777777" w:rsidR="0052064A" w:rsidRDefault="0052064A" w:rsidP="00BB00EF">
      <w:pPr>
        <w:pStyle w:val="Heading3"/>
        <w:keepLines/>
        <w:numPr>
          <w:ilvl w:val="1"/>
          <w:numId w:val="0"/>
        </w:numPr>
        <w:spacing w:before="320" w:after="120" w:line="276" w:lineRule="auto"/>
        <w:ind w:left="576" w:hanging="576"/>
      </w:pPr>
      <w:r>
        <w:t>Gross Value Added by Region (GVA-R)</w:t>
      </w:r>
    </w:p>
    <w:p w14:paraId="0A588E8F" w14:textId="77777777" w:rsidR="0052064A" w:rsidRDefault="0052064A" w:rsidP="00BB00EF">
      <w:pPr>
        <w:spacing w:line="276" w:lineRule="auto"/>
        <w:jc w:val="both"/>
        <w:rPr>
          <w:rFonts w:ascii="Tahoma" w:hAnsi="Tahoma" w:cs="Tahoma"/>
          <w:sz w:val="22"/>
          <w:szCs w:val="22"/>
        </w:rPr>
      </w:pPr>
      <w:r w:rsidRPr="0052064A">
        <w:rPr>
          <w:rFonts w:ascii="Tahoma" w:hAnsi="Tahoma" w:cs="Tahoma"/>
          <w:sz w:val="22"/>
          <w:szCs w:val="22"/>
        </w:rPr>
        <w:t xml:space="preserve">The Kai !Garib Local Municipality's economy is made up of various industries.  The GVA-R variable provides a sector breakdown, where each sector is measured in terms of its </w:t>
      </w:r>
      <w:r w:rsidRPr="0052064A">
        <w:rPr>
          <w:rFonts w:ascii="Tahoma" w:hAnsi="Tahoma" w:cs="Tahoma"/>
          <w:i/>
          <w:sz w:val="22"/>
          <w:szCs w:val="22"/>
        </w:rPr>
        <w:t>value added</w:t>
      </w:r>
      <w:r w:rsidRPr="0052064A">
        <w:rPr>
          <w:rFonts w:ascii="Tahoma" w:hAnsi="Tahoma" w:cs="Tahoma"/>
          <w:sz w:val="22"/>
          <w:szCs w:val="22"/>
        </w:rPr>
        <w:t xml:space="preserve"> produced in the local economy.</w:t>
      </w:r>
    </w:p>
    <w:p w14:paraId="0261B601" w14:textId="77777777" w:rsidR="0052064A" w:rsidRPr="0052064A" w:rsidRDefault="0052064A" w:rsidP="00BB00EF">
      <w:pPr>
        <w:spacing w:line="276" w:lineRule="auto"/>
        <w:jc w:val="both"/>
        <w:rPr>
          <w:rFonts w:ascii="Tahoma" w:hAnsi="Tahoma" w:cs="Tahoma"/>
          <w:sz w:val="22"/>
          <w:szCs w:val="22"/>
        </w:rPr>
      </w:pPr>
    </w:p>
    <w:p w14:paraId="799004B9" w14:textId="77777777" w:rsidR="0052064A" w:rsidRPr="0052064A" w:rsidRDefault="0052064A" w:rsidP="00BB00EF">
      <w:pPr>
        <w:pStyle w:val="Definition"/>
        <w:rPr>
          <w:rFonts w:ascii="Tahoma" w:hAnsi="Tahoma" w:cs="Tahoma"/>
        </w:rPr>
      </w:pPr>
      <w:r w:rsidRPr="0052064A">
        <w:rPr>
          <w:rFonts w:ascii="Tahoma" w:hAnsi="Tahoma" w:cs="Tahoma"/>
        </w:rPr>
        <w:t>Gross Value Added (GVA) is a measure of output (total production) of a region in terms of the value that was created within that region. GVA can be broken down into various production sectors.</w:t>
      </w:r>
    </w:p>
    <w:p w14:paraId="25122E8A" w14:textId="77777777" w:rsidR="0052064A" w:rsidRDefault="0052064A" w:rsidP="00BB00EF">
      <w:pPr>
        <w:spacing w:line="276" w:lineRule="auto"/>
        <w:jc w:val="both"/>
      </w:pPr>
      <w:r w:rsidRPr="0052064A">
        <w:rPr>
          <w:rFonts w:ascii="Tahoma" w:hAnsi="Tahoma" w:cs="Tahoma"/>
          <w:sz w:val="22"/>
          <w:szCs w:val="22"/>
        </w:rPr>
        <w:t>The summary table below puts the Gross Value Added (GVA) of all the regions in perspective to that of the Kai !Garib Local Municipality</w:t>
      </w:r>
      <w:r>
        <w:t>.</w:t>
      </w:r>
    </w:p>
    <w:p w14:paraId="45901BF4" w14:textId="77777777" w:rsidR="0052064A" w:rsidRDefault="0052064A" w:rsidP="00BB00EF">
      <w:pPr>
        <w:spacing w:line="276" w:lineRule="auto"/>
        <w:jc w:val="both"/>
      </w:pPr>
    </w:p>
    <w:p w14:paraId="448D45D8" w14:textId="77777777" w:rsidR="0052064A" w:rsidRDefault="0052064A" w:rsidP="00BB00EF">
      <w:pPr>
        <w:spacing w:line="276" w:lineRule="auto"/>
        <w:jc w:val="both"/>
      </w:pPr>
    </w:p>
    <w:p w14:paraId="7ABD4003" w14:textId="77777777" w:rsidR="0052064A" w:rsidRPr="0052064A" w:rsidRDefault="0052064A" w:rsidP="0052064A">
      <w:pPr>
        <w:pStyle w:val="Tables"/>
        <w:rPr>
          <w:b/>
        </w:rPr>
      </w:pPr>
      <w:r w:rsidRPr="0052064A">
        <w:rPr>
          <w:b/>
        </w:rPr>
        <w:t>Gross Value Added (GVA) by broad economic sector - Kai !Garib Local Municipality, 2018 [R billions, current prices]</w:t>
      </w:r>
    </w:p>
    <w:tbl>
      <w:tblPr>
        <w:tblStyle w:val="IHSTable1"/>
        <w:tblW w:w="0" w:type="auto"/>
        <w:tblLook w:val="02E0" w:firstRow="1" w:lastRow="1" w:firstColumn="1" w:lastColumn="0" w:noHBand="1" w:noVBand="0"/>
      </w:tblPr>
      <w:tblGrid>
        <w:gridCol w:w="1559"/>
        <w:gridCol w:w="980"/>
        <w:gridCol w:w="1132"/>
        <w:gridCol w:w="1173"/>
        <w:gridCol w:w="1142"/>
        <w:gridCol w:w="1421"/>
        <w:gridCol w:w="1130"/>
        <w:gridCol w:w="1102"/>
      </w:tblGrid>
      <w:tr w:rsidR="0052064A" w14:paraId="706516E2" w14:textId="77777777" w:rsidTr="005F08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494DBD68" w14:textId="77777777" w:rsidR="0052064A" w:rsidRDefault="0052064A" w:rsidP="005F089D"/>
        </w:tc>
        <w:tc>
          <w:tcPr>
            <w:tcW w:w="4788" w:type="dxa"/>
          </w:tcPr>
          <w:p w14:paraId="4668249C" w14:textId="77777777" w:rsidR="0052064A" w:rsidRDefault="0052064A" w:rsidP="005F089D">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245148BE" w14:textId="77777777" w:rsidR="0052064A" w:rsidRDefault="0052064A" w:rsidP="005F089D">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5D607338" w14:textId="77777777" w:rsidR="0052064A" w:rsidRDefault="0052064A" w:rsidP="005F089D">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58310F26" w14:textId="77777777" w:rsidR="0052064A" w:rsidRDefault="0052064A" w:rsidP="005F089D">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6D1EFC8B" w14:textId="77777777" w:rsidR="0052064A" w:rsidRDefault="0052064A" w:rsidP="005F089D">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58CB553C" w14:textId="77777777" w:rsidR="0052064A" w:rsidRDefault="0052064A" w:rsidP="005F089D">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0B91B8A4" w14:textId="77777777" w:rsidR="0052064A" w:rsidRDefault="0052064A" w:rsidP="005F089D">
            <w:pPr>
              <w:cnfStyle w:val="100000000000" w:firstRow="1" w:lastRow="0" w:firstColumn="0" w:lastColumn="0" w:oddVBand="0" w:evenVBand="0" w:oddHBand="0" w:evenHBand="0" w:firstRowFirstColumn="0" w:firstRowLastColumn="0" w:lastRowFirstColumn="0" w:lastRowLastColumn="0"/>
            </w:pPr>
            <w:r>
              <w:t>Kai !Garib as % of national</w:t>
            </w:r>
          </w:p>
        </w:tc>
      </w:tr>
      <w:tr w:rsidR="0052064A" w14:paraId="3623FF8D"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12BDBDA" w14:textId="77777777" w:rsidR="0052064A" w:rsidRDefault="0052064A" w:rsidP="005F089D">
            <w:r>
              <w:t>Agriculture</w:t>
            </w:r>
          </w:p>
        </w:tc>
        <w:tc>
          <w:tcPr>
            <w:tcW w:w="4788" w:type="dxa"/>
          </w:tcPr>
          <w:p w14:paraId="3A9E2EDC"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0.9</w:t>
            </w:r>
          </w:p>
        </w:tc>
        <w:tc>
          <w:tcPr>
            <w:tcW w:w="4788" w:type="dxa"/>
          </w:tcPr>
          <w:p w14:paraId="617880B7"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2.2</w:t>
            </w:r>
          </w:p>
        </w:tc>
        <w:tc>
          <w:tcPr>
            <w:tcW w:w="4788" w:type="dxa"/>
          </w:tcPr>
          <w:p w14:paraId="66EEE1AB"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6.4</w:t>
            </w:r>
          </w:p>
        </w:tc>
        <w:tc>
          <w:tcPr>
            <w:tcW w:w="4788" w:type="dxa"/>
          </w:tcPr>
          <w:p w14:paraId="75543A41"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106.1</w:t>
            </w:r>
          </w:p>
        </w:tc>
        <w:tc>
          <w:tcPr>
            <w:tcW w:w="4788" w:type="dxa"/>
          </w:tcPr>
          <w:p w14:paraId="3B4BC759"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42.2</w:t>
            </w:r>
            <w:r>
              <w:t>%</w:t>
            </w:r>
          </w:p>
        </w:tc>
        <w:tc>
          <w:tcPr>
            <w:tcW w:w="4788" w:type="dxa"/>
          </w:tcPr>
          <w:p w14:paraId="652B855C"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14.8</w:t>
            </w:r>
            <w:r>
              <w:t>%</w:t>
            </w:r>
          </w:p>
        </w:tc>
        <w:tc>
          <w:tcPr>
            <w:tcW w:w="4788" w:type="dxa"/>
          </w:tcPr>
          <w:p w14:paraId="51A80711"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0.89</w:t>
            </w:r>
            <w:r>
              <w:t>%</w:t>
            </w:r>
          </w:p>
        </w:tc>
      </w:tr>
      <w:tr w:rsidR="0052064A" w14:paraId="238257DC"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1E0F9F0A" w14:textId="77777777" w:rsidR="0052064A" w:rsidRDefault="0052064A" w:rsidP="005F089D">
            <w:r>
              <w:t>Mining</w:t>
            </w:r>
          </w:p>
        </w:tc>
        <w:tc>
          <w:tcPr>
            <w:tcW w:w="4788" w:type="dxa"/>
          </w:tcPr>
          <w:p w14:paraId="5854FBCD"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0.2</w:t>
            </w:r>
          </w:p>
        </w:tc>
        <w:tc>
          <w:tcPr>
            <w:tcW w:w="4788" w:type="dxa"/>
          </w:tcPr>
          <w:p w14:paraId="4F4CD804"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4.5</w:t>
            </w:r>
          </w:p>
        </w:tc>
        <w:tc>
          <w:tcPr>
            <w:tcW w:w="4788" w:type="dxa"/>
          </w:tcPr>
          <w:p w14:paraId="5207E48C"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19.0</w:t>
            </w:r>
          </w:p>
        </w:tc>
        <w:tc>
          <w:tcPr>
            <w:tcW w:w="4788" w:type="dxa"/>
          </w:tcPr>
          <w:p w14:paraId="13D7B98F"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350.9</w:t>
            </w:r>
          </w:p>
        </w:tc>
        <w:tc>
          <w:tcPr>
            <w:tcW w:w="4788" w:type="dxa"/>
          </w:tcPr>
          <w:p w14:paraId="55F66F9A"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4.5</w:t>
            </w:r>
            <w:r>
              <w:t>%</w:t>
            </w:r>
          </w:p>
        </w:tc>
        <w:tc>
          <w:tcPr>
            <w:tcW w:w="4788" w:type="dxa"/>
          </w:tcPr>
          <w:p w14:paraId="6A2439D0"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1.1</w:t>
            </w:r>
            <w:r>
              <w:t>%</w:t>
            </w:r>
          </w:p>
        </w:tc>
        <w:tc>
          <w:tcPr>
            <w:tcW w:w="4788" w:type="dxa"/>
          </w:tcPr>
          <w:p w14:paraId="0ACADCB9"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0.06</w:t>
            </w:r>
            <w:r>
              <w:t>%</w:t>
            </w:r>
          </w:p>
        </w:tc>
      </w:tr>
      <w:tr w:rsidR="0052064A" w14:paraId="28BEC0E6"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A7164AB" w14:textId="77777777" w:rsidR="0052064A" w:rsidRDefault="0052064A" w:rsidP="005F089D">
            <w:r>
              <w:t>Manufacturing</w:t>
            </w:r>
          </w:p>
        </w:tc>
        <w:tc>
          <w:tcPr>
            <w:tcW w:w="4788" w:type="dxa"/>
          </w:tcPr>
          <w:p w14:paraId="4B2FD47B"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0.2</w:t>
            </w:r>
          </w:p>
        </w:tc>
        <w:tc>
          <w:tcPr>
            <w:tcW w:w="4788" w:type="dxa"/>
          </w:tcPr>
          <w:p w14:paraId="04F73CCB"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0.9</w:t>
            </w:r>
          </w:p>
        </w:tc>
        <w:tc>
          <w:tcPr>
            <w:tcW w:w="4788" w:type="dxa"/>
          </w:tcPr>
          <w:p w14:paraId="1BE3DD83"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3.0</w:t>
            </w:r>
          </w:p>
        </w:tc>
        <w:tc>
          <w:tcPr>
            <w:tcW w:w="4788" w:type="dxa"/>
          </w:tcPr>
          <w:p w14:paraId="0FB5B30C"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572.9</w:t>
            </w:r>
          </w:p>
        </w:tc>
        <w:tc>
          <w:tcPr>
            <w:tcW w:w="4788" w:type="dxa"/>
          </w:tcPr>
          <w:p w14:paraId="48A29FA3"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26.1</w:t>
            </w:r>
            <w:r>
              <w:t>%</w:t>
            </w:r>
          </w:p>
        </w:tc>
        <w:tc>
          <w:tcPr>
            <w:tcW w:w="4788" w:type="dxa"/>
          </w:tcPr>
          <w:p w14:paraId="21D3069C"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7.9</w:t>
            </w:r>
            <w:r>
              <w:t>%</w:t>
            </w:r>
          </w:p>
        </w:tc>
        <w:tc>
          <w:tcPr>
            <w:tcW w:w="4788" w:type="dxa"/>
          </w:tcPr>
          <w:p w14:paraId="37B152B5"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0.04</w:t>
            </w:r>
            <w:r>
              <w:t>%</w:t>
            </w:r>
          </w:p>
        </w:tc>
      </w:tr>
      <w:tr w:rsidR="0052064A" w14:paraId="3E0554C8"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38FAF48C" w14:textId="77777777" w:rsidR="0052064A" w:rsidRDefault="0052064A" w:rsidP="005F089D">
            <w:r>
              <w:t>Electricity</w:t>
            </w:r>
          </w:p>
        </w:tc>
        <w:tc>
          <w:tcPr>
            <w:tcW w:w="4788" w:type="dxa"/>
          </w:tcPr>
          <w:p w14:paraId="0E847328"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0.2</w:t>
            </w:r>
          </w:p>
        </w:tc>
        <w:tc>
          <w:tcPr>
            <w:tcW w:w="4788" w:type="dxa"/>
          </w:tcPr>
          <w:p w14:paraId="0A428646"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0.8</w:t>
            </w:r>
          </w:p>
        </w:tc>
        <w:tc>
          <w:tcPr>
            <w:tcW w:w="4788" w:type="dxa"/>
          </w:tcPr>
          <w:p w14:paraId="3525DC82"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3.3</w:t>
            </w:r>
          </w:p>
        </w:tc>
        <w:tc>
          <w:tcPr>
            <w:tcW w:w="4788" w:type="dxa"/>
          </w:tcPr>
          <w:p w14:paraId="08894018"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166.0</w:t>
            </w:r>
          </w:p>
        </w:tc>
        <w:tc>
          <w:tcPr>
            <w:tcW w:w="4788" w:type="dxa"/>
          </w:tcPr>
          <w:p w14:paraId="146C9C88"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22.3</w:t>
            </w:r>
            <w:r>
              <w:t>%</w:t>
            </w:r>
          </w:p>
        </w:tc>
        <w:tc>
          <w:tcPr>
            <w:tcW w:w="4788" w:type="dxa"/>
          </w:tcPr>
          <w:p w14:paraId="25BDCFA5"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5.1</w:t>
            </w:r>
            <w:r>
              <w:t>%</w:t>
            </w:r>
          </w:p>
        </w:tc>
        <w:tc>
          <w:tcPr>
            <w:tcW w:w="4788" w:type="dxa"/>
          </w:tcPr>
          <w:p w14:paraId="7DD3B64B"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0.10</w:t>
            </w:r>
            <w:r>
              <w:t>%</w:t>
            </w:r>
          </w:p>
        </w:tc>
      </w:tr>
      <w:tr w:rsidR="0052064A" w14:paraId="73B2796B"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6D92481B" w14:textId="77777777" w:rsidR="0052064A" w:rsidRDefault="0052064A" w:rsidP="005F089D">
            <w:r>
              <w:t>Construction</w:t>
            </w:r>
          </w:p>
        </w:tc>
        <w:tc>
          <w:tcPr>
            <w:tcW w:w="4788" w:type="dxa"/>
          </w:tcPr>
          <w:p w14:paraId="1FE530A4"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0.2</w:t>
            </w:r>
          </w:p>
        </w:tc>
        <w:tc>
          <w:tcPr>
            <w:tcW w:w="4788" w:type="dxa"/>
          </w:tcPr>
          <w:p w14:paraId="3687CEBB"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0.8</w:t>
            </w:r>
          </w:p>
        </w:tc>
        <w:tc>
          <w:tcPr>
            <w:tcW w:w="4788" w:type="dxa"/>
          </w:tcPr>
          <w:p w14:paraId="1312BCE5"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2.8</w:t>
            </w:r>
          </w:p>
        </w:tc>
        <w:tc>
          <w:tcPr>
            <w:tcW w:w="4788" w:type="dxa"/>
          </w:tcPr>
          <w:p w14:paraId="50E55251"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170.3</w:t>
            </w:r>
          </w:p>
        </w:tc>
        <w:tc>
          <w:tcPr>
            <w:tcW w:w="4788" w:type="dxa"/>
          </w:tcPr>
          <w:p w14:paraId="0893BEF4"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28.3</w:t>
            </w:r>
            <w:r>
              <w:t>%</w:t>
            </w:r>
          </w:p>
        </w:tc>
        <w:tc>
          <w:tcPr>
            <w:tcW w:w="4788" w:type="dxa"/>
          </w:tcPr>
          <w:p w14:paraId="27113BBB"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8.1</w:t>
            </w:r>
            <w:r>
              <w:t>%</w:t>
            </w:r>
          </w:p>
        </w:tc>
        <w:tc>
          <w:tcPr>
            <w:tcW w:w="4788" w:type="dxa"/>
          </w:tcPr>
          <w:p w14:paraId="5B2D4B66"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0.13</w:t>
            </w:r>
            <w:r>
              <w:t>%</w:t>
            </w:r>
          </w:p>
        </w:tc>
      </w:tr>
      <w:tr w:rsidR="0052064A" w14:paraId="3628BE25"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20E8F742" w14:textId="77777777" w:rsidR="0052064A" w:rsidRDefault="0052064A" w:rsidP="005F089D">
            <w:r>
              <w:t>Trade</w:t>
            </w:r>
          </w:p>
        </w:tc>
        <w:tc>
          <w:tcPr>
            <w:tcW w:w="4788" w:type="dxa"/>
          </w:tcPr>
          <w:p w14:paraId="24625C58"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0.7</w:t>
            </w:r>
          </w:p>
        </w:tc>
        <w:tc>
          <w:tcPr>
            <w:tcW w:w="4788" w:type="dxa"/>
          </w:tcPr>
          <w:p w14:paraId="6C7D6CBD"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2.7</w:t>
            </w:r>
          </w:p>
        </w:tc>
        <w:tc>
          <w:tcPr>
            <w:tcW w:w="4788" w:type="dxa"/>
          </w:tcPr>
          <w:p w14:paraId="22C18786"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10.5</w:t>
            </w:r>
          </w:p>
        </w:tc>
        <w:tc>
          <w:tcPr>
            <w:tcW w:w="4788" w:type="dxa"/>
          </w:tcPr>
          <w:p w14:paraId="7578D2B4"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652.7</w:t>
            </w:r>
          </w:p>
        </w:tc>
        <w:tc>
          <w:tcPr>
            <w:tcW w:w="4788" w:type="dxa"/>
          </w:tcPr>
          <w:p w14:paraId="373837FB"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26.1</w:t>
            </w:r>
            <w:r>
              <w:t>%</w:t>
            </w:r>
          </w:p>
        </w:tc>
        <w:tc>
          <w:tcPr>
            <w:tcW w:w="4788" w:type="dxa"/>
          </w:tcPr>
          <w:p w14:paraId="02C863F1"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6.8</w:t>
            </w:r>
            <w:r>
              <w:t>%</w:t>
            </w:r>
          </w:p>
        </w:tc>
        <w:tc>
          <w:tcPr>
            <w:tcW w:w="4788" w:type="dxa"/>
          </w:tcPr>
          <w:p w14:paraId="5CAEBA2A"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0.11</w:t>
            </w:r>
            <w:r>
              <w:t>%</w:t>
            </w:r>
          </w:p>
        </w:tc>
      </w:tr>
      <w:tr w:rsidR="0052064A" w14:paraId="70A63C81"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4135699" w14:textId="77777777" w:rsidR="0052064A" w:rsidRDefault="0052064A" w:rsidP="005F089D">
            <w:r>
              <w:t>Transport</w:t>
            </w:r>
          </w:p>
        </w:tc>
        <w:tc>
          <w:tcPr>
            <w:tcW w:w="4788" w:type="dxa"/>
          </w:tcPr>
          <w:p w14:paraId="04EE1E87"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0.6</w:t>
            </w:r>
          </w:p>
        </w:tc>
        <w:tc>
          <w:tcPr>
            <w:tcW w:w="4788" w:type="dxa"/>
          </w:tcPr>
          <w:p w14:paraId="3E15C695"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2.4</w:t>
            </w:r>
          </w:p>
        </w:tc>
        <w:tc>
          <w:tcPr>
            <w:tcW w:w="4788" w:type="dxa"/>
          </w:tcPr>
          <w:p w14:paraId="64701C0A"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10.7</w:t>
            </w:r>
          </w:p>
        </w:tc>
        <w:tc>
          <w:tcPr>
            <w:tcW w:w="4788" w:type="dxa"/>
          </w:tcPr>
          <w:p w14:paraId="3BF0AAA3"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426.7</w:t>
            </w:r>
          </w:p>
        </w:tc>
        <w:tc>
          <w:tcPr>
            <w:tcW w:w="4788" w:type="dxa"/>
          </w:tcPr>
          <w:p w14:paraId="1ACF047C"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24.2</w:t>
            </w:r>
            <w:r>
              <w:t>%</w:t>
            </w:r>
          </w:p>
        </w:tc>
        <w:tc>
          <w:tcPr>
            <w:tcW w:w="4788" w:type="dxa"/>
          </w:tcPr>
          <w:p w14:paraId="12EBD7A6"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5.4</w:t>
            </w:r>
            <w:r>
              <w:t>%</w:t>
            </w:r>
          </w:p>
        </w:tc>
        <w:tc>
          <w:tcPr>
            <w:tcW w:w="4788" w:type="dxa"/>
          </w:tcPr>
          <w:p w14:paraId="7CBCC388"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0.14</w:t>
            </w:r>
            <w:r>
              <w:t>%</w:t>
            </w:r>
          </w:p>
        </w:tc>
      </w:tr>
      <w:tr w:rsidR="0052064A" w14:paraId="334B8BA9"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346C03B2" w14:textId="77777777" w:rsidR="0052064A" w:rsidRDefault="0052064A" w:rsidP="005F089D">
            <w:r>
              <w:t>Finance</w:t>
            </w:r>
          </w:p>
        </w:tc>
        <w:tc>
          <w:tcPr>
            <w:tcW w:w="4788" w:type="dxa"/>
          </w:tcPr>
          <w:p w14:paraId="2ED68D9F"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0.7</w:t>
            </w:r>
          </w:p>
        </w:tc>
        <w:tc>
          <w:tcPr>
            <w:tcW w:w="4788" w:type="dxa"/>
          </w:tcPr>
          <w:p w14:paraId="7803CAF3"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3.0</w:t>
            </w:r>
          </w:p>
        </w:tc>
        <w:tc>
          <w:tcPr>
            <w:tcW w:w="4788" w:type="dxa"/>
          </w:tcPr>
          <w:p w14:paraId="448DC357"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11.9</w:t>
            </w:r>
          </w:p>
        </w:tc>
        <w:tc>
          <w:tcPr>
            <w:tcW w:w="4788" w:type="dxa"/>
          </w:tcPr>
          <w:p w14:paraId="0D8BAC36"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854.4</w:t>
            </w:r>
          </w:p>
        </w:tc>
        <w:tc>
          <w:tcPr>
            <w:tcW w:w="4788" w:type="dxa"/>
          </w:tcPr>
          <w:p w14:paraId="425A51A8"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24.4</w:t>
            </w:r>
            <w:r>
              <w:t>%</w:t>
            </w:r>
          </w:p>
        </w:tc>
        <w:tc>
          <w:tcPr>
            <w:tcW w:w="4788" w:type="dxa"/>
          </w:tcPr>
          <w:p w14:paraId="1DFB8328"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6.1</w:t>
            </w:r>
            <w:r>
              <w:t>%</w:t>
            </w:r>
          </w:p>
        </w:tc>
        <w:tc>
          <w:tcPr>
            <w:tcW w:w="4788" w:type="dxa"/>
          </w:tcPr>
          <w:p w14:paraId="54E3694D"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0.09</w:t>
            </w:r>
            <w:r>
              <w:t>%</w:t>
            </w:r>
          </w:p>
        </w:tc>
      </w:tr>
      <w:tr w:rsidR="0052064A" w14:paraId="2DE0BC76"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439A051" w14:textId="77777777" w:rsidR="0052064A" w:rsidRDefault="0052064A" w:rsidP="005F089D">
            <w:r>
              <w:t>Community services</w:t>
            </w:r>
          </w:p>
        </w:tc>
        <w:tc>
          <w:tcPr>
            <w:tcW w:w="4788" w:type="dxa"/>
          </w:tcPr>
          <w:p w14:paraId="61C84008"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1.1</w:t>
            </w:r>
          </w:p>
        </w:tc>
        <w:tc>
          <w:tcPr>
            <w:tcW w:w="4788" w:type="dxa"/>
          </w:tcPr>
          <w:p w14:paraId="5A4D4F71"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4.7</w:t>
            </w:r>
          </w:p>
        </w:tc>
        <w:tc>
          <w:tcPr>
            <w:tcW w:w="4788" w:type="dxa"/>
          </w:tcPr>
          <w:p w14:paraId="62ED8867"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20.4</w:t>
            </w:r>
          </w:p>
        </w:tc>
        <w:tc>
          <w:tcPr>
            <w:tcW w:w="4788" w:type="dxa"/>
          </w:tcPr>
          <w:p w14:paraId="4D96B5E7"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t>1,041.3</w:t>
            </w:r>
          </w:p>
        </w:tc>
        <w:tc>
          <w:tcPr>
            <w:tcW w:w="4788" w:type="dxa"/>
          </w:tcPr>
          <w:p w14:paraId="29CD3AA2"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24.1</w:t>
            </w:r>
            <w:r>
              <w:t>%</w:t>
            </w:r>
          </w:p>
        </w:tc>
        <w:tc>
          <w:tcPr>
            <w:tcW w:w="4788" w:type="dxa"/>
          </w:tcPr>
          <w:p w14:paraId="414F18EA"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5.6</w:t>
            </w:r>
            <w:r>
              <w:t>%</w:t>
            </w:r>
          </w:p>
        </w:tc>
        <w:tc>
          <w:tcPr>
            <w:tcW w:w="4788" w:type="dxa"/>
          </w:tcPr>
          <w:p w14:paraId="127BAE77" w14:textId="77777777" w:rsidR="0052064A" w:rsidRDefault="0052064A" w:rsidP="005F089D">
            <w:pPr>
              <w:cnfStyle w:val="000000000000" w:firstRow="0" w:lastRow="0" w:firstColumn="0" w:lastColumn="0" w:oddVBand="0" w:evenVBand="0" w:oddHBand="0" w:evenHBand="0" w:firstRowFirstColumn="0" w:firstRowLastColumn="0" w:lastRowFirstColumn="0" w:lastRowLastColumn="0"/>
            </w:pPr>
            <w:r>
              <w:rPr>
                <w:i/>
              </w:rPr>
              <w:t>0.11</w:t>
            </w:r>
            <w:r>
              <w:t>%</w:t>
            </w:r>
          </w:p>
        </w:tc>
      </w:tr>
      <w:tr w:rsidR="0052064A" w14:paraId="47225EAF" w14:textId="77777777" w:rsidTr="005F089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1AABB4F" w14:textId="77777777" w:rsidR="0052064A" w:rsidRDefault="0052064A" w:rsidP="005F089D">
            <w:r>
              <w:t>Total Industries</w:t>
            </w:r>
          </w:p>
        </w:tc>
        <w:tc>
          <w:tcPr>
            <w:tcW w:w="4788" w:type="dxa"/>
          </w:tcPr>
          <w:p w14:paraId="2DE08145" w14:textId="77777777" w:rsidR="0052064A" w:rsidRDefault="0052064A" w:rsidP="005F089D">
            <w:pPr>
              <w:cnfStyle w:val="010000000000" w:firstRow="0" w:lastRow="1" w:firstColumn="0" w:lastColumn="0" w:oddVBand="0" w:evenVBand="0" w:oddHBand="0" w:evenHBand="0" w:firstRowFirstColumn="0" w:firstRowLastColumn="0" w:lastRowFirstColumn="0" w:lastRowLastColumn="0"/>
            </w:pPr>
            <w:r>
              <w:t>5.0</w:t>
            </w:r>
          </w:p>
        </w:tc>
        <w:tc>
          <w:tcPr>
            <w:tcW w:w="4788" w:type="dxa"/>
          </w:tcPr>
          <w:p w14:paraId="18CBF70E" w14:textId="77777777" w:rsidR="0052064A" w:rsidRDefault="0052064A" w:rsidP="005F089D">
            <w:pPr>
              <w:cnfStyle w:val="010000000000" w:firstRow="0" w:lastRow="1" w:firstColumn="0" w:lastColumn="0" w:oddVBand="0" w:evenVBand="0" w:oddHBand="0" w:evenHBand="0" w:firstRowFirstColumn="0" w:firstRowLastColumn="0" w:lastRowFirstColumn="0" w:lastRowLastColumn="0"/>
            </w:pPr>
            <w:r>
              <w:t>22.1</w:t>
            </w:r>
          </w:p>
        </w:tc>
        <w:tc>
          <w:tcPr>
            <w:tcW w:w="4788" w:type="dxa"/>
          </w:tcPr>
          <w:p w14:paraId="63D19665" w14:textId="77777777" w:rsidR="0052064A" w:rsidRDefault="0052064A" w:rsidP="005F089D">
            <w:pPr>
              <w:cnfStyle w:val="010000000000" w:firstRow="0" w:lastRow="1" w:firstColumn="0" w:lastColumn="0" w:oddVBand="0" w:evenVBand="0" w:oddHBand="0" w:evenHBand="0" w:firstRowFirstColumn="0" w:firstRowLastColumn="0" w:lastRowFirstColumn="0" w:lastRowLastColumn="0"/>
            </w:pPr>
            <w:r>
              <w:t>88.1</w:t>
            </w:r>
          </w:p>
        </w:tc>
        <w:tc>
          <w:tcPr>
            <w:tcW w:w="4788" w:type="dxa"/>
          </w:tcPr>
          <w:p w14:paraId="7A839760" w14:textId="77777777" w:rsidR="0052064A" w:rsidRDefault="0052064A" w:rsidP="005F089D">
            <w:pPr>
              <w:cnfStyle w:val="010000000000" w:firstRow="0" w:lastRow="1" w:firstColumn="0" w:lastColumn="0" w:oddVBand="0" w:evenVBand="0" w:oddHBand="0" w:evenHBand="0" w:firstRowFirstColumn="0" w:firstRowLastColumn="0" w:lastRowFirstColumn="0" w:lastRowLastColumn="0"/>
            </w:pPr>
            <w:r>
              <w:t>4,341.3</w:t>
            </w:r>
          </w:p>
        </w:tc>
        <w:tc>
          <w:tcPr>
            <w:tcW w:w="4788" w:type="dxa"/>
          </w:tcPr>
          <w:p w14:paraId="2553334A" w14:textId="77777777" w:rsidR="0052064A" w:rsidRDefault="0052064A" w:rsidP="005F089D">
            <w:pPr>
              <w:cnfStyle w:val="010000000000" w:firstRow="0" w:lastRow="1" w:firstColumn="0" w:lastColumn="0" w:oddVBand="0" w:evenVBand="0" w:oddHBand="0" w:evenHBand="0" w:firstRowFirstColumn="0" w:firstRowLastColumn="0" w:lastRowFirstColumn="0" w:lastRowLastColumn="0"/>
            </w:pPr>
            <w:r>
              <w:rPr>
                <w:i/>
              </w:rPr>
              <w:t>22.4</w:t>
            </w:r>
            <w:r>
              <w:t>%</w:t>
            </w:r>
          </w:p>
        </w:tc>
        <w:tc>
          <w:tcPr>
            <w:tcW w:w="4788" w:type="dxa"/>
          </w:tcPr>
          <w:p w14:paraId="03E369A4" w14:textId="77777777" w:rsidR="0052064A" w:rsidRDefault="0052064A" w:rsidP="005F089D">
            <w:pPr>
              <w:cnfStyle w:val="010000000000" w:firstRow="0" w:lastRow="1" w:firstColumn="0" w:lastColumn="0" w:oddVBand="0" w:evenVBand="0" w:oddHBand="0" w:evenHBand="0" w:firstRowFirstColumn="0" w:firstRowLastColumn="0" w:lastRowFirstColumn="0" w:lastRowLastColumn="0"/>
            </w:pPr>
            <w:r>
              <w:rPr>
                <w:i/>
              </w:rPr>
              <w:t>5.6</w:t>
            </w:r>
            <w:r>
              <w:t>%</w:t>
            </w:r>
          </w:p>
        </w:tc>
        <w:tc>
          <w:tcPr>
            <w:tcW w:w="4788" w:type="dxa"/>
          </w:tcPr>
          <w:p w14:paraId="46585E31" w14:textId="77777777" w:rsidR="0052064A" w:rsidRDefault="0052064A" w:rsidP="005F089D">
            <w:pPr>
              <w:cnfStyle w:val="010000000000" w:firstRow="0" w:lastRow="1" w:firstColumn="0" w:lastColumn="0" w:oddVBand="0" w:evenVBand="0" w:oddHBand="0" w:evenHBand="0" w:firstRowFirstColumn="0" w:firstRowLastColumn="0" w:lastRowFirstColumn="0" w:lastRowLastColumn="0"/>
            </w:pPr>
            <w:r>
              <w:rPr>
                <w:i/>
              </w:rPr>
              <w:t>0.11</w:t>
            </w:r>
            <w:r>
              <w:t>%</w:t>
            </w:r>
          </w:p>
        </w:tc>
      </w:tr>
    </w:tbl>
    <w:p w14:paraId="0C973419" w14:textId="77777777" w:rsidR="0052064A" w:rsidRDefault="0052064A" w:rsidP="0052064A">
      <w:pPr>
        <w:jc w:val="right"/>
      </w:pPr>
      <w:r>
        <w:rPr>
          <w:i/>
          <w:sz w:val="18"/>
        </w:rPr>
        <w:t>Source: IHS Markit Regional eXplorer version 1692</w:t>
      </w:r>
    </w:p>
    <w:p w14:paraId="1FB6525D" w14:textId="77777777" w:rsidR="0052064A" w:rsidRDefault="0052064A" w:rsidP="0052064A"/>
    <w:p w14:paraId="308284DD" w14:textId="77777777" w:rsidR="005F089D" w:rsidRDefault="005F089D" w:rsidP="005F089D">
      <w:pPr>
        <w:jc w:val="both"/>
        <w:rPr>
          <w:rFonts w:ascii="Tahoma" w:hAnsi="Tahoma" w:cs="Tahoma"/>
          <w:sz w:val="22"/>
          <w:szCs w:val="22"/>
        </w:rPr>
      </w:pPr>
    </w:p>
    <w:p w14:paraId="1A2FEC47" w14:textId="77777777" w:rsidR="0052064A" w:rsidRPr="005F089D" w:rsidRDefault="0052064A" w:rsidP="00BB00EF">
      <w:pPr>
        <w:spacing w:line="276" w:lineRule="auto"/>
        <w:jc w:val="both"/>
        <w:rPr>
          <w:rFonts w:ascii="Tahoma" w:hAnsi="Tahoma" w:cs="Tahoma"/>
          <w:sz w:val="22"/>
          <w:szCs w:val="22"/>
        </w:rPr>
      </w:pPr>
      <w:r w:rsidRPr="005F089D">
        <w:rPr>
          <w:rFonts w:ascii="Tahoma" w:hAnsi="Tahoma" w:cs="Tahoma"/>
          <w:sz w:val="22"/>
          <w:szCs w:val="22"/>
        </w:rPr>
        <w:t>In 2018, the community services sector is the largest within Kai !Garib Local Municipality accounting for R 1.14 billion or 22.9% of the total GVA in the local municipality's economy. The sector that contributes the second most to the GVA of the Kai !Garib Local Municipality is the agriculture sector at 19.1%, followed by the finance sector with 14.7%. The sector that contributes the least to the economy of Kai !Garib Local Municipality is the electricity sector with a contribution of R 170 million or 3.43% of the total GVA.</w:t>
      </w:r>
    </w:p>
    <w:p w14:paraId="3B88190A" w14:textId="77777777" w:rsidR="0052064A" w:rsidRDefault="0052064A" w:rsidP="00BB00EF">
      <w:pPr>
        <w:spacing w:line="276" w:lineRule="auto"/>
      </w:pPr>
    </w:p>
    <w:p w14:paraId="6F3565C7" w14:textId="77777777" w:rsidR="005F089D" w:rsidRDefault="005F089D" w:rsidP="0052064A"/>
    <w:p w14:paraId="6E8E78A1" w14:textId="77777777" w:rsidR="0052064A" w:rsidRPr="005F089D" w:rsidRDefault="0052064A" w:rsidP="0052064A">
      <w:pPr>
        <w:pStyle w:val="Charts"/>
        <w:rPr>
          <w:b/>
        </w:rPr>
      </w:pPr>
      <w:r w:rsidRPr="005F089D">
        <w:rPr>
          <w:b/>
        </w:rPr>
        <w:t>Gross Value Added (GVA) by broad economic sector - Kai !Garib Local Municipality, 2018 [percentage composition]</w:t>
      </w:r>
    </w:p>
    <w:p w14:paraId="6AB6A3B5" w14:textId="77777777" w:rsidR="0052064A" w:rsidRDefault="0052064A" w:rsidP="0052064A">
      <w:r>
        <w:rPr>
          <w:noProof/>
          <w:lang w:val="en-US"/>
        </w:rPr>
        <w:drawing>
          <wp:inline distT="0" distB="0" distL="0" distR="0" wp14:anchorId="303EA33A" wp14:editId="6E08AAD4">
            <wp:extent cx="5731510" cy="3857987"/>
            <wp:effectExtent l="0" t="0" r="2540" b="9525"/>
            <wp:docPr id="24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BB35441" w14:textId="77777777" w:rsidR="00BB00EF" w:rsidRDefault="00BB00EF" w:rsidP="005F089D">
      <w:pPr>
        <w:jc w:val="both"/>
        <w:rPr>
          <w:rFonts w:ascii="Tahoma" w:hAnsi="Tahoma" w:cs="Tahoma"/>
          <w:sz w:val="22"/>
          <w:szCs w:val="22"/>
        </w:rPr>
      </w:pPr>
    </w:p>
    <w:p w14:paraId="29B44B55" w14:textId="77777777" w:rsidR="00510E70" w:rsidRDefault="0052064A" w:rsidP="005F089D">
      <w:pPr>
        <w:jc w:val="both"/>
        <w:rPr>
          <w:rFonts w:ascii="Tahoma" w:hAnsi="Tahoma" w:cs="Tahoma"/>
          <w:sz w:val="22"/>
          <w:szCs w:val="22"/>
        </w:rPr>
      </w:pPr>
      <w:r w:rsidRPr="005F089D">
        <w:rPr>
          <w:rFonts w:ascii="Tahoma" w:hAnsi="Tahoma" w:cs="Tahoma"/>
          <w:sz w:val="22"/>
          <w:szCs w:val="22"/>
        </w:rPr>
        <w:t xml:space="preserve">The community sector, which includes the government services, is generally a large contributor towards GVA. </w:t>
      </w:r>
    </w:p>
    <w:p w14:paraId="04BAD054" w14:textId="77777777" w:rsidR="005F089D" w:rsidRDefault="005F089D" w:rsidP="00BB00EF">
      <w:pPr>
        <w:pStyle w:val="Heading4"/>
        <w:keepLines/>
        <w:numPr>
          <w:ilvl w:val="2"/>
          <w:numId w:val="0"/>
        </w:numPr>
        <w:spacing w:before="320" w:after="120" w:line="276" w:lineRule="auto"/>
        <w:ind w:left="720" w:hanging="720"/>
        <w:jc w:val="left"/>
      </w:pPr>
      <w:r>
        <w:t>Historical Economic Growth</w:t>
      </w:r>
    </w:p>
    <w:p w14:paraId="0DD6CED5" w14:textId="77777777" w:rsidR="005F089D" w:rsidRPr="005F089D" w:rsidRDefault="005F089D" w:rsidP="00BB00EF">
      <w:pPr>
        <w:spacing w:line="276" w:lineRule="auto"/>
        <w:jc w:val="both"/>
        <w:rPr>
          <w:rFonts w:ascii="Tahoma" w:hAnsi="Tahoma" w:cs="Tahoma"/>
          <w:sz w:val="22"/>
          <w:szCs w:val="22"/>
        </w:rPr>
      </w:pPr>
      <w:r w:rsidRPr="005F089D">
        <w:rPr>
          <w:rFonts w:ascii="Tahoma" w:hAnsi="Tahoma" w:cs="Tahoma"/>
          <w:sz w:val="22"/>
          <w:szCs w:val="22"/>
        </w:rPr>
        <w:t>For the period 2018 and 2008, the GVA in the finance sector had the highest average annual growth rate in Kai !Garib at 2.11%. The industry with the second highest average annual growth rate is the construction sector averaging at 1.94% per year. The trade sector had an average annual growth rate of 0.77%, while the agriculture sector had the lowest average annual growth of -0.32%. Overall a negative growth existed for all the industries in 2018 with an annual growth rate of -0.69% since 2017.</w:t>
      </w:r>
    </w:p>
    <w:p w14:paraId="04C96A38" w14:textId="77777777" w:rsidR="005F089D" w:rsidRPr="005F089D" w:rsidRDefault="005F089D" w:rsidP="005F089D">
      <w:pPr>
        <w:jc w:val="both"/>
        <w:rPr>
          <w:rFonts w:ascii="Tahoma" w:hAnsi="Tahoma" w:cs="Tahoma"/>
          <w:sz w:val="22"/>
          <w:szCs w:val="22"/>
        </w:rPr>
      </w:pPr>
    </w:p>
    <w:p w14:paraId="3DFC9998" w14:textId="77777777" w:rsidR="005F089D" w:rsidRDefault="005F089D" w:rsidP="005F089D"/>
    <w:p w14:paraId="1E9D3F5A" w14:textId="77777777" w:rsidR="005F089D" w:rsidRPr="005F089D" w:rsidRDefault="005F089D" w:rsidP="005F089D">
      <w:pPr>
        <w:pStyle w:val="Tables"/>
        <w:rPr>
          <w:b/>
        </w:rPr>
      </w:pPr>
      <w:r w:rsidRPr="005F089D">
        <w:rPr>
          <w:b/>
        </w:rPr>
        <w:t>Gross Value Added (GVA) by broad economic sector - Kai !Garib Local Municipality, 2008, 2013 and 2018 [R millions, 2010 constant prices]</w:t>
      </w:r>
    </w:p>
    <w:tbl>
      <w:tblPr>
        <w:tblStyle w:val="IHSTable1"/>
        <w:tblW w:w="0" w:type="auto"/>
        <w:tblLook w:val="02E0" w:firstRow="1" w:lastRow="1" w:firstColumn="1" w:lastColumn="0" w:noHBand="1" w:noVBand="0"/>
      </w:tblPr>
      <w:tblGrid>
        <w:gridCol w:w="2248"/>
        <w:gridCol w:w="1834"/>
        <w:gridCol w:w="1834"/>
        <w:gridCol w:w="1834"/>
        <w:gridCol w:w="1889"/>
      </w:tblGrid>
      <w:tr w:rsidR="005F089D" w14:paraId="0CF192DE" w14:textId="77777777" w:rsidTr="005F08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11941F16" w14:textId="77777777" w:rsidR="005F089D" w:rsidRDefault="005F089D" w:rsidP="005F089D"/>
        </w:tc>
        <w:tc>
          <w:tcPr>
            <w:tcW w:w="4788" w:type="dxa"/>
          </w:tcPr>
          <w:p w14:paraId="7A795C17"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2008</w:t>
            </w:r>
          </w:p>
        </w:tc>
        <w:tc>
          <w:tcPr>
            <w:tcW w:w="4788" w:type="dxa"/>
          </w:tcPr>
          <w:p w14:paraId="1CCEDB0A"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2013</w:t>
            </w:r>
          </w:p>
        </w:tc>
        <w:tc>
          <w:tcPr>
            <w:tcW w:w="4788" w:type="dxa"/>
          </w:tcPr>
          <w:p w14:paraId="46B5CBB3"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2018</w:t>
            </w:r>
          </w:p>
        </w:tc>
        <w:tc>
          <w:tcPr>
            <w:tcW w:w="4788" w:type="dxa"/>
          </w:tcPr>
          <w:p w14:paraId="47546D4A"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Average Annual growth</w:t>
            </w:r>
          </w:p>
        </w:tc>
      </w:tr>
      <w:tr w:rsidR="005F089D" w14:paraId="50505E28"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2A9C001A" w14:textId="77777777" w:rsidR="005F089D" w:rsidRDefault="005F089D" w:rsidP="005F089D">
            <w:r>
              <w:t>Agriculture</w:t>
            </w:r>
          </w:p>
        </w:tc>
        <w:tc>
          <w:tcPr>
            <w:tcW w:w="4788" w:type="dxa"/>
          </w:tcPr>
          <w:p w14:paraId="3DBCBACA"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667.3</w:t>
            </w:r>
          </w:p>
        </w:tc>
        <w:tc>
          <w:tcPr>
            <w:tcW w:w="4788" w:type="dxa"/>
          </w:tcPr>
          <w:p w14:paraId="0C56ACF4"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625.1</w:t>
            </w:r>
          </w:p>
        </w:tc>
        <w:tc>
          <w:tcPr>
            <w:tcW w:w="4788" w:type="dxa"/>
          </w:tcPr>
          <w:p w14:paraId="7435D0BF"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646.3</w:t>
            </w:r>
          </w:p>
        </w:tc>
        <w:tc>
          <w:tcPr>
            <w:tcW w:w="4788" w:type="dxa"/>
          </w:tcPr>
          <w:p w14:paraId="4F9633DC"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-0.32</w:t>
            </w:r>
            <w:r>
              <w:t>%</w:t>
            </w:r>
          </w:p>
        </w:tc>
      </w:tr>
      <w:tr w:rsidR="005F089D" w14:paraId="6AEF2E68"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3638F933" w14:textId="77777777" w:rsidR="005F089D" w:rsidRDefault="005F089D" w:rsidP="005F089D">
            <w:r>
              <w:t>Mining</w:t>
            </w:r>
          </w:p>
        </w:tc>
        <w:tc>
          <w:tcPr>
            <w:tcW w:w="4788" w:type="dxa"/>
          </w:tcPr>
          <w:p w14:paraId="42BCFD1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172.5</w:t>
            </w:r>
          </w:p>
        </w:tc>
        <w:tc>
          <w:tcPr>
            <w:tcW w:w="4788" w:type="dxa"/>
          </w:tcPr>
          <w:p w14:paraId="6746DE0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183.5</w:t>
            </w:r>
          </w:p>
        </w:tc>
        <w:tc>
          <w:tcPr>
            <w:tcW w:w="4788" w:type="dxa"/>
          </w:tcPr>
          <w:p w14:paraId="24BFCD77"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196.4</w:t>
            </w:r>
          </w:p>
        </w:tc>
        <w:tc>
          <w:tcPr>
            <w:tcW w:w="4788" w:type="dxa"/>
          </w:tcPr>
          <w:p w14:paraId="6D3A26C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1.31</w:t>
            </w:r>
            <w:r>
              <w:t>%</w:t>
            </w:r>
          </w:p>
        </w:tc>
      </w:tr>
      <w:tr w:rsidR="005F089D" w14:paraId="035BF3AC"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4D444F0" w14:textId="77777777" w:rsidR="005F089D" w:rsidRDefault="005F089D" w:rsidP="005F089D">
            <w:r>
              <w:t>Manufacturing</w:t>
            </w:r>
          </w:p>
        </w:tc>
        <w:tc>
          <w:tcPr>
            <w:tcW w:w="4788" w:type="dxa"/>
          </w:tcPr>
          <w:p w14:paraId="0E65A074"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126.1</w:t>
            </w:r>
          </w:p>
        </w:tc>
        <w:tc>
          <w:tcPr>
            <w:tcW w:w="4788" w:type="dxa"/>
          </w:tcPr>
          <w:p w14:paraId="6BC93FF4"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134.7</w:t>
            </w:r>
          </w:p>
        </w:tc>
        <w:tc>
          <w:tcPr>
            <w:tcW w:w="4788" w:type="dxa"/>
          </w:tcPr>
          <w:p w14:paraId="22A76E3A"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142.6</w:t>
            </w:r>
          </w:p>
        </w:tc>
        <w:tc>
          <w:tcPr>
            <w:tcW w:w="4788" w:type="dxa"/>
          </w:tcPr>
          <w:p w14:paraId="0C3C60D8"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1.24</w:t>
            </w:r>
            <w:r>
              <w:t>%</w:t>
            </w:r>
          </w:p>
        </w:tc>
      </w:tr>
      <w:tr w:rsidR="005F089D" w14:paraId="4FB158A5"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99FBF9C" w14:textId="77777777" w:rsidR="005F089D" w:rsidRDefault="005F089D" w:rsidP="005F089D">
            <w:r>
              <w:t>Electricity</w:t>
            </w:r>
          </w:p>
        </w:tc>
        <w:tc>
          <w:tcPr>
            <w:tcW w:w="4788" w:type="dxa"/>
          </w:tcPr>
          <w:p w14:paraId="0086B15F"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83.2</w:t>
            </w:r>
          </w:p>
        </w:tc>
        <w:tc>
          <w:tcPr>
            <w:tcW w:w="4788" w:type="dxa"/>
          </w:tcPr>
          <w:p w14:paraId="4A4F39FD"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94.4</w:t>
            </w:r>
          </w:p>
        </w:tc>
        <w:tc>
          <w:tcPr>
            <w:tcW w:w="4788" w:type="dxa"/>
          </w:tcPr>
          <w:p w14:paraId="5C708CC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95.3</w:t>
            </w:r>
          </w:p>
        </w:tc>
        <w:tc>
          <w:tcPr>
            <w:tcW w:w="4788" w:type="dxa"/>
          </w:tcPr>
          <w:p w14:paraId="64D4B85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1.36</w:t>
            </w:r>
            <w:r>
              <w:t>%</w:t>
            </w:r>
          </w:p>
        </w:tc>
      </w:tr>
      <w:tr w:rsidR="005F089D" w14:paraId="76AABA6D"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61A286C2" w14:textId="77777777" w:rsidR="005F089D" w:rsidRDefault="005F089D" w:rsidP="005F089D">
            <w:r>
              <w:t>Construction</w:t>
            </w:r>
          </w:p>
        </w:tc>
        <w:tc>
          <w:tcPr>
            <w:tcW w:w="4788" w:type="dxa"/>
          </w:tcPr>
          <w:p w14:paraId="3318B1FE"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104.8</w:t>
            </w:r>
          </w:p>
        </w:tc>
        <w:tc>
          <w:tcPr>
            <w:tcW w:w="4788" w:type="dxa"/>
          </w:tcPr>
          <w:p w14:paraId="55713E3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122.8</w:t>
            </w:r>
          </w:p>
        </w:tc>
        <w:tc>
          <w:tcPr>
            <w:tcW w:w="4788" w:type="dxa"/>
          </w:tcPr>
          <w:p w14:paraId="746D38E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126.9</w:t>
            </w:r>
          </w:p>
        </w:tc>
        <w:tc>
          <w:tcPr>
            <w:tcW w:w="4788" w:type="dxa"/>
          </w:tcPr>
          <w:p w14:paraId="1D2D8742"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1.94</w:t>
            </w:r>
            <w:r>
              <w:t>%</w:t>
            </w:r>
          </w:p>
        </w:tc>
      </w:tr>
      <w:tr w:rsidR="005F089D" w14:paraId="23F3E59C"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0EBEE46E" w14:textId="77777777" w:rsidR="005F089D" w:rsidRDefault="005F089D" w:rsidP="005F089D">
            <w:r>
              <w:t>Trade</w:t>
            </w:r>
          </w:p>
        </w:tc>
        <w:tc>
          <w:tcPr>
            <w:tcW w:w="4788" w:type="dxa"/>
          </w:tcPr>
          <w:p w14:paraId="4C4E1B1D"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457.3</w:t>
            </w:r>
          </w:p>
        </w:tc>
        <w:tc>
          <w:tcPr>
            <w:tcW w:w="4788" w:type="dxa"/>
          </w:tcPr>
          <w:p w14:paraId="6B73087D"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489.2</w:t>
            </w:r>
          </w:p>
        </w:tc>
        <w:tc>
          <w:tcPr>
            <w:tcW w:w="4788" w:type="dxa"/>
          </w:tcPr>
          <w:p w14:paraId="3719A54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493.9</w:t>
            </w:r>
          </w:p>
        </w:tc>
        <w:tc>
          <w:tcPr>
            <w:tcW w:w="4788" w:type="dxa"/>
          </w:tcPr>
          <w:p w14:paraId="6DE5CCEF"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0.77</w:t>
            </w:r>
            <w:r>
              <w:t>%</w:t>
            </w:r>
          </w:p>
        </w:tc>
      </w:tr>
      <w:tr w:rsidR="005F089D" w14:paraId="6D1DF887"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EBC6404" w14:textId="77777777" w:rsidR="005F089D" w:rsidRDefault="005F089D" w:rsidP="005F089D">
            <w:r>
              <w:t>Transport</w:t>
            </w:r>
          </w:p>
        </w:tc>
        <w:tc>
          <w:tcPr>
            <w:tcW w:w="4788" w:type="dxa"/>
          </w:tcPr>
          <w:p w14:paraId="7C55DF3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292.0</w:t>
            </w:r>
          </w:p>
        </w:tc>
        <w:tc>
          <w:tcPr>
            <w:tcW w:w="4788" w:type="dxa"/>
          </w:tcPr>
          <w:p w14:paraId="056050A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322.3</w:t>
            </w:r>
          </w:p>
        </w:tc>
        <w:tc>
          <w:tcPr>
            <w:tcW w:w="4788" w:type="dxa"/>
          </w:tcPr>
          <w:p w14:paraId="5B0358F5"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347.2</w:t>
            </w:r>
          </w:p>
        </w:tc>
        <w:tc>
          <w:tcPr>
            <w:tcW w:w="4788" w:type="dxa"/>
          </w:tcPr>
          <w:p w14:paraId="2A78889F"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1.75</w:t>
            </w:r>
            <w:r>
              <w:t>%</w:t>
            </w:r>
          </w:p>
        </w:tc>
      </w:tr>
      <w:tr w:rsidR="005F089D" w14:paraId="382396F7"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31D438CC" w14:textId="77777777" w:rsidR="005F089D" w:rsidRDefault="005F089D" w:rsidP="005F089D">
            <w:r>
              <w:t>Finance</w:t>
            </w:r>
          </w:p>
        </w:tc>
        <w:tc>
          <w:tcPr>
            <w:tcW w:w="4788" w:type="dxa"/>
          </w:tcPr>
          <w:p w14:paraId="3593B75D"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446.3</w:t>
            </w:r>
          </w:p>
        </w:tc>
        <w:tc>
          <w:tcPr>
            <w:tcW w:w="4788" w:type="dxa"/>
          </w:tcPr>
          <w:p w14:paraId="7EEE28AC"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476.2</w:t>
            </w:r>
          </w:p>
        </w:tc>
        <w:tc>
          <w:tcPr>
            <w:tcW w:w="4788" w:type="dxa"/>
          </w:tcPr>
          <w:p w14:paraId="119B500A"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550.2</w:t>
            </w:r>
          </w:p>
        </w:tc>
        <w:tc>
          <w:tcPr>
            <w:tcW w:w="4788" w:type="dxa"/>
          </w:tcPr>
          <w:p w14:paraId="0E5A455C"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2.11</w:t>
            </w:r>
            <w:r>
              <w:t>%</w:t>
            </w:r>
          </w:p>
        </w:tc>
      </w:tr>
      <w:tr w:rsidR="005F089D" w14:paraId="37E3A1E6"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48635294" w14:textId="77777777" w:rsidR="005F089D" w:rsidRDefault="005F089D" w:rsidP="005F089D">
            <w:r>
              <w:t>Community services</w:t>
            </w:r>
          </w:p>
        </w:tc>
        <w:tc>
          <w:tcPr>
            <w:tcW w:w="4788" w:type="dxa"/>
          </w:tcPr>
          <w:p w14:paraId="2563D13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584.2</w:t>
            </w:r>
          </w:p>
        </w:tc>
        <w:tc>
          <w:tcPr>
            <w:tcW w:w="4788" w:type="dxa"/>
          </w:tcPr>
          <w:p w14:paraId="015E99A2"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668.1</w:t>
            </w:r>
          </w:p>
        </w:tc>
        <w:tc>
          <w:tcPr>
            <w:tcW w:w="4788" w:type="dxa"/>
          </w:tcPr>
          <w:p w14:paraId="25387D1F"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700.1</w:t>
            </w:r>
          </w:p>
        </w:tc>
        <w:tc>
          <w:tcPr>
            <w:tcW w:w="4788" w:type="dxa"/>
          </w:tcPr>
          <w:p w14:paraId="0324DA9E"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1.83</w:t>
            </w:r>
            <w:r>
              <w:t>%</w:t>
            </w:r>
          </w:p>
        </w:tc>
      </w:tr>
      <w:tr w:rsidR="005F089D" w14:paraId="2C14B9B0" w14:textId="77777777" w:rsidTr="005F089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2C6C31F" w14:textId="77777777" w:rsidR="005F089D" w:rsidRDefault="005F089D" w:rsidP="005F089D">
            <w:r>
              <w:t>Total Industries</w:t>
            </w:r>
          </w:p>
        </w:tc>
        <w:tc>
          <w:tcPr>
            <w:tcW w:w="4788" w:type="dxa"/>
          </w:tcPr>
          <w:p w14:paraId="0E3844CC"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2,933.8</w:t>
            </w:r>
          </w:p>
        </w:tc>
        <w:tc>
          <w:tcPr>
            <w:tcW w:w="4788" w:type="dxa"/>
          </w:tcPr>
          <w:p w14:paraId="1FB3F2FE"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3,116.3</w:t>
            </w:r>
          </w:p>
        </w:tc>
        <w:tc>
          <w:tcPr>
            <w:tcW w:w="4788" w:type="dxa"/>
          </w:tcPr>
          <w:p w14:paraId="557DCC8B"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3,299.0</w:t>
            </w:r>
          </w:p>
        </w:tc>
        <w:tc>
          <w:tcPr>
            <w:tcW w:w="4788" w:type="dxa"/>
          </w:tcPr>
          <w:p w14:paraId="561CDB45"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rPr>
                <w:i/>
              </w:rPr>
              <w:t>1.18</w:t>
            </w:r>
            <w:r>
              <w:t>%</w:t>
            </w:r>
          </w:p>
        </w:tc>
      </w:tr>
    </w:tbl>
    <w:p w14:paraId="322463B0" w14:textId="77777777" w:rsidR="005F089D" w:rsidRDefault="005F089D" w:rsidP="005F089D">
      <w:pPr>
        <w:jc w:val="right"/>
      </w:pPr>
      <w:r>
        <w:rPr>
          <w:i/>
          <w:sz w:val="18"/>
        </w:rPr>
        <w:t>Source: IHS Markit Regional eXplorer version 1692</w:t>
      </w:r>
    </w:p>
    <w:p w14:paraId="39112D1B" w14:textId="77777777" w:rsidR="005F089D" w:rsidRDefault="005F089D" w:rsidP="005F089D"/>
    <w:p w14:paraId="62FC3A4D" w14:textId="77777777" w:rsidR="005F089D" w:rsidRPr="005F089D" w:rsidRDefault="005F089D" w:rsidP="00BB00EF">
      <w:pPr>
        <w:spacing w:line="276" w:lineRule="auto"/>
        <w:jc w:val="both"/>
        <w:rPr>
          <w:rFonts w:ascii="Tahoma" w:hAnsi="Tahoma" w:cs="Tahoma"/>
          <w:sz w:val="22"/>
          <w:szCs w:val="22"/>
        </w:rPr>
      </w:pPr>
      <w:r w:rsidRPr="005F089D">
        <w:rPr>
          <w:rFonts w:ascii="Tahoma" w:hAnsi="Tahoma" w:cs="Tahoma"/>
          <w:sz w:val="22"/>
          <w:szCs w:val="22"/>
        </w:rPr>
        <w:t xml:space="preserve">The </w:t>
      </w:r>
      <w:r w:rsidRPr="00CD1A7B">
        <w:rPr>
          <w:rFonts w:ascii="Tahoma" w:hAnsi="Tahoma" w:cs="Tahoma"/>
          <w:sz w:val="22"/>
          <w:szCs w:val="22"/>
        </w:rPr>
        <w:t>tertiary sector contributes the most to the Gross Value Added within the Kai !Garib Local Municipality at 63.9%.</w:t>
      </w:r>
      <w:r w:rsidRPr="005F089D">
        <w:rPr>
          <w:rFonts w:ascii="Tahoma" w:hAnsi="Tahoma" w:cs="Tahoma"/>
          <w:sz w:val="22"/>
          <w:szCs w:val="22"/>
        </w:rPr>
        <w:t xml:space="preserve"> This is slightly lower than the national economy (68.5%). The primary sector contributed a total of 23.3% (ranking second), while the secondary sector contributed the least at 12.9%.</w:t>
      </w:r>
    </w:p>
    <w:p w14:paraId="01557F7B" w14:textId="77777777" w:rsidR="005F089D" w:rsidRPr="005F089D" w:rsidRDefault="005F089D" w:rsidP="00BB00EF">
      <w:pPr>
        <w:spacing w:line="276" w:lineRule="auto"/>
        <w:jc w:val="both"/>
        <w:rPr>
          <w:rFonts w:ascii="Tahoma" w:hAnsi="Tahoma" w:cs="Tahoma"/>
          <w:sz w:val="22"/>
          <w:szCs w:val="22"/>
        </w:rPr>
      </w:pPr>
    </w:p>
    <w:p w14:paraId="48084D8D" w14:textId="77777777" w:rsidR="005F089D" w:rsidRPr="00871622" w:rsidRDefault="005F089D" w:rsidP="00BB00EF">
      <w:pPr>
        <w:pStyle w:val="Heading5"/>
        <w:keepLines/>
        <w:numPr>
          <w:ilvl w:val="3"/>
          <w:numId w:val="0"/>
        </w:numPr>
        <w:spacing w:before="200" w:after="80" w:line="276" w:lineRule="auto"/>
        <w:ind w:left="864" w:hanging="864"/>
        <w:rPr>
          <w:rFonts w:cs="Tahoma"/>
          <w:sz w:val="22"/>
          <w:szCs w:val="22"/>
          <w:u w:val="single"/>
        </w:rPr>
      </w:pPr>
      <w:r w:rsidRPr="00871622">
        <w:rPr>
          <w:rFonts w:cs="Tahoma"/>
          <w:sz w:val="22"/>
          <w:szCs w:val="22"/>
          <w:u w:val="single"/>
        </w:rPr>
        <w:t>Primary Sector</w:t>
      </w:r>
    </w:p>
    <w:p w14:paraId="0193F916" w14:textId="77777777" w:rsidR="005F089D" w:rsidRPr="00CD1A7B" w:rsidRDefault="005F089D" w:rsidP="00BB00EF">
      <w:pPr>
        <w:spacing w:line="276" w:lineRule="auto"/>
        <w:jc w:val="both"/>
        <w:rPr>
          <w:rFonts w:ascii="Tahoma" w:hAnsi="Tahoma" w:cs="Tahoma"/>
          <w:sz w:val="22"/>
          <w:szCs w:val="22"/>
        </w:rPr>
      </w:pPr>
      <w:r w:rsidRPr="00CD1A7B">
        <w:rPr>
          <w:rFonts w:ascii="Tahoma" w:hAnsi="Tahoma" w:cs="Tahoma"/>
          <w:sz w:val="22"/>
          <w:szCs w:val="22"/>
        </w:rPr>
        <w:t>The primary sector consists of two broad economic sectors namely the mining and the agricultural sector. Between 2008 and 2018, the agriculture sector experienced the highest positive growth in 2008 with an average growth rate of 14.8%. The mining sector reached its highest point of growth of 7.6% in 2017. The agricultural sector experienced the lowest growth for the period during 2011 at -13.1%, while the mining sector reaching its lowest point of growth in 2008 at -6.2%. Both the agriculture and mining sectors are generally characterised by volatility in growth over the period.</w:t>
      </w:r>
    </w:p>
    <w:p w14:paraId="24C77E49" w14:textId="77777777" w:rsidR="005F089D" w:rsidRPr="00871622" w:rsidRDefault="005F089D" w:rsidP="00BB00EF">
      <w:pPr>
        <w:pStyle w:val="Heading5"/>
        <w:keepLines/>
        <w:numPr>
          <w:ilvl w:val="3"/>
          <w:numId w:val="0"/>
        </w:numPr>
        <w:spacing w:before="200" w:after="80" w:line="276" w:lineRule="auto"/>
        <w:ind w:left="864" w:hanging="864"/>
        <w:rPr>
          <w:rFonts w:cs="Tahoma"/>
          <w:sz w:val="22"/>
          <w:szCs w:val="22"/>
          <w:u w:val="single"/>
        </w:rPr>
      </w:pPr>
      <w:r w:rsidRPr="00871622">
        <w:rPr>
          <w:rFonts w:cs="Tahoma"/>
          <w:sz w:val="22"/>
          <w:szCs w:val="22"/>
          <w:u w:val="single"/>
        </w:rPr>
        <w:t>Secondary Sector</w:t>
      </w:r>
    </w:p>
    <w:p w14:paraId="14448054" w14:textId="77777777" w:rsidR="005F089D" w:rsidRPr="00CD1A7B" w:rsidRDefault="005F089D" w:rsidP="00BB00EF">
      <w:pPr>
        <w:spacing w:line="276" w:lineRule="auto"/>
        <w:jc w:val="both"/>
        <w:rPr>
          <w:rFonts w:ascii="Tahoma" w:hAnsi="Tahoma" w:cs="Tahoma"/>
          <w:sz w:val="22"/>
          <w:szCs w:val="22"/>
        </w:rPr>
      </w:pPr>
      <w:r w:rsidRPr="00CD1A7B">
        <w:rPr>
          <w:rFonts w:ascii="Tahoma" w:hAnsi="Tahoma" w:cs="Tahoma"/>
          <w:sz w:val="22"/>
          <w:szCs w:val="22"/>
        </w:rPr>
        <w:t>The secondary sector consists of three broad economic sectors namely the manufacturing, electricity and the construction sector. The following chart represents the average growth rates in the GVA for these sectors in Kai !Garib Local Municipality from 2008 to 2018.</w:t>
      </w:r>
      <w:r w:rsidR="00CD1A7B">
        <w:rPr>
          <w:rFonts w:ascii="Tahoma" w:hAnsi="Tahoma" w:cs="Tahoma"/>
          <w:sz w:val="22"/>
          <w:szCs w:val="22"/>
        </w:rPr>
        <w:t xml:space="preserve"> </w:t>
      </w:r>
    </w:p>
    <w:p w14:paraId="22FBD246" w14:textId="77777777" w:rsidR="005F089D" w:rsidRPr="00CD1A7B" w:rsidRDefault="005F089D" w:rsidP="00BB00EF">
      <w:pPr>
        <w:spacing w:line="276" w:lineRule="auto"/>
        <w:jc w:val="both"/>
        <w:rPr>
          <w:rFonts w:ascii="Tahoma" w:hAnsi="Tahoma" w:cs="Tahoma"/>
          <w:sz w:val="22"/>
          <w:szCs w:val="22"/>
        </w:rPr>
      </w:pPr>
    </w:p>
    <w:p w14:paraId="31BE88A8" w14:textId="77777777" w:rsidR="005F089D" w:rsidRPr="00CD1A7B" w:rsidRDefault="005F089D" w:rsidP="00BB00EF">
      <w:pPr>
        <w:spacing w:line="276" w:lineRule="auto"/>
        <w:jc w:val="both"/>
        <w:rPr>
          <w:rFonts w:ascii="Tahoma" w:hAnsi="Tahoma" w:cs="Tahoma"/>
          <w:sz w:val="22"/>
          <w:szCs w:val="22"/>
        </w:rPr>
      </w:pPr>
      <w:r w:rsidRPr="00CD1A7B">
        <w:rPr>
          <w:rFonts w:ascii="Tahoma" w:hAnsi="Tahoma" w:cs="Tahoma"/>
          <w:sz w:val="22"/>
          <w:szCs w:val="22"/>
        </w:rPr>
        <w:t>Between 2008 and 2018, the manufacturing sector experienced the highest positive growth in 2010 with a growth rate of 7.9%. The construction sector reached its highest growth in 2009 at 13.1%. The manufacturing sector experienced its lowest growth in 2018 of -3.5%, while construction sector reached its lowest point of growth in 2018 a with -1.4% growth rate. The electricity sector experienced the highest growth in 2010 at 4.0%, while it recorded the lowest growth of -1.9% in 2016.</w:t>
      </w:r>
    </w:p>
    <w:p w14:paraId="758D6038" w14:textId="77777777" w:rsidR="005F089D" w:rsidRPr="00871622" w:rsidRDefault="005F089D" w:rsidP="00BB00EF">
      <w:pPr>
        <w:pStyle w:val="Heading5"/>
        <w:keepLines/>
        <w:numPr>
          <w:ilvl w:val="3"/>
          <w:numId w:val="0"/>
        </w:numPr>
        <w:spacing w:before="200" w:after="80" w:line="276" w:lineRule="auto"/>
        <w:ind w:left="864" w:hanging="864"/>
        <w:rPr>
          <w:rFonts w:cs="Tahoma"/>
          <w:sz w:val="22"/>
          <w:szCs w:val="22"/>
          <w:u w:val="single"/>
        </w:rPr>
      </w:pPr>
      <w:r w:rsidRPr="00871622">
        <w:rPr>
          <w:rFonts w:cs="Tahoma"/>
          <w:sz w:val="22"/>
          <w:szCs w:val="22"/>
          <w:u w:val="single"/>
        </w:rPr>
        <w:t>Tertiary Sector</w:t>
      </w:r>
    </w:p>
    <w:p w14:paraId="4BB13BF7" w14:textId="77777777" w:rsidR="005F089D" w:rsidRPr="00CD1A7B" w:rsidRDefault="005F089D" w:rsidP="00BB00EF">
      <w:pPr>
        <w:spacing w:line="276" w:lineRule="auto"/>
        <w:jc w:val="both"/>
        <w:rPr>
          <w:rFonts w:ascii="Tahoma" w:hAnsi="Tahoma" w:cs="Tahoma"/>
          <w:sz w:val="22"/>
          <w:szCs w:val="22"/>
        </w:rPr>
      </w:pPr>
      <w:r w:rsidRPr="00CD1A7B">
        <w:rPr>
          <w:rFonts w:ascii="Tahoma" w:hAnsi="Tahoma" w:cs="Tahoma"/>
          <w:sz w:val="22"/>
          <w:szCs w:val="22"/>
        </w:rPr>
        <w:t>The tertiary sector consists of four broad economic sectors namely the trade, transport, finance and the community services sector. The following chart represents the average growth rates in the GVA for these sectors in Kai !Garib Local Municipality from 2008 to 2018.</w:t>
      </w:r>
    </w:p>
    <w:p w14:paraId="69565F73" w14:textId="77777777" w:rsidR="005F089D" w:rsidRDefault="005F089D" w:rsidP="00BB00EF">
      <w:pPr>
        <w:spacing w:line="276" w:lineRule="auto"/>
      </w:pPr>
    </w:p>
    <w:p w14:paraId="3198AE1F" w14:textId="77777777" w:rsidR="005F089D" w:rsidRDefault="005F089D" w:rsidP="00BB00EF">
      <w:pPr>
        <w:spacing w:line="276" w:lineRule="auto"/>
        <w:jc w:val="both"/>
        <w:rPr>
          <w:rFonts w:ascii="Tahoma" w:hAnsi="Tahoma" w:cs="Tahoma"/>
          <w:sz w:val="22"/>
          <w:szCs w:val="22"/>
        </w:rPr>
      </w:pPr>
      <w:r w:rsidRPr="00CD1A7B">
        <w:rPr>
          <w:rFonts w:ascii="Tahoma" w:hAnsi="Tahoma" w:cs="Tahoma"/>
          <w:sz w:val="22"/>
          <w:szCs w:val="22"/>
        </w:rPr>
        <w:t>The trade sector experienced the highest positive growth in 2010 with a growth rate of 5.3%.  It is evident for the transport sector that the highest positive growth rate also existed in 2010 at 3.9% which is lower than that of the manufacturing sector.  The finance sector experienced the highest growth rate in 2015 when it grew by 6.3% and recorded the lowest growth rate in 2009 at -0.7%. The Trade sector also had the lowest growth rate in 2009 at -4.8%. The community services sector, which largely consists of government, experienced its highest positive growth in 2008 with 6.4% and the lowest growth rate in 2016 with -0.7%.</w:t>
      </w:r>
    </w:p>
    <w:p w14:paraId="495CB1F4" w14:textId="77777777" w:rsidR="005F089D" w:rsidRDefault="005F089D" w:rsidP="005F089D">
      <w:pPr>
        <w:pStyle w:val="Heading4"/>
        <w:keepLines/>
        <w:numPr>
          <w:ilvl w:val="2"/>
          <w:numId w:val="0"/>
        </w:numPr>
        <w:spacing w:before="320" w:after="120" w:line="276" w:lineRule="auto"/>
        <w:ind w:left="720" w:hanging="720"/>
        <w:jc w:val="left"/>
      </w:pPr>
      <w:r>
        <w:t>Sector Growth forecast</w:t>
      </w:r>
    </w:p>
    <w:p w14:paraId="0423BD8E" w14:textId="77777777" w:rsidR="005F089D" w:rsidRPr="005F089D" w:rsidRDefault="005F089D" w:rsidP="005F089D">
      <w:pPr>
        <w:pStyle w:val="Tables"/>
        <w:rPr>
          <w:b/>
        </w:rPr>
      </w:pPr>
      <w:r w:rsidRPr="005F089D">
        <w:rPr>
          <w:b/>
        </w:rPr>
        <w:t>Gross value added (GVA) by broad economic sector - Kai !Garib Local Municipality, 2018-2023 [R millions, constant 2010 prices]</w:t>
      </w:r>
    </w:p>
    <w:tbl>
      <w:tblPr>
        <w:tblStyle w:val="IHSTable1"/>
        <w:tblW w:w="0" w:type="auto"/>
        <w:tblLook w:val="02E0" w:firstRow="1" w:lastRow="1" w:firstColumn="1" w:lastColumn="0" w:noHBand="1" w:noVBand="0"/>
      </w:tblPr>
      <w:tblGrid>
        <w:gridCol w:w="1645"/>
        <w:gridCol w:w="1133"/>
        <w:gridCol w:w="1133"/>
        <w:gridCol w:w="1132"/>
        <w:gridCol w:w="1132"/>
        <w:gridCol w:w="1132"/>
        <w:gridCol w:w="1132"/>
        <w:gridCol w:w="1200"/>
      </w:tblGrid>
      <w:tr w:rsidR="005F089D" w14:paraId="2294A63F" w14:textId="77777777" w:rsidTr="005F08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6A2B90E1" w14:textId="77777777" w:rsidR="005F089D" w:rsidRDefault="005F089D" w:rsidP="005F089D"/>
        </w:tc>
        <w:tc>
          <w:tcPr>
            <w:tcW w:w="4788" w:type="dxa"/>
          </w:tcPr>
          <w:p w14:paraId="2461EC98"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2018</w:t>
            </w:r>
          </w:p>
        </w:tc>
        <w:tc>
          <w:tcPr>
            <w:tcW w:w="4788" w:type="dxa"/>
          </w:tcPr>
          <w:p w14:paraId="5BBE496D"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2019</w:t>
            </w:r>
          </w:p>
        </w:tc>
        <w:tc>
          <w:tcPr>
            <w:tcW w:w="4788" w:type="dxa"/>
          </w:tcPr>
          <w:p w14:paraId="2E13BC01"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2020</w:t>
            </w:r>
          </w:p>
        </w:tc>
        <w:tc>
          <w:tcPr>
            <w:tcW w:w="4788" w:type="dxa"/>
          </w:tcPr>
          <w:p w14:paraId="4620514C"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2021</w:t>
            </w:r>
          </w:p>
        </w:tc>
        <w:tc>
          <w:tcPr>
            <w:tcW w:w="4788" w:type="dxa"/>
          </w:tcPr>
          <w:p w14:paraId="60DBAFC4"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2022</w:t>
            </w:r>
          </w:p>
        </w:tc>
        <w:tc>
          <w:tcPr>
            <w:tcW w:w="4788" w:type="dxa"/>
          </w:tcPr>
          <w:p w14:paraId="66F2E644"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2023</w:t>
            </w:r>
          </w:p>
        </w:tc>
        <w:tc>
          <w:tcPr>
            <w:tcW w:w="4788" w:type="dxa"/>
          </w:tcPr>
          <w:p w14:paraId="0F78A668" w14:textId="77777777" w:rsidR="005F089D" w:rsidRDefault="005F089D" w:rsidP="005F089D">
            <w:pPr>
              <w:cnfStyle w:val="100000000000" w:firstRow="1" w:lastRow="0" w:firstColumn="0" w:lastColumn="0" w:oddVBand="0" w:evenVBand="0" w:oddHBand="0" w:evenHBand="0" w:firstRowFirstColumn="0" w:firstRowLastColumn="0" w:lastRowFirstColumn="0" w:lastRowLastColumn="0"/>
            </w:pPr>
            <w:r>
              <w:t>Average Annual growth</w:t>
            </w:r>
          </w:p>
        </w:tc>
      </w:tr>
      <w:tr w:rsidR="005F089D" w14:paraId="7829F65A"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3BBA76C9" w14:textId="77777777" w:rsidR="005F089D" w:rsidRDefault="005F089D" w:rsidP="005F089D">
            <w:r>
              <w:t>Agriculture</w:t>
            </w:r>
          </w:p>
        </w:tc>
        <w:tc>
          <w:tcPr>
            <w:tcW w:w="4788" w:type="dxa"/>
          </w:tcPr>
          <w:p w14:paraId="7B6BC3D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646.3</w:t>
            </w:r>
          </w:p>
        </w:tc>
        <w:tc>
          <w:tcPr>
            <w:tcW w:w="4788" w:type="dxa"/>
          </w:tcPr>
          <w:p w14:paraId="7044687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648.6</w:t>
            </w:r>
          </w:p>
        </w:tc>
        <w:tc>
          <w:tcPr>
            <w:tcW w:w="4788" w:type="dxa"/>
          </w:tcPr>
          <w:p w14:paraId="0B679B62"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643.7</w:t>
            </w:r>
          </w:p>
        </w:tc>
        <w:tc>
          <w:tcPr>
            <w:tcW w:w="4788" w:type="dxa"/>
          </w:tcPr>
          <w:p w14:paraId="20C0BA79"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640.2</w:t>
            </w:r>
          </w:p>
        </w:tc>
        <w:tc>
          <w:tcPr>
            <w:tcW w:w="4788" w:type="dxa"/>
          </w:tcPr>
          <w:p w14:paraId="1CBE6C75"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640.5</w:t>
            </w:r>
          </w:p>
        </w:tc>
        <w:tc>
          <w:tcPr>
            <w:tcW w:w="4788" w:type="dxa"/>
          </w:tcPr>
          <w:p w14:paraId="50537655"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643.2</w:t>
            </w:r>
          </w:p>
        </w:tc>
        <w:tc>
          <w:tcPr>
            <w:tcW w:w="4788" w:type="dxa"/>
          </w:tcPr>
          <w:p w14:paraId="2CEF6CB4"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-0.10</w:t>
            </w:r>
            <w:r>
              <w:t>%</w:t>
            </w:r>
          </w:p>
        </w:tc>
      </w:tr>
      <w:tr w:rsidR="005F089D" w14:paraId="1DEF08EE"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CDCC70A" w14:textId="77777777" w:rsidR="005F089D" w:rsidRDefault="005F089D" w:rsidP="005F089D">
            <w:r>
              <w:t>Mining</w:t>
            </w:r>
          </w:p>
        </w:tc>
        <w:tc>
          <w:tcPr>
            <w:tcW w:w="4788" w:type="dxa"/>
          </w:tcPr>
          <w:p w14:paraId="3CCCBDA6"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196.4</w:t>
            </w:r>
          </w:p>
        </w:tc>
        <w:tc>
          <w:tcPr>
            <w:tcW w:w="4788" w:type="dxa"/>
          </w:tcPr>
          <w:p w14:paraId="15945C4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192.3</w:t>
            </w:r>
          </w:p>
        </w:tc>
        <w:tc>
          <w:tcPr>
            <w:tcW w:w="4788" w:type="dxa"/>
          </w:tcPr>
          <w:p w14:paraId="77A3E002"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194.8</w:t>
            </w:r>
          </w:p>
        </w:tc>
        <w:tc>
          <w:tcPr>
            <w:tcW w:w="4788" w:type="dxa"/>
          </w:tcPr>
          <w:p w14:paraId="64D5A7F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199.1</w:t>
            </w:r>
          </w:p>
        </w:tc>
        <w:tc>
          <w:tcPr>
            <w:tcW w:w="4788" w:type="dxa"/>
          </w:tcPr>
          <w:p w14:paraId="739A40BE"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202.7</w:t>
            </w:r>
          </w:p>
        </w:tc>
        <w:tc>
          <w:tcPr>
            <w:tcW w:w="4788" w:type="dxa"/>
          </w:tcPr>
          <w:p w14:paraId="7FB29CD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206.5</w:t>
            </w:r>
          </w:p>
        </w:tc>
        <w:tc>
          <w:tcPr>
            <w:tcW w:w="4788" w:type="dxa"/>
          </w:tcPr>
          <w:p w14:paraId="023748C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1.00</w:t>
            </w:r>
            <w:r>
              <w:t>%</w:t>
            </w:r>
          </w:p>
        </w:tc>
      </w:tr>
      <w:tr w:rsidR="005F089D" w14:paraId="1E714F82"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6364CC1" w14:textId="77777777" w:rsidR="005F089D" w:rsidRDefault="005F089D" w:rsidP="005F089D">
            <w:r>
              <w:t>Manufacturing</w:t>
            </w:r>
          </w:p>
        </w:tc>
        <w:tc>
          <w:tcPr>
            <w:tcW w:w="4788" w:type="dxa"/>
          </w:tcPr>
          <w:p w14:paraId="1C2B8519"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142.6</w:t>
            </w:r>
          </w:p>
        </w:tc>
        <w:tc>
          <w:tcPr>
            <w:tcW w:w="4788" w:type="dxa"/>
          </w:tcPr>
          <w:p w14:paraId="4C9DC2A8"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141.6</w:t>
            </w:r>
          </w:p>
        </w:tc>
        <w:tc>
          <w:tcPr>
            <w:tcW w:w="4788" w:type="dxa"/>
          </w:tcPr>
          <w:p w14:paraId="5B41982C"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141.0</w:t>
            </w:r>
          </w:p>
        </w:tc>
        <w:tc>
          <w:tcPr>
            <w:tcW w:w="4788" w:type="dxa"/>
          </w:tcPr>
          <w:p w14:paraId="7E77B476"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141.0</w:t>
            </w:r>
          </w:p>
        </w:tc>
        <w:tc>
          <w:tcPr>
            <w:tcW w:w="4788" w:type="dxa"/>
          </w:tcPr>
          <w:p w14:paraId="515302F6"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141.4</w:t>
            </w:r>
          </w:p>
        </w:tc>
        <w:tc>
          <w:tcPr>
            <w:tcW w:w="4788" w:type="dxa"/>
          </w:tcPr>
          <w:p w14:paraId="78A5670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142.6</w:t>
            </w:r>
          </w:p>
        </w:tc>
        <w:tc>
          <w:tcPr>
            <w:tcW w:w="4788" w:type="dxa"/>
          </w:tcPr>
          <w:p w14:paraId="7C6DE18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0.00</w:t>
            </w:r>
            <w:r>
              <w:t>%</w:t>
            </w:r>
          </w:p>
        </w:tc>
      </w:tr>
      <w:tr w:rsidR="005F089D" w14:paraId="1EEBFD50"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7C03FDDF" w14:textId="77777777" w:rsidR="005F089D" w:rsidRDefault="005F089D" w:rsidP="005F089D">
            <w:r>
              <w:t>Electricity</w:t>
            </w:r>
          </w:p>
        </w:tc>
        <w:tc>
          <w:tcPr>
            <w:tcW w:w="4788" w:type="dxa"/>
          </w:tcPr>
          <w:p w14:paraId="402F5770"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95.3</w:t>
            </w:r>
          </w:p>
        </w:tc>
        <w:tc>
          <w:tcPr>
            <w:tcW w:w="4788" w:type="dxa"/>
          </w:tcPr>
          <w:p w14:paraId="733A2E3D"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93.2</w:t>
            </w:r>
          </w:p>
        </w:tc>
        <w:tc>
          <w:tcPr>
            <w:tcW w:w="4788" w:type="dxa"/>
          </w:tcPr>
          <w:p w14:paraId="1A0CD01A"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91.4</w:t>
            </w:r>
          </w:p>
        </w:tc>
        <w:tc>
          <w:tcPr>
            <w:tcW w:w="4788" w:type="dxa"/>
          </w:tcPr>
          <w:p w14:paraId="78982552"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90.2</w:t>
            </w:r>
          </w:p>
        </w:tc>
        <w:tc>
          <w:tcPr>
            <w:tcW w:w="4788" w:type="dxa"/>
          </w:tcPr>
          <w:p w14:paraId="7FDCBD9C"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89.5</w:t>
            </w:r>
          </w:p>
        </w:tc>
        <w:tc>
          <w:tcPr>
            <w:tcW w:w="4788" w:type="dxa"/>
          </w:tcPr>
          <w:p w14:paraId="52630F9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89.4</w:t>
            </w:r>
          </w:p>
        </w:tc>
        <w:tc>
          <w:tcPr>
            <w:tcW w:w="4788" w:type="dxa"/>
          </w:tcPr>
          <w:p w14:paraId="3D591E4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-1.28</w:t>
            </w:r>
            <w:r>
              <w:t>%</w:t>
            </w:r>
          </w:p>
        </w:tc>
      </w:tr>
      <w:tr w:rsidR="005F089D" w14:paraId="74E50C94"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5E61A646" w14:textId="77777777" w:rsidR="005F089D" w:rsidRDefault="005F089D" w:rsidP="005F089D">
            <w:r>
              <w:t>Construction</w:t>
            </w:r>
          </w:p>
        </w:tc>
        <w:tc>
          <w:tcPr>
            <w:tcW w:w="4788" w:type="dxa"/>
          </w:tcPr>
          <w:p w14:paraId="6334BED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126.9</w:t>
            </w:r>
          </w:p>
        </w:tc>
        <w:tc>
          <w:tcPr>
            <w:tcW w:w="4788" w:type="dxa"/>
          </w:tcPr>
          <w:p w14:paraId="79894DA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126.4</w:t>
            </w:r>
          </w:p>
        </w:tc>
        <w:tc>
          <w:tcPr>
            <w:tcW w:w="4788" w:type="dxa"/>
          </w:tcPr>
          <w:p w14:paraId="23744DC5"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126.6</w:t>
            </w:r>
          </w:p>
        </w:tc>
        <w:tc>
          <w:tcPr>
            <w:tcW w:w="4788" w:type="dxa"/>
          </w:tcPr>
          <w:p w14:paraId="3FD8333E"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127.5</w:t>
            </w:r>
          </w:p>
        </w:tc>
        <w:tc>
          <w:tcPr>
            <w:tcW w:w="4788" w:type="dxa"/>
          </w:tcPr>
          <w:p w14:paraId="64329F99"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129.0</w:t>
            </w:r>
          </w:p>
        </w:tc>
        <w:tc>
          <w:tcPr>
            <w:tcW w:w="4788" w:type="dxa"/>
          </w:tcPr>
          <w:p w14:paraId="052194C4"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131.8</w:t>
            </w:r>
          </w:p>
        </w:tc>
        <w:tc>
          <w:tcPr>
            <w:tcW w:w="4788" w:type="dxa"/>
          </w:tcPr>
          <w:p w14:paraId="7454D10E"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0.76</w:t>
            </w:r>
            <w:r>
              <w:t>%</w:t>
            </w:r>
          </w:p>
        </w:tc>
      </w:tr>
      <w:tr w:rsidR="005F089D" w14:paraId="5BE80177"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12208BC5" w14:textId="77777777" w:rsidR="005F089D" w:rsidRDefault="005F089D" w:rsidP="005F089D">
            <w:r>
              <w:t>Trade</w:t>
            </w:r>
          </w:p>
        </w:tc>
        <w:tc>
          <w:tcPr>
            <w:tcW w:w="4788" w:type="dxa"/>
          </w:tcPr>
          <w:p w14:paraId="059EBDBE"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493.9</w:t>
            </w:r>
          </w:p>
        </w:tc>
        <w:tc>
          <w:tcPr>
            <w:tcW w:w="4788" w:type="dxa"/>
          </w:tcPr>
          <w:p w14:paraId="35E1C5D7"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494.1</w:t>
            </w:r>
          </w:p>
        </w:tc>
        <w:tc>
          <w:tcPr>
            <w:tcW w:w="4788" w:type="dxa"/>
          </w:tcPr>
          <w:p w14:paraId="316F9C34"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492.2</w:t>
            </w:r>
          </w:p>
        </w:tc>
        <w:tc>
          <w:tcPr>
            <w:tcW w:w="4788" w:type="dxa"/>
          </w:tcPr>
          <w:p w14:paraId="21C83B3A"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494.1</w:t>
            </w:r>
          </w:p>
        </w:tc>
        <w:tc>
          <w:tcPr>
            <w:tcW w:w="4788" w:type="dxa"/>
          </w:tcPr>
          <w:p w14:paraId="1994ECBA"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496.6</w:t>
            </w:r>
          </w:p>
        </w:tc>
        <w:tc>
          <w:tcPr>
            <w:tcW w:w="4788" w:type="dxa"/>
          </w:tcPr>
          <w:p w14:paraId="014A4815"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501.6</w:t>
            </w:r>
          </w:p>
        </w:tc>
        <w:tc>
          <w:tcPr>
            <w:tcW w:w="4788" w:type="dxa"/>
          </w:tcPr>
          <w:p w14:paraId="19BBFD10"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0.31</w:t>
            </w:r>
            <w:r>
              <w:t>%</w:t>
            </w:r>
          </w:p>
        </w:tc>
      </w:tr>
      <w:tr w:rsidR="005F089D" w14:paraId="07679A31"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6E8D0F7A" w14:textId="77777777" w:rsidR="005F089D" w:rsidRDefault="005F089D" w:rsidP="005F089D">
            <w:r>
              <w:t>Transport</w:t>
            </w:r>
          </w:p>
        </w:tc>
        <w:tc>
          <w:tcPr>
            <w:tcW w:w="4788" w:type="dxa"/>
          </w:tcPr>
          <w:p w14:paraId="3497AA5D"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347.2</w:t>
            </w:r>
          </w:p>
        </w:tc>
        <w:tc>
          <w:tcPr>
            <w:tcW w:w="4788" w:type="dxa"/>
          </w:tcPr>
          <w:p w14:paraId="396F931E"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350.9</w:t>
            </w:r>
          </w:p>
        </w:tc>
        <w:tc>
          <w:tcPr>
            <w:tcW w:w="4788" w:type="dxa"/>
          </w:tcPr>
          <w:p w14:paraId="086BBDDE"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357.1</w:t>
            </w:r>
          </w:p>
        </w:tc>
        <w:tc>
          <w:tcPr>
            <w:tcW w:w="4788" w:type="dxa"/>
          </w:tcPr>
          <w:p w14:paraId="285FAA9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361.3</w:t>
            </w:r>
          </w:p>
        </w:tc>
        <w:tc>
          <w:tcPr>
            <w:tcW w:w="4788" w:type="dxa"/>
          </w:tcPr>
          <w:p w14:paraId="791F4A00"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367.3</w:t>
            </w:r>
          </w:p>
        </w:tc>
        <w:tc>
          <w:tcPr>
            <w:tcW w:w="4788" w:type="dxa"/>
          </w:tcPr>
          <w:p w14:paraId="4066CD39"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374.9</w:t>
            </w:r>
          </w:p>
        </w:tc>
        <w:tc>
          <w:tcPr>
            <w:tcW w:w="4788" w:type="dxa"/>
          </w:tcPr>
          <w:p w14:paraId="42DBDAD9"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1.55</w:t>
            </w:r>
            <w:r>
              <w:t>%</w:t>
            </w:r>
          </w:p>
        </w:tc>
      </w:tr>
      <w:tr w:rsidR="005F089D" w14:paraId="1804890A"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2C92F7BC" w14:textId="77777777" w:rsidR="005F089D" w:rsidRDefault="005F089D" w:rsidP="005F089D">
            <w:r>
              <w:t>Finance</w:t>
            </w:r>
          </w:p>
        </w:tc>
        <w:tc>
          <w:tcPr>
            <w:tcW w:w="4788" w:type="dxa"/>
          </w:tcPr>
          <w:p w14:paraId="1D36A80A"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550.2</w:t>
            </w:r>
          </w:p>
        </w:tc>
        <w:tc>
          <w:tcPr>
            <w:tcW w:w="4788" w:type="dxa"/>
          </w:tcPr>
          <w:p w14:paraId="54D938B6"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561.0</w:t>
            </w:r>
          </w:p>
        </w:tc>
        <w:tc>
          <w:tcPr>
            <w:tcW w:w="4788" w:type="dxa"/>
          </w:tcPr>
          <w:p w14:paraId="2C6176FC"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567.0</w:t>
            </w:r>
          </w:p>
        </w:tc>
        <w:tc>
          <w:tcPr>
            <w:tcW w:w="4788" w:type="dxa"/>
          </w:tcPr>
          <w:p w14:paraId="321E655C"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571.5</w:t>
            </w:r>
          </w:p>
        </w:tc>
        <w:tc>
          <w:tcPr>
            <w:tcW w:w="4788" w:type="dxa"/>
          </w:tcPr>
          <w:p w14:paraId="53233CA8"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577.6</w:t>
            </w:r>
          </w:p>
        </w:tc>
        <w:tc>
          <w:tcPr>
            <w:tcW w:w="4788" w:type="dxa"/>
          </w:tcPr>
          <w:p w14:paraId="09DAE8C1"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586.5</w:t>
            </w:r>
          </w:p>
        </w:tc>
        <w:tc>
          <w:tcPr>
            <w:tcW w:w="4788" w:type="dxa"/>
          </w:tcPr>
          <w:p w14:paraId="2E1FE0EC"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1.29</w:t>
            </w:r>
            <w:r>
              <w:t>%</w:t>
            </w:r>
          </w:p>
        </w:tc>
      </w:tr>
      <w:tr w:rsidR="005F089D" w14:paraId="5E2654B4" w14:textId="77777777" w:rsidTr="005F089D">
        <w:tc>
          <w:tcPr>
            <w:cnfStyle w:val="001000000000" w:firstRow="0" w:lastRow="0" w:firstColumn="1" w:lastColumn="0" w:oddVBand="0" w:evenVBand="0" w:oddHBand="0" w:evenHBand="0" w:firstRowFirstColumn="0" w:firstRowLastColumn="0" w:lastRowFirstColumn="0" w:lastRowLastColumn="0"/>
            <w:tcW w:w="4788" w:type="dxa"/>
          </w:tcPr>
          <w:p w14:paraId="010A0D2B" w14:textId="77777777" w:rsidR="005F089D" w:rsidRDefault="005F089D" w:rsidP="005F089D">
            <w:r>
              <w:t>Community services</w:t>
            </w:r>
          </w:p>
        </w:tc>
        <w:tc>
          <w:tcPr>
            <w:tcW w:w="4788" w:type="dxa"/>
          </w:tcPr>
          <w:p w14:paraId="79A7D780"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700.1</w:t>
            </w:r>
          </w:p>
        </w:tc>
        <w:tc>
          <w:tcPr>
            <w:tcW w:w="4788" w:type="dxa"/>
          </w:tcPr>
          <w:p w14:paraId="3703422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686.8</w:t>
            </w:r>
          </w:p>
        </w:tc>
        <w:tc>
          <w:tcPr>
            <w:tcW w:w="4788" w:type="dxa"/>
          </w:tcPr>
          <w:p w14:paraId="130D08AB"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673.6</w:t>
            </w:r>
          </w:p>
        </w:tc>
        <w:tc>
          <w:tcPr>
            <w:tcW w:w="4788" w:type="dxa"/>
          </w:tcPr>
          <w:p w14:paraId="76123453"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662.2</w:t>
            </w:r>
          </w:p>
        </w:tc>
        <w:tc>
          <w:tcPr>
            <w:tcW w:w="4788" w:type="dxa"/>
          </w:tcPr>
          <w:p w14:paraId="336E5ACD"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655.9</w:t>
            </w:r>
          </w:p>
        </w:tc>
        <w:tc>
          <w:tcPr>
            <w:tcW w:w="4788" w:type="dxa"/>
          </w:tcPr>
          <w:p w14:paraId="2B9E2DAF"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t>654.3</w:t>
            </w:r>
          </w:p>
        </w:tc>
        <w:tc>
          <w:tcPr>
            <w:tcW w:w="4788" w:type="dxa"/>
          </w:tcPr>
          <w:p w14:paraId="6E4B69CA" w14:textId="77777777" w:rsidR="005F089D" w:rsidRDefault="005F089D" w:rsidP="005F089D">
            <w:pPr>
              <w:cnfStyle w:val="000000000000" w:firstRow="0" w:lastRow="0" w:firstColumn="0" w:lastColumn="0" w:oddVBand="0" w:evenVBand="0" w:oddHBand="0" w:evenHBand="0" w:firstRowFirstColumn="0" w:firstRowLastColumn="0" w:lastRowFirstColumn="0" w:lastRowLastColumn="0"/>
            </w:pPr>
            <w:r>
              <w:rPr>
                <w:b/>
                <w:i/>
              </w:rPr>
              <w:t>-1.34</w:t>
            </w:r>
            <w:r>
              <w:t>%</w:t>
            </w:r>
          </w:p>
        </w:tc>
      </w:tr>
      <w:tr w:rsidR="005F089D" w14:paraId="08EC9B35" w14:textId="77777777" w:rsidTr="005F089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F8C7400" w14:textId="77777777" w:rsidR="005F089D" w:rsidRDefault="005F089D" w:rsidP="005F089D">
            <w:r>
              <w:t>Total Industries</w:t>
            </w:r>
          </w:p>
        </w:tc>
        <w:tc>
          <w:tcPr>
            <w:tcW w:w="4788" w:type="dxa"/>
          </w:tcPr>
          <w:p w14:paraId="4A4B1272"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3,299.0</w:t>
            </w:r>
          </w:p>
        </w:tc>
        <w:tc>
          <w:tcPr>
            <w:tcW w:w="4788" w:type="dxa"/>
          </w:tcPr>
          <w:p w14:paraId="3D0F6F5D"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3,294.9</w:t>
            </w:r>
          </w:p>
        </w:tc>
        <w:tc>
          <w:tcPr>
            <w:tcW w:w="4788" w:type="dxa"/>
          </w:tcPr>
          <w:p w14:paraId="1430155C"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3,287.4</w:t>
            </w:r>
          </w:p>
        </w:tc>
        <w:tc>
          <w:tcPr>
            <w:tcW w:w="4788" w:type="dxa"/>
          </w:tcPr>
          <w:p w14:paraId="13B02458"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3,287.1</w:t>
            </w:r>
          </w:p>
        </w:tc>
        <w:tc>
          <w:tcPr>
            <w:tcW w:w="4788" w:type="dxa"/>
          </w:tcPr>
          <w:p w14:paraId="676F071A"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3,300.6</w:t>
            </w:r>
          </w:p>
        </w:tc>
        <w:tc>
          <w:tcPr>
            <w:tcW w:w="4788" w:type="dxa"/>
          </w:tcPr>
          <w:p w14:paraId="2970670F"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t>3,330.8</w:t>
            </w:r>
          </w:p>
        </w:tc>
        <w:tc>
          <w:tcPr>
            <w:tcW w:w="4788" w:type="dxa"/>
          </w:tcPr>
          <w:p w14:paraId="582E7287" w14:textId="77777777" w:rsidR="005F089D" w:rsidRDefault="005F089D" w:rsidP="005F089D">
            <w:pPr>
              <w:cnfStyle w:val="010000000000" w:firstRow="0" w:lastRow="1" w:firstColumn="0" w:lastColumn="0" w:oddVBand="0" w:evenVBand="0" w:oddHBand="0" w:evenHBand="0" w:firstRowFirstColumn="0" w:firstRowLastColumn="0" w:lastRowFirstColumn="0" w:lastRowLastColumn="0"/>
            </w:pPr>
            <w:r>
              <w:rPr>
                <w:i/>
              </w:rPr>
              <w:t>0.19</w:t>
            </w:r>
            <w:r>
              <w:t>%</w:t>
            </w:r>
          </w:p>
        </w:tc>
      </w:tr>
    </w:tbl>
    <w:p w14:paraId="780B04E3" w14:textId="77777777" w:rsidR="005F089D" w:rsidRDefault="005F089D" w:rsidP="005F089D">
      <w:pPr>
        <w:jc w:val="right"/>
      </w:pPr>
      <w:r>
        <w:rPr>
          <w:i/>
          <w:sz w:val="18"/>
        </w:rPr>
        <w:t>Source: IHS Markit Regional eXplorer version 1692</w:t>
      </w:r>
    </w:p>
    <w:p w14:paraId="59C760FD" w14:textId="77777777" w:rsidR="00CD1A7B" w:rsidRDefault="00CD1A7B" w:rsidP="00CD1A7B">
      <w:pPr>
        <w:jc w:val="both"/>
        <w:rPr>
          <w:rFonts w:ascii="Tahoma" w:hAnsi="Tahoma" w:cs="Tahoma"/>
          <w:sz w:val="22"/>
          <w:szCs w:val="22"/>
        </w:rPr>
      </w:pPr>
    </w:p>
    <w:p w14:paraId="50E0B2BC" w14:textId="77777777" w:rsidR="005F089D" w:rsidRPr="00CD1A7B" w:rsidRDefault="005F089D" w:rsidP="00BB00EF">
      <w:pPr>
        <w:spacing w:line="276" w:lineRule="auto"/>
        <w:jc w:val="both"/>
        <w:rPr>
          <w:rFonts w:ascii="Tahoma" w:hAnsi="Tahoma" w:cs="Tahoma"/>
          <w:sz w:val="22"/>
          <w:szCs w:val="22"/>
        </w:rPr>
      </w:pPr>
      <w:r w:rsidRPr="00CD1A7B">
        <w:rPr>
          <w:rFonts w:ascii="Tahoma" w:hAnsi="Tahoma" w:cs="Tahoma"/>
          <w:sz w:val="22"/>
          <w:szCs w:val="22"/>
        </w:rPr>
        <w:t>The transport sector is expected to grow fastest at an average of 1.55% annually from R 347 million in Kai !Garib Local Municipality to R 375 million in 2023. The community services sector is estimated to be the largest sector within the Kai !Garib Local Municipality in 2023, with a total share of 19.6% of the total GVA (as measured in current prices), growing at an average annual rate of -1.3%. The sector that is estimated to grow the slowest is the community services sector with an average annual growth rate of -1.34%.</w:t>
      </w:r>
    </w:p>
    <w:p w14:paraId="5735B48E" w14:textId="77777777" w:rsidR="004B5688" w:rsidRDefault="004B5688" w:rsidP="00BB00EF">
      <w:pPr>
        <w:pStyle w:val="Heading3"/>
        <w:keepLines/>
        <w:numPr>
          <w:ilvl w:val="1"/>
          <w:numId w:val="0"/>
        </w:numPr>
        <w:spacing w:before="320" w:after="120" w:line="276" w:lineRule="auto"/>
        <w:ind w:left="576" w:hanging="576"/>
      </w:pPr>
      <w:r>
        <w:t>Location Quotient</w:t>
      </w:r>
    </w:p>
    <w:p w14:paraId="425C98C2" w14:textId="77777777" w:rsidR="004B5688" w:rsidRPr="004B5688" w:rsidRDefault="004B5688" w:rsidP="00BB00EF">
      <w:pPr>
        <w:pStyle w:val="Definition"/>
        <w:rPr>
          <w:rFonts w:ascii="Tahoma" w:hAnsi="Tahoma" w:cs="Tahoma"/>
        </w:rPr>
      </w:pPr>
      <w:r w:rsidRPr="004B5688">
        <w:rPr>
          <w:rFonts w:ascii="Tahoma" w:hAnsi="Tahoma" w:cs="Tahoma"/>
        </w:rPr>
        <w:t>A specific regional economy has a comparative advantage over other regional economies if it can more efficiently produce the same good. The location quotient is one way of measuring this comparative advantage.</w:t>
      </w:r>
    </w:p>
    <w:p w14:paraId="755D16E7" w14:textId="77777777" w:rsidR="004B5688" w:rsidRDefault="004B5688" w:rsidP="000C56C1">
      <w:pPr>
        <w:spacing w:line="276" w:lineRule="auto"/>
        <w:jc w:val="both"/>
        <w:rPr>
          <w:rFonts w:ascii="Tahoma" w:hAnsi="Tahoma" w:cs="Tahoma"/>
          <w:sz w:val="22"/>
          <w:szCs w:val="22"/>
        </w:rPr>
      </w:pPr>
      <w:r w:rsidRPr="004B5688">
        <w:rPr>
          <w:rFonts w:ascii="Tahoma" w:hAnsi="Tahoma" w:cs="Tahoma"/>
          <w:sz w:val="22"/>
          <w:szCs w:val="22"/>
        </w:rPr>
        <w:t>If the location quotient is larger than one for a specified sector within a region, then that region has a comparative advantage in that sector. This is because the share of that sector of the specified regional economy is greater than the same sector in the national economy. The location quotient is usually computed by taking the percentage share of the sector in the regional economy divided by the percentage share of that same sector in the national economy.</w:t>
      </w:r>
    </w:p>
    <w:p w14:paraId="0F448040" w14:textId="77777777" w:rsidR="004B5688" w:rsidRDefault="004B5688" w:rsidP="000C56C1">
      <w:pPr>
        <w:spacing w:line="276" w:lineRule="auto"/>
        <w:jc w:val="both"/>
        <w:rPr>
          <w:rFonts w:ascii="Tahoma" w:hAnsi="Tahoma" w:cs="Tahoma"/>
          <w:sz w:val="22"/>
          <w:szCs w:val="22"/>
        </w:rPr>
      </w:pPr>
    </w:p>
    <w:p w14:paraId="51F8D31E" w14:textId="77777777" w:rsidR="004B5688" w:rsidRPr="004B5688" w:rsidRDefault="004B5688" w:rsidP="004B5688">
      <w:pPr>
        <w:pStyle w:val="Charts"/>
        <w:rPr>
          <w:b/>
        </w:rPr>
      </w:pPr>
      <w:r w:rsidRPr="004B5688">
        <w:rPr>
          <w:b/>
        </w:rPr>
        <w:t>Location quotient by broad economic sectors - Kai !Garib Local Municipality and South Africa, 2018 [Number]</w:t>
      </w:r>
    </w:p>
    <w:p w14:paraId="51C804C2" w14:textId="77777777" w:rsidR="004B5688" w:rsidRDefault="004B5688" w:rsidP="004B5688">
      <w:r>
        <w:rPr>
          <w:noProof/>
          <w:lang w:val="en-US"/>
        </w:rPr>
        <w:drawing>
          <wp:inline distT="0" distB="0" distL="0" distR="0" wp14:anchorId="5D8E8126" wp14:editId="3EFD6BA4">
            <wp:extent cx="5731510" cy="3857987"/>
            <wp:effectExtent l="19050" t="0" r="0" b="0"/>
            <wp:docPr id="25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16B5EAC" w14:textId="77777777" w:rsidR="004B5688" w:rsidRDefault="004B5688" w:rsidP="004B5688"/>
    <w:p w14:paraId="0F1B97F2" w14:textId="77777777" w:rsidR="00871622" w:rsidRDefault="00871622" w:rsidP="000C56C1">
      <w:pPr>
        <w:spacing w:line="276" w:lineRule="auto"/>
        <w:jc w:val="both"/>
        <w:rPr>
          <w:rFonts w:ascii="Tahoma" w:hAnsi="Tahoma" w:cs="Tahoma"/>
          <w:sz w:val="22"/>
          <w:szCs w:val="22"/>
        </w:rPr>
      </w:pPr>
    </w:p>
    <w:p w14:paraId="30A0DFE1" w14:textId="77777777" w:rsidR="004B5688" w:rsidRPr="004B5688" w:rsidRDefault="004B5688" w:rsidP="000C56C1">
      <w:pPr>
        <w:spacing w:line="276" w:lineRule="auto"/>
        <w:jc w:val="both"/>
        <w:rPr>
          <w:rFonts w:ascii="Tahoma" w:hAnsi="Tahoma" w:cs="Tahoma"/>
          <w:sz w:val="22"/>
          <w:szCs w:val="22"/>
        </w:rPr>
      </w:pPr>
      <w:r w:rsidRPr="004B5688">
        <w:rPr>
          <w:rFonts w:ascii="Tahoma" w:hAnsi="Tahoma" w:cs="Tahoma"/>
          <w:sz w:val="22"/>
          <w:szCs w:val="22"/>
        </w:rPr>
        <w:t>For 2018 Kai !Garib Local Municipality has a very large comparative advantage in the agriculture sector. The transport sector has a comparative advantage. The construction also has a comparative advantage when comparing it to the South Africa economy as a whole, although less prominent. The Kai !Garib Local Municipality has a comparative disadvantage when it comes to the manufacturing and mining sector which has a large comparative disadvantage. In general mining is a very concentrated economic sector. The Kai !Garib Local Municipality area does have some mining, but this is very limited and fairly unimportant.</w:t>
      </w:r>
    </w:p>
    <w:p w14:paraId="26B98C3A" w14:textId="77777777" w:rsidR="004B5688" w:rsidRDefault="004B5688" w:rsidP="000C56C1">
      <w:pPr>
        <w:spacing w:line="276" w:lineRule="auto"/>
        <w:jc w:val="both"/>
        <w:rPr>
          <w:rFonts w:ascii="Tahoma" w:hAnsi="Tahoma" w:cs="Tahoma"/>
          <w:sz w:val="22"/>
          <w:szCs w:val="22"/>
        </w:rPr>
      </w:pPr>
    </w:p>
    <w:p w14:paraId="374541DC" w14:textId="77777777" w:rsidR="004B5688" w:rsidRPr="004B5688" w:rsidRDefault="004B5688" w:rsidP="000C56C1">
      <w:pPr>
        <w:pStyle w:val="Heading2"/>
        <w:keepLines/>
        <w:spacing w:before="320" w:after="120" w:line="276" w:lineRule="auto"/>
        <w:ind w:left="432" w:hanging="432"/>
        <w:rPr>
          <w:rFonts w:ascii="Tahoma" w:hAnsi="Tahoma" w:cs="Tahoma"/>
          <w:i w:val="0"/>
          <w:sz w:val="24"/>
          <w:szCs w:val="24"/>
        </w:rPr>
      </w:pPr>
      <w:r w:rsidRPr="004B5688">
        <w:rPr>
          <w:rFonts w:ascii="Tahoma" w:hAnsi="Tahoma" w:cs="Tahoma"/>
          <w:i w:val="0"/>
          <w:sz w:val="24"/>
          <w:szCs w:val="24"/>
        </w:rPr>
        <w:t>Labour</w:t>
      </w:r>
      <w:r>
        <w:rPr>
          <w:rFonts w:ascii="Tahoma" w:hAnsi="Tahoma" w:cs="Tahoma"/>
          <w:i w:val="0"/>
          <w:sz w:val="24"/>
          <w:szCs w:val="24"/>
        </w:rPr>
        <w:t xml:space="preserve"> (Employment and unemployment)</w:t>
      </w:r>
    </w:p>
    <w:p w14:paraId="76FC5A44" w14:textId="77777777" w:rsidR="004B5688" w:rsidRPr="004B5688" w:rsidRDefault="004B5688" w:rsidP="000C56C1">
      <w:pPr>
        <w:spacing w:line="276" w:lineRule="auto"/>
        <w:jc w:val="both"/>
        <w:rPr>
          <w:rFonts w:ascii="Tahoma" w:hAnsi="Tahoma" w:cs="Tahoma"/>
          <w:sz w:val="22"/>
          <w:szCs w:val="22"/>
        </w:rPr>
      </w:pPr>
      <w:r w:rsidRPr="004B5688">
        <w:rPr>
          <w:rFonts w:ascii="Tahoma" w:hAnsi="Tahoma" w:cs="Tahoma"/>
          <w:sz w:val="22"/>
          <w:szCs w:val="22"/>
        </w:rPr>
        <w:t>The labour force of a country consists of everyone of working age (above a certain age and below retirement) that are participating as workers, i.e. people who are actively employed or seeking employment.  This is also called the economically active population (EAP). People not included are students, retired people, stay-at-home parents, people in prisons or similar institutions, people employed in jobs or professions with unreported income, as well as discouraged workers who cannot find work.</w:t>
      </w:r>
    </w:p>
    <w:p w14:paraId="4A1FD3D8" w14:textId="77777777" w:rsidR="004B5688" w:rsidRPr="004B5688" w:rsidRDefault="004B5688" w:rsidP="004B5688">
      <w:pPr>
        <w:pStyle w:val="Tables"/>
        <w:rPr>
          <w:b/>
        </w:rPr>
      </w:pPr>
      <w:r w:rsidRPr="004B5688">
        <w:rPr>
          <w:b/>
        </w:rPr>
        <w:t>Working age population in Kai !Garib, ZF Mgcawu, Northern Cape and National Total, 2008 and 2018 [Number]</w:t>
      </w:r>
    </w:p>
    <w:tbl>
      <w:tblPr>
        <w:tblStyle w:val="IHSTable1"/>
        <w:tblW w:w="0" w:type="auto"/>
        <w:tblLook w:val="02E0" w:firstRow="1" w:lastRow="1" w:firstColumn="1" w:lastColumn="0" w:noHBand="1" w:noVBand="0"/>
      </w:tblPr>
      <w:tblGrid>
        <w:gridCol w:w="885"/>
        <w:gridCol w:w="972"/>
        <w:gridCol w:w="972"/>
        <w:gridCol w:w="1058"/>
        <w:gridCol w:w="1058"/>
        <w:gridCol w:w="1058"/>
        <w:gridCol w:w="1058"/>
        <w:gridCol w:w="1289"/>
        <w:gridCol w:w="1289"/>
      </w:tblGrid>
      <w:tr w:rsidR="004B5688" w14:paraId="015657AC"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vMerge w:val="restart"/>
          </w:tcPr>
          <w:p w14:paraId="420EEA19" w14:textId="77777777" w:rsidR="004B5688" w:rsidRDefault="004B5688" w:rsidP="003D140C"/>
        </w:tc>
        <w:tc>
          <w:tcPr>
            <w:tcW w:w="4788" w:type="dxa"/>
            <w:gridSpan w:val="2"/>
          </w:tcPr>
          <w:p w14:paraId="513798BF"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Kai !Garib</w:t>
            </w:r>
          </w:p>
        </w:tc>
        <w:tc>
          <w:tcPr>
            <w:tcW w:w="4788" w:type="dxa"/>
            <w:gridSpan w:val="2"/>
          </w:tcPr>
          <w:p w14:paraId="5CEBC528"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ZF Mgcawu</w:t>
            </w:r>
          </w:p>
        </w:tc>
        <w:tc>
          <w:tcPr>
            <w:tcW w:w="4788" w:type="dxa"/>
            <w:gridSpan w:val="2"/>
          </w:tcPr>
          <w:p w14:paraId="5BF76D57"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Northern Cape</w:t>
            </w:r>
          </w:p>
        </w:tc>
        <w:tc>
          <w:tcPr>
            <w:tcW w:w="4788" w:type="dxa"/>
            <w:gridSpan w:val="2"/>
          </w:tcPr>
          <w:p w14:paraId="3E2A8C54"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National Total</w:t>
            </w:r>
          </w:p>
        </w:tc>
      </w:tr>
      <w:tr w:rsidR="004B5688" w14:paraId="7A99303B"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vMerge/>
          </w:tcPr>
          <w:p w14:paraId="686E1D33" w14:textId="77777777" w:rsidR="004B5688" w:rsidRDefault="004B5688" w:rsidP="003D140C"/>
        </w:tc>
        <w:tc>
          <w:tcPr>
            <w:tcW w:w="4788" w:type="dxa"/>
          </w:tcPr>
          <w:p w14:paraId="636324D0"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2008</w:t>
            </w:r>
          </w:p>
        </w:tc>
        <w:tc>
          <w:tcPr>
            <w:tcW w:w="4788" w:type="dxa"/>
          </w:tcPr>
          <w:p w14:paraId="6D882B75"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2018</w:t>
            </w:r>
          </w:p>
        </w:tc>
        <w:tc>
          <w:tcPr>
            <w:tcW w:w="4788" w:type="dxa"/>
          </w:tcPr>
          <w:p w14:paraId="1BF816ED"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2008</w:t>
            </w:r>
          </w:p>
        </w:tc>
        <w:tc>
          <w:tcPr>
            <w:tcW w:w="4788" w:type="dxa"/>
          </w:tcPr>
          <w:p w14:paraId="17943979"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2018</w:t>
            </w:r>
          </w:p>
        </w:tc>
        <w:tc>
          <w:tcPr>
            <w:tcW w:w="4788" w:type="dxa"/>
          </w:tcPr>
          <w:p w14:paraId="2C6D935A"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2008</w:t>
            </w:r>
          </w:p>
        </w:tc>
        <w:tc>
          <w:tcPr>
            <w:tcW w:w="4788" w:type="dxa"/>
          </w:tcPr>
          <w:p w14:paraId="02BAA69C"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2018</w:t>
            </w:r>
          </w:p>
        </w:tc>
        <w:tc>
          <w:tcPr>
            <w:tcW w:w="4788" w:type="dxa"/>
          </w:tcPr>
          <w:p w14:paraId="4D966A04"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2008</w:t>
            </w:r>
          </w:p>
        </w:tc>
        <w:tc>
          <w:tcPr>
            <w:tcW w:w="4788" w:type="dxa"/>
          </w:tcPr>
          <w:p w14:paraId="1E6DEFE7"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2018</w:t>
            </w:r>
          </w:p>
        </w:tc>
      </w:tr>
      <w:tr w:rsidR="004B5688" w14:paraId="6034DA03"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1DC33EE" w14:textId="77777777" w:rsidR="004B5688" w:rsidRDefault="004B5688" w:rsidP="003D140C">
            <w:r>
              <w:t>15</w:t>
            </w:r>
            <w:r>
              <w:noBreakHyphen/>
              <w:t>19</w:t>
            </w:r>
          </w:p>
        </w:tc>
        <w:tc>
          <w:tcPr>
            <w:tcW w:w="4788" w:type="dxa"/>
          </w:tcPr>
          <w:p w14:paraId="57C10BE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6,280</w:t>
            </w:r>
          </w:p>
        </w:tc>
        <w:tc>
          <w:tcPr>
            <w:tcW w:w="4788" w:type="dxa"/>
          </w:tcPr>
          <w:p w14:paraId="23F2599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6,160</w:t>
            </w:r>
          </w:p>
        </w:tc>
        <w:tc>
          <w:tcPr>
            <w:tcW w:w="4788" w:type="dxa"/>
          </w:tcPr>
          <w:p w14:paraId="2364947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22,300</w:t>
            </w:r>
          </w:p>
        </w:tc>
        <w:tc>
          <w:tcPr>
            <w:tcW w:w="4788" w:type="dxa"/>
          </w:tcPr>
          <w:p w14:paraId="64A01DB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23,000</w:t>
            </w:r>
          </w:p>
        </w:tc>
        <w:tc>
          <w:tcPr>
            <w:tcW w:w="4788" w:type="dxa"/>
          </w:tcPr>
          <w:p w14:paraId="6DA13E8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106,000</w:t>
            </w:r>
          </w:p>
        </w:tc>
        <w:tc>
          <w:tcPr>
            <w:tcW w:w="4788" w:type="dxa"/>
          </w:tcPr>
          <w:p w14:paraId="5DE80E8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105,000</w:t>
            </w:r>
          </w:p>
        </w:tc>
        <w:tc>
          <w:tcPr>
            <w:tcW w:w="4788" w:type="dxa"/>
          </w:tcPr>
          <w:p w14:paraId="2A82B42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5,150,000</w:t>
            </w:r>
          </w:p>
        </w:tc>
        <w:tc>
          <w:tcPr>
            <w:tcW w:w="4788" w:type="dxa"/>
          </w:tcPr>
          <w:p w14:paraId="734604D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4,600,000</w:t>
            </w:r>
          </w:p>
        </w:tc>
      </w:tr>
      <w:tr w:rsidR="004B5688" w14:paraId="25EAD676"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69C958E" w14:textId="77777777" w:rsidR="004B5688" w:rsidRDefault="004B5688" w:rsidP="003D140C">
            <w:r>
              <w:t>20</w:t>
            </w:r>
            <w:r>
              <w:noBreakHyphen/>
              <w:t>24</w:t>
            </w:r>
          </w:p>
        </w:tc>
        <w:tc>
          <w:tcPr>
            <w:tcW w:w="4788" w:type="dxa"/>
          </w:tcPr>
          <w:p w14:paraId="20225B1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8,160</w:t>
            </w:r>
          </w:p>
        </w:tc>
        <w:tc>
          <w:tcPr>
            <w:tcW w:w="4788" w:type="dxa"/>
          </w:tcPr>
          <w:p w14:paraId="610CD6B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8,780</w:t>
            </w:r>
          </w:p>
        </w:tc>
        <w:tc>
          <w:tcPr>
            <w:tcW w:w="4788" w:type="dxa"/>
          </w:tcPr>
          <w:p w14:paraId="4496437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24,300</w:t>
            </w:r>
          </w:p>
        </w:tc>
        <w:tc>
          <w:tcPr>
            <w:tcW w:w="4788" w:type="dxa"/>
          </w:tcPr>
          <w:p w14:paraId="53A7C27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26,300</w:t>
            </w:r>
          </w:p>
        </w:tc>
        <w:tc>
          <w:tcPr>
            <w:tcW w:w="4788" w:type="dxa"/>
          </w:tcPr>
          <w:p w14:paraId="65DB2D1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105,000</w:t>
            </w:r>
          </w:p>
        </w:tc>
        <w:tc>
          <w:tcPr>
            <w:tcW w:w="4788" w:type="dxa"/>
          </w:tcPr>
          <w:p w14:paraId="245D7C2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106,000</w:t>
            </w:r>
          </w:p>
        </w:tc>
        <w:tc>
          <w:tcPr>
            <w:tcW w:w="4788" w:type="dxa"/>
          </w:tcPr>
          <w:p w14:paraId="317007B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5,420,000</w:t>
            </w:r>
          </w:p>
        </w:tc>
        <w:tc>
          <w:tcPr>
            <w:tcW w:w="4788" w:type="dxa"/>
          </w:tcPr>
          <w:p w14:paraId="31E47F0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4,770,000</w:t>
            </w:r>
          </w:p>
        </w:tc>
      </w:tr>
      <w:tr w:rsidR="004B5688" w14:paraId="3F960A20"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D32444F" w14:textId="77777777" w:rsidR="004B5688" w:rsidRDefault="004B5688" w:rsidP="003D140C">
            <w:r>
              <w:t>25</w:t>
            </w:r>
            <w:r>
              <w:noBreakHyphen/>
              <w:t>29</w:t>
            </w:r>
          </w:p>
        </w:tc>
        <w:tc>
          <w:tcPr>
            <w:tcW w:w="4788" w:type="dxa"/>
          </w:tcPr>
          <w:p w14:paraId="4C73639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7,180</w:t>
            </w:r>
          </w:p>
        </w:tc>
        <w:tc>
          <w:tcPr>
            <w:tcW w:w="4788" w:type="dxa"/>
          </w:tcPr>
          <w:p w14:paraId="01BF757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7,470</w:t>
            </w:r>
          </w:p>
        </w:tc>
        <w:tc>
          <w:tcPr>
            <w:tcW w:w="4788" w:type="dxa"/>
          </w:tcPr>
          <w:p w14:paraId="290AFEA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21,800</w:t>
            </w:r>
          </w:p>
        </w:tc>
        <w:tc>
          <w:tcPr>
            <w:tcW w:w="4788" w:type="dxa"/>
          </w:tcPr>
          <w:p w14:paraId="25D7EFA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24,900</w:t>
            </w:r>
          </w:p>
        </w:tc>
        <w:tc>
          <w:tcPr>
            <w:tcW w:w="4788" w:type="dxa"/>
          </w:tcPr>
          <w:p w14:paraId="6812109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95,000</w:t>
            </w:r>
          </w:p>
        </w:tc>
        <w:tc>
          <w:tcPr>
            <w:tcW w:w="4788" w:type="dxa"/>
          </w:tcPr>
          <w:p w14:paraId="1812734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107,000</w:t>
            </w:r>
          </w:p>
        </w:tc>
        <w:tc>
          <w:tcPr>
            <w:tcW w:w="4788" w:type="dxa"/>
          </w:tcPr>
          <w:p w14:paraId="16DD342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4,890,000</w:t>
            </w:r>
          </w:p>
        </w:tc>
        <w:tc>
          <w:tcPr>
            <w:tcW w:w="4788" w:type="dxa"/>
          </w:tcPr>
          <w:p w14:paraId="3F2668F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5,470,000</w:t>
            </w:r>
          </w:p>
        </w:tc>
      </w:tr>
      <w:tr w:rsidR="004B5688" w14:paraId="741FCCB3"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A0F3627" w14:textId="77777777" w:rsidR="004B5688" w:rsidRDefault="004B5688" w:rsidP="003D140C">
            <w:r>
              <w:t>30</w:t>
            </w:r>
            <w:r>
              <w:noBreakHyphen/>
              <w:t>34</w:t>
            </w:r>
          </w:p>
        </w:tc>
        <w:tc>
          <w:tcPr>
            <w:tcW w:w="4788" w:type="dxa"/>
          </w:tcPr>
          <w:p w14:paraId="349D6FC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5,340</w:t>
            </w:r>
          </w:p>
        </w:tc>
        <w:tc>
          <w:tcPr>
            <w:tcW w:w="4788" w:type="dxa"/>
          </w:tcPr>
          <w:p w14:paraId="16D5F7A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6,900</w:t>
            </w:r>
          </w:p>
        </w:tc>
        <w:tc>
          <w:tcPr>
            <w:tcW w:w="4788" w:type="dxa"/>
          </w:tcPr>
          <w:p w14:paraId="298A19F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18,200</w:t>
            </w:r>
          </w:p>
        </w:tc>
        <w:tc>
          <w:tcPr>
            <w:tcW w:w="4788" w:type="dxa"/>
          </w:tcPr>
          <w:p w14:paraId="32129B8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24,400</w:t>
            </w:r>
          </w:p>
        </w:tc>
        <w:tc>
          <w:tcPr>
            <w:tcW w:w="4788" w:type="dxa"/>
          </w:tcPr>
          <w:p w14:paraId="0EE472F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79,100</w:t>
            </w:r>
          </w:p>
        </w:tc>
        <w:tc>
          <w:tcPr>
            <w:tcW w:w="4788" w:type="dxa"/>
          </w:tcPr>
          <w:p w14:paraId="6D1C268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105,000</w:t>
            </w:r>
          </w:p>
        </w:tc>
        <w:tc>
          <w:tcPr>
            <w:tcW w:w="4788" w:type="dxa"/>
          </w:tcPr>
          <w:p w14:paraId="6BFFFCD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3,830,000</w:t>
            </w:r>
          </w:p>
        </w:tc>
        <w:tc>
          <w:tcPr>
            <w:tcW w:w="4788" w:type="dxa"/>
          </w:tcPr>
          <w:p w14:paraId="5693834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5,520,000</w:t>
            </w:r>
          </w:p>
        </w:tc>
      </w:tr>
      <w:tr w:rsidR="004B5688" w14:paraId="5040D3C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2FCD8AE" w14:textId="77777777" w:rsidR="004B5688" w:rsidRDefault="004B5688" w:rsidP="003D140C">
            <w:r>
              <w:t>35</w:t>
            </w:r>
            <w:r>
              <w:noBreakHyphen/>
              <w:t>39</w:t>
            </w:r>
          </w:p>
        </w:tc>
        <w:tc>
          <w:tcPr>
            <w:tcW w:w="4788" w:type="dxa"/>
          </w:tcPr>
          <w:p w14:paraId="3911432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4,280</w:t>
            </w:r>
          </w:p>
        </w:tc>
        <w:tc>
          <w:tcPr>
            <w:tcW w:w="4788" w:type="dxa"/>
          </w:tcPr>
          <w:p w14:paraId="664B2FD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5,710</w:t>
            </w:r>
          </w:p>
        </w:tc>
        <w:tc>
          <w:tcPr>
            <w:tcW w:w="4788" w:type="dxa"/>
          </w:tcPr>
          <w:p w14:paraId="6D779D8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15,100</w:t>
            </w:r>
          </w:p>
        </w:tc>
        <w:tc>
          <w:tcPr>
            <w:tcW w:w="4788" w:type="dxa"/>
          </w:tcPr>
          <w:p w14:paraId="20E2398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20,600</w:t>
            </w:r>
          </w:p>
        </w:tc>
        <w:tc>
          <w:tcPr>
            <w:tcW w:w="4788" w:type="dxa"/>
          </w:tcPr>
          <w:p w14:paraId="21C4C30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65,700</w:t>
            </w:r>
          </w:p>
        </w:tc>
        <w:tc>
          <w:tcPr>
            <w:tcW w:w="4788" w:type="dxa"/>
          </w:tcPr>
          <w:p w14:paraId="147AFA7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93,700</w:t>
            </w:r>
          </w:p>
        </w:tc>
        <w:tc>
          <w:tcPr>
            <w:tcW w:w="4788" w:type="dxa"/>
          </w:tcPr>
          <w:p w14:paraId="4CE6E0D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3,020,000</w:t>
            </w:r>
          </w:p>
        </w:tc>
        <w:tc>
          <w:tcPr>
            <w:tcW w:w="4788" w:type="dxa"/>
          </w:tcPr>
          <w:p w14:paraId="504DB5B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4,670,000</w:t>
            </w:r>
          </w:p>
        </w:tc>
      </w:tr>
      <w:tr w:rsidR="004B5688" w14:paraId="1DF2ED3F"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208FF6F" w14:textId="77777777" w:rsidR="004B5688" w:rsidRDefault="004B5688" w:rsidP="003D140C">
            <w:r>
              <w:t>40</w:t>
            </w:r>
            <w:r>
              <w:noBreakHyphen/>
              <w:t>44</w:t>
            </w:r>
          </w:p>
        </w:tc>
        <w:tc>
          <w:tcPr>
            <w:tcW w:w="4788" w:type="dxa"/>
          </w:tcPr>
          <w:p w14:paraId="0E3C417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3,810</w:t>
            </w:r>
          </w:p>
        </w:tc>
        <w:tc>
          <w:tcPr>
            <w:tcW w:w="4788" w:type="dxa"/>
          </w:tcPr>
          <w:p w14:paraId="38A8E4B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4,160</w:t>
            </w:r>
          </w:p>
        </w:tc>
        <w:tc>
          <w:tcPr>
            <w:tcW w:w="4788" w:type="dxa"/>
          </w:tcPr>
          <w:p w14:paraId="425A78C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13,600</w:t>
            </w:r>
          </w:p>
        </w:tc>
        <w:tc>
          <w:tcPr>
            <w:tcW w:w="4788" w:type="dxa"/>
          </w:tcPr>
          <w:p w14:paraId="23D8244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16,800</w:t>
            </w:r>
          </w:p>
        </w:tc>
        <w:tc>
          <w:tcPr>
            <w:tcW w:w="4788" w:type="dxa"/>
          </w:tcPr>
          <w:p w14:paraId="35F4F4F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59,900</w:t>
            </w:r>
          </w:p>
        </w:tc>
        <w:tc>
          <w:tcPr>
            <w:tcW w:w="4788" w:type="dxa"/>
          </w:tcPr>
          <w:p w14:paraId="11675A0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76,900</w:t>
            </w:r>
          </w:p>
        </w:tc>
        <w:tc>
          <w:tcPr>
            <w:tcW w:w="4788" w:type="dxa"/>
          </w:tcPr>
          <w:p w14:paraId="44F5FA1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2,610,000</w:t>
            </w:r>
          </w:p>
        </w:tc>
        <w:tc>
          <w:tcPr>
            <w:tcW w:w="4788" w:type="dxa"/>
          </w:tcPr>
          <w:p w14:paraId="2B8810A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3,460,000</w:t>
            </w:r>
          </w:p>
        </w:tc>
      </w:tr>
      <w:tr w:rsidR="004B5688" w14:paraId="1AC79F7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B844DED" w14:textId="77777777" w:rsidR="004B5688" w:rsidRDefault="004B5688" w:rsidP="003D140C">
            <w:r>
              <w:t>45</w:t>
            </w:r>
            <w:r>
              <w:noBreakHyphen/>
              <w:t>49</w:t>
            </w:r>
          </w:p>
        </w:tc>
        <w:tc>
          <w:tcPr>
            <w:tcW w:w="4788" w:type="dxa"/>
          </w:tcPr>
          <w:p w14:paraId="6DAE2DE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3,310</w:t>
            </w:r>
          </w:p>
        </w:tc>
        <w:tc>
          <w:tcPr>
            <w:tcW w:w="4788" w:type="dxa"/>
          </w:tcPr>
          <w:p w14:paraId="4E22CDBB"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3,600</w:t>
            </w:r>
          </w:p>
        </w:tc>
        <w:tc>
          <w:tcPr>
            <w:tcW w:w="4788" w:type="dxa"/>
          </w:tcPr>
          <w:p w14:paraId="283B536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12,100</w:t>
            </w:r>
          </w:p>
        </w:tc>
        <w:tc>
          <w:tcPr>
            <w:tcW w:w="4788" w:type="dxa"/>
          </w:tcPr>
          <w:p w14:paraId="06FA7EEB"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14,100</w:t>
            </w:r>
          </w:p>
        </w:tc>
        <w:tc>
          <w:tcPr>
            <w:tcW w:w="4788" w:type="dxa"/>
          </w:tcPr>
          <w:p w14:paraId="52E3A63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55,800</w:t>
            </w:r>
          </w:p>
        </w:tc>
        <w:tc>
          <w:tcPr>
            <w:tcW w:w="4788" w:type="dxa"/>
          </w:tcPr>
          <w:p w14:paraId="026C18D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63,000</w:t>
            </w:r>
          </w:p>
        </w:tc>
        <w:tc>
          <w:tcPr>
            <w:tcW w:w="4788" w:type="dxa"/>
          </w:tcPr>
          <w:p w14:paraId="0802DFC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2,340,000</w:t>
            </w:r>
          </w:p>
        </w:tc>
        <w:tc>
          <w:tcPr>
            <w:tcW w:w="4788" w:type="dxa"/>
          </w:tcPr>
          <w:p w14:paraId="714FBB0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2,660,000</w:t>
            </w:r>
          </w:p>
        </w:tc>
      </w:tr>
      <w:tr w:rsidR="004B5688" w14:paraId="115508E6"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73D099E" w14:textId="77777777" w:rsidR="004B5688" w:rsidRDefault="004B5688" w:rsidP="003D140C">
            <w:r>
              <w:t>50</w:t>
            </w:r>
            <w:r>
              <w:noBreakHyphen/>
              <w:t>54</w:t>
            </w:r>
          </w:p>
        </w:tc>
        <w:tc>
          <w:tcPr>
            <w:tcW w:w="4788" w:type="dxa"/>
          </w:tcPr>
          <w:p w14:paraId="7BA6E27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2,900</w:t>
            </w:r>
          </w:p>
        </w:tc>
        <w:tc>
          <w:tcPr>
            <w:tcW w:w="4788" w:type="dxa"/>
          </w:tcPr>
          <w:p w14:paraId="4C4BCB6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3,260</w:t>
            </w:r>
          </w:p>
        </w:tc>
        <w:tc>
          <w:tcPr>
            <w:tcW w:w="4788" w:type="dxa"/>
          </w:tcPr>
          <w:p w14:paraId="12C7CB6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10,300</w:t>
            </w:r>
          </w:p>
        </w:tc>
        <w:tc>
          <w:tcPr>
            <w:tcW w:w="4788" w:type="dxa"/>
          </w:tcPr>
          <w:p w14:paraId="15D1CCE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12,300</w:t>
            </w:r>
          </w:p>
        </w:tc>
        <w:tc>
          <w:tcPr>
            <w:tcW w:w="4788" w:type="dxa"/>
          </w:tcPr>
          <w:p w14:paraId="2CADDDF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48,400</w:t>
            </w:r>
          </w:p>
        </w:tc>
        <w:tc>
          <w:tcPr>
            <w:tcW w:w="4788" w:type="dxa"/>
          </w:tcPr>
          <w:p w14:paraId="2529C4E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56,800</w:t>
            </w:r>
          </w:p>
        </w:tc>
        <w:tc>
          <w:tcPr>
            <w:tcW w:w="4788" w:type="dxa"/>
          </w:tcPr>
          <w:p w14:paraId="4E734F7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1,970,000</w:t>
            </w:r>
          </w:p>
        </w:tc>
        <w:tc>
          <w:tcPr>
            <w:tcW w:w="4788" w:type="dxa"/>
          </w:tcPr>
          <w:p w14:paraId="38BBA27B"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2,310,000</w:t>
            </w:r>
          </w:p>
        </w:tc>
      </w:tr>
      <w:tr w:rsidR="004B5688" w14:paraId="334D9D92"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6432C96" w14:textId="77777777" w:rsidR="004B5688" w:rsidRDefault="004B5688" w:rsidP="003D140C">
            <w:r>
              <w:t>55</w:t>
            </w:r>
            <w:r>
              <w:noBreakHyphen/>
              <w:t>59</w:t>
            </w:r>
          </w:p>
        </w:tc>
        <w:tc>
          <w:tcPr>
            <w:tcW w:w="4788" w:type="dxa"/>
          </w:tcPr>
          <w:p w14:paraId="5A121F7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2,190</w:t>
            </w:r>
          </w:p>
        </w:tc>
        <w:tc>
          <w:tcPr>
            <w:tcW w:w="4788" w:type="dxa"/>
          </w:tcPr>
          <w:p w14:paraId="044E72E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2,720</w:t>
            </w:r>
          </w:p>
        </w:tc>
        <w:tc>
          <w:tcPr>
            <w:tcW w:w="4788" w:type="dxa"/>
          </w:tcPr>
          <w:p w14:paraId="5099AFE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7,900</w:t>
            </w:r>
          </w:p>
        </w:tc>
        <w:tc>
          <w:tcPr>
            <w:tcW w:w="4788" w:type="dxa"/>
          </w:tcPr>
          <w:p w14:paraId="32FDF10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10,500</w:t>
            </w:r>
          </w:p>
        </w:tc>
        <w:tc>
          <w:tcPr>
            <w:tcW w:w="4788" w:type="dxa"/>
          </w:tcPr>
          <w:p w14:paraId="5315928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39,500</w:t>
            </w:r>
          </w:p>
        </w:tc>
        <w:tc>
          <w:tcPr>
            <w:tcW w:w="4788" w:type="dxa"/>
          </w:tcPr>
          <w:p w14:paraId="7DA258B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52,100</w:t>
            </w:r>
          </w:p>
        </w:tc>
        <w:tc>
          <w:tcPr>
            <w:tcW w:w="4788" w:type="dxa"/>
          </w:tcPr>
          <w:p w14:paraId="58318BD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1,600,000</w:t>
            </w:r>
          </w:p>
        </w:tc>
        <w:tc>
          <w:tcPr>
            <w:tcW w:w="4788" w:type="dxa"/>
          </w:tcPr>
          <w:p w14:paraId="7FCE959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2,060,000</w:t>
            </w:r>
          </w:p>
        </w:tc>
      </w:tr>
      <w:tr w:rsidR="004B5688" w14:paraId="0AD4D84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43A2AA1A" w14:textId="77777777" w:rsidR="004B5688" w:rsidRDefault="004B5688" w:rsidP="003D140C">
            <w:r>
              <w:t>60</w:t>
            </w:r>
            <w:r>
              <w:noBreakHyphen/>
              <w:t>64</w:t>
            </w:r>
          </w:p>
        </w:tc>
        <w:tc>
          <w:tcPr>
            <w:tcW w:w="4788" w:type="dxa"/>
          </w:tcPr>
          <w:p w14:paraId="52648CE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1,760</w:t>
            </w:r>
          </w:p>
        </w:tc>
        <w:tc>
          <w:tcPr>
            <w:tcW w:w="4788" w:type="dxa"/>
          </w:tcPr>
          <w:p w14:paraId="767E2B2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2,220</w:t>
            </w:r>
          </w:p>
        </w:tc>
        <w:tc>
          <w:tcPr>
            <w:tcW w:w="4788" w:type="dxa"/>
          </w:tcPr>
          <w:p w14:paraId="614A113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6,400</w:t>
            </w:r>
          </w:p>
        </w:tc>
        <w:tc>
          <w:tcPr>
            <w:tcW w:w="4788" w:type="dxa"/>
          </w:tcPr>
          <w:p w14:paraId="7184597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8,740</w:t>
            </w:r>
          </w:p>
        </w:tc>
        <w:tc>
          <w:tcPr>
            <w:tcW w:w="4788" w:type="dxa"/>
          </w:tcPr>
          <w:p w14:paraId="7D68A07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31,000</w:t>
            </w:r>
          </w:p>
        </w:tc>
        <w:tc>
          <w:tcPr>
            <w:tcW w:w="4788" w:type="dxa"/>
          </w:tcPr>
          <w:p w14:paraId="31E1C43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44,500</w:t>
            </w:r>
          </w:p>
        </w:tc>
        <w:tc>
          <w:tcPr>
            <w:tcW w:w="4788" w:type="dxa"/>
          </w:tcPr>
          <w:p w14:paraId="3D32102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1,250,000</w:t>
            </w:r>
          </w:p>
        </w:tc>
        <w:tc>
          <w:tcPr>
            <w:tcW w:w="4788" w:type="dxa"/>
          </w:tcPr>
          <w:p w14:paraId="44A1B62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1,720,000</w:t>
            </w:r>
          </w:p>
        </w:tc>
      </w:tr>
      <w:tr w:rsidR="004B5688" w14:paraId="74DC135A" w14:textId="77777777" w:rsidTr="003D140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27A99F4" w14:textId="77777777" w:rsidR="004B5688" w:rsidRDefault="004B5688" w:rsidP="003D140C">
            <w:r>
              <w:t>Total</w:t>
            </w:r>
          </w:p>
        </w:tc>
        <w:tc>
          <w:tcPr>
            <w:tcW w:w="4788" w:type="dxa"/>
          </w:tcPr>
          <w:p w14:paraId="5470DDE9" w14:textId="77777777" w:rsidR="004B5688" w:rsidRDefault="004B5688" w:rsidP="003D140C">
            <w:pPr>
              <w:cnfStyle w:val="010000000000" w:firstRow="0" w:lastRow="1" w:firstColumn="0" w:lastColumn="0" w:oddVBand="0" w:evenVBand="0" w:oddHBand="0" w:evenHBand="0" w:firstRowFirstColumn="0" w:firstRowLastColumn="0" w:lastRowFirstColumn="0" w:lastRowLastColumn="0"/>
            </w:pPr>
            <w:r>
              <w:t>45,209</w:t>
            </w:r>
          </w:p>
        </w:tc>
        <w:tc>
          <w:tcPr>
            <w:tcW w:w="4788" w:type="dxa"/>
          </w:tcPr>
          <w:p w14:paraId="08FE1D4C" w14:textId="77777777" w:rsidR="004B5688" w:rsidRDefault="004B5688" w:rsidP="003D140C">
            <w:pPr>
              <w:cnfStyle w:val="010000000000" w:firstRow="0" w:lastRow="1" w:firstColumn="0" w:lastColumn="0" w:oddVBand="0" w:evenVBand="0" w:oddHBand="0" w:evenHBand="0" w:firstRowFirstColumn="0" w:firstRowLastColumn="0" w:lastRowFirstColumn="0" w:lastRowLastColumn="0"/>
            </w:pPr>
            <w:r>
              <w:t>50,975</w:t>
            </w:r>
          </w:p>
        </w:tc>
        <w:tc>
          <w:tcPr>
            <w:tcW w:w="4788" w:type="dxa"/>
          </w:tcPr>
          <w:p w14:paraId="17B6A46F" w14:textId="77777777" w:rsidR="004B5688" w:rsidRDefault="004B5688" w:rsidP="003D140C">
            <w:pPr>
              <w:cnfStyle w:val="010000000000" w:firstRow="0" w:lastRow="1" w:firstColumn="0" w:lastColumn="0" w:oddVBand="0" w:evenVBand="0" w:oddHBand="0" w:evenHBand="0" w:firstRowFirstColumn="0" w:firstRowLastColumn="0" w:lastRowFirstColumn="0" w:lastRowLastColumn="0"/>
            </w:pPr>
            <w:r>
              <w:t>151,906</w:t>
            </w:r>
          </w:p>
        </w:tc>
        <w:tc>
          <w:tcPr>
            <w:tcW w:w="4788" w:type="dxa"/>
          </w:tcPr>
          <w:p w14:paraId="54CEF62A" w14:textId="77777777" w:rsidR="004B5688" w:rsidRDefault="004B5688" w:rsidP="003D140C">
            <w:pPr>
              <w:cnfStyle w:val="010000000000" w:firstRow="0" w:lastRow="1" w:firstColumn="0" w:lastColumn="0" w:oddVBand="0" w:evenVBand="0" w:oddHBand="0" w:evenHBand="0" w:firstRowFirstColumn="0" w:firstRowLastColumn="0" w:lastRowFirstColumn="0" w:lastRowLastColumn="0"/>
            </w:pPr>
            <w:r>
              <w:t>181,695</w:t>
            </w:r>
          </w:p>
        </w:tc>
        <w:tc>
          <w:tcPr>
            <w:tcW w:w="4788" w:type="dxa"/>
          </w:tcPr>
          <w:p w14:paraId="22C679CF" w14:textId="77777777" w:rsidR="004B5688" w:rsidRDefault="004B5688" w:rsidP="003D140C">
            <w:pPr>
              <w:cnfStyle w:val="010000000000" w:firstRow="0" w:lastRow="1" w:firstColumn="0" w:lastColumn="0" w:oddVBand="0" w:evenVBand="0" w:oddHBand="0" w:evenHBand="0" w:firstRowFirstColumn="0" w:firstRowLastColumn="0" w:lastRowFirstColumn="0" w:lastRowLastColumn="0"/>
            </w:pPr>
            <w:r>
              <w:t>685,400</w:t>
            </w:r>
          </w:p>
        </w:tc>
        <w:tc>
          <w:tcPr>
            <w:tcW w:w="4788" w:type="dxa"/>
          </w:tcPr>
          <w:p w14:paraId="333BB7CB" w14:textId="77777777" w:rsidR="004B5688" w:rsidRDefault="004B5688" w:rsidP="003D140C">
            <w:pPr>
              <w:cnfStyle w:val="010000000000" w:firstRow="0" w:lastRow="1" w:firstColumn="0" w:lastColumn="0" w:oddVBand="0" w:evenVBand="0" w:oddHBand="0" w:evenHBand="0" w:firstRowFirstColumn="0" w:firstRowLastColumn="0" w:lastRowFirstColumn="0" w:lastRowLastColumn="0"/>
            </w:pPr>
            <w:r>
              <w:t>809,947</w:t>
            </w:r>
          </w:p>
        </w:tc>
        <w:tc>
          <w:tcPr>
            <w:tcW w:w="4788" w:type="dxa"/>
          </w:tcPr>
          <w:p w14:paraId="1506A610" w14:textId="77777777" w:rsidR="004B5688" w:rsidRDefault="004B5688" w:rsidP="003D140C">
            <w:pPr>
              <w:cnfStyle w:val="010000000000" w:firstRow="0" w:lastRow="1" w:firstColumn="0" w:lastColumn="0" w:oddVBand="0" w:evenVBand="0" w:oddHBand="0" w:evenHBand="0" w:firstRowFirstColumn="0" w:firstRowLastColumn="0" w:lastRowFirstColumn="0" w:lastRowLastColumn="0"/>
            </w:pPr>
            <w:r>
              <w:t>32,092,108</w:t>
            </w:r>
          </w:p>
        </w:tc>
        <w:tc>
          <w:tcPr>
            <w:tcW w:w="4788" w:type="dxa"/>
          </w:tcPr>
          <w:p w14:paraId="3B1D79F2" w14:textId="77777777" w:rsidR="004B5688" w:rsidRDefault="004B5688" w:rsidP="003D140C">
            <w:pPr>
              <w:cnfStyle w:val="010000000000" w:firstRow="0" w:lastRow="1" w:firstColumn="0" w:lastColumn="0" w:oddVBand="0" w:evenVBand="0" w:oddHBand="0" w:evenHBand="0" w:firstRowFirstColumn="0" w:firstRowLastColumn="0" w:lastRowFirstColumn="0" w:lastRowLastColumn="0"/>
            </w:pPr>
            <w:r>
              <w:t>37,241,166</w:t>
            </w:r>
          </w:p>
        </w:tc>
      </w:tr>
    </w:tbl>
    <w:p w14:paraId="39DF46C0" w14:textId="77777777" w:rsidR="004B5688" w:rsidRDefault="004B5688" w:rsidP="004B5688">
      <w:pPr>
        <w:jc w:val="right"/>
      </w:pPr>
      <w:r>
        <w:rPr>
          <w:i/>
          <w:sz w:val="18"/>
        </w:rPr>
        <w:t>Source: IHS Markit Regional eXplorer version 1692</w:t>
      </w:r>
    </w:p>
    <w:p w14:paraId="45AA12AF" w14:textId="77777777" w:rsidR="004B5688" w:rsidRDefault="004B5688" w:rsidP="000C56C1">
      <w:pPr>
        <w:spacing w:line="276" w:lineRule="auto"/>
      </w:pPr>
    </w:p>
    <w:p w14:paraId="289BA2BC" w14:textId="77777777" w:rsidR="004B5688" w:rsidRDefault="004B5688" w:rsidP="000C56C1">
      <w:pPr>
        <w:spacing w:line="276" w:lineRule="auto"/>
        <w:jc w:val="both"/>
        <w:rPr>
          <w:rFonts w:ascii="Tahoma" w:hAnsi="Tahoma" w:cs="Tahoma"/>
          <w:sz w:val="22"/>
          <w:szCs w:val="22"/>
        </w:rPr>
      </w:pPr>
      <w:r w:rsidRPr="004B5688">
        <w:rPr>
          <w:rFonts w:ascii="Tahoma" w:hAnsi="Tahoma" w:cs="Tahoma"/>
          <w:sz w:val="22"/>
          <w:szCs w:val="22"/>
        </w:rPr>
        <w:t>The working age population in Kai !Garib in 2018 was 51 000, increasing at an average annual rate of 1.21% since 2008. For the same period the working age population for ZF Mgcawu District Municipality increased at 1.81% annually, while that of Northern Cape Province increased at 1.68% annually. South Africa's working age population has increased annually by 1.50% from 32.1 million in 2008 to 37.2 million in 2018.</w:t>
      </w:r>
    </w:p>
    <w:p w14:paraId="75BED3FF" w14:textId="77777777" w:rsidR="004B5688" w:rsidRPr="004B5688" w:rsidRDefault="004B5688" w:rsidP="000C56C1">
      <w:pPr>
        <w:spacing w:line="276" w:lineRule="auto"/>
        <w:jc w:val="both"/>
        <w:rPr>
          <w:rFonts w:ascii="Tahoma" w:hAnsi="Tahoma" w:cs="Tahoma"/>
          <w:sz w:val="22"/>
          <w:szCs w:val="22"/>
        </w:rPr>
      </w:pPr>
    </w:p>
    <w:p w14:paraId="34D7C557" w14:textId="77777777" w:rsidR="004B5688" w:rsidRDefault="004B5688" w:rsidP="000C56C1">
      <w:pPr>
        <w:spacing w:line="276" w:lineRule="auto"/>
        <w:jc w:val="both"/>
        <w:rPr>
          <w:rFonts w:ascii="Tahoma" w:hAnsi="Tahoma" w:cs="Tahoma"/>
          <w:sz w:val="22"/>
          <w:szCs w:val="22"/>
        </w:rPr>
      </w:pPr>
      <w:r w:rsidRPr="004B5688">
        <w:rPr>
          <w:rFonts w:ascii="Tahoma" w:hAnsi="Tahoma" w:cs="Tahoma"/>
          <w:sz w:val="22"/>
          <w:szCs w:val="22"/>
        </w:rPr>
        <w:t>The graph below combines all the facets of the labour force in the Kai !Garib Local Municipality into one compact view. The chart is divided into "place of residence" on the left, which is measured from the population side, and "place of work" on the right, which is measured from the business side.</w:t>
      </w:r>
    </w:p>
    <w:p w14:paraId="54BA5D11" w14:textId="77777777" w:rsidR="004B5688" w:rsidRPr="004B5688" w:rsidRDefault="004B5688" w:rsidP="000C56C1">
      <w:pPr>
        <w:spacing w:line="276" w:lineRule="auto"/>
        <w:jc w:val="both"/>
        <w:rPr>
          <w:rFonts w:ascii="Tahoma" w:hAnsi="Tahoma" w:cs="Tahoma"/>
          <w:sz w:val="22"/>
          <w:szCs w:val="22"/>
        </w:rPr>
      </w:pPr>
    </w:p>
    <w:p w14:paraId="0C913370" w14:textId="77777777" w:rsidR="004B5688" w:rsidRDefault="004B5688" w:rsidP="004B5688"/>
    <w:p w14:paraId="396F167F" w14:textId="77777777" w:rsidR="004B5688" w:rsidRPr="004B5688" w:rsidRDefault="004B5688" w:rsidP="004B5688">
      <w:pPr>
        <w:pStyle w:val="Charts"/>
        <w:rPr>
          <w:b/>
        </w:rPr>
      </w:pPr>
      <w:r w:rsidRPr="004B5688">
        <w:rPr>
          <w:b/>
        </w:rPr>
        <w:t>Labour Glimpse - Kai !Garib Local Municipality, 2018</w:t>
      </w:r>
    </w:p>
    <w:p w14:paraId="75BED290" w14:textId="77777777" w:rsidR="004B5688" w:rsidRDefault="004B5688" w:rsidP="004B5688">
      <w:r>
        <w:rPr>
          <w:noProof/>
          <w:lang w:val="en-US"/>
        </w:rPr>
        <w:drawing>
          <wp:inline distT="0" distB="0" distL="0" distR="0" wp14:anchorId="1B174E71" wp14:editId="6829130D">
            <wp:extent cx="5731510" cy="3857987"/>
            <wp:effectExtent l="0" t="0" r="2540" b="9525"/>
            <wp:docPr id="25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4A0C2A4" w14:textId="77777777" w:rsidR="004B5688" w:rsidRDefault="004B5688" w:rsidP="004B5688"/>
    <w:p w14:paraId="1657EFD0" w14:textId="77777777" w:rsidR="004B5688" w:rsidRPr="004B5688" w:rsidRDefault="004B5688" w:rsidP="000C56C1">
      <w:pPr>
        <w:spacing w:line="276" w:lineRule="auto"/>
        <w:jc w:val="both"/>
        <w:rPr>
          <w:rFonts w:ascii="Tahoma" w:hAnsi="Tahoma" w:cs="Tahoma"/>
          <w:sz w:val="22"/>
          <w:szCs w:val="22"/>
        </w:rPr>
      </w:pPr>
      <w:r w:rsidRPr="004B5688">
        <w:rPr>
          <w:rFonts w:ascii="Tahoma" w:hAnsi="Tahoma" w:cs="Tahoma"/>
          <w:sz w:val="22"/>
          <w:szCs w:val="22"/>
        </w:rPr>
        <w:t xml:space="preserve">Reading the chart from the left-most bar, breaking down the total population of the Kai !Garib Local Municipality (70 500) into working age and non-working age, the number of people that are of working age is about 51 000.  As per definition, those that are of age 0 - 19 (youth) or age 65 and up (pensioners) are part of the non-working age population.  Out of the working age group, 68.1% are participating in the labour force, meaning 34 700 residents of the local municipality forms currently part of the economically active population (EAP). </w:t>
      </w:r>
      <w:r>
        <w:rPr>
          <w:rFonts w:ascii="Tahoma" w:hAnsi="Tahoma" w:cs="Tahoma"/>
          <w:sz w:val="22"/>
          <w:szCs w:val="22"/>
        </w:rPr>
        <w:t xml:space="preserve"> </w:t>
      </w:r>
      <w:r w:rsidRPr="004B5688">
        <w:rPr>
          <w:rFonts w:ascii="Tahoma" w:hAnsi="Tahoma" w:cs="Tahoma"/>
          <w:sz w:val="22"/>
          <w:szCs w:val="22"/>
        </w:rPr>
        <w:t>Comparing this with the non-economically active population (NEAP) of the local municipality: fulltime students at tertiary institutions, disabled people, and those choosing not to work, sum to 16 300 people.  Out of the economically active population, there are 4 170 that are unemployed, or when expressed as a percentage, an unemployment rate of 12.0%. Up to here all the statistics are measured at the place of residence.</w:t>
      </w:r>
    </w:p>
    <w:p w14:paraId="4697B70F" w14:textId="77777777" w:rsidR="004B5688" w:rsidRPr="004B5688" w:rsidRDefault="004B5688" w:rsidP="000C56C1">
      <w:pPr>
        <w:spacing w:line="276" w:lineRule="auto"/>
        <w:jc w:val="both"/>
        <w:rPr>
          <w:rFonts w:ascii="Tahoma" w:hAnsi="Tahoma" w:cs="Tahoma"/>
          <w:sz w:val="22"/>
          <w:szCs w:val="22"/>
        </w:rPr>
      </w:pPr>
    </w:p>
    <w:p w14:paraId="455692A4" w14:textId="77777777" w:rsidR="004B5688" w:rsidRPr="004B5688" w:rsidRDefault="004B5688" w:rsidP="000C56C1">
      <w:pPr>
        <w:spacing w:line="276" w:lineRule="auto"/>
        <w:jc w:val="both"/>
        <w:rPr>
          <w:rFonts w:ascii="Tahoma" w:hAnsi="Tahoma" w:cs="Tahoma"/>
          <w:sz w:val="22"/>
          <w:szCs w:val="22"/>
        </w:rPr>
      </w:pPr>
      <w:r w:rsidRPr="004B5688">
        <w:rPr>
          <w:rFonts w:ascii="Tahoma" w:hAnsi="Tahoma" w:cs="Tahoma"/>
          <w:sz w:val="22"/>
          <w:szCs w:val="22"/>
        </w:rPr>
        <w:t>On the far right we have the formal non-Agriculture jobs in Kai !Garib, broken down by the primary (mining), secondary and tertiary industries.  The majority of the formal employment lies in the Primary industry, with 12 900 jobs.  When including the informal, agricultural and domestic workers, we have a total number of 27 900 jobs in the area.  Formal jobs make up 35.1% of all jobs in the Kai !Garib Local Municipality.  The difference between the employment measured at the place of work, and the people employed living in the area can be explained by the net commuters that work outside of the local municipality.</w:t>
      </w:r>
    </w:p>
    <w:p w14:paraId="25446F67" w14:textId="77777777" w:rsidR="004B5688" w:rsidRPr="004B5688" w:rsidRDefault="004B5688" w:rsidP="004B5688">
      <w:pPr>
        <w:jc w:val="both"/>
        <w:rPr>
          <w:rFonts w:ascii="Tahoma" w:hAnsi="Tahoma" w:cs="Tahoma"/>
          <w:sz w:val="22"/>
          <w:szCs w:val="22"/>
        </w:rPr>
      </w:pPr>
    </w:p>
    <w:p w14:paraId="4D728361" w14:textId="77777777" w:rsidR="004B5688" w:rsidRDefault="004B5688" w:rsidP="004B5688">
      <w:pPr>
        <w:pStyle w:val="Quote"/>
      </w:pPr>
      <w:r>
        <w:t xml:space="preserve">In theory, a higher or increasing population dividend is supposed to provide additional stimulus to economic growth.  People of working age tend to uphold higher consumption patterns (Final Consumption Expenditure, FCE), and a </w:t>
      </w:r>
      <w:r w:rsidR="00860B57">
        <w:t>denser</w:t>
      </w:r>
      <w:r>
        <w:t xml:space="preserve"> concentration of working age people is supposed to decrease dependency ratios - given that the additional labour which is offered to the market, is absorbed.</w:t>
      </w:r>
    </w:p>
    <w:p w14:paraId="3D270C96" w14:textId="77777777" w:rsidR="004B5688" w:rsidRDefault="004B5688" w:rsidP="004B5688">
      <w:pPr>
        <w:pStyle w:val="Heading3"/>
        <w:keepLines/>
        <w:numPr>
          <w:ilvl w:val="1"/>
          <w:numId w:val="0"/>
        </w:numPr>
        <w:spacing w:before="320" w:after="120" w:line="276" w:lineRule="auto"/>
        <w:ind w:left="576" w:hanging="576"/>
      </w:pPr>
      <w:r>
        <w:t>Economically Active Population (EAP)</w:t>
      </w:r>
    </w:p>
    <w:p w14:paraId="1E1AA2FF" w14:textId="77777777" w:rsidR="004B5688" w:rsidRDefault="004B5688" w:rsidP="000C56C1">
      <w:pPr>
        <w:spacing w:line="276" w:lineRule="auto"/>
        <w:rPr>
          <w:rFonts w:ascii="Tahoma" w:hAnsi="Tahoma" w:cs="Tahoma"/>
          <w:sz w:val="22"/>
          <w:szCs w:val="22"/>
        </w:rPr>
      </w:pPr>
      <w:r w:rsidRPr="004B5688">
        <w:rPr>
          <w:rFonts w:ascii="Tahoma" w:hAnsi="Tahoma" w:cs="Tahoma"/>
          <w:sz w:val="22"/>
          <w:szCs w:val="22"/>
        </w:rPr>
        <w:t>The economically active population (EAP) is a good indicator of how many of the total working age population are in reality participating in the labour market of a region.  If a person is economically active, he or she forms part of the labour force.</w:t>
      </w:r>
    </w:p>
    <w:p w14:paraId="7EEBD591" w14:textId="77777777" w:rsidR="004B5688" w:rsidRPr="004B5688" w:rsidRDefault="004B5688" w:rsidP="000C56C1">
      <w:pPr>
        <w:spacing w:line="276" w:lineRule="auto"/>
        <w:rPr>
          <w:rFonts w:ascii="Tahoma" w:hAnsi="Tahoma" w:cs="Tahoma"/>
          <w:sz w:val="22"/>
          <w:szCs w:val="22"/>
        </w:rPr>
      </w:pPr>
    </w:p>
    <w:p w14:paraId="386D2013" w14:textId="77777777" w:rsidR="004B5688" w:rsidRPr="004B5688" w:rsidRDefault="004B5688" w:rsidP="000C56C1">
      <w:pPr>
        <w:pStyle w:val="Definition"/>
        <w:rPr>
          <w:rFonts w:ascii="Tahoma" w:hAnsi="Tahoma" w:cs="Tahoma"/>
        </w:rPr>
      </w:pPr>
      <w:r w:rsidRPr="004B5688">
        <w:rPr>
          <w:rFonts w:ascii="Tahoma" w:hAnsi="Tahoma" w:cs="Tahoma"/>
        </w:rPr>
        <w:t>The economically active population (EAP) is defined as the number of people (between the age of 15 and 65) who are able and willing to work, and who are actively looking for work.  It includes both employed and unemployed people. People, who recently have not taken any active steps to find employment, are not included in the measure.  These people may (or may not) consider themselves unemployed.  Regardless, they are counted as discouraged work seekers, and thus form part of the non-economically active population.</w:t>
      </w:r>
    </w:p>
    <w:p w14:paraId="4D74513E" w14:textId="77777777" w:rsidR="004B5688" w:rsidRPr="009663D0" w:rsidRDefault="004B5688" w:rsidP="004B5688">
      <w:pPr>
        <w:pStyle w:val="Tables"/>
        <w:rPr>
          <w:b/>
        </w:rPr>
      </w:pPr>
      <w:r w:rsidRPr="009663D0">
        <w:rPr>
          <w:b/>
        </w:rPr>
        <w:t>Economically active population (EAP) - Kai !Garib, ZF Mgcawu, Northern Cape and National Total, 2008-2018 [number, percentage ]</w:t>
      </w:r>
    </w:p>
    <w:tbl>
      <w:tblPr>
        <w:tblStyle w:val="IHSTable1"/>
        <w:tblW w:w="0" w:type="auto"/>
        <w:tblLook w:val="02A0" w:firstRow="1" w:lastRow="0" w:firstColumn="1" w:lastColumn="0" w:noHBand="1" w:noVBand="0"/>
      </w:tblPr>
      <w:tblGrid>
        <w:gridCol w:w="1250"/>
        <w:gridCol w:w="1007"/>
        <w:gridCol w:w="1158"/>
        <w:gridCol w:w="1199"/>
        <w:gridCol w:w="1297"/>
        <w:gridCol w:w="1444"/>
        <w:gridCol w:w="1156"/>
        <w:gridCol w:w="1128"/>
      </w:tblGrid>
      <w:tr w:rsidR="004B5688" w14:paraId="012BCE5F"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025D9749" w14:textId="77777777" w:rsidR="004B5688" w:rsidRDefault="004B5688" w:rsidP="003D140C"/>
        </w:tc>
        <w:tc>
          <w:tcPr>
            <w:tcW w:w="4788" w:type="dxa"/>
          </w:tcPr>
          <w:p w14:paraId="5B81843D"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12BB0543"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2BC59171"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55695512"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44F17625"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7E4E44C7"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1BB1703E"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Kai !Garib as % of national</w:t>
            </w:r>
          </w:p>
        </w:tc>
      </w:tr>
      <w:tr w:rsidR="004B5688" w14:paraId="62AB1D0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898CFCF" w14:textId="77777777" w:rsidR="004B5688" w:rsidRDefault="004B5688" w:rsidP="003D140C">
            <w:r>
              <w:t>2008</w:t>
            </w:r>
          </w:p>
        </w:tc>
        <w:tc>
          <w:tcPr>
            <w:tcW w:w="4788" w:type="dxa"/>
          </w:tcPr>
          <w:p w14:paraId="6968DBA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32,300</w:t>
            </w:r>
          </w:p>
        </w:tc>
        <w:tc>
          <w:tcPr>
            <w:tcW w:w="4788" w:type="dxa"/>
          </w:tcPr>
          <w:p w14:paraId="76BF04B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94,800</w:t>
            </w:r>
          </w:p>
        </w:tc>
        <w:tc>
          <w:tcPr>
            <w:tcW w:w="4788" w:type="dxa"/>
          </w:tcPr>
          <w:p w14:paraId="1924083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388,000</w:t>
            </w:r>
          </w:p>
        </w:tc>
        <w:tc>
          <w:tcPr>
            <w:tcW w:w="4788" w:type="dxa"/>
          </w:tcPr>
          <w:p w14:paraId="165C010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18,400,000</w:t>
            </w:r>
          </w:p>
        </w:tc>
        <w:tc>
          <w:tcPr>
            <w:tcW w:w="4788" w:type="dxa"/>
          </w:tcPr>
          <w:p w14:paraId="629FEAE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34.1</w:t>
            </w:r>
            <w:r>
              <w:t>%</w:t>
            </w:r>
          </w:p>
        </w:tc>
        <w:tc>
          <w:tcPr>
            <w:tcW w:w="4788" w:type="dxa"/>
          </w:tcPr>
          <w:p w14:paraId="2C03110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8.3</w:t>
            </w:r>
            <w:r>
              <w:t>%</w:t>
            </w:r>
          </w:p>
        </w:tc>
        <w:tc>
          <w:tcPr>
            <w:tcW w:w="4788" w:type="dxa"/>
          </w:tcPr>
          <w:p w14:paraId="0CB04DF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0.18</w:t>
            </w:r>
            <w:r>
              <w:t>%</w:t>
            </w:r>
          </w:p>
        </w:tc>
      </w:tr>
      <w:tr w:rsidR="004B5688" w14:paraId="588C2F21"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98630EC" w14:textId="77777777" w:rsidR="004B5688" w:rsidRDefault="004B5688" w:rsidP="003D140C">
            <w:r>
              <w:t>2009</w:t>
            </w:r>
          </w:p>
        </w:tc>
        <w:tc>
          <w:tcPr>
            <w:tcW w:w="4788" w:type="dxa"/>
          </w:tcPr>
          <w:p w14:paraId="0C0FA63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31,700</w:t>
            </w:r>
          </w:p>
        </w:tc>
        <w:tc>
          <w:tcPr>
            <w:tcW w:w="4788" w:type="dxa"/>
          </w:tcPr>
          <w:p w14:paraId="4F68C66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93,500</w:t>
            </w:r>
          </w:p>
        </w:tc>
        <w:tc>
          <w:tcPr>
            <w:tcW w:w="4788" w:type="dxa"/>
          </w:tcPr>
          <w:p w14:paraId="0190344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381,000</w:t>
            </w:r>
          </w:p>
        </w:tc>
        <w:tc>
          <w:tcPr>
            <w:tcW w:w="4788" w:type="dxa"/>
          </w:tcPr>
          <w:p w14:paraId="1431B5D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18,300,000</w:t>
            </w:r>
          </w:p>
        </w:tc>
        <w:tc>
          <w:tcPr>
            <w:tcW w:w="4788" w:type="dxa"/>
          </w:tcPr>
          <w:p w14:paraId="52191E1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34.0</w:t>
            </w:r>
            <w:r>
              <w:t>%</w:t>
            </w:r>
          </w:p>
        </w:tc>
        <w:tc>
          <w:tcPr>
            <w:tcW w:w="4788" w:type="dxa"/>
          </w:tcPr>
          <w:p w14:paraId="28A3634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8.3</w:t>
            </w:r>
            <w:r>
              <w:t>%</w:t>
            </w:r>
          </w:p>
        </w:tc>
        <w:tc>
          <w:tcPr>
            <w:tcW w:w="4788" w:type="dxa"/>
          </w:tcPr>
          <w:p w14:paraId="1F248EE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0.17</w:t>
            </w:r>
            <w:r>
              <w:t>%</w:t>
            </w:r>
          </w:p>
        </w:tc>
      </w:tr>
      <w:tr w:rsidR="004B5688" w14:paraId="0AE3F071"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4F8E9B2" w14:textId="77777777" w:rsidR="004B5688" w:rsidRDefault="004B5688" w:rsidP="003D140C">
            <w:r>
              <w:t>2010</w:t>
            </w:r>
          </w:p>
        </w:tc>
        <w:tc>
          <w:tcPr>
            <w:tcW w:w="4788" w:type="dxa"/>
          </w:tcPr>
          <w:p w14:paraId="2C2A09F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31,100</w:t>
            </w:r>
          </w:p>
        </w:tc>
        <w:tc>
          <w:tcPr>
            <w:tcW w:w="4788" w:type="dxa"/>
          </w:tcPr>
          <w:p w14:paraId="63CBFF7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91,900</w:t>
            </w:r>
          </w:p>
        </w:tc>
        <w:tc>
          <w:tcPr>
            <w:tcW w:w="4788" w:type="dxa"/>
          </w:tcPr>
          <w:p w14:paraId="2414A32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374,000</w:t>
            </w:r>
          </w:p>
        </w:tc>
        <w:tc>
          <w:tcPr>
            <w:tcW w:w="4788" w:type="dxa"/>
          </w:tcPr>
          <w:p w14:paraId="46C3824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18,100,000</w:t>
            </w:r>
          </w:p>
        </w:tc>
        <w:tc>
          <w:tcPr>
            <w:tcW w:w="4788" w:type="dxa"/>
          </w:tcPr>
          <w:p w14:paraId="5569D4B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33.9</w:t>
            </w:r>
            <w:r>
              <w:t>%</w:t>
            </w:r>
          </w:p>
        </w:tc>
        <w:tc>
          <w:tcPr>
            <w:tcW w:w="4788" w:type="dxa"/>
          </w:tcPr>
          <w:p w14:paraId="5811E15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8.3</w:t>
            </w:r>
            <w:r>
              <w:t>%</w:t>
            </w:r>
          </w:p>
        </w:tc>
        <w:tc>
          <w:tcPr>
            <w:tcW w:w="4788" w:type="dxa"/>
          </w:tcPr>
          <w:p w14:paraId="40FED2A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0.17</w:t>
            </w:r>
            <w:r>
              <w:t>%</w:t>
            </w:r>
          </w:p>
        </w:tc>
      </w:tr>
      <w:tr w:rsidR="004B5688" w14:paraId="4FE33E38"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58BD320" w14:textId="77777777" w:rsidR="004B5688" w:rsidRDefault="004B5688" w:rsidP="003D140C">
            <w:r>
              <w:t>2011</w:t>
            </w:r>
          </w:p>
        </w:tc>
        <w:tc>
          <w:tcPr>
            <w:tcW w:w="4788" w:type="dxa"/>
          </w:tcPr>
          <w:p w14:paraId="402F55A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31,500</w:t>
            </w:r>
          </w:p>
        </w:tc>
        <w:tc>
          <w:tcPr>
            <w:tcW w:w="4788" w:type="dxa"/>
          </w:tcPr>
          <w:p w14:paraId="72F6D2F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93,900</w:t>
            </w:r>
          </w:p>
        </w:tc>
        <w:tc>
          <w:tcPr>
            <w:tcW w:w="4788" w:type="dxa"/>
          </w:tcPr>
          <w:p w14:paraId="020951D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384,000</w:t>
            </w:r>
          </w:p>
        </w:tc>
        <w:tc>
          <w:tcPr>
            <w:tcW w:w="4788" w:type="dxa"/>
          </w:tcPr>
          <w:p w14:paraId="3A963AD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18,300,000</w:t>
            </w:r>
          </w:p>
        </w:tc>
        <w:tc>
          <w:tcPr>
            <w:tcW w:w="4788" w:type="dxa"/>
          </w:tcPr>
          <w:p w14:paraId="305D173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33.6</w:t>
            </w:r>
            <w:r>
              <w:t>%</w:t>
            </w:r>
          </w:p>
        </w:tc>
        <w:tc>
          <w:tcPr>
            <w:tcW w:w="4788" w:type="dxa"/>
          </w:tcPr>
          <w:p w14:paraId="7E515FA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8.2</w:t>
            </w:r>
            <w:r>
              <w:t>%</w:t>
            </w:r>
          </w:p>
        </w:tc>
        <w:tc>
          <w:tcPr>
            <w:tcW w:w="4788" w:type="dxa"/>
          </w:tcPr>
          <w:p w14:paraId="12CFFB2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0.17</w:t>
            </w:r>
            <w:r>
              <w:t>%</w:t>
            </w:r>
          </w:p>
        </w:tc>
      </w:tr>
      <w:tr w:rsidR="004B5688" w14:paraId="042B0224"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BD6BA84" w14:textId="77777777" w:rsidR="004B5688" w:rsidRDefault="004B5688" w:rsidP="003D140C">
            <w:r>
              <w:t>2012</w:t>
            </w:r>
          </w:p>
        </w:tc>
        <w:tc>
          <w:tcPr>
            <w:tcW w:w="4788" w:type="dxa"/>
          </w:tcPr>
          <w:p w14:paraId="57BE416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32,100</w:t>
            </w:r>
          </w:p>
        </w:tc>
        <w:tc>
          <w:tcPr>
            <w:tcW w:w="4788" w:type="dxa"/>
          </w:tcPr>
          <w:p w14:paraId="38E0ECE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98,000</w:t>
            </w:r>
          </w:p>
        </w:tc>
        <w:tc>
          <w:tcPr>
            <w:tcW w:w="4788" w:type="dxa"/>
          </w:tcPr>
          <w:p w14:paraId="27EC5E5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401,000</w:t>
            </w:r>
          </w:p>
        </w:tc>
        <w:tc>
          <w:tcPr>
            <w:tcW w:w="4788" w:type="dxa"/>
          </w:tcPr>
          <w:p w14:paraId="31ECDB7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18,700,000</w:t>
            </w:r>
          </w:p>
        </w:tc>
        <w:tc>
          <w:tcPr>
            <w:tcW w:w="4788" w:type="dxa"/>
          </w:tcPr>
          <w:p w14:paraId="66AC619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32.7</w:t>
            </w:r>
            <w:r>
              <w:t>%</w:t>
            </w:r>
          </w:p>
        </w:tc>
        <w:tc>
          <w:tcPr>
            <w:tcW w:w="4788" w:type="dxa"/>
          </w:tcPr>
          <w:p w14:paraId="7E288CE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8.0</w:t>
            </w:r>
            <w:r>
              <w:t>%</w:t>
            </w:r>
          </w:p>
        </w:tc>
        <w:tc>
          <w:tcPr>
            <w:tcW w:w="4788" w:type="dxa"/>
          </w:tcPr>
          <w:p w14:paraId="74B2A32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0.17</w:t>
            </w:r>
            <w:r>
              <w:t>%</w:t>
            </w:r>
          </w:p>
        </w:tc>
      </w:tr>
      <w:tr w:rsidR="004B5688" w14:paraId="20454E6F"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0FDDE3F" w14:textId="77777777" w:rsidR="004B5688" w:rsidRDefault="004B5688" w:rsidP="003D140C">
            <w:r>
              <w:t>2013</w:t>
            </w:r>
          </w:p>
        </w:tc>
        <w:tc>
          <w:tcPr>
            <w:tcW w:w="4788" w:type="dxa"/>
          </w:tcPr>
          <w:p w14:paraId="2643CF1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33,100</w:t>
            </w:r>
          </w:p>
        </w:tc>
        <w:tc>
          <w:tcPr>
            <w:tcW w:w="4788" w:type="dxa"/>
          </w:tcPr>
          <w:p w14:paraId="126C3B5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102,000</w:t>
            </w:r>
          </w:p>
        </w:tc>
        <w:tc>
          <w:tcPr>
            <w:tcW w:w="4788" w:type="dxa"/>
          </w:tcPr>
          <w:p w14:paraId="5D2C338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422,000</w:t>
            </w:r>
          </w:p>
        </w:tc>
        <w:tc>
          <w:tcPr>
            <w:tcW w:w="4788" w:type="dxa"/>
          </w:tcPr>
          <w:p w14:paraId="03C0D05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19,300,000</w:t>
            </w:r>
          </w:p>
        </w:tc>
        <w:tc>
          <w:tcPr>
            <w:tcW w:w="4788" w:type="dxa"/>
          </w:tcPr>
          <w:p w14:paraId="17056E2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32.3</w:t>
            </w:r>
            <w:r>
              <w:t>%</w:t>
            </w:r>
          </w:p>
        </w:tc>
        <w:tc>
          <w:tcPr>
            <w:tcW w:w="4788" w:type="dxa"/>
          </w:tcPr>
          <w:p w14:paraId="465E974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7.8</w:t>
            </w:r>
            <w:r>
              <w:t>%</w:t>
            </w:r>
          </w:p>
        </w:tc>
        <w:tc>
          <w:tcPr>
            <w:tcW w:w="4788" w:type="dxa"/>
          </w:tcPr>
          <w:p w14:paraId="35DDFD2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0.17</w:t>
            </w:r>
            <w:r>
              <w:t>%</w:t>
            </w:r>
          </w:p>
        </w:tc>
      </w:tr>
      <w:tr w:rsidR="004B5688" w14:paraId="5BB79C34"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DDEB192" w14:textId="77777777" w:rsidR="004B5688" w:rsidRDefault="004B5688" w:rsidP="003D140C">
            <w:r>
              <w:t>2014</w:t>
            </w:r>
          </w:p>
        </w:tc>
        <w:tc>
          <w:tcPr>
            <w:tcW w:w="4788" w:type="dxa"/>
          </w:tcPr>
          <w:p w14:paraId="034EFF3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33,900</w:t>
            </w:r>
          </w:p>
        </w:tc>
        <w:tc>
          <w:tcPr>
            <w:tcW w:w="4788" w:type="dxa"/>
          </w:tcPr>
          <w:p w14:paraId="08A0A36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106,000</w:t>
            </w:r>
          </w:p>
        </w:tc>
        <w:tc>
          <w:tcPr>
            <w:tcW w:w="4788" w:type="dxa"/>
          </w:tcPr>
          <w:p w14:paraId="15A9DE3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440,000</w:t>
            </w:r>
          </w:p>
        </w:tc>
        <w:tc>
          <w:tcPr>
            <w:tcW w:w="4788" w:type="dxa"/>
          </w:tcPr>
          <w:p w14:paraId="30BEEA7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20,100,000</w:t>
            </w:r>
          </w:p>
        </w:tc>
        <w:tc>
          <w:tcPr>
            <w:tcW w:w="4788" w:type="dxa"/>
          </w:tcPr>
          <w:p w14:paraId="2735C9E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31.8</w:t>
            </w:r>
            <w:r>
              <w:t>%</w:t>
            </w:r>
          </w:p>
        </w:tc>
        <w:tc>
          <w:tcPr>
            <w:tcW w:w="4788" w:type="dxa"/>
          </w:tcPr>
          <w:p w14:paraId="558FB65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7.7</w:t>
            </w:r>
            <w:r>
              <w:t>%</w:t>
            </w:r>
          </w:p>
        </w:tc>
        <w:tc>
          <w:tcPr>
            <w:tcW w:w="4788" w:type="dxa"/>
          </w:tcPr>
          <w:p w14:paraId="0552FCC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0.17</w:t>
            </w:r>
            <w:r>
              <w:t>%</w:t>
            </w:r>
          </w:p>
        </w:tc>
      </w:tr>
      <w:tr w:rsidR="004B5688" w14:paraId="380906DB"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DF06F27" w14:textId="77777777" w:rsidR="004B5688" w:rsidRDefault="004B5688" w:rsidP="003D140C">
            <w:r>
              <w:t>2015</w:t>
            </w:r>
          </w:p>
        </w:tc>
        <w:tc>
          <w:tcPr>
            <w:tcW w:w="4788" w:type="dxa"/>
          </w:tcPr>
          <w:p w14:paraId="7BE4F31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34,100</w:t>
            </w:r>
          </w:p>
        </w:tc>
        <w:tc>
          <w:tcPr>
            <w:tcW w:w="4788" w:type="dxa"/>
          </w:tcPr>
          <w:p w14:paraId="194EEE4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108,000</w:t>
            </w:r>
          </w:p>
        </w:tc>
        <w:tc>
          <w:tcPr>
            <w:tcW w:w="4788" w:type="dxa"/>
          </w:tcPr>
          <w:p w14:paraId="041919A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447,000</w:t>
            </w:r>
          </w:p>
        </w:tc>
        <w:tc>
          <w:tcPr>
            <w:tcW w:w="4788" w:type="dxa"/>
          </w:tcPr>
          <w:p w14:paraId="51F9E40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20,800,000</w:t>
            </w:r>
          </w:p>
        </w:tc>
        <w:tc>
          <w:tcPr>
            <w:tcW w:w="4788" w:type="dxa"/>
          </w:tcPr>
          <w:p w14:paraId="7AAE8C0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31.5</w:t>
            </w:r>
            <w:r>
              <w:t>%</w:t>
            </w:r>
          </w:p>
        </w:tc>
        <w:tc>
          <w:tcPr>
            <w:tcW w:w="4788" w:type="dxa"/>
          </w:tcPr>
          <w:p w14:paraId="153EE96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7.6</w:t>
            </w:r>
            <w:r>
              <w:t>%</w:t>
            </w:r>
          </w:p>
        </w:tc>
        <w:tc>
          <w:tcPr>
            <w:tcW w:w="4788" w:type="dxa"/>
          </w:tcPr>
          <w:p w14:paraId="298D97E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0.16</w:t>
            </w:r>
            <w:r>
              <w:t>%</w:t>
            </w:r>
          </w:p>
        </w:tc>
      </w:tr>
      <w:tr w:rsidR="004B5688" w14:paraId="0E267E8E"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4D58D128" w14:textId="77777777" w:rsidR="004B5688" w:rsidRDefault="004B5688" w:rsidP="003D140C">
            <w:r>
              <w:t>2016</w:t>
            </w:r>
          </w:p>
        </w:tc>
        <w:tc>
          <w:tcPr>
            <w:tcW w:w="4788" w:type="dxa"/>
          </w:tcPr>
          <w:p w14:paraId="635CBDF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34,300</w:t>
            </w:r>
          </w:p>
        </w:tc>
        <w:tc>
          <w:tcPr>
            <w:tcW w:w="4788" w:type="dxa"/>
          </w:tcPr>
          <w:p w14:paraId="77F00BF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108,000</w:t>
            </w:r>
          </w:p>
        </w:tc>
        <w:tc>
          <w:tcPr>
            <w:tcW w:w="4788" w:type="dxa"/>
          </w:tcPr>
          <w:p w14:paraId="4F08B44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446,000</w:t>
            </w:r>
          </w:p>
        </w:tc>
        <w:tc>
          <w:tcPr>
            <w:tcW w:w="4788" w:type="dxa"/>
          </w:tcPr>
          <w:p w14:paraId="1BF94A8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21,300,000</w:t>
            </w:r>
          </w:p>
        </w:tc>
        <w:tc>
          <w:tcPr>
            <w:tcW w:w="4788" w:type="dxa"/>
          </w:tcPr>
          <w:p w14:paraId="45AD207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31.6</w:t>
            </w:r>
            <w:r>
              <w:t>%</w:t>
            </w:r>
          </w:p>
        </w:tc>
        <w:tc>
          <w:tcPr>
            <w:tcW w:w="4788" w:type="dxa"/>
          </w:tcPr>
          <w:p w14:paraId="1DC3660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7.7</w:t>
            </w:r>
            <w:r>
              <w:t>%</w:t>
            </w:r>
          </w:p>
        </w:tc>
        <w:tc>
          <w:tcPr>
            <w:tcW w:w="4788" w:type="dxa"/>
          </w:tcPr>
          <w:p w14:paraId="6C2CCFA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0.16</w:t>
            </w:r>
            <w:r>
              <w:t>%</w:t>
            </w:r>
          </w:p>
        </w:tc>
      </w:tr>
      <w:tr w:rsidR="004B5688" w14:paraId="4C84902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5D1B512" w14:textId="77777777" w:rsidR="004B5688" w:rsidRDefault="004B5688" w:rsidP="003D140C">
            <w:r>
              <w:t>2017</w:t>
            </w:r>
          </w:p>
        </w:tc>
        <w:tc>
          <w:tcPr>
            <w:tcW w:w="4788" w:type="dxa"/>
          </w:tcPr>
          <w:p w14:paraId="091C692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34,400</w:t>
            </w:r>
          </w:p>
        </w:tc>
        <w:tc>
          <w:tcPr>
            <w:tcW w:w="4788" w:type="dxa"/>
          </w:tcPr>
          <w:p w14:paraId="21FBC41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109,000</w:t>
            </w:r>
          </w:p>
        </w:tc>
        <w:tc>
          <w:tcPr>
            <w:tcW w:w="4788" w:type="dxa"/>
          </w:tcPr>
          <w:p w14:paraId="529E2036"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448,000</w:t>
            </w:r>
          </w:p>
        </w:tc>
        <w:tc>
          <w:tcPr>
            <w:tcW w:w="4788" w:type="dxa"/>
          </w:tcPr>
          <w:p w14:paraId="1746958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21,800,000</w:t>
            </w:r>
          </w:p>
        </w:tc>
        <w:tc>
          <w:tcPr>
            <w:tcW w:w="4788" w:type="dxa"/>
          </w:tcPr>
          <w:p w14:paraId="09E2403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31.6</w:t>
            </w:r>
            <w:r>
              <w:t>%</w:t>
            </w:r>
          </w:p>
        </w:tc>
        <w:tc>
          <w:tcPr>
            <w:tcW w:w="4788" w:type="dxa"/>
          </w:tcPr>
          <w:p w14:paraId="47C578D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7.7</w:t>
            </w:r>
            <w:r>
              <w:t>%</w:t>
            </w:r>
          </w:p>
        </w:tc>
        <w:tc>
          <w:tcPr>
            <w:tcW w:w="4788" w:type="dxa"/>
          </w:tcPr>
          <w:p w14:paraId="7DB965D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0.16</w:t>
            </w:r>
            <w:r>
              <w:t>%</w:t>
            </w:r>
          </w:p>
        </w:tc>
      </w:tr>
      <w:tr w:rsidR="004B5688" w14:paraId="686A2A4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49AA759" w14:textId="77777777" w:rsidR="004B5688" w:rsidRDefault="004B5688" w:rsidP="003D140C">
            <w:r>
              <w:t>2018</w:t>
            </w:r>
          </w:p>
        </w:tc>
        <w:tc>
          <w:tcPr>
            <w:tcW w:w="4788" w:type="dxa"/>
          </w:tcPr>
          <w:p w14:paraId="0C12B4E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34,700</w:t>
            </w:r>
          </w:p>
        </w:tc>
        <w:tc>
          <w:tcPr>
            <w:tcW w:w="4788" w:type="dxa"/>
          </w:tcPr>
          <w:p w14:paraId="44B21AB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110,000</w:t>
            </w:r>
          </w:p>
        </w:tc>
        <w:tc>
          <w:tcPr>
            <w:tcW w:w="4788" w:type="dxa"/>
          </w:tcPr>
          <w:p w14:paraId="7FB8C04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451,000</w:t>
            </w:r>
          </w:p>
        </w:tc>
        <w:tc>
          <w:tcPr>
            <w:tcW w:w="4788" w:type="dxa"/>
          </w:tcPr>
          <w:p w14:paraId="6DB5CBD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22,100,000</w:t>
            </w:r>
          </w:p>
        </w:tc>
        <w:tc>
          <w:tcPr>
            <w:tcW w:w="4788" w:type="dxa"/>
          </w:tcPr>
          <w:p w14:paraId="725A0C2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31.5</w:t>
            </w:r>
            <w:r>
              <w:t>%</w:t>
            </w:r>
          </w:p>
        </w:tc>
        <w:tc>
          <w:tcPr>
            <w:tcW w:w="4788" w:type="dxa"/>
          </w:tcPr>
          <w:p w14:paraId="03907F7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7.7</w:t>
            </w:r>
            <w:r>
              <w:t>%</w:t>
            </w:r>
          </w:p>
        </w:tc>
        <w:tc>
          <w:tcPr>
            <w:tcW w:w="4788" w:type="dxa"/>
          </w:tcPr>
          <w:p w14:paraId="5977EA7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i/>
              </w:rPr>
              <w:t>0.16</w:t>
            </w:r>
            <w:r>
              <w:t>%</w:t>
            </w:r>
          </w:p>
        </w:tc>
      </w:tr>
      <w:tr w:rsidR="004B5688" w14:paraId="1BEFBCB5" w14:textId="77777777" w:rsidTr="003D140C">
        <w:tc>
          <w:tcPr>
            <w:cnfStyle w:val="001000000000" w:firstRow="0" w:lastRow="0" w:firstColumn="1" w:lastColumn="0" w:oddVBand="0" w:evenVBand="0" w:oddHBand="0" w:evenHBand="0" w:firstRowFirstColumn="0" w:firstRowLastColumn="0" w:lastRowFirstColumn="0" w:lastRowLastColumn="0"/>
            <w:tcW w:w="4788" w:type="dxa"/>
            <w:gridSpan w:val="8"/>
          </w:tcPr>
          <w:p w14:paraId="4BE499DE" w14:textId="77777777" w:rsidR="004B5688" w:rsidRDefault="004B5688" w:rsidP="003D140C">
            <w:r>
              <w:br/>
            </w:r>
            <w:r>
              <w:rPr>
                <w:b/>
              </w:rPr>
              <w:t>Average Annual growth</w:t>
            </w:r>
          </w:p>
        </w:tc>
      </w:tr>
      <w:tr w:rsidR="004B5688" w14:paraId="0BC1BF78"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727242C" w14:textId="77777777" w:rsidR="004B5688" w:rsidRDefault="004B5688" w:rsidP="003D140C">
            <w:r>
              <w:t>2008</w:t>
            </w:r>
            <w:r>
              <w:noBreakHyphen/>
              <w:t>2018</w:t>
            </w:r>
          </w:p>
        </w:tc>
        <w:tc>
          <w:tcPr>
            <w:tcW w:w="4788" w:type="dxa"/>
          </w:tcPr>
          <w:p w14:paraId="13A3A39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b/>
                <w:i/>
              </w:rPr>
              <w:t>0.72</w:t>
            </w:r>
            <w:r>
              <w:t>%</w:t>
            </w:r>
          </w:p>
        </w:tc>
        <w:tc>
          <w:tcPr>
            <w:tcW w:w="4788" w:type="dxa"/>
          </w:tcPr>
          <w:p w14:paraId="07C6EDF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b/>
                <w:i/>
              </w:rPr>
              <w:t>1.50</w:t>
            </w:r>
            <w:r>
              <w:t>%</w:t>
            </w:r>
          </w:p>
        </w:tc>
        <w:tc>
          <w:tcPr>
            <w:tcW w:w="4788" w:type="dxa"/>
          </w:tcPr>
          <w:p w14:paraId="75A49D2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b/>
                <w:i/>
              </w:rPr>
              <w:t>1.53</w:t>
            </w:r>
            <w:r>
              <w:t>%</w:t>
            </w:r>
          </w:p>
        </w:tc>
        <w:tc>
          <w:tcPr>
            <w:tcW w:w="4788" w:type="dxa"/>
          </w:tcPr>
          <w:p w14:paraId="472D113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rPr>
                <w:b/>
                <w:i/>
              </w:rPr>
              <w:t>1.85</w:t>
            </w:r>
            <w:r>
              <w:t>%</w:t>
            </w:r>
          </w:p>
        </w:tc>
        <w:tc>
          <w:tcPr>
            <w:tcW w:w="4788" w:type="dxa"/>
          </w:tcPr>
          <w:p w14:paraId="26FA728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p>
        </w:tc>
        <w:tc>
          <w:tcPr>
            <w:tcW w:w="4788" w:type="dxa"/>
          </w:tcPr>
          <w:p w14:paraId="71086F1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p>
        </w:tc>
        <w:tc>
          <w:tcPr>
            <w:tcW w:w="4788" w:type="dxa"/>
          </w:tcPr>
          <w:p w14:paraId="6B99F10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p>
        </w:tc>
      </w:tr>
    </w:tbl>
    <w:p w14:paraId="22DB0B2E" w14:textId="77777777" w:rsidR="004B5688" w:rsidRDefault="004B5688" w:rsidP="004B5688">
      <w:pPr>
        <w:jc w:val="right"/>
      </w:pPr>
      <w:r>
        <w:rPr>
          <w:i/>
          <w:sz w:val="18"/>
        </w:rPr>
        <w:t>Source: IHS Markit Regional eXplorer version 1692</w:t>
      </w:r>
    </w:p>
    <w:p w14:paraId="48489A1C" w14:textId="77777777" w:rsidR="004B5688" w:rsidRDefault="004B5688" w:rsidP="004B5688"/>
    <w:p w14:paraId="244CF911" w14:textId="77777777" w:rsidR="009663D0" w:rsidRDefault="009663D0" w:rsidP="000C56C1">
      <w:pPr>
        <w:spacing w:line="276" w:lineRule="auto"/>
        <w:jc w:val="both"/>
        <w:rPr>
          <w:rFonts w:ascii="Tahoma" w:hAnsi="Tahoma" w:cs="Tahoma"/>
          <w:sz w:val="22"/>
          <w:szCs w:val="22"/>
        </w:rPr>
      </w:pPr>
    </w:p>
    <w:p w14:paraId="37FBD34C" w14:textId="77777777" w:rsidR="004B5688" w:rsidRDefault="004B5688" w:rsidP="000C56C1">
      <w:pPr>
        <w:spacing w:line="276" w:lineRule="auto"/>
        <w:jc w:val="both"/>
        <w:rPr>
          <w:rFonts w:ascii="Tahoma" w:hAnsi="Tahoma" w:cs="Tahoma"/>
          <w:sz w:val="22"/>
          <w:szCs w:val="22"/>
        </w:rPr>
      </w:pPr>
      <w:r w:rsidRPr="004B5688">
        <w:rPr>
          <w:rFonts w:ascii="Tahoma" w:hAnsi="Tahoma" w:cs="Tahoma"/>
          <w:sz w:val="22"/>
          <w:szCs w:val="22"/>
        </w:rPr>
        <w:t>Kai !Garib Local Municipality's EAP was 34 700 in 2018, which is 49.25% of its total population of 70 500, and roughly 31.54% of the total EAP of the ZF Mgcawu District Municipality.  From 2008 to 2018, the average annual increase in the EAP in the Kai !Garib Local Municipality was 0.72%, which is 0.782 percentage points lower than the growth in the EAP of ZF Mgcawu's for the same period.</w:t>
      </w:r>
    </w:p>
    <w:p w14:paraId="52E5E772" w14:textId="77777777" w:rsidR="009663D0" w:rsidRPr="004B5688" w:rsidRDefault="009663D0" w:rsidP="000C56C1">
      <w:pPr>
        <w:spacing w:line="276" w:lineRule="auto"/>
        <w:jc w:val="both"/>
        <w:rPr>
          <w:rFonts w:ascii="Tahoma" w:hAnsi="Tahoma" w:cs="Tahoma"/>
          <w:sz w:val="22"/>
          <w:szCs w:val="22"/>
        </w:rPr>
      </w:pPr>
    </w:p>
    <w:p w14:paraId="58ECDC46" w14:textId="77777777" w:rsidR="004B5688" w:rsidRDefault="004B5688" w:rsidP="000C56C1">
      <w:pPr>
        <w:spacing w:line="276" w:lineRule="auto"/>
        <w:jc w:val="both"/>
        <w:rPr>
          <w:rFonts w:ascii="Tahoma" w:hAnsi="Tahoma" w:cs="Tahoma"/>
          <w:sz w:val="22"/>
          <w:szCs w:val="22"/>
        </w:rPr>
      </w:pPr>
      <w:r w:rsidRPr="009663D0">
        <w:rPr>
          <w:rFonts w:ascii="Tahoma" w:hAnsi="Tahoma" w:cs="Tahoma"/>
          <w:sz w:val="22"/>
          <w:szCs w:val="22"/>
        </w:rPr>
        <w:t>In 2008, 50.0% of the total population in Kai !Garib Local Municipality were classified as economically active which decreased to 49.2% in 2018. Compared to the other regions in ZF Mgcawu District Municipality, Kai !Garib Local Municipality had the highest EAP as a percentage of the total population within its own region relative to the other</w:t>
      </w:r>
      <w:r>
        <w:t xml:space="preserve"> </w:t>
      </w:r>
      <w:r w:rsidRPr="009663D0">
        <w:rPr>
          <w:rFonts w:ascii="Tahoma" w:hAnsi="Tahoma" w:cs="Tahoma"/>
          <w:sz w:val="22"/>
          <w:szCs w:val="22"/>
        </w:rPr>
        <w:t xml:space="preserve">regions. </w:t>
      </w:r>
    </w:p>
    <w:p w14:paraId="11CB5DCC" w14:textId="77777777" w:rsidR="009663D0" w:rsidRPr="009663D0" w:rsidRDefault="009663D0" w:rsidP="000C56C1">
      <w:pPr>
        <w:spacing w:line="276" w:lineRule="auto"/>
        <w:jc w:val="both"/>
        <w:rPr>
          <w:rFonts w:ascii="Tahoma" w:hAnsi="Tahoma" w:cs="Tahoma"/>
          <w:sz w:val="22"/>
          <w:szCs w:val="22"/>
        </w:rPr>
      </w:pPr>
    </w:p>
    <w:p w14:paraId="41DA11F5" w14:textId="77777777" w:rsidR="004B5688" w:rsidRDefault="004B5688" w:rsidP="004B5688">
      <w:pPr>
        <w:pStyle w:val="Heading4"/>
        <w:keepLines/>
        <w:numPr>
          <w:ilvl w:val="2"/>
          <w:numId w:val="0"/>
        </w:numPr>
        <w:spacing w:before="320" w:after="120" w:line="276" w:lineRule="auto"/>
        <w:ind w:left="720" w:hanging="720"/>
        <w:jc w:val="left"/>
      </w:pPr>
      <w:r>
        <w:t>Labour Force participation rate</w:t>
      </w:r>
    </w:p>
    <w:p w14:paraId="65EFBC58" w14:textId="77777777" w:rsidR="004B5688" w:rsidRPr="000C56C1" w:rsidRDefault="004B5688" w:rsidP="000C56C1">
      <w:pPr>
        <w:pStyle w:val="Definition"/>
        <w:rPr>
          <w:rFonts w:ascii="Tahoma" w:hAnsi="Tahoma" w:cs="Tahoma"/>
        </w:rPr>
      </w:pPr>
      <w:r w:rsidRPr="000C56C1">
        <w:rPr>
          <w:rFonts w:ascii="Tahoma" w:hAnsi="Tahoma" w:cs="Tahoma"/>
        </w:rPr>
        <w:t>The labour force participation rate (LFPR) is the Economically Active Population (EAP) expressed as a percentage of the total working age population.</w:t>
      </w:r>
    </w:p>
    <w:p w14:paraId="39195BBA" w14:textId="77777777" w:rsidR="004B5688" w:rsidRDefault="004B5688" w:rsidP="000C56C1">
      <w:pPr>
        <w:spacing w:line="276" w:lineRule="auto"/>
        <w:jc w:val="both"/>
        <w:rPr>
          <w:rFonts w:ascii="Tahoma" w:hAnsi="Tahoma" w:cs="Tahoma"/>
          <w:sz w:val="22"/>
          <w:szCs w:val="22"/>
        </w:rPr>
      </w:pPr>
      <w:r w:rsidRPr="000C56C1">
        <w:rPr>
          <w:rFonts w:ascii="Tahoma" w:hAnsi="Tahoma" w:cs="Tahoma"/>
          <w:sz w:val="22"/>
          <w:szCs w:val="22"/>
        </w:rPr>
        <w:t>The following is the labour participation rate of the Kai !Garib, ZF Mgcawu, Northern Cape and National Total as a whole.</w:t>
      </w:r>
    </w:p>
    <w:p w14:paraId="1CE0CDA8" w14:textId="77777777" w:rsidR="000C56C1" w:rsidRPr="000C56C1" w:rsidRDefault="000C56C1" w:rsidP="000C56C1">
      <w:pPr>
        <w:spacing w:line="276" w:lineRule="auto"/>
        <w:jc w:val="both"/>
        <w:rPr>
          <w:rFonts w:ascii="Tahoma" w:hAnsi="Tahoma" w:cs="Tahoma"/>
          <w:sz w:val="22"/>
          <w:szCs w:val="22"/>
        </w:rPr>
      </w:pPr>
    </w:p>
    <w:p w14:paraId="773E6CC3" w14:textId="77777777" w:rsidR="004B5688" w:rsidRPr="000C56C1" w:rsidRDefault="004B5688" w:rsidP="004B5688">
      <w:pPr>
        <w:pStyle w:val="Tables"/>
        <w:rPr>
          <w:b/>
        </w:rPr>
      </w:pPr>
      <w:r w:rsidRPr="000C56C1">
        <w:rPr>
          <w:b/>
        </w:rPr>
        <w:t>The labour force participation rate - Kai !Garib, ZF Mgcawu, Northern Cape and National Total, 2008-2018 [percentage]</w:t>
      </w:r>
    </w:p>
    <w:tbl>
      <w:tblPr>
        <w:tblStyle w:val="IHSTable1"/>
        <w:tblW w:w="0" w:type="auto"/>
        <w:tblLook w:val="02A0" w:firstRow="1" w:lastRow="0" w:firstColumn="1" w:lastColumn="0" w:noHBand="1" w:noVBand="0"/>
      </w:tblPr>
      <w:tblGrid>
        <w:gridCol w:w="1759"/>
        <w:gridCol w:w="1873"/>
        <w:gridCol w:w="1989"/>
        <w:gridCol w:w="2021"/>
        <w:gridCol w:w="1997"/>
      </w:tblGrid>
      <w:tr w:rsidR="004B5688" w14:paraId="28A32502"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30DF60AA" w14:textId="77777777" w:rsidR="004B5688" w:rsidRDefault="004B5688" w:rsidP="003D140C"/>
        </w:tc>
        <w:tc>
          <w:tcPr>
            <w:tcW w:w="4788" w:type="dxa"/>
          </w:tcPr>
          <w:p w14:paraId="048C1BEC"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0E17EF20"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473D4F8E"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1621C584" w14:textId="77777777" w:rsidR="004B5688" w:rsidRDefault="004B5688" w:rsidP="003D140C">
            <w:pPr>
              <w:cnfStyle w:val="100000000000" w:firstRow="1" w:lastRow="0" w:firstColumn="0" w:lastColumn="0" w:oddVBand="0" w:evenVBand="0" w:oddHBand="0" w:evenHBand="0" w:firstRowFirstColumn="0" w:firstRowLastColumn="0" w:lastRowFirstColumn="0" w:lastRowLastColumn="0"/>
            </w:pPr>
            <w:r>
              <w:t>National Total</w:t>
            </w:r>
          </w:p>
        </w:tc>
      </w:tr>
      <w:tr w:rsidR="004B5688" w14:paraId="6D94D1C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5CF7F37" w14:textId="77777777" w:rsidR="004B5688" w:rsidRDefault="004B5688" w:rsidP="003D140C">
            <w:r>
              <w:t>2008</w:t>
            </w:r>
          </w:p>
        </w:tc>
        <w:tc>
          <w:tcPr>
            <w:tcW w:w="4788" w:type="dxa"/>
          </w:tcPr>
          <w:p w14:paraId="5450316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71.5%</w:t>
            </w:r>
          </w:p>
        </w:tc>
        <w:tc>
          <w:tcPr>
            <w:tcW w:w="4788" w:type="dxa"/>
          </w:tcPr>
          <w:p w14:paraId="23832C4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62.4%</w:t>
            </w:r>
          </w:p>
        </w:tc>
        <w:tc>
          <w:tcPr>
            <w:tcW w:w="4788" w:type="dxa"/>
          </w:tcPr>
          <w:p w14:paraId="7A45A78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56.6%</w:t>
            </w:r>
          </w:p>
        </w:tc>
        <w:tc>
          <w:tcPr>
            <w:tcW w:w="4788" w:type="dxa"/>
          </w:tcPr>
          <w:p w14:paraId="5D38F82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57.4%</w:t>
            </w:r>
          </w:p>
        </w:tc>
      </w:tr>
      <w:tr w:rsidR="004B5688" w14:paraId="444B6A97"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14172F4" w14:textId="77777777" w:rsidR="004B5688" w:rsidRDefault="004B5688" w:rsidP="003D140C">
            <w:r>
              <w:t>2009</w:t>
            </w:r>
          </w:p>
        </w:tc>
        <w:tc>
          <w:tcPr>
            <w:tcW w:w="4788" w:type="dxa"/>
          </w:tcPr>
          <w:p w14:paraId="46E3A73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69.4%</w:t>
            </w:r>
          </w:p>
        </w:tc>
        <w:tc>
          <w:tcPr>
            <w:tcW w:w="4788" w:type="dxa"/>
          </w:tcPr>
          <w:p w14:paraId="2693127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60.2%</w:t>
            </w:r>
          </w:p>
        </w:tc>
        <w:tc>
          <w:tcPr>
            <w:tcW w:w="4788" w:type="dxa"/>
          </w:tcPr>
          <w:p w14:paraId="733865F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54.5%</w:t>
            </w:r>
          </w:p>
        </w:tc>
        <w:tc>
          <w:tcPr>
            <w:tcW w:w="4788" w:type="dxa"/>
          </w:tcPr>
          <w:p w14:paraId="55AC0BB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56.2%</w:t>
            </w:r>
          </w:p>
        </w:tc>
      </w:tr>
      <w:tr w:rsidR="004B5688" w14:paraId="564249C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C44F248" w14:textId="77777777" w:rsidR="004B5688" w:rsidRDefault="004B5688" w:rsidP="003D140C">
            <w:r>
              <w:t>2010</w:t>
            </w:r>
          </w:p>
        </w:tc>
        <w:tc>
          <w:tcPr>
            <w:tcW w:w="4788" w:type="dxa"/>
          </w:tcPr>
          <w:p w14:paraId="1C0F7C51"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67.0%</w:t>
            </w:r>
          </w:p>
        </w:tc>
        <w:tc>
          <w:tcPr>
            <w:tcW w:w="4788" w:type="dxa"/>
          </w:tcPr>
          <w:p w14:paraId="1920DFD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57.8%</w:t>
            </w:r>
          </w:p>
        </w:tc>
        <w:tc>
          <w:tcPr>
            <w:tcW w:w="4788" w:type="dxa"/>
          </w:tcPr>
          <w:p w14:paraId="1D37AEE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52.4%</w:t>
            </w:r>
          </w:p>
        </w:tc>
        <w:tc>
          <w:tcPr>
            <w:tcW w:w="4788" w:type="dxa"/>
          </w:tcPr>
          <w:p w14:paraId="7C3D49B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54.5%</w:t>
            </w:r>
          </w:p>
        </w:tc>
      </w:tr>
      <w:tr w:rsidR="004B5688" w14:paraId="6045CAF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4816003C" w14:textId="77777777" w:rsidR="004B5688" w:rsidRDefault="004B5688" w:rsidP="003D140C">
            <w:r>
              <w:t>2011</w:t>
            </w:r>
          </w:p>
        </w:tc>
        <w:tc>
          <w:tcPr>
            <w:tcW w:w="4788" w:type="dxa"/>
          </w:tcPr>
          <w:p w14:paraId="0F13D19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67.0%</w:t>
            </w:r>
          </w:p>
        </w:tc>
        <w:tc>
          <w:tcPr>
            <w:tcW w:w="4788" w:type="dxa"/>
          </w:tcPr>
          <w:p w14:paraId="065B845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57.8%</w:t>
            </w:r>
          </w:p>
        </w:tc>
        <w:tc>
          <w:tcPr>
            <w:tcW w:w="4788" w:type="dxa"/>
          </w:tcPr>
          <w:p w14:paraId="7FF1B1B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52.7%</w:t>
            </w:r>
          </w:p>
        </w:tc>
        <w:tc>
          <w:tcPr>
            <w:tcW w:w="4788" w:type="dxa"/>
          </w:tcPr>
          <w:p w14:paraId="763B695B"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54.3%</w:t>
            </w:r>
          </w:p>
        </w:tc>
      </w:tr>
      <w:tr w:rsidR="004B5688" w14:paraId="5212EFA9"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087FF6E" w14:textId="77777777" w:rsidR="004B5688" w:rsidRDefault="004B5688" w:rsidP="003D140C">
            <w:r>
              <w:t>2012</w:t>
            </w:r>
          </w:p>
        </w:tc>
        <w:tc>
          <w:tcPr>
            <w:tcW w:w="4788" w:type="dxa"/>
          </w:tcPr>
          <w:p w14:paraId="2C5F046A"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67.2%</w:t>
            </w:r>
          </w:p>
        </w:tc>
        <w:tc>
          <w:tcPr>
            <w:tcW w:w="4788" w:type="dxa"/>
          </w:tcPr>
          <w:p w14:paraId="54392E3F"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59.2%</w:t>
            </w:r>
          </w:p>
        </w:tc>
        <w:tc>
          <w:tcPr>
            <w:tcW w:w="4788" w:type="dxa"/>
          </w:tcPr>
          <w:p w14:paraId="30B01BA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54.1%</w:t>
            </w:r>
          </w:p>
        </w:tc>
        <w:tc>
          <w:tcPr>
            <w:tcW w:w="4788" w:type="dxa"/>
          </w:tcPr>
          <w:p w14:paraId="6F20A2D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54.7%</w:t>
            </w:r>
          </w:p>
        </w:tc>
      </w:tr>
      <w:tr w:rsidR="004B5688" w14:paraId="7E486AD1"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B810807" w14:textId="77777777" w:rsidR="004B5688" w:rsidRDefault="004B5688" w:rsidP="003D140C">
            <w:r>
              <w:t>2013</w:t>
            </w:r>
          </w:p>
        </w:tc>
        <w:tc>
          <w:tcPr>
            <w:tcW w:w="4788" w:type="dxa"/>
          </w:tcPr>
          <w:p w14:paraId="601DC204"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68.3%</w:t>
            </w:r>
          </w:p>
        </w:tc>
        <w:tc>
          <w:tcPr>
            <w:tcW w:w="4788" w:type="dxa"/>
          </w:tcPr>
          <w:p w14:paraId="70A90C9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60.7%</w:t>
            </w:r>
          </w:p>
        </w:tc>
        <w:tc>
          <w:tcPr>
            <w:tcW w:w="4788" w:type="dxa"/>
          </w:tcPr>
          <w:p w14:paraId="2055B1D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56.0%</w:t>
            </w:r>
          </w:p>
        </w:tc>
        <w:tc>
          <w:tcPr>
            <w:tcW w:w="4788" w:type="dxa"/>
          </w:tcPr>
          <w:p w14:paraId="1295221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55.7%</w:t>
            </w:r>
          </w:p>
        </w:tc>
      </w:tr>
      <w:tr w:rsidR="004B5688" w14:paraId="6E7F5041"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B36DE2B" w14:textId="77777777" w:rsidR="004B5688" w:rsidRDefault="004B5688" w:rsidP="003D140C">
            <w:r>
              <w:t>2014</w:t>
            </w:r>
          </w:p>
        </w:tc>
        <w:tc>
          <w:tcPr>
            <w:tcW w:w="4788" w:type="dxa"/>
          </w:tcPr>
          <w:p w14:paraId="42F5F66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69.1%</w:t>
            </w:r>
          </w:p>
        </w:tc>
        <w:tc>
          <w:tcPr>
            <w:tcW w:w="4788" w:type="dxa"/>
          </w:tcPr>
          <w:p w14:paraId="70FAC50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62.0%</w:t>
            </w:r>
          </w:p>
        </w:tc>
        <w:tc>
          <w:tcPr>
            <w:tcW w:w="4788" w:type="dxa"/>
          </w:tcPr>
          <w:p w14:paraId="5F648D4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57.5%</w:t>
            </w:r>
          </w:p>
        </w:tc>
        <w:tc>
          <w:tcPr>
            <w:tcW w:w="4788" w:type="dxa"/>
          </w:tcPr>
          <w:p w14:paraId="2F8DD05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57.1%</w:t>
            </w:r>
          </w:p>
        </w:tc>
      </w:tr>
      <w:tr w:rsidR="004B5688" w14:paraId="6CB3CCEE"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536D0F7" w14:textId="77777777" w:rsidR="004B5688" w:rsidRDefault="004B5688" w:rsidP="003D140C">
            <w:r>
              <w:t>2015</w:t>
            </w:r>
          </w:p>
        </w:tc>
        <w:tc>
          <w:tcPr>
            <w:tcW w:w="4788" w:type="dxa"/>
          </w:tcPr>
          <w:p w14:paraId="42FB573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68.9%</w:t>
            </w:r>
          </w:p>
        </w:tc>
        <w:tc>
          <w:tcPr>
            <w:tcW w:w="4788" w:type="dxa"/>
          </w:tcPr>
          <w:p w14:paraId="3F4EB240"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62.1%</w:t>
            </w:r>
          </w:p>
        </w:tc>
        <w:tc>
          <w:tcPr>
            <w:tcW w:w="4788" w:type="dxa"/>
          </w:tcPr>
          <w:p w14:paraId="49191B1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57.5%</w:t>
            </w:r>
          </w:p>
        </w:tc>
        <w:tc>
          <w:tcPr>
            <w:tcW w:w="4788" w:type="dxa"/>
          </w:tcPr>
          <w:p w14:paraId="63311307"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58.1%</w:t>
            </w:r>
          </w:p>
        </w:tc>
      </w:tr>
      <w:tr w:rsidR="004B5688" w14:paraId="263C09A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48C9BB0D" w14:textId="77777777" w:rsidR="004B5688" w:rsidRDefault="004B5688" w:rsidP="003D140C">
            <w:r>
              <w:t>2016</w:t>
            </w:r>
          </w:p>
        </w:tc>
        <w:tc>
          <w:tcPr>
            <w:tcW w:w="4788" w:type="dxa"/>
          </w:tcPr>
          <w:p w14:paraId="7E19AD7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68.5%</w:t>
            </w:r>
          </w:p>
        </w:tc>
        <w:tc>
          <w:tcPr>
            <w:tcW w:w="4788" w:type="dxa"/>
          </w:tcPr>
          <w:p w14:paraId="3A20ED4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61.3%</w:t>
            </w:r>
          </w:p>
        </w:tc>
        <w:tc>
          <w:tcPr>
            <w:tcW w:w="4788" w:type="dxa"/>
          </w:tcPr>
          <w:p w14:paraId="1C3C5DA5"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56.7%</w:t>
            </w:r>
          </w:p>
        </w:tc>
        <w:tc>
          <w:tcPr>
            <w:tcW w:w="4788" w:type="dxa"/>
          </w:tcPr>
          <w:p w14:paraId="52E13F08"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58.9%</w:t>
            </w:r>
          </w:p>
        </w:tc>
      </w:tr>
      <w:tr w:rsidR="004B5688" w14:paraId="36C23736"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84BD74F" w14:textId="77777777" w:rsidR="004B5688" w:rsidRDefault="004B5688" w:rsidP="003D140C">
            <w:r>
              <w:t>2017</w:t>
            </w:r>
          </w:p>
        </w:tc>
        <w:tc>
          <w:tcPr>
            <w:tcW w:w="4788" w:type="dxa"/>
          </w:tcPr>
          <w:p w14:paraId="408FEB02"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68.2%</w:t>
            </w:r>
          </w:p>
        </w:tc>
        <w:tc>
          <w:tcPr>
            <w:tcW w:w="4788" w:type="dxa"/>
          </w:tcPr>
          <w:p w14:paraId="6C37887C"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60.9%</w:t>
            </w:r>
          </w:p>
        </w:tc>
        <w:tc>
          <w:tcPr>
            <w:tcW w:w="4788" w:type="dxa"/>
          </w:tcPr>
          <w:p w14:paraId="297BF84E"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56.1%</w:t>
            </w:r>
          </w:p>
        </w:tc>
        <w:tc>
          <w:tcPr>
            <w:tcW w:w="4788" w:type="dxa"/>
          </w:tcPr>
          <w:p w14:paraId="13F19A8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59.5%</w:t>
            </w:r>
          </w:p>
        </w:tc>
      </w:tr>
      <w:tr w:rsidR="004B5688" w14:paraId="5F55E1D4"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3CCEA5B" w14:textId="77777777" w:rsidR="004B5688" w:rsidRDefault="004B5688" w:rsidP="003D140C">
            <w:r>
              <w:t>2018</w:t>
            </w:r>
          </w:p>
        </w:tc>
        <w:tc>
          <w:tcPr>
            <w:tcW w:w="4788" w:type="dxa"/>
          </w:tcPr>
          <w:p w14:paraId="774799CB"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68.1%</w:t>
            </w:r>
          </w:p>
        </w:tc>
        <w:tc>
          <w:tcPr>
            <w:tcW w:w="4788" w:type="dxa"/>
          </w:tcPr>
          <w:p w14:paraId="10E400CD"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60.6%</w:t>
            </w:r>
          </w:p>
        </w:tc>
        <w:tc>
          <w:tcPr>
            <w:tcW w:w="4788" w:type="dxa"/>
          </w:tcPr>
          <w:p w14:paraId="15FF7C49"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55.7%</w:t>
            </w:r>
          </w:p>
        </w:tc>
        <w:tc>
          <w:tcPr>
            <w:tcW w:w="4788" w:type="dxa"/>
          </w:tcPr>
          <w:p w14:paraId="054FBEC3" w14:textId="77777777" w:rsidR="004B5688" w:rsidRDefault="004B5688" w:rsidP="003D140C">
            <w:pPr>
              <w:cnfStyle w:val="000000000000" w:firstRow="0" w:lastRow="0" w:firstColumn="0" w:lastColumn="0" w:oddVBand="0" w:evenVBand="0" w:oddHBand="0" w:evenHBand="0" w:firstRowFirstColumn="0" w:firstRowLastColumn="0" w:lastRowFirstColumn="0" w:lastRowLastColumn="0"/>
            </w:pPr>
            <w:r>
              <w:t>59.4%</w:t>
            </w:r>
          </w:p>
        </w:tc>
      </w:tr>
    </w:tbl>
    <w:p w14:paraId="7CC57B8C" w14:textId="77777777" w:rsidR="004B5688" w:rsidRDefault="004B5688" w:rsidP="004B5688">
      <w:pPr>
        <w:jc w:val="right"/>
      </w:pPr>
      <w:r>
        <w:rPr>
          <w:i/>
          <w:sz w:val="18"/>
        </w:rPr>
        <w:t>Source: IHS Markit Regional eXplorer version 1692</w:t>
      </w:r>
    </w:p>
    <w:p w14:paraId="3F219B87" w14:textId="77777777" w:rsidR="009663D0" w:rsidRDefault="009663D0" w:rsidP="004B5688"/>
    <w:p w14:paraId="075852A7" w14:textId="77777777" w:rsidR="004B5688" w:rsidRDefault="004B5688" w:rsidP="000C56C1">
      <w:pPr>
        <w:spacing w:line="276" w:lineRule="auto"/>
        <w:jc w:val="both"/>
        <w:rPr>
          <w:rFonts w:ascii="Tahoma" w:hAnsi="Tahoma" w:cs="Tahoma"/>
          <w:sz w:val="22"/>
          <w:szCs w:val="22"/>
        </w:rPr>
      </w:pPr>
      <w:r w:rsidRPr="009663D0">
        <w:rPr>
          <w:rFonts w:ascii="Tahoma" w:hAnsi="Tahoma" w:cs="Tahoma"/>
          <w:sz w:val="22"/>
          <w:szCs w:val="22"/>
        </w:rPr>
        <w:t>The Kai !Garib Local Municipality's labour force participation rate decreased from 71.45% to 68.09% which is a decrease of -3.4 percentage points. The ZF Mgcawu District Municipality decreased from 62.40% to 60.57%, Northern Cape Province decreased from 56.56% to 55.71% and South Africa increased from 57.39% to 59.38% from 2008 to 2018.The Kai !Garib Local Municipality labour force participation rate exhibited a lower percentage point change compared to the Northern Cape Province from 2008 to 2018. The Kai !Garib Local Municipality had a higher labour force participation rate when compared to South Africa in 2018.</w:t>
      </w:r>
    </w:p>
    <w:p w14:paraId="62678484" w14:textId="77777777" w:rsidR="009663D0" w:rsidRDefault="009663D0" w:rsidP="000C56C1">
      <w:pPr>
        <w:spacing w:line="276" w:lineRule="auto"/>
        <w:jc w:val="both"/>
        <w:rPr>
          <w:rFonts w:ascii="Tahoma" w:hAnsi="Tahoma" w:cs="Tahoma"/>
          <w:sz w:val="22"/>
          <w:szCs w:val="22"/>
        </w:rPr>
      </w:pPr>
    </w:p>
    <w:p w14:paraId="3853B078" w14:textId="77777777" w:rsidR="009663D0" w:rsidRPr="009663D0" w:rsidRDefault="009663D0" w:rsidP="009663D0">
      <w:pPr>
        <w:jc w:val="both"/>
        <w:rPr>
          <w:rFonts w:ascii="Tahoma" w:hAnsi="Tahoma" w:cs="Tahoma"/>
          <w:sz w:val="22"/>
          <w:szCs w:val="22"/>
        </w:rPr>
      </w:pPr>
    </w:p>
    <w:p w14:paraId="7DA5B060" w14:textId="77777777" w:rsidR="004B5688" w:rsidRPr="009663D0" w:rsidRDefault="004B5688" w:rsidP="004B5688">
      <w:pPr>
        <w:pStyle w:val="Charts"/>
        <w:rPr>
          <w:b/>
        </w:rPr>
      </w:pPr>
      <w:r w:rsidRPr="009663D0">
        <w:rPr>
          <w:b/>
        </w:rPr>
        <w:t>The labour force participation and unemployment rates - Kai !Garib Local Municipality, 2008-2018 [percentage]</w:t>
      </w:r>
    </w:p>
    <w:p w14:paraId="586C4956" w14:textId="77777777" w:rsidR="004B5688" w:rsidRDefault="004B5688" w:rsidP="004B5688">
      <w:r>
        <w:rPr>
          <w:noProof/>
          <w:lang w:val="en-US"/>
        </w:rPr>
        <w:drawing>
          <wp:inline distT="0" distB="0" distL="0" distR="0" wp14:anchorId="0ACCB6F0" wp14:editId="6A92C72A">
            <wp:extent cx="5731510" cy="3857987"/>
            <wp:effectExtent l="19050" t="0" r="0" b="0"/>
            <wp:docPr id="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D4648D3" w14:textId="77777777" w:rsidR="009663D0" w:rsidRDefault="009663D0" w:rsidP="004B5688"/>
    <w:p w14:paraId="00C1EE26" w14:textId="77777777" w:rsidR="008845E7" w:rsidRDefault="008845E7" w:rsidP="000C56C1">
      <w:pPr>
        <w:spacing w:line="276" w:lineRule="auto"/>
        <w:jc w:val="both"/>
        <w:rPr>
          <w:rFonts w:ascii="Tahoma" w:hAnsi="Tahoma" w:cs="Tahoma"/>
          <w:sz w:val="22"/>
          <w:szCs w:val="22"/>
        </w:rPr>
      </w:pPr>
    </w:p>
    <w:p w14:paraId="1C64A5AA" w14:textId="18C2B5B7" w:rsidR="004B5688" w:rsidRPr="009663D0" w:rsidRDefault="004B5688" w:rsidP="000C56C1">
      <w:pPr>
        <w:spacing w:line="276" w:lineRule="auto"/>
        <w:jc w:val="both"/>
        <w:rPr>
          <w:rFonts w:ascii="Tahoma" w:hAnsi="Tahoma" w:cs="Tahoma"/>
          <w:sz w:val="22"/>
          <w:szCs w:val="22"/>
        </w:rPr>
      </w:pPr>
      <w:r w:rsidRPr="009663D0">
        <w:rPr>
          <w:rFonts w:ascii="Tahoma" w:hAnsi="Tahoma" w:cs="Tahoma"/>
          <w:sz w:val="22"/>
          <w:szCs w:val="22"/>
        </w:rPr>
        <w:t>In 2018 the labour force participation rate for Kai !Garib was at 68.1% which is slightly lower when compared to the 71.5% in 2008. The unemployment rate is an efficient indicator that measures the success rate of the labour force relative to employment. In 2008, the unemployment rate for Kai !Garib was 11.2% and increased overtime to 12.0% in 2018. The gap between the labour force participation rate and the unemployment rate increased which indicates a positive outlook for the employment within Kai !Garib Local Municipality.</w:t>
      </w:r>
    </w:p>
    <w:p w14:paraId="5C342A85" w14:textId="77777777" w:rsidR="00CD1A7B" w:rsidRDefault="00CD1A7B" w:rsidP="000C56C1">
      <w:pPr>
        <w:spacing w:line="276" w:lineRule="auto"/>
        <w:jc w:val="both"/>
        <w:rPr>
          <w:rFonts w:ascii="Tahoma" w:hAnsi="Tahoma" w:cs="Tahoma"/>
          <w:sz w:val="22"/>
          <w:szCs w:val="22"/>
        </w:rPr>
      </w:pPr>
    </w:p>
    <w:p w14:paraId="58502042" w14:textId="77777777" w:rsidR="003D140C" w:rsidRDefault="003D140C" w:rsidP="003D140C">
      <w:pPr>
        <w:pStyle w:val="Heading3"/>
        <w:keepLines/>
        <w:numPr>
          <w:ilvl w:val="1"/>
          <w:numId w:val="0"/>
        </w:numPr>
        <w:spacing w:before="320" w:after="120" w:line="276" w:lineRule="auto"/>
        <w:ind w:left="576" w:hanging="576"/>
      </w:pPr>
      <w:r>
        <w:t>Total Employment</w:t>
      </w:r>
    </w:p>
    <w:p w14:paraId="14F26C0E" w14:textId="77777777" w:rsidR="003D140C" w:rsidRP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Employment data is a key element in the estimation of unemployment.  In addition, trends in employment within different sectors and industries normally indicate significant structural changes in the economy.  Employment data is also used in the calculation of productivity, earnings per worker, and other economic indicators.</w:t>
      </w:r>
    </w:p>
    <w:p w14:paraId="33281407" w14:textId="77777777" w:rsidR="003D140C" w:rsidRPr="003D140C" w:rsidRDefault="003D140C" w:rsidP="000C56C1">
      <w:pPr>
        <w:pStyle w:val="Definition"/>
        <w:rPr>
          <w:rFonts w:ascii="Tahoma" w:hAnsi="Tahoma" w:cs="Tahoma"/>
        </w:rPr>
      </w:pPr>
      <w:r w:rsidRPr="003D140C">
        <w:rPr>
          <w:rFonts w:ascii="Tahoma" w:hAnsi="Tahoma" w:cs="Tahoma"/>
        </w:rPr>
        <w:t>Total employment consists of two parts: employment in the formal sector, and employment in the informal sector</w:t>
      </w:r>
    </w:p>
    <w:p w14:paraId="23951A33" w14:textId="77777777" w:rsidR="003D140C" w:rsidRPr="003D140C" w:rsidRDefault="003D140C" w:rsidP="003D140C">
      <w:pPr>
        <w:pStyle w:val="Tables"/>
        <w:rPr>
          <w:b/>
        </w:rPr>
      </w:pPr>
      <w:r w:rsidRPr="003D140C">
        <w:rPr>
          <w:b/>
        </w:rPr>
        <w:t>Total employment - Kai !Garib, ZF Mgcawu, Northern Cape and National Total, 2008-2018 [numbers]</w:t>
      </w:r>
    </w:p>
    <w:tbl>
      <w:tblPr>
        <w:tblStyle w:val="IHSTable1"/>
        <w:tblW w:w="0" w:type="auto"/>
        <w:tblLook w:val="02A0" w:firstRow="1" w:lastRow="0" w:firstColumn="1" w:lastColumn="0" w:noHBand="1" w:noVBand="0"/>
      </w:tblPr>
      <w:tblGrid>
        <w:gridCol w:w="1982"/>
        <w:gridCol w:w="1789"/>
        <w:gridCol w:w="1908"/>
        <w:gridCol w:w="1941"/>
        <w:gridCol w:w="2019"/>
      </w:tblGrid>
      <w:tr w:rsidR="003D140C" w14:paraId="1B3BAA75"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2A1ADF36" w14:textId="77777777" w:rsidR="003D140C" w:rsidRDefault="003D140C" w:rsidP="003D140C"/>
        </w:tc>
        <w:tc>
          <w:tcPr>
            <w:tcW w:w="4788" w:type="dxa"/>
          </w:tcPr>
          <w:p w14:paraId="63F1D56F"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4F95F3B7"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46B39F01"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73E7B5F0"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National Total</w:t>
            </w:r>
          </w:p>
        </w:tc>
      </w:tr>
      <w:tr w:rsidR="003D140C" w14:paraId="31BFF031"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B06FE21" w14:textId="77777777" w:rsidR="003D140C" w:rsidRDefault="003D140C" w:rsidP="003D140C">
            <w:r>
              <w:t>2008</w:t>
            </w:r>
          </w:p>
        </w:tc>
        <w:tc>
          <w:tcPr>
            <w:tcW w:w="4788" w:type="dxa"/>
          </w:tcPr>
          <w:p w14:paraId="3650179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25,500</w:t>
            </w:r>
          </w:p>
        </w:tc>
        <w:tc>
          <w:tcPr>
            <w:tcW w:w="4788" w:type="dxa"/>
          </w:tcPr>
          <w:p w14:paraId="39A619B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77,300</w:t>
            </w:r>
          </w:p>
        </w:tc>
        <w:tc>
          <w:tcPr>
            <w:tcW w:w="4788" w:type="dxa"/>
          </w:tcPr>
          <w:p w14:paraId="3435E9E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286,000</w:t>
            </w:r>
          </w:p>
        </w:tc>
        <w:tc>
          <w:tcPr>
            <w:tcW w:w="4788" w:type="dxa"/>
          </w:tcPr>
          <w:p w14:paraId="135B545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14,100,000</w:t>
            </w:r>
          </w:p>
        </w:tc>
      </w:tr>
      <w:tr w:rsidR="003D140C" w14:paraId="10B89C44"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B6E4611" w14:textId="77777777" w:rsidR="003D140C" w:rsidRDefault="003D140C" w:rsidP="003D140C">
            <w:r>
              <w:t>2009</w:t>
            </w:r>
          </w:p>
        </w:tc>
        <w:tc>
          <w:tcPr>
            <w:tcW w:w="4788" w:type="dxa"/>
          </w:tcPr>
          <w:p w14:paraId="4082D1D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25,300</w:t>
            </w:r>
          </w:p>
        </w:tc>
        <w:tc>
          <w:tcPr>
            <w:tcW w:w="4788" w:type="dxa"/>
          </w:tcPr>
          <w:p w14:paraId="75B912D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77,000</w:t>
            </w:r>
          </w:p>
        </w:tc>
        <w:tc>
          <w:tcPr>
            <w:tcW w:w="4788" w:type="dxa"/>
          </w:tcPr>
          <w:p w14:paraId="5815F92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282,000</w:t>
            </w:r>
          </w:p>
        </w:tc>
        <w:tc>
          <w:tcPr>
            <w:tcW w:w="4788" w:type="dxa"/>
          </w:tcPr>
          <w:p w14:paraId="5E0569C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14,000,000</w:t>
            </w:r>
          </w:p>
        </w:tc>
      </w:tr>
      <w:tr w:rsidR="003D140C" w14:paraId="4F1AF74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54F986D" w14:textId="77777777" w:rsidR="003D140C" w:rsidRDefault="003D140C" w:rsidP="003D140C">
            <w:r>
              <w:t>2010</w:t>
            </w:r>
          </w:p>
        </w:tc>
        <w:tc>
          <w:tcPr>
            <w:tcW w:w="4788" w:type="dxa"/>
          </w:tcPr>
          <w:p w14:paraId="2997382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24,400</w:t>
            </w:r>
          </w:p>
        </w:tc>
        <w:tc>
          <w:tcPr>
            <w:tcW w:w="4788" w:type="dxa"/>
          </w:tcPr>
          <w:p w14:paraId="295236F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75,900</w:t>
            </w:r>
          </w:p>
        </w:tc>
        <w:tc>
          <w:tcPr>
            <w:tcW w:w="4788" w:type="dxa"/>
          </w:tcPr>
          <w:p w14:paraId="521372C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274,000</w:t>
            </w:r>
          </w:p>
        </w:tc>
        <w:tc>
          <w:tcPr>
            <w:tcW w:w="4788" w:type="dxa"/>
          </w:tcPr>
          <w:p w14:paraId="4F2810D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13,600,000</w:t>
            </w:r>
          </w:p>
        </w:tc>
      </w:tr>
      <w:tr w:rsidR="003D140C" w14:paraId="7DDBA4E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88E0DBA" w14:textId="77777777" w:rsidR="003D140C" w:rsidRDefault="003D140C" w:rsidP="003D140C">
            <w:r>
              <w:t>2011</w:t>
            </w:r>
          </w:p>
        </w:tc>
        <w:tc>
          <w:tcPr>
            <w:tcW w:w="4788" w:type="dxa"/>
          </w:tcPr>
          <w:p w14:paraId="5CB180B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24,700</w:t>
            </w:r>
          </w:p>
        </w:tc>
        <w:tc>
          <w:tcPr>
            <w:tcW w:w="4788" w:type="dxa"/>
          </w:tcPr>
          <w:p w14:paraId="20A3FF1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78,500</w:t>
            </w:r>
          </w:p>
        </w:tc>
        <w:tc>
          <w:tcPr>
            <w:tcW w:w="4788" w:type="dxa"/>
          </w:tcPr>
          <w:p w14:paraId="4E7EE76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279,000</w:t>
            </w:r>
          </w:p>
        </w:tc>
        <w:tc>
          <w:tcPr>
            <w:tcW w:w="4788" w:type="dxa"/>
          </w:tcPr>
          <w:p w14:paraId="7581566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13,800,000</w:t>
            </w:r>
          </w:p>
        </w:tc>
      </w:tr>
      <w:tr w:rsidR="003D140C" w14:paraId="2865F876"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E51E77D" w14:textId="77777777" w:rsidR="003D140C" w:rsidRDefault="003D140C" w:rsidP="003D140C">
            <w:r>
              <w:t>2012</w:t>
            </w:r>
          </w:p>
        </w:tc>
        <w:tc>
          <w:tcPr>
            <w:tcW w:w="4788" w:type="dxa"/>
          </w:tcPr>
          <w:p w14:paraId="572AA1D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25,700</w:t>
            </w:r>
          </w:p>
        </w:tc>
        <w:tc>
          <w:tcPr>
            <w:tcW w:w="4788" w:type="dxa"/>
          </w:tcPr>
          <w:p w14:paraId="198EAF1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79,400</w:t>
            </w:r>
          </w:p>
        </w:tc>
        <w:tc>
          <w:tcPr>
            <w:tcW w:w="4788" w:type="dxa"/>
          </w:tcPr>
          <w:p w14:paraId="11DEAE0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288,000</w:t>
            </w:r>
          </w:p>
        </w:tc>
        <w:tc>
          <w:tcPr>
            <w:tcW w:w="4788" w:type="dxa"/>
          </w:tcPr>
          <w:p w14:paraId="26C6819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14,000,000</w:t>
            </w:r>
          </w:p>
        </w:tc>
      </w:tr>
      <w:tr w:rsidR="003D140C" w14:paraId="1F1ED4B9"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AF99DB5" w14:textId="77777777" w:rsidR="003D140C" w:rsidRDefault="003D140C" w:rsidP="003D140C">
            <w:r>
              <w:t>2013</w:t>
            </w:r>
          </w:p>
        </w:tc>
        <w:tc>
          <w:tcPr>
            <w:tcW w:w="4788" w:type="dxa"/>
          </w:tcPr>
          <w:p w14:paraId="0524169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26,300</w:t>
            </w:r>
          </w:p>
        </w:tc>
        <w:tc>
          <w:tcPr>
            <w:tcW w:w="4788" w:type="dxa"/>
          </w:tcPr>
          <w:p w14:paraId="5483D08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82,300</w:t>
            </w:r>
          </w:p>
        </w:tc>
        <w:tc>
          <w:tcPr>
            <w:tcW w:w="4788" w:type="dxa"/>
          </w:tcPr>
          <w:p w14:paraId="5FE2FEC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300,000</w:t>
            </w:r>
          </w:p>
        </w:tc>
        <w:tc>
          <w:tcPr>
            <w:tcW w:w="4788" w:type="dxa"/>
          </w:tcPr>
          <w:p w14:paraId="2254827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14,500,000</w:t>
            </w:r>
          </w:p>
        </w:tc>
      </w:tr>
      <w:tr w:rsidR="003D140C" w14:paraId="09FCB12E"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CD3727A" w14:textId="77777777" w:rsidR="003D140C" w:rsidRDefault="003D140C" w:rsidP="003D140C">
            <w:r>
              <w:t>2014</w:t>
            </w:r>
          </w:p>
        </w:tc>
        <w:tc>
          <w:tcPr>
            <w:tcW w:w="4788" w:type="dxa"/>
          </w:tcPr>
          <w:p w14:paraId="56DBB82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26,700</w:t>
            </w:r>
          </w:p>
        </w:tc>
        <w:tc>
          <w:tcPr>
            <w:tcW w:w="4788" w:type="dxa"/>
          </w:tcPr>
          <w:p w14:paraId="463426C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85,000</w:t>
            </w:r>
          </w:p>
        </w:tc>
        <w:tc>
          <w:tcPr>
            <w:tcW w:w="4788" w:type="dxa"/>
          </w:tcPr>
          <w:p w14:paraId="59C16BA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311,000</w:t>
            </w:r>
          </w:p>
        </w:tc>
        <w:tc>
          <w:tcPr>
            <w:tcW w:w="4788" w:type="dxa"/>
          </w:tcPr>
          <w:p w14:paraId="6C4ABB3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15,100,000</w:t>
            </w:r>
          </w:p>
        </w:tc>
      </w:tr>
      <w:tr w:rsidR="003D140C" w14:paraId="14876249"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E25EBC8" w14:textId="77777777" w:rsidR="003D140C" w:rsidRDefault="003D140C" w:rsidP="003D140C">
            <w:r>
              <w:t>2015</w:t>
            </w:r>
          </w:p>
        </w:tc>
        <w:tc>
          <w:tcPr>
            <w:tcW w:w="4788" w:type="dxa"/>
          </w:tcPr>
          <w:p w14:paraId="4FD328B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26,900</w:t>
            </w:r>
          </w:p>
        </w:tc>
        <w:tc>
          <w:tcPr>
            <w:tcW w:w="4788" w:type="dxa"/>
          </w:tcPr>
          <w:p w14:paraId="72CE55F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86,500</w:t>
            </w:r>
          </w:p>
        </w:tc>
        <w:tc>
          <w:tcPr>
            <w:tcW w:w="4788" w:type="dxa"/>
          </w:tcPr>
          <w:p w14:paraId="70C3C76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313,000</w:t>
            </w:r>
          </w:p>
        </w:tc>
        <w:tc>
          <w:tcPr>
            <w:tcW w:w="4788" w:type="dxa"/>
          </w:tcPr>
          <w:p w14:paraId="21C4C35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15,500,000</w:t>
            </w:r>
          </w:p>
        </w:tc>
      </w:tr>
      <w:tr w:rsidR="003D140C" w14:paraId="4F43375D"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8D25766" w14:textId="77777777" w:rsidR="003D140C" w:rsidRDefault="003D140C" w:rsidP="003D140C">
            <w:r>
              <w:t>2016</w:t>
            </w:r>
          </w:p>
        </w:tc>
        <w:tc>
          <w:tcPr>
            <w:tcW w:w="4788" w:type="dxa"/>
          </w:tcPr>
          <w:p w14:paraId="286FA57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27,200</w:t>
            </w:r>
          </w:p>
        </w:tc>
        <w:tc>
          <w:tcPr>
            <w:tcW w:w="4788" w:type="dxa"/>
          </w:tcPr>
          <w:p w14:paraId="5E2BB60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87,000</w:t>
            </w:r>
          </w:p>
        </w:tc>
        <w:tc>
          <w:tcPr>
            <w:tcW w:w="4788" w:type="dxa"/>
          </w:tcPr>
          <w:p w14:paraId="4DF2DE5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313,000</w:t>
            </w:r>
          </w:p>
        </w:tc>
        <w:tc>
          <w:tcPr>
            <w:tcW w:w="4788" w:type="dxa"/>
          </w:tcPr>
          <w:p w14:paraId="7947B6F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15,700,000</w:t>
            </w:r>
          </w:p>
        </w:tc>
      </w:tr>
      <w:tr w:rsidR="003D140C" w14:paraId="53B377AA"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0AFBA95" w14:textId="77777777" w:rsidR="003D140C" w:rsidRDefault="003D140C" w:rsidP="003D140C">
            <w:r>
              <w:t>2017</w:t>
            </w:r>
          </w:p>
        </w:tc>
        <w:tc>
          <w:tcPr>
            <w:tcW w:w="4788" w:type="dxa"/>
          </w:tcPr>
          <w:p w14:paraId="5095D12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27,400</w:t>
            </w:r>
          </w:p>
        </w:tc>
        <w:tc>
          <w:tcPr>
            <w:tcW w:w="4788" w:type="dxa"/>
          </w:tcPr>
          <w:p w14:paraId="1E84A12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88,400</w:t>
            </w:r>
          </w:p>
        </w:tc>
        <w:tc>
          <w:tcPr>
            <w:tcW w:w="4788" w:type="dxa"/>
          </w:tcPr>
          <w:p w14:paraId="6127178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316,000</w:t>
            </w:r>
          </w:p>
        </w:tc>
        <w:tc>
          <w:tcPr>
            <w:tcW w:w="4788" w:type="dxa"/>
          </w:tcPr>
          <w:p w14:paraId="33BF79E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15,900,000</w:t>
            </w:r>
          </w:p>
        </w:tc>
      </w:tr>
      <w:tr w:rsidR="003D140C" w14:paraId="63760DF6"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702A72D" w14:textId="77777777" w:rsidR="003D140C" w:rsidRDefault="003D140C" w:rsidP="003D140C">
            <w:r>
              <w:t>2018</w:t>
            </w:r>
          </w:p>
        </w:tc>
        <w:tc>
          <w:tcPr>
            <w:tcW w:w="4788" w:type="dxa"/>
          </w:tcPr>
          <w:p w14:paraId="2BD42AD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27,900</w:t>
            </w:r>
          </w:p>
        </w:tc>
        <w:tc>
          <w:tcPr>
            <w:tcW w:w="4788" w:type="dxa"/>
          </w:tcPr>
          <w:p w14:paraId="057C242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90,100</w:t>
            </w:r>
          </w:p>
        </w:tc>
        <w:tc>
          <w:tcPr>
            <w:tcW w:w="4788" w:type="dxa"/>
          </w:tcPr>
          <w:p w14:paraId="06834F1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323,000</w:t>
            </w:r>
          </w:p>
        </w:tc>
        <w:tc>
          <w:tcPr>
            <w:tcW w:w="4788" w:type="dxa"/>
          </w:tcPr>
          <w:p w14:paraId="767E39A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16,100,000</w:t>
            </w:r>
          </w:p>
        </w:tc>
      </w:tr>
      <w:tr w:rsidR="003D140C" w14:paraId="50C2657A" w14:textId="77777777" w:rsidTr="003D140C">
        <w:tc>
          <w:tcPr>
            <w:cnfStyle w:val="001000000000" w:firstRow="0" w:lastRow="0" w:firstColumn="1" w:lastColumn="0" w:oddVBand="0" w:evenVBand="0" w:oddHBand="0" w:evenHBand="0" w:firstRowFirstColumn="0" w:firstRowLastColumn="0" w:lastRowFirstColumn="0" w:lastRowLastColumn="0"/>
            <w:tcW w:w="4788" w:type="dxa"/>
            <w:gridSpan w:val="5"/>
          </w:tcPr>
          <w:p w14:paraId="43027800" w14:textId="77777777" w:rsidR="003D140C" w:rsidRDefault="003D140C" w:rsidP="003D140C">
            <w:r>
              <w:br/>
            </w:r>
            <w:r>
              <w:rPr>
                <w:b/>
              </w:rPr>
              <w:t>Average Annual growth</w:t>
            </w:r>
          </w:p>
        </w:tc>
      </w:tr>
      <w:tr w:rsidR="003D140C" w14:paraId="2FA1FCC2"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4CBBCC1E" w14:textId="77777777" w:rsidR="003D140C" w:rsidRDefault="003D140C" w:rsidP="003D140C">
            <w:r>
              <w:t>2008</w:t>
            </w:r>
            <w:r>
              <w:noBreakHyphen/>
              <w:t>2018</w:t>
            </w:r>
          </w:p>
        </w:tc>
        <w:tc>
          <w:tcPr>
            <w:tcW w:w="4788" w:type="dxa"/>
          </w:tcPr>
          <w:p w14:paraId="5B9269B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b/>
                <w:i/>
              </w:rPr>
              <w:t>0.88</w:t>
            </w:r>
            <w:r>
              <w:t>%</w:t>
            </w:r>
          </w:p>
        </w:tc>
        <w:tc>
          <w:tcPr>
            <w:tcW w:w="4788" w:type="dxa"/>
          </w:tcPr>
          <w:p w14:paraId="1AEEBB5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b/>
                <w:i/>
              </w:rPr>
              <w:t>1.54</w:t>
            </w:r>
            <w:r>
              <w:t>%</w:t>
            </w:r>
          </w:p>
        </w:tc>
        <w:tc>
          <w:tcPr>
            <w:tcW w:w="4788" w:type="dxa"/>
          </w:tcPr>
          <w:p w14:paraId="5395F05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b/>
                <w:i/>
              </w:rPr>
              <w:t>1.23</w:t>
            </w:r>
            <w:r>
              <w:t>%</w:t>
            </w:r>
          </w:p>
        </w:tc>
        <w:tc>
          <w:tcPr>
            <w:tcW w:w="4788" w:type="dxa"/>
          </w:tcPr>
          <w:p w14:paraId="3A321D7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b/>
                <w:i/>
              </w:rPr>
              <w:t>1.35</w:t>
            </w:r>
            <w:r>
              <w:t>%</w:t>
            </w:r>
          </w:p>
        </w:tc>
      </w:tr>
    </w:tbl>
    <w:p w14:paraId="746A68BA" w14:textId="77777777" w:rsidR="003D140C" w:rsidRDefault="003D140C" w:rsidP="003D140C">
      <w:pPr>
        <w:jc w:val="right"/>
      </w:pPr>
      <w:r>
        <w:rPr>
          <w:i/>
          <w:sz w:val="18"/>
        </w:rPr>
        <w:t>Source: IHS Markit Regional eXplorer version 1692</w:t>
      </w:r>
    </w:p>
    <w:p w14:paraId="3140A800" w14:textId="77777777" w:rsidR="003D140C" w:rsidRDefault="003D140C" w:rsidP="003D140C"/>
    <w:p w14:paraId="1879C85E" w14:textId="77777777" w:rsidR="003D140C" w:rsidRDefault="003D140C" w:rsidP="003D140C">
      <w:pPr>
        <w:jc w:val="both"/>
        <w:rPr>
          <w:rFonts w:ascii="Tahoma" w:hAnsi="Tahoma" w:cs="Tahoma"/>
          <w:sz w:val="22"/>
          <w:szCs w:val="22"/>
        </w:rPr>
      </w:pPr>
    </w:p>
    <w:p w14:paraId="130872C0" w14:textId="77777777" w:rsid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In 2018, Kai !Garib employed 27 900 people which is 30.94% of the total employment in ZF Mgcawu District Municipality (90 100), 8.63% of total employment in Northern Cape Province (323 000), and 0.17% of the total employment of 16.1 million in South Africa. Employment within Kai !Garib increased annually at an average rate of 0.88% from 2008 to 2018. The Kai !Garib Local Municipality average annual employment growth rate of 0.88% exceeds the average annual labour force growth rate of 0.72% resulting in unemployment decreasing from 11.17% in 2008 to 12.00% in 2018 in the local municipality.</w:t>
      </w:r>
    </w:p>
    <w:p w14:paraId="4626F6DB" w14:textId="77777777" w:rsidR="003D140C" w:rsidRPr="003D140C" w:rsidRDefault="003D140C" w:rsidP="000C56C1">
      <w:pPr>
        <w:spacing w:line="276" w:lineRule="auto"/>
        <w:jc w:val="both"/>
        <w:rPr>
          <w:rFonts w:ascii="Tahoma" w:hAnsi="Tahoma" w:cs="Tahoma"/>
          <w:sz w:val="22"/>
          <w:szCs w:val="22"/>
        </w:rPr>
      </w:pPr>
    </w:p>
    <w:p w14:paraId="5FD917DB" w14:textId="77777777" w:rsidR="003D140C" w:rsidRDefault="003D140C" w:rsidP="003D140C"/>
    <w:p w14:paraId="267526C5" w14:textId="77777777" w:rsidR="003D140C" w:rsidRPr="003D140C" w:rsidRDefault="003D140C" w:rsidP="003D140C">
      <w:pPr>
        <w:pStyle w:val="Tables"/>
        <w:rPr>
          <w:b/>
        </w:rPr>
      </w:pPr>
      <w:r w:rsidRPr="003D140C">
        <w:rPr>
          <w:b/>
        </w:rPr>
        <w:t>Total employment per broad economic sector - Kai !Garib and the rest of ZF Mgcawu, 2018 [Numbers]</w:t>
      </w:r>
    </w:p>
    <w:tbl>
      <w:tblPr>
        <w:tblStyle w:val="IHSTable1"/>
        <w:tblW w:w="0" w:type="auto"/>
        <w:tblLook w:val="02E0" w:firstRow="1" w:lastRow="1" w:firstColumn="1" w:lastColumn="0" w:noHBand="1" w:noVBand="0"/>
      </w:tblPr>
      <w:tblGrid>
        <w:gridCol w:w="1707"/>
        <w:gridCol w:w="1155"/>
        <w:gridCol w:w="1148"/>
        <w:gridCol w:w="1563"/>
        <w:gridCol w:w="1530"/>
        <w:gridCol w:w="1237"/>
        <w:gridCol w:w="1299"/>
      </w:tblGrid>
      <w:tr w:rsidR="003D140C" w14:paraId="53A9E624"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775D10DB" w14:textId="77777777" w:rsidR="003D140C" w:rsidRDefault="003D140C" w:rsidP="003D140C"/>
        </w:tc>
        <w:tc>
          <w:tcPr>
            <w:tcW w:w="4788" w:type="dxa"/>
          </w:tcPr>
          <w:p w14:paraId="485C91BA"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224F6344"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!Kheis</w:t>
            </w:r>
          </w:p>
        </w:tc>
        <w:tc>
          <w:tcPr>
            <w:tcW w:w="4788" w:type="dxa"/>
          </w:tcPr>
          <w:p w14:paraId="5A9FE13F"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Tsantsabane</w:t>
            </w:r>
          </w:p>
        </w:tc>
        <w:tc>
          <w:tcPr>
            <w:tcW w:w="4788" w:type="dxa"/>
          </w:tcPr>
          <w:p w14:paraId="42911AE8"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Kgatelopele</w:t>
            </w:r>
          </w:p>
        </w:tc>
        <w:tc>
          <w:tcPr>
            <w:tcW w:w="4788" w:type="dxa"/>
          </w:tcPr>
          <w:p w14:paraId="53C21B22"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Dawid Kruiper</w:t>
            </w:r>
          </w:p>
        </w:tc>
        <w:tc>
          <w:tcPr>
            <w:tcW w:w="4788" w:type="dxa"/>
          </w:tcPr>
          <w:p w14:paraId="5897D3EC"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 xml:space="preserve">Total </w:t>
            </w:r>
            <w:r>
              <w:br/>
              <w:t xml:space="preserve"> ZF Mgcawu</w:t>
            </w:r>
          </w:p>
        </w:tc>
      </w:tr>
      <w:tr w:rsidR="003D140C" w14:paraId="2A6D707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7EED203" w14:textId="77777777" w:rsidR="003D140C" w:rsidRDefault="003D140C" w:rsidP="003D140C">
            <w:r>
              <w:t>Agriculture</w:t>
            </w:r>
          </w:p>
        </w:tc>
        <w:tc>
          <w:tcPr>
            <w:tcW w:w="4788" w:type="dxa"/>
          </w:tcPr>
          <w:p w14:paraId="5FFB9C3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12,400</w:t>
            </w:r>
          </w:p>
        </w:tc>
        <w:tc>
          <w:tcPr>
            <w:tcW w:w="4788" w:type="dxa"/>
          </w:tcPr>
          <w:p w14:paraId="52A610F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1,810</w:t>
            </w:r>
          </w:p>
        </w:tc>
        <w:tc>
          <w:tcPr>
            <w:tcW w:w="4788" w:type="dxa"/>
          </w:tcPr>
          <w:p w14:paraId="47E521F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960</w:t>
            </w:r>
          </w:p>
        </w:tc>
        <w:tc>
          <w:tcPr>
            <w:tcW w:w="4788" w:type="dxa"/>
          </w:tcPr>
          <w:p w14:paraId="3C555CA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360</w:t>
            </w:r>
          </w:p>
        </w:tc>
        <w:tc>
          <w:tcPr>
            <w:tcW w:w="4788" w:type="dxa"/>
          </w:tcPr>
          <w:p w14:paraId="31D0043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5,320</w:t>
            </w:r>
          </w:p>
        </w:tc>
        <w:tc>
          <w:tcPr>
            <w:tcW w:w="4788" w:type="dxa"/>
          </w:tcPr>
          <w:p w14:paraId="143E05B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20,885</w:t>
            </w:r>
          </w:p>
        </w:tc>
      </w:tr>
      <w:tr w:rsidR="003D140C" w14:paraId="1A538F3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437FF678" w14:textId="77777777" w:rsidR="003D140C" w:rsidRDefault="003D140C" w:rsidP="003D140C">
            <w:r>
              <w:t>Mining</w:t>
            </w:r>
          </w:p>
        </w:tc>
        <w:tc>
          <w:tcPr>
            <w:tcW w:w="4788" w:type="dxa"/>
          </w:tcPr>
          <w:p w14:paraId="1F1F3BC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501</w:t>
            </w:r>
          </w:p>
        </w:tc>
        <w:tc>
          <w:tcPr>
            <w:tcW w:w="4788" w:type="dxa"/>
          </w:tcPr>
          <w:p w14:paraId="0C440CA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57</w:t>
            </w:r>
          </w:p>
        </w:tc>
        <w:tc>
          <w:tcPr>
            <w:tcW w:w="4788" w:type="dxa"/>
          </w:tcPr>
          <w:p w14:paraId="29A5CBE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7,280</w:t>
            </w:r>
          </w:p>
        </w:tc>
        <w:tc>
          <w:tcPr>
            <w:tcW w:w="4788" w:type="dxa"/>
          </w:tcPr>
          <w:p w14:paraId="588BBB4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3,170</w:t>
            </w:r>
          </w:p>
        </w:tc>
        <w:tc>
          <w:tcPr>
            <w:tcW w:w="4788" w:type="dxa"/>
          </w:tcPr>
          <w:p w14:paraId="039C574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747</w:t>
            </w:r>
          </w:p>
        </w:tc>
        <w:tc>
          <w:tcPr>
            <w:tcW w:w="4788" w:type="dxa"/>
          </w:tcPr>
          <w:p w14:paraId="1FCD196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11,755</w:t>
            </w:r>
          </w:p>
        </w:tc>
      </w:tr>
      <w:tr w:rsidR="003D140C" w14:paraId="7CEF889A"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2AAA0FB" w14:textId="77777777" w:rsidR="003D140C" w:rsidRDefault="003D140C" w:rsidP="003D140C">
            <w:r>
              <w:t>Manufacturing</w:t>
            </w:r>
          </w:p>
        </w:tc>
        <w:tc>
          <w:tcPr>
            <w:tcW w:w="4788" w:type="dxa"/>
          </w:tcPr>
          <w:p w14:paraId="36EE68C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516</w:t>
            </w:r>
          </w:p>
        </w:tc>
        <w:tc>
          <w:tcPr>
            <w:tcW w:w="4788" w:type="dxa"/>
          </w:tcPr>
          <w:p w14:paraId="733702A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238</w:t>
            </w:r>
          </w:p>
        </w:tc>
        <w:tc>
          <w:tcPr>
            <w:tcW w:w="4788" w:type="dxa"/>
          </w:tcPr>
          <w:p w14:paraId="206D580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593</w:t>
            </w:r>
          </w:p>
        </w:tc>
        <w:tc>
          <w:tcPr>
            <w:tcW w:w="4788" w:type="dxa"/>
          </w:tcPr>
          <w:p w14:paraId="1DD7919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631</w:t>
            </w:r>
          </w:p>
        </w:tc>
        <w:tc>
          <w:tcPr>
            <w:tcW w:w="4788" w:type="dxa"/>
          </w:tcPr>
          <w:p w14:paraId="71F9F1E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1,300</w:t>
            </w:r>
          </w:p>
        </w:tc>
        <w:tc>
          <w:tcPr>
            <w:tcW w:w="4788" w:type="dxa"/>
          </w:tcPr>
          <w:p w14:paraId="1CC2EC4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3,281</w:t>
            </w:r>
          </w:p>
        </w:tc>
      </w:tr>
      <w:tr w:rsidR="003D140C" w14:paraId="4EEAD238"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C588538" w14:textId="77777777" w:rsidR="003D140C" w:rsidRDefault="003D140C" w:rsidP="003D140C">
            <w:r>
              <w:t>Electricity</w:t>
            </w:r>
          </w:p>
        </w:tc>
        <w:tc>
          <w:tcPr>
            <w:tcW w:w="4788" w:type="dxa"/>
          </w:tcPr>
          <w:p w14:paraId="3AFB5FD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75</w:t>
            </w:r>
          </w:p>
        </w:tc>
        <w:tc>
          <w:tcPr>
            <w:tcW w:w="4788" w:type="dxa"/>
          </w:tcPr>
          <w:p w14:paraId="5898217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24</w:t>
            </w:r>
          </w:p>
        </w:tc>
        <w:tc>
          <w:tcPr>
            <w:tcW w:w="4788" w:type="dxa"/>
          </w:tcPr>
          <w:p w14:paraId="5F4940E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16</w:t>
            </w:r>
          </w:p>
        </w:tc>
        <w:tc>
          <w:tcPr>
            <w:tcW w:w="4788" w:type="dxa"/>
          </w:tcPr>
          <w:p w14:paraId="184ABF5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w:t>
            </w:r>
          </w:p>
        </w:tc>
        <w:tc>
          <w:tcPr>
            <w:tcW w:w="4788" w:type="dxa"/>
          </w:tcPr>
          <w:p w14:paraId="069C6BD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195</w:t>
            </w:r>
          </w:p>
        </w:tc>
        <w:tc>
          <w:tcPr>
            <w:tcW w:w="4788" w:type="dxa"/>
          </w:tcPr>
          <w:p w14:paraId="39E2DAA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323</w:t>
            </w:r>
          </w:p>
        </w:tc>
      </w:tr>
      <w:tr w:rsidR="003D140C" w14:paraId="6D59C983"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18F85DD" w14:textId="77777777" w:rsidR="003D140C" w:rsidRDefault="003D140C" w:rsidP="003D140C">
            <w:r>
              <w:t>Construction</w:t>
            </w:r>
          </w:p>
        </w:tc>
        <w:tc>
          <w:tcPr>
            <w:tcW w:w="4788" w:type="dxa"/>
          </w:tcPr>
          <w:p w14:paraId="1A0F28C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1,190</w:t>
            </w:r>
          </w:p>
        </w:tc>
        <w:tc>
          <w:tcPr>
            <w:tcW w:w="4788" w:type="dxa"/>
          </w:tcPr>
          <w:p w14:paraId="529B5A2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353</w:t>
            </w:r>
          </w:p>
        </w:tc>
        <w:tc>
          <w:tcPr>
            <w:tcW w:w="4788" w:type="dxa"/>
          </w:tcPr>
          <w:p w14:paraId="2CDEE63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1,210</w:t>
            </w:r>
          </w:p>
        </w:tc>
        <w:tc>
          <w:tcPr>
            <w:tcW w:w="4788" w:type="dxa"/>
          </w:tcPr>
          <w:p w14:paraId="7E3351A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735</w:t>
            </w:r>
          </w:p>
        </w:tc>
        <w:tc>
          <w:tcPr>
            <w:tcW w:w="4788" w:type="dxa"/>
          </w:tcPr>
          <w:p w14:paraId="11CF726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2,100</w:t>
            </w:r>
          </w:p>
        </w:tc>
        <w:tc>
          <w:tcPr>
            <w:tcW w:w="4788" w:type="dxa"/>
          </w:tcPr>
          <w:p w14:paraId="5E65401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5,597</w:t>
            </w:r>
          </w:p>
        </w:tc>
      </w:tr>
      <w:tr w:rsidR="003D140C" w14:paraId="384969D4"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894A825" w14:textId="77777777" w:rsidR="003D140C" w:rsidRDefault="003D140C" w:rsidP="003D140C">
            <w:r>
              <w:t>Trade</w:t>
            </w:r>
          </w:p>
        </w:tc>
        <w:tc>
          <w:tcPr>
            <w:tcW w:w="4788" w:type="dxa"/>
          </w:tcPr>
          <w:p w14:paraId="6A03492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2,600</w:t>
            </w:r>
          </w:p>
        </w:tc>
        <w:tc>
          <w:tcPr>
            <w:tcW w:w="4788" w:type="dxa"/>
          </w:tcPr>
          <w:p w14:paraId="1B1AB32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693</w:t>
            </w:r>
          </w:p>
        </w:tc>
        <w:tc>
          <w:tcPr>
            <w:tcW w:w="4788" w:type="dxa"/>
          </w:tcPr>
          <w:p w14:paraId="6A58231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1,550</w:t>
            </w:r>
          </w:p>
        </w:tc>
        <w:tc>
          <w:tcPr>
            <w:tcW w:w="4788" w:type="dxa"/>
          </w:tcPr>
          <w:p w14:paraId="52479C4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860</w:t>
            </w:r>
          </w:p>
        </w:tc>
        <w:tc>
          <w:tcPr>
            <w:tcW w:w="4788" w:type="dxa"/>
          </w:tcPr>
          <w:p w14:paraId="2042FEA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6,150</w:t>
            </w:r>
          </w:p>
        </w:tc>
        <w:tc>
          <w:tcPr>
            <w:tcW w:w="4788" w:type="dxa"/>
          </w:tcPr>
          <w:p w14:paraId="452F07C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11,858</w:t>
            </w:r>
          </w:p>
        </w:tc>
      </w:tr>
      <w:tr w:rsidR="003D140C" w14:paraId="4228D5AA"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36DC760" w14:textId="77777777" w:rsidR="003D140C" w:rsidRDefault="003D140C" w:rsidP="003D140C">
            <w:r>
              <w:t>Transport</w:t>
            </w:r>
          </w:p>
        </w:tc>
        <w:tc>
          <w:tcPr>
            <w:tcW w:w="4788" w:type="dxa"/>
          </w:tcPr>
          <w:p w14:paraId="5586942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695</w:t>
            </w:r>
          </w:p>
        </w:tc>
        <w:tc>
          <w:tcPr>
            <w:tcW w:w="4788" w:type="dxa"/>
          </w:tcPr>
          <w:p w14:paraId="26EE73C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146</w:t>
            </w:r>
          </w:p>
        </w:tc>
        <w:tc>
          <w:tcPr>
            <w:tcW w:w="4788" w:type="dxa"/>
          </w:tcPr>
          <w:p w14:paraId="24DBC04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405</w:t>
            </w:r>
          </w:p>
        </w:tc>
        <w:tc>
          <w:tcPr>
            <w:tcW w:w="4788" w:type="dxa"/>
          </w:tcPr>
          <w:p w14:paraId="1D6C45B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168</w:t>
            </w:r>
          </w:p>
        </w:tc>
        <w:tc>
          <w:tcPr>
            <w:tcW w:w="4788" w:type="dxa"/>
          </w:tcPr>
          <w:p w14:paraId="5DBBB38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1,310</w:t>
            </w:r>
          </w:p>
        </w:tc>
        <w:tc>
          <w:tcPr>
            <w:tcW w:w="4788" w:type="dxa"/>
          </w:tcPr>
          <w:p w14:paraId="04E4374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2,729</w:t>
            </w:r>
          </w:p>
        </w:tc>
      </w:tr>
      <w:tr w:rsidR="003D140C" w14:paraId="18F5F008"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399A9CF" w14:textId="77777777" w:rsidR="003D140C" w:rsidRDefault="003D140C" w:rsidP="003D140C">
            <w:r>
              <w:t>Finance</w:t>
            </w:r>
          </w:p>
        </w:tc>
        <w:tc>
          <w:tcPr>
            <w:tcW w:w="4788" w:type="dxa"/>
          </w:tcPr>
          <w:p w14:paraId="291435E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973</w:t>
            </w:r>
          </w:p>
        </w:tc>
        <w:tc>
          <w:tcPr>
            <w:tcW w:w="4788" w:type="dxa"/>
          </w:tcPr>
          <w:p w14:paraId="0763BDC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325</w:t>
            </w:r>
          </w:p>
        </w:tc>
        <w:tc>
          <w:tcPr>
            <w:tcW w:w="4788" w:type="dxa"/>
          </w:tcPr>
          <w:p w14:paraId="18732D6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532</w:t>
            </w:r>
          </w:p>
        </w:tc>
        <w:tc>
          <w:tcPr>
            <w:tcW w:w="4788" w:type="dxa"/>
          </w:tcPr>
          <w:p w14:paraId="15A1297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296</w:t>
            </w:r>
          </w:p>
        </w:tc>
        <w:tc>
          <w:tcPr>
            <w:tcW w:w="4788" w:type="dxa"/>
          </w:tcPr>
          <w:p w14:paraId="62C0E01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3,080</w:t>
            </w:r>
          </w:p>
        </w:tc>
        <w:tc>
          <w:tcPr>
            <w:tcW w:w="4788" w:type="dxa"/>
          </w:tcPr>
          <w:p w14:paraId="1C62E4F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5,201</w:t>
            </w:r>
          </w:p>
        </w:tc>
      </w:tr>
      <w:tr w:rsidR="003D140C" w14:paraId="5F730174"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E062DC3" w14:textId="77777777" w:rsidR="003D140C" w:rsidRDefault="003D140C" w:rsidP="003D140C">
            <w:r>
              <w:t>Community services</w:t>
            </w:r>
          </w:p>
        </w:tc>
        <w:tc>
          <w:tcPr>
            <w:tcW w:w="4788" w:type="dxa"/>
          </w:tcPr>
          <w:p w14:paraId="3E1656E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5,960</w:t>
            </w:r>
          </w:p>
        </w:tc>
        <w:tc>
          <w:tcPr>
            <w:tcW w:w="4788" w:type="dxa"/>
          </w:tcPr>
          <w:p w14:paraId="7A1187B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1,220</w:t>
            </w:r>
          </w:p>
        </w:tc>
        <w:tc>
          <w:tcPr>
            <w:tcW w:w="4788" w:type="dxa"/>
          </w:tcPr>
          <w:p w14:paraId="0D8FFAC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2,250</w:t>
            </w:r>
          </w:p>
        </w:tc>
        <w:tc>
          <w:tcPr>
            <w:tcW w:w="4788" w:type="dxa"/>
          </w:tcPr>
          <w:p w14:paraId="67947DD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1,300</w:t>
            </w:r>
          </w:p>
        </w:tc>
        <w:tc>
          <w:tcPr>
            <w:tcW w:w="4788" w:type="dxa"/>
          </w:tcPr>
          <w:p w14:paraId="46AC308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10,700</w:t>
            </w:r>
          </w:p>
        </w:tc>
        <w:tc>
          <w:tcPr>
            <w:tcW w:w="4788" w:type="dxa"/>
          </w:tcPr>
          <w:p w14:paraId="56CF080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21,406</w:t>
            </w:r>
          </w:p>
        </w:tc>
      </w:tr>
      <w:tr w:rsidR="003D140C" w14:paraId="050E873E"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A0B98FA" w14:textId="77777777" w:rsidR="003D140C" w:rsidRDefault="003D140C" w:rsidP="003D140C">
            <w:r>
              <w:t>Households</w:t>
            </w:r>
          </w:p>
        </w:tc>
        <w:tc>
          <w:tcPr>
            <w:tcW w:w="4788" w:type="dxa"/>
          </w:tcPr>
          <w:p w14:paraId="09F8A6D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2,940</w:t>
            </w:r>
          </w:p>
        </w:tc>
        <w:tc>
          <w:tcPr>
            <w:tcW w:w="4788" w:type="dxa"/>
          </w:tcPr>
          <w:p w14:paraId="2325F8F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408</w:t>
            </w:r>
          </w:p>
        </w:tc>
        <w:tc>
          <w:tcPr>
            <w:tcW w:w="4788" w:type="dxa"/>
          </w:tcPr>
          <w:p w14:paraId="02CC508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975</w:t>
            </w:r>
          </w:p>
        </w:tc>
        <w:tc>
          <w:tcPr>
            <w:tcW w:w="4788" w:type="dxa"/>
          </w:tcPr>
          <w:p w14:paraId="7339309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413</w:t>
            </w:r>
          </w:p>
        </w:tc>
        <w:tc>
          <w:tcPr>
            <w:tcW w:w="4788" w:type="dxa"/>
          </w:tcPr>
          <w:p w14:paraId="740AE96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2,330</w:t>
            </w:r>
          </w:p>
        </w:tc>
        <w:tc>
          <w:tcPr>
            <w:tcW w:w="4788" w:type="dxa"/>
          </w:tcPr>
          <w:p w14:paraId="61A7FFD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7,067</w:t>
            </w:r>
          </w:p>
        </w:tc>
      </w:tr>
      <w:tr w:rsidR="003D140C" w14:paraId="2DBD2FF2" w14:textId="77777777" w:rsidTr="003D140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1967087A" w14:textId="77777777" w:rsidR="003D140C" w:rsidRDefault="003D140C" w:rsidP="003D140C">
            <w:r>
              <w:t>Total</w:t>
            </w:r>
          </w:p>
        </w:tc>
        <w:tc>
          <w:tcPr>
            <w:tcW w:w="4788" w:type="dxa"/>
          </w:tcPr>
          <w:p w14:paraId="20BCF794" w14:textId="77777777" w:rsidR="003D140C" w:rsidRDefault="003D140C" w:rsidP="003D140C">
            <w:pPr>
              <w:cnfStyle w:val="010000000000" w:firstRow="0" w:lastRow="1" w:firstColumn="0" w:lastColumn="0" w:oddVBand="0" w:evenVBand="0" w:oddHBand="0" w:evenHBand="0" w:firstRowFirstColumn="0" w:firstRowLastColumn="0" w:lastRowFirstColumn="0" w:lastRowLastColumn="0"/>
            </w:pPr>
            <w:r>
              <w:t>27,900</w:t>
            </w:r>
          </w:p>
        </w:tc>
        <w:tc>
          <w:tcPr>
            <w:tcW w:w="4788" w:type="dxa"/>
          </w:tcPr>
          <w:p w14:paraId="0C72B8A5" w14:textId="77777777" w:rsidR="003D140C" w:rsidRDefault="003D140C" w:rsidP="003D140C">
            <w:pPr>
              <w:cnfStyle w:val="010000000000" w:firstRow="0" w:lastRow="1" w:firstColumn="0" w:lastColumn="0" w:oddVBand="0" w:evenVBand="0" w:oddHBand="0" w:evenHBand="0" w:firstRowFirstColumn="0" w:firstRowLastColumn="0" w:lastRowFirstColumn="0" w:lastRowLastColumn="0"/>
            </w:pPr>
            <w:r>
              <w:t>5,280</w:t>
            </w:r>
          </w:p>
        </w:tc>
        <w:tc>
          <w:tcPr>
            <w:tcW w:w="4788" w:type="dxa"/>
          </w:tcPr>
          <w:p w14:paraId="2822372F" w14:textId="77777777" w:rsidR="003D140C" w:rsidRDefault="003D140C" w:rsidP="003D140C">
            <w:pPr>
              <w:cnfStyle w:val="010000000000" w:firstRow="0" w:lastRow="1" w:firstColumn="0" w:lastColumn="0" w:oddVBand="0" w:evenVBand="0" w:oddHBand="0" w:evenHBand="0" w:firstRowFirstColumn="0" w:firstRowLastColumn="0" w:lastRowFirstColumn="0" w:lastRowLastColumn="0"/>
            </w:pPr>
            <w:r>
              <w:t>15,800</w:t>
            </w:r>
          </w:p>
        </w:tc>
        <w:tc>
          <w:tcPr>
            <w:tcW w:w="4788" w:type="dxa"/>
          </w:tcPr>
          <w:p w14:paraId="43ABC41D" w14:textId="77777777" w:rsidR="003D140C" w:rsidRDefault="003D140C" w:rsidP="003D140C">
            <w:pPr>
              <w:cnfStyle w:val="010000000000" w:firstRow="0" w:lastRow="1" w:firstColumn="0" w:lastColumn="0" w:oddVBand="0" w:evenVBand="0" w:oddHBand="0" w:evenHBand="0" w:firstRowFirstColumn="0" w:firstRowLastColumn="0" w:lastRowFirstColumn="0" w:lastRowLastColumn="0"/>
            </w:pPr>
            <w:r>
              <w:t>7,950</w:t>
            </w:r>
          </w:p>
        </w:tc>
        <w:tc>
          <w:tcPr>
            <w:tcW w:w="4788" w:type="dxa"/>
          </w:tcPr>
          <w:p w14:paraId="2F8F75A9" w14:textId="77777777" w:rsidR="003D140C" w:rsidRDefault="003D140C" w:rsidP="003D140C">
            <w:pPr>
              <w:cnfStyle w:val="010000000000" w:firstRow="0" w:lastRow="1" w:firstColumn="0" w:lastColumn="0" w:oddVBand="0" w:evenVBand="0" w:oddHBand="0" w:evenHBand="0" w:firstRowFirstColumn="0" w:firstRowLastColumn="0" w:lastRowFirstColumn="0" w:lastRowLastColumn="0"/>
            </w:pPr>
            <w:r>
              <w:t>33,200</w:t>
            </w:r>
          </w:p>
        </w:tc>
        <w:tc>
          <w:tcPr>
            <w:tcW w:w="4788" w:type="dxa"/>
          </w:tcPr>
          <w:p w14:paraId="2DA1A82A" w14:textId="77777777" w:rsidR="003D140C" w:rsidRDefault="003D140C" w:rsidP="003D140C">
            <w:pPr>
              <w:cnfStyle w:val="010000000000" w:firstRow="0" w:lastRow="1" w:firstColumn="0" w:lastColumn="0" w:oddVBand="0" w:evenVBand="0" w:oddHBand="0" w:evenHBand="0" w:firstRowFirstColumn="0" w:firstRowLastColumn="0" w:lastRowFirstColumn="0" w:lastRowLastColumn="0"/>
            </w:pPr>
            <w:r>
              <w:t>90,102</w:t>
            </w:r>
          </w:p>
        </w:tc>
      </w:tr>
    </w:tbl>
    <w:p w14:paraId="4DE524D7" w14:textId="77777777" w:rsidR="003D140C" w:rsidRDefault="003D140C" w:rsidP="003D140C">
      <w:pPr>
        <w:jc w:val="right"/>
      </w:pPr>
      <w:r>
        <w:rPr>
          <w:i/>
          <w:sz w:val="18"/>
        </w:rPr>
        <w:t>Source: IHS Markit Regional eXplorer version 1692</w:t>
      </w:r>
    </w:p>
    <w:p w14:paraId="6AC32258" w14:textId="77777777" w:rsidR="003D140C" w:rsidRDefault="003D140C" w:rsidP="003D140C"/>
    <w:p w14:paraId="5B098CCB" w14:textId="77777777" w:rsidR="003D140C" w:rsidRDefault="003D140C" w:rsidP="003D140C">
      <w:pPr>
        <w:jc w:val="both"/>
        <w:rPr>
          <w:rFonts w:ascii="Tahoma" w:hAnsi="Tahoma" w:cs="Tahoma"/>
          <w:sz w:val="22"/>
          <w:szCs w:val="22"/>
        </w:rPr>
      </w:pPr>
    </w:p>
    <w:p w14:paraId="186B2722" w14:textId="77777777" w:rsidR="003D140C" w:rsidRP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Kai !Garib Local Municipality employs a total number of 27 900 people within its local municipality. In Kai !Garib Local Municipality the economic sectors that recorded the largest number of employment in 2018 were the agriculture sector with a total of 12 400 employed people or 44.6% of total employment in the local municipality. The community services sector with a total of 5 960 (21.4%) employs the second highest number of people relative to the rest of the sectors. The electricity sector with 75.2 (0.3%) is the sector that employs the least number of people in Kai !Garib Local Municipality, followed by the mining sector with 500 (1.8%) people employed.</w:t>
      </w:r>
    </w:p>
    <w:p w14:paraId="61C8FF98" w14:textId="77777777" w:rsidR="003D140C" w:rsidRDefault="003D140C" w:rsidP="000C56C1">
      <w:pPr>
        <w:pStyle w:val="Heading3"/>
        <w:keepLines/>
        <w:numPr>
          <w:ilvl w:val="1"/>
          <w:numId w:val="0"/>
        </w:numPr>
        <w:spacing w:before="320" w:after="120" w:line="276" w:lineRule="auto"/>
        <w:ind w:left="576" w:hanging="576"/>
      </w:pPr>
      <w:r>
        <w:t>Formal and Informal employment</w:t>
      </w:r>
    </w:p>
    <w:p w14:paraId="7702458E" w14:textId="77777777" w:rsid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Total employment can be broken down into formal and informal sector employment. Formal sector employment is measured from the formal business side, and the informal employment is measured from the household side where formal businesses have not been established.</w:t>
      </w:r>
    </w:p>
    <w:p w14:paraId="2D334289" w14:textId="77777777" w:rsidR="003D140C" w:rsidRPr="003D140C" w:rsidRDefault="003D140C" w:rsidP="000C56C1">
      <w:pPr>
        <w:spacing w:line="276" w:lineRule="auto"/>
        <w:jc w:val="both"/>
        <w:rPr>
          <w:rFonts w:ascii="Tahoma" w:hAnsi="Tahoma" w:cs="Tahoma"/>
          <w:sz w:val="22"/>
          <w:szCs w:val="22"/>
        </w:rPr>
      </w:pPr>
    </w:p>
    <w:p w14:paraId="228C559E" w14:textId="77777777" w:rsid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Formal employment is much more stable than informal employment. Informal employment is much harder to measure and manage, simply because it cannot be tracked through the formal business side of the economy. Informal employment is however a reality in South Africa and cannot be ignored.</w:t>
      </w:r>
    </w:p>
    <w:p w14:paraId="7CBD4BB0" w14:textId="77777777" w:rsidR="003D140C" w:rsidRPr="003D140C" w:rsidRDefault="003D140C" w:rsidP="000C56C1">
      <w:pPr>
        <w:spacing w:line="276" w:lineRule="auto"/>
        <w:jc w:val="both"/>
        <w:rPr>
          <w:rFonts w:ascii="Tahoma" w:hAnsi="Tahoma" w:cs="Tahoma"/>
          <w:sz w:val="22"/>
          <w:szCs w:val="22"/>
        </w:rPr>
      </w:pPr>
    </w:p>
    <w:p w14:paraId="050D8F1C" w14:textId="77777777" w:rsid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The number of formally employed people in Kai !Garib Local Municipality counted 25 100 in 2018, which is about 90.18% of total employment, while the number of people employed in the informal sector counted 2 740 or 9.82% of the total employment. Informal employment in Kai !Garib increased from 2 540 in 2008 to an estimated 2 740 in 2018.</w:t>
      </w:r>
    </w:p>
    <w:p w14:paraId="7437D57F" w14:textId="77777777" w:rsidR="003D140C" w:rsidRPr="003D140C" w:rsidRDefault="003D140C" w:rsidP="000C56C1">
      <w:pPr>
        <w:spacing w:line="276" w:lineRule="auto"/>
        <w:jc w:val="both"/>
        <w:rPr>
          <w:rFonts w:ascii="Tahoma" w:hAnsi="Tahoma" w:cs="Tahoma"/>
          <w:sz w:val="22"/>
          <w:szCs w:val="22"/>
        </w:rPr>
      </w:pPr>
    </w:p>
    <w:p w14:paraId="1D066F69" w14:textId="77777777" w:rsidR="003D140C" w:rsidRDefault="003D140C" w:rsidP="000C56C1">
      <w:pPr>
        <w:spacing w:line="276" w:lineRule="auto"/>
      </w:pPr>
    </w:p>
    <w:p w14:paraId="1AECD5CE" w14:textId="77777777" w:rsidR="003D140C" w:rsidRDefault="003D140C" w:rsidP="003D140C">
      <w:pPr>
        <w:pStyle w:val="Quote"/>
      </w:pPr>
      <w:r>
        <w:t>Some of the economic sectors have little or no informal employment:</w:t>
      </w:r>
    </w:p>
    <w:p w14:paraId="0AD2FE54" w14:textId="77777777" w:rsidR="003D140C" w:rsidRDefault="003D140C" w:rsidP="003D140C">
      <w:pPr>
        <w:pStyle w:val="Quote"/>
        <w:jc w:val="both"/>
      </w:pPr>
      <w:r>
        <w:t>Mining industry, due to well-regulated mining safety policies, and the strict registration of a mine, has little or no informal employment. The Electricity sector is also well regulated, making it difficult to get information on informal employment. Domestic Workers and employment in the Agriculture sector is typically counted under a separate heading.</w:t>
      </w:r>
    </w:p>
    <w:p w14:paraId="5B73A2B9" w14:textId="77777777" w:rsidR="003D140C" w:rsidRDefault="003D140C" w:rsidP="003D140C">
      <w:pPr>
        <w:jc w:val="both"/>
        <w:rPr>
          <w:rFonts w:ascii="Tahoma" w:hAnsi="Tahoma" w:cs="Tahoma"/>
          <w:sz w:val="22"/>
          <w:szCs w:val="22"/>
        </w:rPr>
      </w:pPr>
    </w:p>
    <w:p w14:paraId="7E36749C" w14:textId="77777777" w:rsidR="003D140C" w:rsidRP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In 2018 the Community services sector recorded the highest number of informally employed, with a total of 963 employees or 35.16% of the total informal employment. This can be expected as the barriers to enter the Community services sector in terms of capital and skills required is less than with most of the other sectors. The Manufacturing sector has the lowest informal employment with 156 and only contributes 5.70% to total informal employment.</w:t>
      </w:r>
    </w:p>
    <w:p w14:paraId="0A2489F9" w14:textId="77777777" w:rsidR="003D140C" w:rsidRDefault="003D140C" w:rsidP="000C56C1">
      <w:pPr>
        <w:spacing w:line="276" w:lineRule="auto"/>
      </w:pPr>
    </w:p>
    <w:p w14:paraId="36CDCE54" w14:textId="77777777" w:rsidR="003D140C" w:rsidRDefault="003D140C" w:rsidP="000C56C1">
      <w:pPr>
        <w:spacing w:line="276" w:lineRule="auto"/>
      </w:pPr>
    </w:p>
    <w:p w14:paraId="10714130" w14:textId="77777777" w:rsidR="003D140C" w:rsidRPr="003D140C" w:rsidRDefault="003D140C" w:rsidP="003D140C">
      <w:pPr>
        <w:pStyle w:val="Tables"/>
        <w:rPr>
          <w:b/>
        </w:rPr>
      </w:pPr>
      <w:r w:rsidRPr="003D140C">
        <w:rPr>
          <w:b/>
        </w:rPr>
        <w:t>Formal and informal employment by broad economic sector - Kai !Garib Local Municipality, 2018 [numbers]</w:t>
      </w:r>
    </w:p>
    <w:tbl>
      <w:tblPr>
        <w:tblStyle w:val="IHSTable1"/>
        <w:tblW w:w="0" w:type="auto"/>
        <w:tblLook w:val="02A0" w:firstRow="1" w:lastRow="0" w:firstColumn="1" w:lastColumn="0" w:noHBand="1" w:noVBand="0"/>
      </w:tblPr>
      <w:tblGrid>
        <w:gridCol w:w="3263"/>
        <w:gridCol w:w="3188"/>
        <w:gridCol w:w="3188"/>
      </w:tblGrid>
      <w:tr w:rsidR="003D140C" w14:paraId="57A34F9B"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63DE8BA7" w14:textId="77777777" w:rsidR="003D140C" w:rsidRDefault="003D140C" w:rsidP="003D140C"/>
        </w:tc>
        <w:tc>
          <w:tcPr>
            <w:tcW w:w="4788" w:type="dxa"/>
          </w:tcPr>
          <w:p w14:paraId="6BA06EDD"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Formal employment</w:t>
            </w:r>
          </w:p>
        </w:tc>
        <w:tc>
          <w:tcPr>
            <w:tcW w:w="4788" w:type="dxa"/>
          </w:tcPr>
          <w:p w14:paraId="04CA1564"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Informal employment</w:t>
            </w:r>
          </w:p>
        </w:tc>
      </w:tr>
      <w:tr w:rsidR="003D140C" w14:paraId="48DEB2F9"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F31C294" w14:textId="77777777" w:rsidR="003D140C" w:rsidRDefault="003D140C" w:rsidP="003D140C">
            <w:r>
              <w:t>Agriculture</w:t>
            </w:r>
          </w:p>
        </w:tc>
        <w:tc>
          <w:tcPr>
            <w:tcW w:w="4788" w:type="dxa"/>
          </w:tcPr>
          <w:p w14:paraId="2302765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12,400</w:t>
            </w:r>
          </w:p>
        </w:tc>
        <w:tc>
          <w:tcPr>
            <w:tcW w:w="4788" w:type="dxa"/>
          </w:tcPr>
          <w:p w14:paraId="3083BC6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N/A</w:t>
            </w:r>
          </w:p>
        </w:tc>
      </w:tr>
      <w:tr w:rsidR="003D140C" w14:paraId="5BBE0936"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284DD37" w14:textId="77777777" w:rsidR="003D140C" w:rsidRDefault="003D140C" w:rsidP="003D140C">
            <w:r>
              <w:t>Mining</w:t>
            </w:r>
          </w:p>
        </w:tc>
        <w:tc>
          <w:tcPr>
            <w:tcW w:w="4788" w:type="dxa"/>
          </w:tcPr>
          <w:p w14:paraId="5E2749E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501</w:t>
            </w:r>
          </w:p>
        </w:tc>
        <w:tc>
          <w:tcPr>
            <w:tcW w:w="4788" w:type="dxa"/>
          </w:tcPr>
          <w:p w14:paraId="244A918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N/A</w:t>
            </w:r>
          </w:p>
        </w:tc>
      </w:tr>
      <w:tr w:rsidR="003D140C" w14:paraId="62A26D7D"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47451A8" w14:textId="77777777" w:rsidR="003D140C" w:rsidRDefault="003D140C" w:rsidP="003D140C">
            <w:r>
              <w:t>Manufacturing</w:t>
            </w:r>
          </w:p>
        </w:tc>
        <w:tc>
          <w:tcPr>
            <w:tcW w:w="4788" w:type="dxa"/>
          </w:tcPr>
          <w:p w14:paraId="1D6D693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360</w:t>
            </w:r>
          </w:p>
        </w:tc>
        <w:tc>
          <w:tcPr>
            <w:tcW w:w="4788" w:type="dxa"/>
          </w:tcPr>
          <w:p w14:paraId="096AD60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156</w:t>
            </w:r>
          </w:p>
        </w:tc>
      </w:tr>
      <w:tr w:rsidR="003D140C" w14:paraId="1B00F318"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C4F3A2B" w14:textId="77777777" w:rsidR="003D140C" w:rsidRDefault="003D140C" w:rsidP="003D140C">
            <w:r>
              <w:t>Electricity</w:t>
            </w:r>
          </w:p>
        </w:tc>
        <w:tc>
          <w:tcPr>
            <w:tcW w:w="4788" w:type="dxa"/>
          </w:tcPr>
          <w:p w14:paraId="56772A5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75</w:t>
            </w:r>
          </w:p>
        </w:tc>
        <w:tc>
          <w:tcPr>
            <w:tcW w:w="4788" w:type="dxa"/>
          </w:tcPr>
          <w:p w14:paraId="34A0E1B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N/A</w:t>
            </w:r>
          </w:p>
        </w:tc>
      </w:tr>
      <w:tr w:rsidR="003D140C" w14:paraId="4A711F6E"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E7A949F" w14:textId="77777777" w:rsidR="003D140C" w:rsidRDefault="003D140C" w:rsidP="003D140C">
            <w:r>
              <w:t>Construction</w:t>
            </w:r>
          </w:p>
        </w:tc>
        <w:tc>
          <w:tcPr>
            <w:tcW w:w="4788" w:type="dxa"/>
          </w:tcPr>
          <w:p w14:paraId="0FA4546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812</w:t>
            </w:r>
          </w:p>
        </w:tc>
        <w:tc>
          <w:tcPr>
            <w:tcW w:w="4788" w:type="dxa"/>
          </w:tcPr>
          <w:p w14:paraId="2E45E50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380</w:t>
            </w:r>
          </w:p>
        </w:tc>
      </w:tr>
      <w:tr w:rsidR="003D140C" w14:paraId="0A9763E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0CF9487" w14:textId="77777777" w:rsidR="003D140C" w:rsidRDefault="003D140C" w:rsidP="003D140C">
            <w:r>
              <w:t>Trade</w:t>
            </w:r>
          </w:p>
        </w:tc>
        <w:tc>
          <w:tcPr>
            <w:tcW w:w="4788" w:type="dxa"/>
          </w:tcPr>
          <w:p w14:paraId="6681E98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1,790</w:t>
            </w:r>
          </w:p>
        </w:tc>
        <w:tc>
          <w:tcPr>
            <w:tcW w:w="4788" w:type="dxa"/>
          </w:tcPr>
          <w:p w14:paraId="20E84B2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807</w:t>
            </w:r>
          </w:p>
        </w:tc>
      </w:tr>
      <w:tr w:rsidR="003D140C" w14:paraId="788D7B40"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CE0FEEB" w14:textId="77777777" w:rsidR="003D140C" w:rsidRDefault="003D140C" w:rsidP="003D140C">
            <w:r>
              <w:t>Transport</w:t>
            </w:r>
          </w:p>
        </w:tc>
        <w:tc>
          <w:tcPr>
            <w:tcW w:w="4788" w:type="dxa"/>
          </w:tcPr>
          <w:p w14:paraId="0EA0615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447</w:t>
            </w:r>
          </w:p>
        </w:tc>
        <w:tc>
          <w:tcPr>
            <w:tcW w:w="4788" w:type="dxa"/>
          </w:tcPr>
          <w:p w14:paraId="39C292F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248</w:t>
            </w:r>
          </w:p>
        </w:tc>
      </w:tr>
      <w:tr w:rsidR="003D140C" w14:paraId="1E69B114"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6BE3ECF" w14:textId="77777777" w:rsidR="003D140C" w:rsidRDefault="003D140C" w:rsidP="003D140C">
            <w:r>
              <w:t>Finance</w:t>
            </w:r>
          </w:p>
        </w:tc>
        <w:tc>
          <w:tcPr>
            <w:tcW w:w="4788" w:type="dxa"/>
          </w:tcPr>
          <w:p w14:paraId="2B7C6F1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790</w:t>
            </w:r>
          </w:p>
        </w:tc>
        <w:tc>
          <w:tcPr>
            <w:tcW w:w="4788" w:type="dxa"/>
          </w:tcPr>
          <w:p w14:paraId="5FBE30F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184</w:t>
            </w:r>
          </w:p>
        </w:tc>
      </w:tr>
      <w:tr w:rsidR="003D140C" w14:paraId="601F9AEB"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7BAFFF7" w14:textId="77777777" w:rsidR="003D140C" w:rsidRDefault="003D140C" w:rsidP="003D140C">
            <w:r>
              <w:t>Community services</w:t>
            </w:r>
          </w:p>
        </w:tc>
        <w:tc>
          <w:tcPr>
            <w:tcW w:w="4788" w:type="dxa"/>
          </w:tcPr>
          <w:p w14:paraId="3BFA8D4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5,000</w:t>
            </w:r>
          </w:p>
        </w:tc>
        <w:tc>
          <w:tcPr>
            <w:tcW w:w="4788" w:type="dxa"/>
          </w:tcPr>
          <w:p w14:paraId="160BDCB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963</w:t>
            </w:r>
          </w:p>
        </w:tc>
      </w:tr>
      <w:tr w:rsidR="003D140C" w14:paraId="6F61D0C2"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78710EC" w14:textId="77777777" w:rsidR="003D140C" w:rsidRDefault="003D140C" w:rsidP="003D140C">
            <w:r>
              <w:t>Households</w:t>
            </w:r>
          </w:p>
        </w:tc>
        <w:tc>
          <w:tcPr>
            <w:tcW w:w="4788" w:type="dxa"/>
          </w:tcPr>
          <w:p w14:paraId="53A1089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2,940</w:t>
            </w:r>
          </w:p>
        </w:tc>
        <w:tc>
          <w:tcPr>
            <w:tcW w:w="4788" w:type="dxa"/>
          </w:tcPr>
          <w:p w14:paraId="63D4A24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N/A</w:t>
            </w:r>
          </w:p>
        </w:tc>
      </w:tr>
    </w:tbl>
    <w:p w14:paraId="16929C50" w14:textId="77777777" w:rsidR="003D140C" w:rsidRDefault="003D140C" w:rsidP="003D140C">
      <w:pPr>
        <w:jc w:val="right"/>
        <w:rPr>
          <w:i/>
          <w:sz w:val="18"/>
        </w:rPr>
      </w:pPr>
      <w:r>
        <w:rPr>
          <w:i/>
          <w:sz w:val="18"/>
        </w:rPr>
        <w:t>Source: IHS Markit Regional eXplorer version 1692</w:t>
      </w:r>
    </w:p>
    <w:p w14:paraId="11836A07" w14:textId="77777777" w:rsidR="003D140C" w:rsidRDefault="003D140C" w:rsidP="003D140C">
      <w:pPr>
        <w:jc w:val="right"/>
      </w:pPr>
    </w:p>
    <w:p w14:paraId="79875486" w14:textId="77777777" w:rsidR="003D140C" w:rsidRDefault="003D140C" w:rsidP="003D140C">
      <w:pPr>
        <w:pStyle w:val="Quote"/>
      </w:pPr>
      <w:r>
        <w:t>The informal sector is vital for the areas with very high unemployment and very low labour participation rates.  Unemployed people see participating in the informal sector as a survival strategy.  The most desirable situation would be to get a stable formal job. But because the formal economy is not growing fast enough to generate adequate jobs, the informal sector is used as a survival mechanism.</w:t>
      </w:r>
    </w:p>
    <w:p w14:paraId="57C28B8B" w14:textId="77777777" w:rsidR="003D140C" w:rsidRDefault="003D140C" w:rsidP="003D140C">
      <w:pPr>
        <w:pStyle w:val="Heading3"/>
        <w:keepLines/>
        <w:numPr>
          <w:ilvl w:val="1"/>
          <w:numId w:val="0"/>
        </w:numPr>
        <w:spacing w:before="320" w:after="120" w:line="276" w:lineRule="auto"/>
        <w:ind w:left="576" w:hanging="576"/>
      </w:pPr>
      <w:r>
        <w:t>Unemployment</w:t>
      </w:r>
    </w:p>
    <w:p w14:paraId="5D703EDE" w14:textId="77777777" w:rsidR="003D140C" w:rsidRPr="003D140C" w:rsidRDefault="003D140C" w:rsidP="000C56C1">
      <w:pPr>
        <w:pStyle w:val="Definition"/>
        <w:rPr>
          <w:rFonts w:ascii="Tahoma" w:hAnsi="Tahoma" w:cs="Tahoma"/>
        </w:rPr>
      </w:pPr>
      <w:r w:rsidRPr="003D140C">
        <w:rPr>
          <w:rFonts w:ascii="Tahoma" w:hAnsi="Tahoma" w:cs="Tahoma"/>
        </w:rPr>
        <w:t>The unemployed includes all persons between 15 and 65 who are currently not working, but who are actively looking for work. It therefore excludes people who are not actively seeking work (referred to as discouraged work seekers).</w:t>
      </w:r>
    </w:p>
    <w:p w14:paraId="3628AFA7" w14:textId="77777777" w:rsidR="003D140C" w:rsidRP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The choice of definition for what constitutes being unemployed has a large impact on the final estimates for all measured labour force variables. The following definition was adopted by the Thirteenth International Conference of Labour Statisticians (Geneva, 1982): The "unemployed" comprise all persons above a specified age who during the reference period were:</w:t>
      </w:r>
    </w:p>
    <w:p w14:paraId="51E76DD0" w14:textId="77777777" w:rsidR="003D140C" w:rsidRPr="003D140C" w:rsidRDefault="003D140C" w:rsidP="000C56C1">
      <w:pPr>
        <w:pStyle w:val="Bullet"/>
        <w:jc w:val="both"/>
        <w:rPr>
          <w:rFonts w:ascii="Tahoma" w:hAnsi="Tahoma" w:cs="Tahoma"/>
        </w:rPr>
      </w:pPr>
      <w:r w:rsidRPr="003D140C">
        <w:rPr>
          <w:rFonts w:ascii="Tahoma" w:hAnsi="Tahoma" w:cs="Tahoma"/>
        </w:rPr>
        <w:t>"Without work", i.e. not in paid employment or self-employment;</w:t>
      </w:r>
    </w:p>
    <w:p w14:paraId="366C9DBA" w14:textId="77777777" w:rsidR="003D140C" w:rsidRPr="003D140C" w:rsidRDefault="003D140C" w:rsidP="000C56C1">
      <w:pPr>
        <w:pStyle w:val="Bullet"/>
        <w:jc w:val="both"/>
        <w:rPr>
          <w:rFonts w:ascii="Tahoma" w:hAnsi="Tahoma" w:cs="Tahoma"/>
        </w:rPr>
      </w:pPr>
      <w:r w:rsidRPr="003D140C">
        <w:rPr>
          <w:rFonts w:ascii="Tahoma" w:hAnsi="Tahoma" w:cs="Tahoma"/>
        </w:rPr>
        <w:t xml:space="preserve">"Currently available for work", i.e. were available for paid employment or self-employment during the reference period; and </w:t>
      </w:r>
    </w:p>
    <w:p w14:paraId="7FEBC840" w14:textId="77777777" w:rsidR="003D140C" w:rsidRDefault="003D140C" w:rsidP="000C56C1">
      <w:pPr>
        <w:pStyle w:val="Bullet"/>
        <w:jc w:val="both"/>
        <w:rPr>
          <w:rFonts w:ascii="Tahoma" w:hAnsi="Tahoma" w:cs="Tahoma"/>
        </w:rPr>
      </w:pPr>
      <w:r w:rsidRPr="003D140C">
        <w:rPr>
          <w:rFonts w:ascii="Tahoma" w:hAnsi="Tahoma" w:cs="Tahoma"/>
        </w:rPr>
        <w:t>"Seeking work", i.e. had taken specific steps in a specified reference period to seek paid employment or self-employment. The specific steps may include registration at a public or private employment exchange; application to employers; checking at worksites, farms, factory gates, market or other assembly places; placing or answering newspaper advertisements; seeking assistance of friends or relatives; looking for land.</w:t>
      </w:r>
    </w:p>
    <w:p w14:paraId="136E3DBB" w14:textId="77777777" w:rsidR="003D140C" w:rsidRPr="003D140C" w:rsidRDefault="003D140C" w:rsidP="003D140C">
      <w:pPr>
        <w:pStyle w:val="Bullet"/>
        <w:numPr>
          <w:ilvl w:val="0"/>
          <w:numId w:val="0"/>
        </w:numPr>
        <w:ind w:left="720"/>
        <w:jc w:val="both"/>
        <w:rPr>
          <w:rFonts w:ascii="Tahoma" w:hAnsi="Tahoma" w:cs="Tahoma"/>
        </w:rPr>
      </w:pPr>
    </w:p>
    <w:p w14:paraId="0742F9CA" w14:textId="77777777" w:rsidR="003D140C" w:rsidRPr="003D140C" w:rsidRDefault="003D140C" w:rsidP="003D140C">
      <w:pPr>
        <w:pStyle w:val="Tables"/>
        <w:rPr>
          <w:b/>
        </w:rPr>
      </w:pPr>
      <w:r w:rsidRPr="003D140C">
        <w:rPr>
          <w:b/>
        </w:rPr>
        <w:t>Unemployment (official definition) - Kai !Garib, ZF Mgcawu, Northern Cape and National Total, 2008-2018 [Number  percentage]</w:t>
      </w:r>
    </w:p>
    <w:tbl>
      <w:tblPr>
        <w:tblStyle w:val="IHSTable1"/>
        <w:tblW w:w="0" w:type="auto"/>
        <w:tblLook w:val="02A0" w:firstRow="1" w:lastRow="0" w:firstColumn="1" w:lastColumn="0" w:noHBand="1" w:noVBand="0"/>
      </w:tblPr>
      <w:tblGrid>
        <w:gridCol w:w="1262"/>
        <w:gridCol w:w="1018"/>
        <w:gridCol w:w="1168"/>
        <w:gridCol w:w="1209"/>
        <w:gridCol w:w="1222"/>
        <w:gridCol w:w="1454"/>
        <w:gridCol w:w="1167"/>
        <w:gridCol w:w="1139"/>
      </w:tblGrid>
      <w:tr w:rsidR="003D140C" w14:paraId="7C9FD829"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2F757F78" w14:textId="77777777" w:rsidR="003D140C" w:rsidRDefault="003D140C" w:rsidP="003D140C"/>
        </w:tc>
        <w:tc>
          <w:tcPr>
            <w:tcW w:w="4788" w:type="dxa"/>
          </w:tcPr>
          <w:p w14:paraId="49A7E434"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48EA6EEA"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64ADE08C"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7D8C3705"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0727A4B2"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16E5E71B"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0CDFB142"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Kai !Garib as % of national</w:t>
            </w:r>
          </w:p>
        </w:tc>
      </w:tr>
      <w:tr w:rsidR="003D140C" w14:paraId="11221D33"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B349D06" w14:textId="77777777" w:rsidR="003D140C" w:rsidRDefault="003D140C" w:rsidP="003D140C">
            <w:r>
              <w:t>2008</w:t>
            </w:r>
          </w:p>
        </w:tc>
        <w:tc>
          <w:tcPr>
            <w:tcW w:w="4788" w:type="dxa"/>
          </w:tcPr>
          <w:p w14:paraId="4C78BA0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3,610</w:t>
            </w:r>
          </w:p>
        </w:tc>
        <w:tc>
          <w:tcPr>
            <w:tcW w:w="4788" w:type="dxa"/>
          </w:tcPr>
          <w:p w14:paraId="4E85B05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18,400</w:t>
            </w:r>
          </w:p>
        </w:tc>
        <w:tc>
          <w:tcPr>
            <w:tcW w:w="4788" w:type="dxa"/>
          </w:tcPr>
          <w:p w14:paraId="79CB58A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104,000</w:t>
            </w:r>
          </w:p>
        </w:tc>
        <w:tc>
          <w:tcPr>
            <w:tcW w:w="4788" w:type="dxa"/>
          </w:tcPr>
          <w:p w14:paraId="0915682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4,350,000</w:t>
            </w:r>
          </w:p>
        </w:tc>
        <w:tc>
          <w:tcPr>
            <w:tcW w:w="4788" w:type="dxa"/>
          </w:tcPr>
          <w:p w14:paraId="15492CF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19.6</w:t>
            </w:r>
            <w:r>
              <w:t>%</w:t>
            </w:r>
          </w:p>
        </w:tc>
        <w:tc>
          <w:tcPr>
            <w:tcW w:w="4788" w:type="dxa"/>
          </w:tcPr>
          <w:p w14:paraId="334F755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3.5</w:t>
            </w:r>
            <w:r>
              <w:t>%</w:t>
            </w:r>
          </w:p>
        </w:tc>
        <w:tc>
          <w:tcPr>
            <w:tcW w:w="4788" w:type="dxa"/>
          </w:tcPr>
          <w:p w14:paraId="0A559AD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0.08</w:t>
            </w:r>
            <w:r>
              <w:t>%</w:t>
            </w:r>
          </w:p>
        </w:tc>
      </w:tr>
      <w:tr w:rsidR="003D140C" w14:paraId="75501E0D"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4C6E100" w14:textId="77777777" w:rsidR="003D140C" w:rsidRDefault="003D140C" w:rsidP="003D140C">
            <w:r>
              <w:t>2009</w:t>
            </w:r>
          </w:p>
        </w:tc>
        <w:tc>
          <w:tcPr>
            <w:tcW w:w="4788" w:type="dxa"/>
          </w:tcPr>
          <w:p w14:paraId="3CB2B50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3,420</w:t>
            </w:r>
          </w:p>
        </w:tc>
        <w:tc>
          <w:tcPr>
            <w:tcW w:w="4788" w:type="dxa"/>
          </w:tcPr>
          <w:p w14:paraId="2ED7F3A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18,000</w:t>
            </w:r>
          </w:p>
        </w:tc>
        <w:tc>
          <w:tcPr>
            <w:tcW w:w="4788" w:type="dxa"/>
          </w:tcPr>
          <w:p w14:paraId="2DAB689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101,000</w:t>
            </w:r>
          </w:p>
        </w:tc>
        <w:tc>
          <w:tcPr>
            <w:tcW w:w="4788" w:type="dxa"/>
          </w:tcPr>
          <w:p w14:paraId="23D9678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4,370,000</w:t>
            </w:r>
          </w:p>
        </w:tc>
        <w:tc>
          <w:tcPr>
            <w:tcW w:w="4788" w:type="dxa"/>
          </w:tcPr>
          <w:p w14:paraId="6664FEE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19.0</w:t>
            </w:r>
            <w:r>
              <w:t>%</w:t>
            </w:r>
          </w:p>
        </w:tc>
        <w:tc>
          <w:tcPr>
            <w:tcW w:w="4788" w:type="dxa"/>
          </w:tcPr>
          <w:p w14:paraId="4B94D15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3.4</w:t>
            </w:r>
            <w:r>
              <w:t>%</w:t>
            </w:r>
          </w:p>
        </w:tc>
        <w:tc>
          <w:tcPr>
            <w:tcW w:w="4788" w:type="dxa"/>
          </w:tcPr>
          <w:p w14:paraId="272FF17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0.08</w:t>
            </w:r>
            <w:r>
              <w:t>%</w:t>
            </w:r>
          </w:p>
        </w:tc>
      </w:tr>
      <w:tr w:rsidR="003D140C" w14:paraId="315FAD26"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D9DCA2B" w14:textId="77777777" w:rsidR="003D140C" w:rsidRDefault="003D140C" w:rsidP="003D140C">
            <w:r>
              <w:t>2010</w:t>
            </w:r>
          </w:p>
        </w:tc>
        <w:tc>
          <w:tcPr>
            <w:tcW w:w="4788" w:type="dxa"/>
          </w:tcPr>
          <w:p w14:paraId="4961876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3,380</w:t>
            </w:r>
          </w:p>
        </w:tc>
        <w:tc>
          <w:tcPr>
            <w:tcW w:w="4788" w:type="dxa"/>
          </w:tcPr>
          <w:p w14:paraId="3D941B3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18,200</w:t>
            </w:r>
          </w:p>
        </w:tc>
        <w:tc>
          <w:tcPr>
            <w:tcW w:w="4788" w:type="dxa"/>
          </w:tcPr>
          <w:p w14:paraId="75E5BC1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103,000</w:t>
            </w:r>
          </w:p>
        </w:tc>
        <w:tc>
          <w:tcPr>
            <w:tcW w:w="4788" w:type="dxa"/>
          </w:tcPr>
          <w:p w14:paraId="096CA7E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4,490,000</w:t>
            </w:r>
          </w:p>
        </w:tc>
        <w:tc>
          <w:tcPr>
            <w:tcW w:w="4788" w:type="dxa"/>
          </w:tcPr>
          <w:p w14:paraId="2872069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18.6</w:t>
            </w:r>
            <w:r>
              <w:t>%</w:t>
            </w:r>
          </w:p>
        </w:tc>
        <w:tc>
          <w:tcPr>
            <w:tcW w:w="4788" w:type="dxa"/>
          </w:tcPr>
          <w:p w14:paraId="39736EC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3.3</w:t>
            </w:r>
            <w:r>
              <w:t>%</w:t>
            </w:r>
          </w:p>
        </w:tc>
        <w:tc>
          <w:tcPr>
            <w:tcW w:w="4788" w:type="dxa"/>
          </w:tcPr>
          <w:p w14:paraId="1C6D8A4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0.08</w:t>
            </w:r>
            <w:r>
              <w:t>%</w:t>
            </w:r>
          </w:p>
        </w:tc>
      </w:tr>
      <w:tr w:rsidR="003D140C" w14:paraId="5375549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E826A57" w14:textId="77777777" w:rsidR="003D140C" w:rsidRDefault="003D140C" w:rsidP="003D140C">
            <w:r>
              <w:t>2011</w:t>
            </w:r>
          </w:p>
        </w:tc>
        <w:tc>
          <w:tcPr>
            <w:tcW w:w="4788" w:type="dxa"/>
          </w:tcPr>
          <w:p w14:paraId="2C3655C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3,360</w:t>
            </w:r>
          </w:p>
        </w:tc>
        <w:tc>
          <w:tcPr>
            <w:tcW w:w="4788" w:type="dxa"/>
          </w:tcPr>
          <w:p w14:paraId="3B85D31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18,800</w:t>
            </w:r>
          </w:p>
        </w:tc>
        <w:tc>
          <w:tcPr>
            <w:tcW w:w="4788" w:type="dxa"/>
          </w:tcPr>
          <w:p w14:paraId="1800EA3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107,000</w:t>
            </w:r>
          </w:p>
        </w:tc>
        <w:tc>
          <w:tcPr>
            <w:tcW w:w="4788" w:type="dxa"/>
          </w:tcPr>
          <w:p w14:paraId="7626CC7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4,570,000</w:t>
            </w:r>
          </w:p>
        </w:tc>
        <w:tc>
          <w:tcPr>
            <w:tcW w:w="4788" w:type="dxa"/>
          </w:tcPr>
          <w:p w14:paraId="497E2AA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17.9</w:t>
            </w:r>
            <w:r>
              <w:t>%</w:t>
            </w:r>
          </w:p>
        </w:tc>
        <w:tc>
          <w:tcPr>
            <w:tcW w:w="4788" w:type="dxa"/>
          </w:tcPr>
          <w:p w14:paraId="0836F84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3.1</w:t>
            </w:r>
            <w:r>
              <w:t>%</w:t>
            </w:r>
          </w:p>
        </w:tc>
        <w:tc>
          <w:tcPr>
            <w:tcW w:w="4788" w:type="dxa"/>
          </w:tcPr>
          <w:p w14:paraId="3FDE6FD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0.07</w:t>
            </w:r>
            <w:r>
              <w:t>%</w:t>
            </w:r>
          </w:p>
        </w:tc>
      </w:tr>
      <w:tr w:rsidR="003D140C" w14:paraId="0DBB0693"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73BC5C7" w14:textId="77777777" w:rsidR="003D140C" w:rsidRDefault="003D140C" w:rsidP="003D140C">
            <w:r>
              <w:t>2012</w:t>
            </w:r>
          </w:p>
        </w:tc>
        <w:tc>
          <w:tcPr>
            <w:tcW w:w="4788" w:type="dxa"/>
          </w:tcPr>
          <w:p w14:paraId="2B1F4CB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3,750</w:t>
            </w:r>
          </w:p>
        </w:tc>
        <w:tc>
          <w:tcPr>
            <w:tcW w:w="4788" w:type="dxa"/>
          </w:tcPr>
          <w:p w14:paraId="6ACEF81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19,900</w:t>
            </w:r>
          </w:p>
        </w:tc>
        <w:tc>
          <w:tcPr>
            <w:tcW w:w="4788" w:type="dxa"/>
          </w:tcPr>
          <w:p w14:paraId="2111AFD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114,000</w:t>
            </w:r>
          </w:p>
        </w:tc>
        <w:tc>
          <w:tcPr>
            <w:tcW w:w="4788" w:type="dxa"/>
          </w:tcPr>
          <w:p w14:paraId="3E93278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4,690,000</w:t>
            </w:r>
          </w:p>
        </w:tc>
        <w:tc>
          <w:tcPr>
            <w:tcW w:w="4788" w:type="dxa"/>
          </w:tcPr>
          <w:p w14:paraId="2E5FC21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18.8</w:t>
            </w:r>
            <w:r>
              <w:t>%</w:t>
            </w:r>
          </w:p>
        </w:tc>
        <w:tc>
          <w:tcPr>
            <w:tcW w:w="4788" w:type="dxa"/>
          </w:tcPr>
          <w:p w14:paraId="2AA54BE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3.3</w:t>
            </w:r>
            <w:r>
              <w:t>%</w:t>
            </w:r>
          </w:p>
        </w:tc>
        <w:tc>
          <w:tcPr>
            <w:tcW w:w="4788" w:type="dxa"/>
          </w:tcPr>
          <w:p w14:paraId="225E10E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0.08</w:t>
            </w:r>
            <w:r>
              <w:t>%</w:t>
            </w:r>
          </w:p>
        </w:tc>
      </w:tr>
      <w:tr w:rsidR="003D140C" w14:paraId="687605FA"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AF7DFA9" w14:textId="77777777" w:rsidR="003D140C" w:rsidRDefault="003D140C" w:rsidP="003D140C">
            <w:r>
              <w:t>2013</w:t>
            </w:r>
          </w:p>
        </w:tc>
        <w:tc>
          <w:tcPr>
            <w:tcW w:w="4788" w:type="dxa"/>
          </w:tcPr>
          <w:p w14:paraId="724C415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4,110</w:t>
            </w:r>
          </w:p>
        </w:tc>
        <w:tc>
          <w:tcPr>
            <w:tcW w:w="4788" w:type="dxa"/>
          </w:tcPr>
          <w:p w14:paraId="7272A1F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21,500</w:t>
            </w:r>
          </w:p>
        </w:tc>
        <w:tc>
          <w:tcPr>
            <w:tcW w:w="4788" w:type="dxa"/>
          </w:tcPr>
          <w:p w14:paraId="32BD073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122,000</w:t>
            </w:r>
          </w:p>
        </w:tc>
        <w:tc>
          <w:tcPr>
            <w:tcW w:w="4788" w:type="dxa"/>
          </w:tcPr>
          <w:p w14:paraId="18CA3AD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4,850,000</w:t>
            </w:r>
          </w:p>
        </w:tc>
        <w:tc>
          <w:tcPr>
            <w:tcW w:w="4788" w:type="dxa"/>
          </w:tcPr>
          <w:p w14:paraId="213F577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19.1</w:t>
            </w:r>
            <w:r>
              <w:t>%</w:t>
            </w:r>
          </w:p>
        </w:tc>
        <w:tc>
          <w:tcPr>
            <w:tcW w:w="4788" w:type="dxa"/>
          </w:tcPr>
          <w:p w14:paraId="160B4D8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3.4</w:t>
            </w:r>
            <w:r>
              <w:t>%</w:t>
            </w:r>
          </w:p>
        </w:tc>
        <w:tc>
          <w:tcPr>
            <w:tcW w:w="4788" w:type="dxa"/>
          </w:tcPr>
          <w:p w14:paraId="4AA9A04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0.08</w:t>
            </w:r>
            <w:r>
              <w:t>%</w:t>
            </w:r>
          </w:p>
        </w:tc>
      </w:tr>
      <w:tr w:rsidR="003D140C" w14:paraId="373C021F"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2D02748" w14:textId="77777777" w:rsidR="003D140C" w:rsidRDefault="003D140C" w:rsidP="003D140C">
            <w:r>
              <w:t>2014</w:t>
            </w:r>
          </w:p>
        </w:tc>
        <w:tc>
          <w:tcPr>
            <w:tcW w:w="4788" w:type="dxa"/>
          </w:tcPr>
          <w:p w14:paraId="567FB85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4,520</w:t>
            </w:r>
          </w:p>
        </w:tc>
        <w:tc>
          <w:tcPr>
            <w:tcW w:w="4788" w:type="dxa"/>
          </w:tcPr>
          <w:p w14:paraId="7CD0C55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23,000</w:t>
            </w:r>
          </w:p>
        </w:tc>
        <w:tc>
          <w:tcPr>
            <w:tcW w:w="4788" w:type="dxa"/>
          </w:tcPr>
          <w:p w14:paraId="70306B1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131,000</w:t>
            </w:r>
          </w:p>
        </w:tc>
        <w:tc>
          <w:tcPr>
            <w:tcW w:w="4788" w:type="dxa"/>
          </w:tcPr>
          <w:p w14:paraId="0C89E16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5,060,000</w:t>
            </w:r>
          </w:p>
        </w:tc>
        <w:tc>
          <w:tcPr>
            <w:tcW w:w="4788" w:type="dxa"/>
          </w:tcPr>
          <w:p w14:paraId="2099B46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19.7</w:t>
            </w:r>
            <w:r>
              <w:t>%</w:t>
            </w:r>
          </w:p>
        </w:tc>
        <w:tc>
          <w:tcPr>
            <w:tcW w:w="4788" w:type="dxa"/>
          </w:tcPr>
          <w:p w14:paraId="43AA371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3.5</w:t>
            </w:r>
            <w:r>
              <w:t>%</w:t>
            </w:r>
          </w:p>
        </w:tc>
        <w:tc>
          <w:tcPr>
            <w:tcW w:w="4788" w:type="dxa"/>
          </w:tcPr>
          <w:p w14:paraId="74107A9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0.09</w:t>
            </w:r>
            <w:r>
              <w:t>%</w:t>
            </w:r>
          </w:p>
        </w:tc>
      </w:tr>
      <w:tr w:rsidR="003D140C" w14:paraId="7A2D768E"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42A1E21" w14:textId="77777777" w:rsidR="003D140C" w:rsidRDefault="003D140C" w:rsidP="003D140C">
            <w:r>
              <w:t>2015</w:t>
            </w:r>
          </w:p>
        </w:tc>
        <w:tc>
          <w:tcPr>
            <w:tcW w:w="4788" w:type="dxa"/>
          </w:tcPr>
          <w:p w14:paraId="2ED29AA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4,660</w:t>
            </w:r>
          </w:p>
        </w:tc>
        <w:tc>
          <w:tcPr>
            <w:tcW w:w="4788" w:type="dxa"/>
          </w:tcPr>
          <w:p w14:paraId="6084ABA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23,300</w:t>
            </w:r>
          </w:p>
        </w:tc>
        <w:tc>
          <w:tcPr>
            <w:tcW w:w="4788" w:type="dxa"/>
          </w:tcPr>
          <w:p w14:paraId="5CB9E01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135,000</w:t>
            </w:r>
          </w:p>
        </w:tc>
        <w:tc>
          <w:tcPr>
            <w:tcW w:w="4788" w:type="dxa"/>
          </w:tcPr>
          <w:p w14:paraId="61D7861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5,290,000</w:t>
            </w:r>
          </w:p>
        </w:tc>
        <w:tc>
          <w:tcPr>
            <w:tcW w:w="4788" w:type="dxa"/>
          </w:tcPr>
          <w:p w14:paraId="243FD3C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20.0</w:t>
            </w:r>
            <w:r>
              <w:t>%</w:t>
            </w:r>
          </w:p>
        </w:tc>
        <w:tc>
          <w:tcPr>
            <w:tcW w:w="4788" w:type="dxa"/>
          </w:tcPr>
          <w:p w14:paraId="3FAB842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3.5</w:t>
            </w:r>
            <w:r>
              <w:t>%</w:t>
            </w:r>
          </w:p>
        </w:tc>
        <w:tc>
          <w:tcPr>
            <w:tcW w:w="4788" w:type="dxa"/>
          </w:tcPr>
          <w:p w14:paraId="31FAB63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0.09</w:t>
            </w:r>
            <w:r>
              <w:t>%</w:t>
            </w:r>
          </w:p>
        </w:tc>
      </w:tr>
      <w:tr w:rsidR="003D140C" w14:paraId="27E42AB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D2A1B39" w14:textId="77777777" w:rsidR="003D140C" w:rsidRDefault="003D140C" w:rsidP="003D140C">
            <w:r>
              <w:t>2016</w:t>
            </w:r>
          </w:p>
        </w:tc>
        <w:tc>
          <w:tcPr>
            <w:tcW w:w="4788" w:type="dxa"/>
          </w:tcPr>
          <w:p w14:paraId="13633A7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4,460</w:t>
            </w:r>
          </w:p>
        </w:tc>
        <w:tc>
          <w:tcPr>
            <w:tcW w:w="4788" w:type="dxa"/>
          </w:tcPr>
          <w:p w14:paraId="60C5C7A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23,000</w:t>
            </w:r>
          </w:p>
        </w:tc>
        <w:tc>
          <w:tcPr>
            <w:tcW w:w="4788" w:type="dxa"/>
          </w:tcPr>
          <w:p w14:paraId="1E886FB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135,000</w:t>
            </w:r>
          </w:p>
        </w:tc>
        <w:tc>
          <w:tcPr>
            <w:tcW w:w="4788" w:type="dxa"/>
          </w:tcPr>
          <w:p w14:paraId="73336FF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5,630,000</w:t>
            </w:r>
          </w:p>
        </w:tc>
        <w:tc>
          <w:tcPr>
            <w:tcW w:w="4788" w:type="dxa"/>
          </w:tcPr>
          <w:p w14:paraId="175C1DF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19.4</w:t>
            </w:r>
            <w:r>
              <w:t>%</w:t>
            </w:r>
          </w:p>
        </w:tc>
        <w:tc>
          <w:tcPr>
            <w:tcW w:w="4788" w:type="dxa"/>
          </w:tcPr>
          <w:p w14:paraId="43F5891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3.3</w:t>
            </w:r>
            <w:r>
              <w:t>%</w:t>
            </w:r>
          </w:p>
        </w:tc>
        <w:tc>
          <w:tcPr>
            <w:tcW w:w="4788" w:type="dxa"/>
          </w:tcPr>
          <w:p w14:paraId="3D98BF0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0.08</w:t>
            </w:r>
            <w:r>
              <w:t>%</w:t>
            </w:r>
          </w:p>
        </w:tc>
      </w:tr>
      <w:tr w:rsidR="003D140C" w14:paraId="06E45475"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7473512" w14:textId="77777777" w:rsidR="003D140C" w:rsidRDefault="003D140C" w:rsidP="003D140C">
            <w:r>
              <w:t>2017</w:t>
            </w:r>
          </w:p>
        </w:tc>
        <w:tc>
          <w:tcPr>
            <w:tcW w:w="4788" w:type="dxa"/>
          </w:tcPr>
          <w:p w14:paraId="01CBF32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4,340</w:t>
            </w:r>
          </w:p>
        </w:tc>
        <w:tc>
          <w:tcPr>
            <w:tcW w:w="4788" w:type="dxa"/>
          </w:tcPr>
          <w:p w14:paraId="083B92C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22,400</w:t>
            </w:r>
          </w:p>
        </w:tc>
        <w:tc>
          <w:tcPr>
            <w:tcW w:w="4788" w:type="dxa"/>
          </w:tcPr>
          <w:p w14:paraId="707BC3C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133,000</w:t>
            </w:r>
          </w:p>
        </w:tc>
        <w:tc>
          <w:tcPr>
            <w:tcW w:w="4788" w:type="dxa"/>
          </w:tcPr>
          <w:p w14:paraId="57136D9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5,940,000</w:t>
            </w:r>
          </w:p>
        </w:tc>
        <w:tc>
          <w:tcPr>
            <w:tcW w:w="4788" w:type="dxa"/>
          </w:tcPr>
          <w:p w14:paraId="1F5F708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19.4</w:t>
            </w:r>
            <w:r>
              <w:t>%</w:t>
            </w:r>
          </w:p>
        </w:tc>
        <w:tc>
          <w:tcPr>
            <w:tcW w:w="4788" w:type="dxa"/>
          </w:tcPr>
          <w:p w14:paraId="2B6BBF0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3.3</w:t>
            </w:r>
            <w:r>
              <w:t>%</w:t>
            </w:r>
          </w:p>
        </w:tc>
        <w:tc>
          <w:tcPr>
            <w:tcW w:w="4788" w:type="dxa"/>
          </w:tcPr>
          <w:p w14:paraId="5F8B87C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0.07</w:t>
            </w:r>
            <w:r>
              <w:t>%</w:t>
            </w:r>
          </w:p>
        </w:tc>
      </w:tr>
      <w:tr w:rsidR="003D140C" w14:paraId="0EBBB49F"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0088AF5A" w14:textId="77777777" w:rsidR="003D140C" w:rsidRDefault="003D140C" w:rsidP="003D140C">
            <w:r>
              <w:t>2018</w:t>
            </w:r>
          </w:p>
        </w:tc>
        <w:tc>
          <w:tcPr>
            <w:tcW w:w="4788" w:type="dxa"/>
          </w:tcPr>
          <w:p w14:paraId="16BBAE9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4,170</w:t>
            </w:r>
          </w:p>
        </w:tc>
        <w:tc>
          <w:tcPr>
            <w:tcW w:w="4788" w:type="dxa"/>
          </w:tcPr>
          <w:p w14:paraId="3924C439"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21,700</w:t>
            </w:r>
          </w:p>
        </w:tc>
        <w:tc>
          <w:tcPr>
            <w:tcW w:w="4788" w:type="dxa"/>
          </w:tcPr>
          <w:p w14:paraId="528891F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130,000</w:t>
            </w:r>
          </w:p>
        </w:tc>
        <w:tc>
          <w:tcPr>
            <w:tcW w:w="4788" w:type="dxa"/>
          </w:tcPr>
          <w:p w14:paraId="5C557FC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6,010,000</w:t>
            </w:r>
          </w:p>
        </w:tc>
        <w:tc>
          <w:tcPr>
            <w:tcW w:w="4788" w:type="dxa"/>
          </w:tcPr>
          <w:p w14:paraId="57150D6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19.2</w:t>
            </w:r>
            <w:r>
              <w:t>%</w:t>
            </w:r>
          </w:p>
        </w:tc>
        <w:tc>
          <w:tcPr>
            <w:tcW w:w="4788" w:type="dxa"/>
          </w:tcPr>
          <w:p w14:paraId="5DB0F7A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3.2</w:t>
            </w:r>
            <w:r>
              <w:t>%</w:t>
            </w:r>
          </w:p>
        </w:tc>
        <w:tc>
          <w:tcPr>
            <w:tcW w:w="4788" w:type="dxa"/>
          </w:tcPr>
          <w:p w14:paraId="6919681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i/>
              </w:rPr>
              <w:t>0.07</w:t>
            </w:r>
            <w:r>
              <w:t>%</w:t>
            </w:r>
          </w:p>
        </w:tc>
      </w:tr>
      <w:tr w:rsidR="003D140C" w14:paraId="52D1EA0A" w14:textId="77777777" w:rsidTr="003D140C">
        <w:tc>
          <w:tcPr>
            <w:cnfStyle w:val="001000000000" w:firstRow="0" w:lastRow="0" w:firstColumn="1" w:lastColumn="0" w:oddVBand="0" w:evenVBand="0" w:oddHBand="0" w:evenHBand="0" w:firstRowFirstColumn="0" w:firstRowLastColumn="0" w:lastRowFirstColumn="0" w:lastRowLastColumn="0"/>
            <w:tcW w:w="4788" w:type="dxa"/>
            <w:gridSpan w:val="8"/>
          </w:tcPr>
          <w:p w14:paraId="520CDEF3" w14:textId="77777777" w:rsidR="003D140C" w:rsidRDefault="003D140C" w:rsidP="003D140C">
            <w:r>
              <w:br/>
            </w:r>
            <w:r>
              <w:rPr>
                <w:b/>
              </w:rPr>
              <w:t>Average Annual growth</w:t>
            </w:r>
          </w:p>
        </w:tc>
      </w:tr>
      <w:tr w:rsidR="003D140C" w14:paraId="718DA8FF"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A0C72B3" w14:textId="77777777" w:rsidR="003D140C" w:rsidRDefault="003D140C" w:rsidP="003D140C">
            <w:r>
              <w:t>2008</w:t>
            </w:r>
            <w:r>
              <w:noBreakHyphen/>
              <w:t>2018</w:t>
            </w:r>
          </w:p>
        </w:tc>
        <w:tc>
          <w:tcPr>
            <w:tcW w:w="4788" w:type="dxa"/>
          </w:tcPr>
          <w:p w14:paraId="2A991A8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b/>
                <w:i/>
              </w:rPr>
              <w:t>1.45</w:t>
            </w:r>
            <w:r>
              <w:t>%</w:t>
            </w:r>
          </w:p>
        </w:tc>
        <w:tc>
          <w:tcPr>
            <w:tcW w:w="4788" w:type="dxa"/>
          </w:tcPr>
          <w:p w14:paraId="4E9BEDF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b/>
                <w:i/>
              </w:rPr>
              <w:t>1.65</w:t>
            </w:r>
            <w:r>
              <w:t>%</w:t>
            </w:r>
          </w:p>
        </w:tc>
        <w:tc>
          <w:tcPr>
            <w:tcW w:w="4788" w:type="dxa"/>
          </w:tcPr>
          <w:p w14:paraId="4F05ABD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b/>
                <w:i/>
              </w:rPr>
              <w:t>2.24</w:t>
            </w:r>
            <w:r>
              <w:t>%</w:t>
            </w:r>
          </w:p>
        </w:tc>
        <w:tc>
          <w:tcPr>
            <w:tcW w:w="4788" w:type="dxa"/>
          </w:tcPr>
          <w:p w14:paraId="279D77E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rPr>
                <w:b/>
                <w:i/>
              </w:rPr>
              <w:t>3.30</w:t>
            </w:r>
            <w:r>
              <w:t>%</w:t>
            </w:r>
          </w:p>
        </w:tc>
        <w:tc>
          <w:tcPr>
            <w:tcW w:w="4788" w:type="dxa"/>
          </w:tcPr>
          <w:p w14:paraId="5F0C850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p>
        </w:tc>
        <w:tc>
          <w:tcPr>
            <w:tcW w:w="4788" w:type="dxa"/>
          </w:tcPr>
          <w:p w14:paraId="7E57F6F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p>
        </w:tc>
        <w:tc>
          <w:tcPr>
            <w:tcW w:w="4788" w:type="dxa"/>
          </w:tcPr>
          <w:p w14:paraId="0FA96B7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p>
        </w:tc>
      </w:tr>
    </w:tbl>
    <w:p w14:paraId="629931E0" w14:textId="77777777" w:rsidR="003D140C" w:rsidRDefault="003D140C" w:rsidP="003D140C">
      <w:pPr>
        <w:jc w:val="right"/>
      </w:pPr>
      <w:r>
        <w:rPr>
          <w:i/>
          <w:sz w:val="18"/>
        </w:rPr>
        <w:t>Source: IHS Markit Regional eXplorer version 1692</w:t>
      </w:r>
    </w:p>
    <w:p w14:paraId="2A1B464D" w14:textId="77777777" w:rsidR="003D140C" w:rsidRDefault="003D140C" w:rsidP="003D140C"/>
    <w:p w14:paraId="7364CF56" w14:textId="77777777" w:rsidR="003D140C" w:rsidRDefault="003D140C" w:rsidP="003D140C">
      <w:pPr>
        <w:jc w:val="both"/>
        <w:rPr>
          <w:rFonts w:ascii="Tahoma" w:hAnsi="Tahoma" w:cs="Tahoma"/>
          <w:sz w:val="22"/>
          <w:szCs w:val="22"/>
        </w:rPr>
      </w:pPr>
    </w:p>
    <w:p w14:paraId="7D730E80" w14:textId="77777777" w:rsidR="003D140C" w:rsidRP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In 2018, there were a total number of 4 170 people unemployed in Kai !Garib, which is an increase of 557 from 3 610 in 2008. The total number of unemployed people within Kai !Garib constitutes 19.19% of the total number of unemployed people in ZF Mgcawu District Municipality. The Kai !Garib Local Municipality experienced an average annual increase of 1.45% in the number of unemployed people, which is better than that of the ZF Mgcawu District Municipality which had an average annual increase in unemployment of 1.65%.</w:t>
      </w:r>
    </w:p>
    <w:p w14:paraId="420032DF" w14:textId="77777777" w:rsidR="003D140C" w:rsidRPr="003D140C" w:rsidRDefault="003D140C" w:rsidP="003D140C">
      <w:pPr>
        <w:pStyle w:val="Tables"/>
        <w:rPr>
          <w:b/>
        </w:rPr>
      </w:pPr>
      <w:r w:rsidRPr="003D140C">
        <w:rPr>
          <w:b/>
        </w:rPr>
        <w:t>Unemployment rate (official definition) - Kai !Garib, ZF Mgcawu, Northern Cape and National Total, 2008-2018 [Percentage]</w:t>
      </w:r>
    </w:p>
    <w:tbl>
      <w:tblPr>
        <w:tblStyle w:val="IHSTable1"/>
        <w:tblW w:w="0" w:type="auto"/>
        <w:tblLook w:val="02A0" w:firstRow="1" w:lastRow="0" w:firstColumn="1" w:lastColumn="0" w:noHBand="1" w:noVBand="0"/>
      </w:tblPr>
      <w:tblGrid>
        <w:gridCol w:w="1759"/>
        <w:gridCol w:w="1873"/>
        <w:gridCol w:w="1989"/>
        <w:gridCol w:w="2021"/>
        <w:gridCol w:w="1997"/>
      </w:tblGrid>
      <w:tr w:rsidR="003D140C" w14:paraId="524B9BF8" w14:textId="77777777" w:rsidTr="003D14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1CAC5DEB" w14:textId="77777777" w:rsidR="003D140C" w:rsidRDefault="003D140C" w:rsidP="003D140C"/>
        </w:tc>
        <w:tc>
          <w:tcPr>
            <w:tcW w:w="4788" w:type="dxa"/>
          </w:tcPr>
          <w:p w14:paraId="1B9BD019"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438B0CC0"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4874E808"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47F66348" w14:textId="77777777" w:rsidR="003D140C" w:rsidRDefault="003D140C" w:rsidP="003D140C">
            <w:pPr>
              <w:cnfStyle w:val="100000000000" w:firstRow="1" w:lastRow="0" w:firstColumn="0" w:lastColumn="0" w:oddVBand="0" w:evenVBand="0" w:oddHBand="0" w:evenHBand="0" w:firstRowFirstColumn="0" w:firstRowLastColumn="0" w:lastRowFirstColumn="0" w:lastRowLastColumn="0"/>
            </w:pPr>
            <w:r>
              <w:t>National Total</w:t>
            </w:r>
          </w:p>
        </w:tc>
      </w:tr>
      <w:tr w:rsidR="003D140C" w14:paraId="0BF3870D"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9AB58A1" w14:textId="77777777" w:rsidR="003D140C" w:rsidRDefault="003D140C" w:rsidP="003D140C">
            <w:r>
              <w:t>2008</w:t>
            </w:r>
          </w:p>
        </w:tc>
        <w:tc>
          <w:tcPr>
            <w:tcW w:w="4788" w:type="dxa"/>
          </w:tcPr>
          <w:p w14:paraId="7D73E2A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11.2%</w:t>
            </w:r>
          </w:p>
        </w:tc>
        <w:tc>
          <w:tcPr>
            <w:tcW w:w="4788" w:type="dxa"/>
          </w:tcPr>
          <w:p w14:paraId="61CB8D3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19.5%</w:t>
            </w:r>
          </w:p>
        </w:tc>
        <w:tc>
          <w:tcPr>
            <w:tcW w:w="4788" w:type="dxa"/>
          </w:tcPr>
          <w:p w14:paraId="58F561C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26.8%</w:t>
            </w:r>
          </w:p>
        </w:tc>
        <w:tc>
          <w:tcPr>
            <w:tcW w:w="4788" w:type="dxa"/>
          </w:tcPr>
          <w:p w14:paraId="58B3FCB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23.6%</w:t>
            </w:r>
          </w:p>
        </w:tc>
      </w:tr>
      <w:tr w:rsidR="003D140C" w14:paraId="6741E2F3"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890AD88" w14:textId="77777777" w:rsidR="003D140C" w:rsidRDefault="003D140C" w:rsidP="003D140C">
            <w:r>
              <w:t>2009</w:t>
            </w:r>
          </w:p>
        </w:tc>
        <w:tc>
          <w:tcPr>
            <w:tcW w:w="4788" w:type="dxa"/>
          </w:tcPr>
          <w:p w14:paraId="015DE98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10.8%</w:t>
            </w:r>
          </w:p>
        </w:tc>
        <w:tc>
          <w:tcPr>
            <w:tcW w:w="4788" w:type="dxa"/>
          </w:tcPr>
          <w:p w14:paraId="0AD5104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19.2%</w:t>
            </w:r>
          </w:p>
        </w:tc>
        <w:tc>
          <w:tcPr>
            <w:tcW w:w="4788" w:type="dxa"/>
          </w:tcPr>
          <w:p w14:paraId="2ADE2FA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26.6%</w:t>
            </w:r>
          </w:p>
        </w:tc>
        <w:tc>
          <w:tcPr>
            <w:tcW w:w="4788" w:type="dxa"/>
          </w:tcPr>
          <w:p w14:paraId="28D750C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23.8%</w:t>
            </w:r>
          </w:p>
        </w:tc>
      </w:tr>
      <w:tr w:rsidR="003D140C" w14:paraId="3E1AFC30"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65AC7CDF" w14:textId="77777777" w:rsidR="003D140C" w:rsidRDefault="003D140C" w:rsidP="003D140C">
            <w:r>
              <w:t>2010</w:t>
            </w:r>
          </w:p>
        </w:tc>
        <w:tc>
          <w:tcPr>
            <w:tcW w:w="4788" w:type="dxa"/>
          </w:tcPr>
          <w:p w14:paraId="253F717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10.9%</w:t>
            </w:r>
          </w:p>
        </w:tc>
        <w:tc>
          <w:tcPr>
            <w:tcW w:w="4788" w:type="dxa"/>
          </w:tcPr>
          <w:p w14:paraId="0DEFF49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19.8%</w:t>
            </w:r>
          </w:p>
        </w:tc>
        <w:tc>
          <w:tcPr>
            <w:tcW w:w="4788" w:type="dxa"/>
          </w:tcPr>
          <w:p w14:paraId="4987E87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27.5%</w:t>
            </w:r>
          </w:p>
        </w:tc>
        <w:tc>
          <w:tcPr>
            <w:tcW w:w="4788" w:type="dxa"/>
          </w:tcPr>
          <w:p w14:paraId="7DEE680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24.8%</w:t>
            </w:r>
          </w:p>
        </w:tc>
      </w:tr>
      <w:tr w:rsidR="003D140C" w14:paraId="41D725B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2C499747" w14:textId="77777777" w:rsidR="003D140C" w:rsidRDefault="003D140C" w:rsidP="003D140C">
            <w:r>
              <w:t>2011</w:t>
            </w:r>
          </w:p>
        </w:tc>
        <w:tc>
          <w:tcPr>
            <w:tcW w:w="4788" w:type="dxa"/>
          </w:tcPr>
          <w:p w14:paraId="1E3D507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10.7%</w:t>
            </w:r>
          </w:p>
        </w:tc>
        <w:tc>
          <w:tcPr>
            <w:tcW w:w="4788" w:type="dxa"/>
          </w:tcPr>
          <w:p w14:paraId="3144BE9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20.0%</w:t>
            </w:r>
          </w:p>
        </w:tc>
        <w:tc>
          <w:tcPr>
            <w:tcW w:w="4788" w:type="dxa"/>
          </w:tcPr>
          <w:p w14:paraId="3551A7F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28.0%</w:t>
            </w:r>
          </w:p>
        </w:tc>
        <w:tc>
          <w:tcPr>
            <w:tcW w:w="4788" w:type="dxa"/>
          </w:tcPr>
          <w:p w14:paraId="18A660A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24.9%</w:t>
            </w:r>
          </w:p>
        </w:tc>
      </w:tr>
      <w:tr w:rsidR="003D140C" w14:paraId="3C41859D"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75CF7E2D" w14:textId="77777777" w:rsidR="003D140C" w:rsidRDefault="003D140C" w:rsidP="003D140C">
            <w:r>
              <w:t>2012</w:t>
            </w:r>
          </w:p>
        </w:tc>
        <w:tc>
          <w:tcPr>
            <w:tcW w:w="4788" w:type="dxa"/>
          </w:tcPr>
          <w:p w14:paraId="34287F3B"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11.7%</w:t>
            </w:r>
          </w:p>
        </w:tc>
        <w:tc>
          <w:tcPr>
            <w:tcW w:w="4788" w:type="dxa"/>
          </w:tcPr>
          <w:p w14:paraId="10A5D01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20.3%</w:t>
            </w:r>
          </w:p>
        </w:tc>
        <w:tc>
          <w:tcPr>
            <w:tcW w:w="4788" w:type="dxa"/>
          </w:tcPr>
          <w:p w14:paraId="442C5A58"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28.3%</w:t>
            </w:r>
          </w:p>
        </w:tc>
        <w:tc>
          <w:tcPr>
            <w:tcW w:w="4788" w:type="dxa"/>
          </w:tcPr>
          <w:p w14:paraId="7492BBF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25.0%</w:t>
            </w:r>
          </w:p>
        </w:tc>
      </w:tr>
      <w:tr w:rsidR="003D140C" w14:paraId="568DD03B"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38AFA92F" w14:textId="77777777" w:rsidR="003D140C" w:rsidRDefault="003D140C" w:rsidP="003D140C">
            <w:r>
              <w:t>2013</w:t>
            </w:r>
          </w:p>
        </w:tc>
        <w:tc>
          <w:tcPr>
            <w:tcW w:w="4788" w:type="dxa"/>
          </w:tcPr>
          <w:p w14:paraId="45FA3F0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12.4%</w:t>
            </w:r>
          </w:p>
        </w:tc>
        <w:tc>
          <w:tcPr>
            <w:tcW w:w="4788" w:type="dxa"/>
          </w:tcPr>
          <w:p w14:paraId="2C519A6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21.0%</w:t>
            </w:r>
          </w:p>
        </w:tc>
        <w:tc>
          <w:tcPr>
            <w:tcW w:w="4788" w:type="dxa"/>
          </w:tcPr>
          <w:p w14:paraId="519E5D7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29.0%</w:t>
            </w:r>
          </w:p>
        </w:tc>
        <w:tc>
          <w:tcPr>
            <w:tcW w:w="4788" w:type="dxa"/>
          </w:tcPr>
          <w:p w14:paraId="43740FC5"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25.1%</w:t>
            </w:r>
          </w:p>
        </w:tc>
      </w:tr>
      <w:tr w:rsidR="003D140C" w14:paraId="194F4FED"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97A5535" w14:textId="77777777" w:rsidR="003D140C" w:rsidRDefault="003D140C" w:rsidP="003D140C">
            <w:r>
              <w:t>2014</w:t>
            </w:r>
          </w:p>
        </w:tc>
        <w:tc>
          <w:tcPr>
            <w:tcW w:w="4788" w:type="dxa"/>
          </w:tcPr>
          <w:p w14:paraId="052389B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13.3%</w:t>
            </w:r>
          </w:p>
        </w:tc>
        <w:tc>
          <w:tcPr>
            <w:tcW w:w="4788" w:type="dxa"/>
          </w:tcPr>
          <w:p w14:paraId="3F6681C0"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21.6%</w:t>
            </w:r>
          </w:p>
        </w:tc>
        <w:tc>
          <w:tcPr>
            <w:tcW w:w="4788" w:type="dxa"/>
          </w:tcPr>
          <w:p w14:paraId="5A8C87E7"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29.7%</w:t>
            </w:r>
          </w:p>
        </w:tc>
        <w:tc>
          <w:tcPr>
            <w:tcW w:w="4788" w:type="dxa"/>
          </w:tcPr>
          <w:p w14:paraId="5C468AF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25.1%</w:t>
            </w:r>
          </w:p>
        </w:tc>
      </w:tr>
      <w:tr w:rsidR="003D140C" w14:paraId="65418B28"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2B9F12C" w14:textId="77777777" w:rsidR="003D140C" w:rsidRDefault="003D140C" w:rsidP="003D140C">
            <w:r>
              <w:t>2015</w:t>
            </w:r>
          </w:p>
        </w:tc>
        <w:tc>
          <w:tcPr>
            <w:tcW w:w="4788" w:type="dxa"/>
          </w:tcPr>
          <w:p w14:paraId="0265CFB3"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13.7%</w:t>
            </w:r>
          </w:p>
        </w:tc>
        <w:tc>
          <w:tcPr>
            <w:tcW w:w="4788" w:type="dxa"/>
          </w:tcPr>
          <w:p w14:paraId="16DDA7A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21.6%</w:t>
            </w:r>
          </w:p>
        </w:tc>
        <w:tc>
          <w:tcPr>
            <w:tcW w:w="4788" w:type="dxa"/>
          </w:tcPr>
          <w:p w14:paraId="50763A5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30.1%</w:t>
            </w:r>
          </w:p>
        </w:tc>
        <w:tc>
          <w:tcPr>
            <w:tcW w:w="4788" w:type="dxa"/>
          </w:tcPr>
          <w:p w14:paraId="62A8152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25.5%</w:t>
            </w:r>
          </w:p>
        </w:tc>
      </w:tr>
      <w:tr w:rsidR="003D140C" w14:paraId="7E45C6E8"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1E846AA1" w14:textId="77777777" w:rsidR="003D140C" w:rsidRDefault="003D140C" w:rsidP="003D140C">
            <w:r>
              <w:t>2016</w:t>
            </w:r>
          </w:p>
        </w:tc>
        <w:tc>
          <w:tcPr>
            <w:tcW w:w="4788" w:type="dxa"/>
          </w:tcPr>
          <w:p w14:paraId="58FB67F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13.0%</w:t>
            </w:r>
          </w:p>
        </w:tc>
        <w:tc>
          <w:tcPr>
            <w:tcW w:w="4788" w:type="dxa"/>
          </w:tcPr>
          <w:p w14:paraId="3FCF975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21.2%</w:t>
            </w:r>
          </w:p>
        </w:tc>
        <w:tc>
          <w:tcPr>
            <w:tcW w:w="4788" w:type="dxa"/>
          </w:tcPr>
          <w:p w14:paraId="19EEAC9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30.2%</w:t>
            </w:r>
          </w:p>
        </w:tc>
        <w:tc>
          <w:tcPr>
            <w:tcW w:w="4788" w:type="dxa"/>
          </w:tcPr>
          <w:p w14:paraId="745F1216"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26.4%</w:t>
            </w:r>
          </w:p>
        </w:tc>
      </w:tr>
      <w:tr w:rsidR="003D140C" w14:paraId="75B261AC"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5ECA84B" w14:textId="77777777" w:rsidR="003D140C" w:rsidRDefault="003D140C" w:rsidP="003D140C">
            <w:r>
              <w:t>2017</w:t>
            </w:r>
          </w:p>
        </w:tc>
        <w:tc>
          <w:tcPr>
            <w:tcW w:w="4788" w:type="dxa"/>
          </w:tcPr>
          <w:p w14:paraId="73012261"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12.6%</w:t>
            </w:r>
          </w:p>
        </w:tc>
        <w:tc>
          <w:tcPr>
            <w:tcW w:w="4788" w:type="dxa"/>
          </w:tcPr>
          <w:p w14:paraId="0D90DAFA"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20.6%</w:t>
            </w:r>
          </w:p>
        </w:tc>
        <w:tc>
          <w:tcPr>
            <w:tcW w:w="4788" w:type="dxa"/>
          </w:tcPr>
          <w:p w14:paraId="092D667D"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29.8%</w:t>
            </w:r>
          </w:p>
        </w:tc>
        <w:tc>
          <w:tcPr>
            <w:tcW w:w="4788" w:type="dxa"/>
          </w:tcPr>
          <w:p w14:paraId="2DC18FB2"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27.2%</w:t>
            </w:r>
          </w:p>
        </w:tc>
      </w:tr>
      <w:tr w:rsidR="003D140C" w14:paraId="353804BA" w14:textId="77777777" w:rsidTr="003D140C">
        <w:tc>
          <w:tcPr>
            <w:cnfStyle w:val="001000000000" w:firstRow="0" w:lastRow="0" w:firstColumn="1" w:lastColumn="0" w:oddVBand="0" w:evenVBand="0" w:oddHBand="0" w:evenHBand="0" w:firstRowFirstColumn="0" w:firstRowLastColumn="0" w:lastRowFirstColumn="0" w:lastRowLastColumn="0"/>
            <w:tcW w:w="4788" w:type="dxa"/>
          </w:tcPr>
          <w:p w14:paraId="575A04A9" w14:textId="77777777" w:rsidR="003D140C" w:rsidRDefault="003D140C" w:rsidP="003D140C">
            <w:r>
              <w:t>2018</w:t>
            </w:r>
          </w:p>
        </w:tc>
        <w:tc>
          <w:tcPr>
            <w:tcW w:w="4788" w:type="dxa"/>
          </w:tcPr>
          <w:p w14:paraId="3371A6EE"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12.0%</w:t>
            </w:r>
          </w:p>
        </w:tc>
        <w:tc>
          <w:tcPr>
            <w:tcW w:w="4788" w:type="dxa"/>
          </w:tcPr>
          <w:p w14:paraId="2A1DC2A4"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19.7%</w:t>
            </w:r>
          </w:p>
        </w:tc>
        <w:tc>
          <w:tcPr>
            <w:tcW w:w="4788" w:type="dxa"/>
          </w:tcPr>
          <w:p w14:paraId="52C0E0AC"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28.7%</w:t>
            </w:r>
          </w:p>
        </w:tc>
        <w:tc>
          <w:tcPr>
            <w:tcW w:w="4788" w:type="dxa"/>
          </w:tcPr>
          <w:p w14:paraId="4C78112F" w14:textId="77777777" w:rsidR="003D140C" w:rsidRDefault="003D140C" w:rsidP="003D140C">
            <w:pPr>
              <w:cnfStyle w:val="000000000000" w:firstRow="0" w:lastRow="0" w:firstColumn="0" w:lastColumn="0" w:oddVBand="0" w:evenVBand="0" w:oddHBand="0" w:evenHBand="0" w:firstRowFirstColumn="0" w:firstRowLastColumn="0" w:lastRowFirstColumn="0" w:lastRowLastColumn="0"/>
            </w:pPr>
            <w:r>
              <w:t>27.2%</w:t>
            </w:r>
          </w:p>
        </w:tc>
      </w:tr>
    </w:tbl>
    <w:p w14:paraId="411A2671" w14:textId="77777777" w:rsidR="003D140C" w:rsidRDefault="003D140C" w:rsidP="003D140C">
      <w:pPr>
        <w:jc w:val="right"/>
      </w:pPr>
      <w:r>
        <w:rPr>
          <w:i/>
          <w:sz w:val="18"/>
        </w:rPr>
        <w:t>Source: IHS Markit Regional eXplorer version 1692</w:t>
      </w:r>
    </w:p>
    <w:p w14:paraId="234192D9" w14:textId="77777777" w:rsidR="003D140C" w:rsidRDefault="003D140C" w:rsidP="003D140C"/>
    <w:p w14:paraId="25AB417C" w14:textId="0160BC3C" w:rsid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 xml:space="preserve">In 2018, the unemployment rate in Kai !Garib Local Municipality (based on the official definition of unemployment) was 12.00%, which is an increase of 0.83 percentage points. The unemployment rate in Kai !Garib Local Municipality is lower than that of ZF Mgcawu. Comparing to the Northern Cape Province it can be seen that the unemployment rate for Kai !Garib Local Municipality was lower than that of Northern Cape which was 28.73%. The unemployment rate for South Africa was 27.18% in 2018, which is </w:t>
      </w:r>
      <w:r w:rsidR="008878FD" w:rsidRPr="003D140C">
        <w:rPr>
          <w:rFonts w:ascii="Tahoma" w:hAnsi="Tahoma" w:cs="Tahoma"/>
          <w:sz w:val="22"/>
          <w:szCs w:val="22"/>
        </w:rPr>
        <w:t>an</w:t>
      </w:r>
      <w:r w:rsidRPr="003D140C">
        <w:rPr>
          <w:rFonts w:ascii="Tahoma" w:hAnsi="Tahoma" w:cs="Tahoma"/>
          <w:sz w:val="22"/>
          <w:szCs w:val="22"/>
        </w:rPr>
        <w:t xml:space="preserve"> increase of -3.59 percentage points from 23.60% in 2008.</w:t>
      </w:r>
    </w:p>
    <w:p w14:paraId="35FC03CB" w14:textId="77777777" w:rsidR="003D140C" w:rsidRPr="003D140C" w:rsidRDefault="003D140C" w:rsidP="000C56C1">
      <w:pPr>
        <w:spacing w:line="276" w:lineRule="auto"/>
        <w:jc w:val="both"/>
        <w:rPr>
          <w:rFonts w:ascii="Tahoma" w:hAnsi="Tahoma" w:cs="Tahoma"/>
          <w:sz w:val="22"/>
          <w:szCs w:val="22"/>
        </w:rPr>
      </w:pPr>
    </w:p>
    <w:p w14:paraId="202A631B" w14:textId="77777777" w:rsidR="003D140C" w:rsidRDefault="003D140C" w:rsidP="003D140C"/>
    <w:p w14:paraId="1528CCEA" w14:textId="77777777" w:rsidR="003D140C" w:rsidRPr="003D140C" w:rsidRDefault="003D140C" w:rsidP="003D140C">
      <w:pPr>
        <w:pStyle w:val="Charts"/>
        <w:rPr>
          <w:b/>
        </w:rPr>
      </w:pPr>
      <w:r w:rsidRPr="003D140C">
        <w:rPr>
          <w:b/>
        </w:rPr>
        <w:t>Unemployment and unemployment rate (official definition) - Kai !Garib Local Municipality, 2008-2018 [number  percentage]</w:t>
      </w:r>
    </w:p>
    <w:p w14:paraId="5949F922" w14:textId="77777777" w:rsidR="003D140C" w:rsidRDefault="003D140C" w:rsidP="003D140C">
      <w:r>
        <w:rPr>
          <w:noProof/>
          <w:lang w:val="en-US"/>
        </w:rPr>
        <w:drawing>
          <wp:inline distT="0" distB="0" distL="0" distR="0" wp14:anchorId="1BEF7605" wp14:editId="4C8F5689">
            <wp:extent cx="5731510" cy="3857987"/>
            <wp:effectExtent l="19050" t="0" r="0" b="0"/>
            <wp:docPr id="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5E77C2D" w14:textId="77777777" w:rsidR="003D140C" w:rsidRDefault="003D140C" w:rsidP="003D140C"/>
    <w:p w14:paraId="1C937044" w14:textId="77777777" w:rsidR="003D140C" w:rsidRDefault="003D140C" w:rsidP="000C56C1">
      <w:pPr>
        <w:spacing w:line="276" w:lineRule="auto"/>
        <w:jc w:val="both"/>
        <w:rPr>
          <w:rFonts w:ascii="Tahoma" w:hAnsi="Tahoma" w:cs="Tahoma"/>
          <w:sz w:val="22"/>
          <w:szCs w:val="22"/>
        </w:rPr>
      </w:pPr>
    </w:p>
    <w:p w14:paraId="5F4690BB" w14:textId="10E6AA68" w:rsidR="003D140C" w:rsidRPr="003D140C" w:rsidRDefault="003D140C" w:rsidP="000C56C1">
      <w:pPr>
        <w:spacing w:line="276" w:lineRule="auto"/>
        <w:jc w:val="both"/>
        <w:rPr>
          <w:rFonts w:ascii="Tahoma" w:hAnsi="Tahoma" w:cs="Tahoma"/>
          <w:sz w:val="22"/>
          <w:szCs w:val="22"/>
        </w:rPr>
      </w:pPr>
      <w:r w:rsidRPr="003D140C">
        <w:rPr>
          <w:rFonts w:ascii="Tahoma" w:hAnsi="Tahoma" w:cs="Tahoma"/>
          <w:sz w:val="22"/>
          <w:szCs w:val="22"/>
        </w:rPr>
        <w:t>When comparing unemployment rates among regions within ZF Mgcawu District Municipality, !Kheis Local Municipality has indicated the highest unemployment rate of 31.6%, which has increased from 22.8% in 2008.  It can be seen that the Kai !Garib Municipality had the lowest unemployment rate of 12.0% in 2018, this increased from 11.2% in 2008.</w:t>
      </w:r>
    </w:p>
    <w:p w14:paraId="312B4055" w14:textId="77777777" w:rsidR="003C2A46" w:rsidRDefault="003C2A46" w:rsidP="000C56C1">
      <w:pPr>
        <w:pStyle w:val="Heading3"/>
        <w:keepLines/>
        <w:numPr>
          <w:ilvl w:val="1"/>
          <w:numId w:val="0"/>
        </w:numPr>
        <w:spacing w:before="320" w:after="120" w:line="276" w:lineRule="auto"/>
        <w:ind w:left="576" w:hanging="576"/>
      </w:pPr>
      <w:r>
        <w:t>Number of Households by Income category</w:t>
      </w:r>
    </w:p>
    <w:p w14:paraId="634FD405" w14:textId="77777777" w:rsidR="003C2A46" w:rsidRDefault="003C2A46" w:rsidP="000C56C1">
      <w:pPr>
        <w:spacing w:line="276" w:lineRule="auto"/>
        <w:jc w:val="both"/>
        <w:rPr>
          <w:rFonts w:ascii="Tahoma" w:hAnsi="Tahoma" w:cs="Tahoma"/>
          <w:sz w:val="22"/>
          <w:szCs w:val="22"/>
        </w:rPr>
      </w:pPr>
      <w:r w:rsidRPr="003C2A46">
        <w:rPr>
          <w:rFonts w:ascii="Tahoma" w:hAnsi="Tahoma" w:cs="Tahoma"/>
          <w:sz w:val="22"/>
          <w:szCs w:val="22"/>
        </w:rPr>
        <w:t>The number of households is grouped according to predefined income categories or brackets, where income is calculated as the sum of all household gross disposable income: payments in kind, gifts, homemade goods sold, old age pensions, income from informal sector activities, subsistence income, etc.). Note that income tax is included in the income distribution.</w:t>
      </w:r>
    </w:p>
    <w:p w14:paraId="0885A72D" w14:textId="77777777" w:rsidR="003C2A46" w:rsidRPr="003C2A46" w:rsidRDefault="003C2A46" w:rsidP="003C2A46">
      <w:pPr>
        <w:jc w:val="both"/>
        <w:rPr>
          <w:rFonts w:ascii="Tahoma" w:hAnsi="Tahoma" w:cs="Tahoma"/>
          <w:sz w:val="22"/>
          <w:szCs w:val="22"/>
        </w:rPr>
      </w:pPr>
    </w:p>
    <w:p w14:paraId="0A6B1748" w14:textId="77777777" w:rsidR="003C2A46" w:rsidRPr="003C2A46" w:rsidRDefault="003C2A46" w:rsidP="000C56C1">
      <w:pPr>
        <w:spacing w:line="276" w:lineRule="auto"/>
        <w:jc w:val="both"/>
        <w:rPr>
          <w:rFonts w:ascii="Tahoma" w:hAnsi="Tahoma" w:cs="Tahoma"/>
          <w:sz w:val="22"/>
          <w:szCs w:val="22"/>
        </w:rPr>
      </w:pPr>
      <w:r w:rsidRPr="003C2A46">
        <w:rPr>
          <w:rFonts w:ascii="Tahoma" w:hAnsi="Tahoma" w:cs="Tahoma"/>
          <w:sz w:val="22"/>
          <w:szCs w:val="22"/>
        </w:rPr>
        <w:t>Inc</w:t>
      </w:r>
      <w:r>
        <w:rPr>
          <w:rFonts w:ascii="Tahoma" w:hAnsi="Tahoma" w:cs="Tahoma"/>
          <w:sz w:val="22"/>
          <w:szCs w:val="22"/>
        </w:rPr>
        <w:t>ome categories start at R0 - R2,</w:t>
      </w:r>
      <w:r w:rsidRPr="003C2A46">
        <w:rPr>
          <w:rFonts w:ascii="Tahoma" w:hAnsi="Tahoma" w:cs="Tahoma"/>
          <w:sz w:val="22"/>
          <w:szCs w:val="22"/>
        </w:rPr>
        <w:t>400 per annum and go up to R2,400,000+ per annum. A household is either a group of people who live together and provide themselves jointly with food and/or other essentials for living, or it is a single person living on his/her own. These income brackets do not take into account inflation creep: over time, movement of households "up" the brackets is natural, even if they are not earning any more in real terms.</w:t>
      </w:r>
    </w:p>
    <w:p w14:paraId="4968E5E5" w14:textId="77777777" w:rsidR="003C2A46" w:rsidRPr="003C2A46" w:rsidRDefault="003C2A46" w:rsidP="000C56C1">
      <w:pPr>
        <w:spacing w:line="276" w:lineRule="auto"/>
        <w:jc w:val="both"/>
        <w:rPr>
          <w:rFonts w:ascii="Tahoma" w:hAnsi="Tahoma" w:cs="Tahoma"/>
          <w:sz w:val="22"/>
          <w:szCs w:val="22"/>
        </w:rPr>
      </w:pPr>
    </w:p>
    <w:p w14:paraId="584859A2" w14:textId="77777777" w:rsidR="003C2A46" w:rsidRPr="003C2A46" w:rsidRDefault="003C2A46" w:rsidP="003C2A46">
      <w:pPr>
        <w:pStyle w:val="Tables"/>
        <w:rPr>
          <w:b/>
        </w:rPr>
      </w:pPr>
      <w:r w:rsidRPr="003C2A46">
        <w:rPr>
          <w:b/>
        </w:rPr>
        <w:t>Households by income category - Kai !Garib, ZF Mgcawu, Northern Cape and National Total, 2018 [Number  Percentage]</w:t>
      </w:r>
    </w:p>
    <w:tbl>
      <w:tblPr>
        <w:tblStyle w:val="IHSTable1"/>
        <w:tblW w:w="0" w:type="auto"/>
        <w:tblLook w:val="02E0" w:firstRow="1" w:lastRow="1" w:firstColumn="1" w:lastColumn="0" w:noHBand="1" w:noVBand="0"/>
      </w:tblPr>
      <w:tblGrid>
        <w:gridCol w:w="1709"/>
        <w:gridCol w:w="935"/>
        <w:gridCol w:w="1088"/>
        <w:gridCol w:w="1130"/>
        <w:gridCol w:w="1251"/>
        <w:gridCol w:w="1381"/>
        <w:gridCol w:w="1087"/>
        <w:gridCol w:w="1058"/>
      </w:tblGrid>
      <w:tr w:rsidR="003C2A46" w14:paraId="06F6755F" w14:textId="77777777" w:rsidTr="005968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6AA374B7" w14:textId="77777777" w:rsidR="003C2A46" w:rsidRDefault="003C2A46" w:rsidP="005968DB"/>
        </w:tc>
        <w:tc>
          <w:tcPr>
            <w:tcW w:w="4788" w:type="dxa"/>
          </w:tcPr>
          <w:p w14:paraId="1BC17AA8" w14:textId="77777777" w:rsidR="003C2A46" w:rsidRDefault="003C2A46" w:rsidP="005968DB">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688B4144" w14:textId="77777777" w:rsidR="003C2A46" w:rsidRDefault="003C2A46" w:rsidP="005968DB">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4153BD6C" w14:textId="77777777" w:rsidR="003C2A46" w:rsidRDefault="003C2A46" w:rsidP="005968DB">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4496AB68" w14:textId="77777777" w:rsidR="003C2A46" w:rsidRDefault="003C2A46" w:rsidP="005968DB">
            <w:pPr>
              <w:cnfStyle w:val="100000000000" w:firstRow="1" w:lastRow="0" w:firstColumn="0" w:lastColumn="0" w:oddVBand="0" w:evenVBand="0" w:oddHBand="0" w:evenHBand="0" w:firstRowFirstColumn="0" w:firstRowLastColumn="0" w:lastRowFirstColumn="0" w:lastRowLastColumn="0"/>
            </w:pPr>
            <w:r>
              <w:t>National Total</w:t>
            </w:r>
          </w:p>
        </w:tc>
        <w:tc>
          <w:tcPr>
            <w:tcW w:w="4788" w:type="dxa"/>
          </w:tcPr>
          <w:p w14:paraId="633A8015" w14:textId="77777777" w:rsidR="003C2A46" w:rsidRDefault="003C2A46" w:rsidP="005968DB">
            <w:pPr>
              <w:cnfStyle w:val="100000000000" w:firstRow="1" w:lastRow="0" w:firstColumn="0" w:lastColumn="0" w:oddVBand="0" w:evenVBand="0" w:oddHBand="0" w:evenHBand="0" w:firstRowFirstColumn="0" w:firstRowLastColumn="0" w:lastRowFirstColumn="0" w:lastRowLastColumn="0"/>
            </w:pPr>
            <w:r>
              <w:t>Kai !Garib as % of district municipality</w:t>
            </w:r>
          </w:p>
        </w:tc>
        <w:tc>
          <w:tcPr>
            <w:tcW w:w="4788" w:type="dxa"/>
          </w:tcPr>
          <w:p w14:paraId="56509486" w14:textId="77777777" w:rsidR="003C2A46" w:rsidRDefault="003C2A46" w:rsidP="005968DB">
            <w:pPr>
              <w:cnfStyle w:val="100000000000" w:firstRow="1" w:lastRow="0" w:firstColumn="0" w:lastColumn="0" w:oddVBand="0" w:evenVBand="0" w:oddHBand="0" w:evenHBand="0" w:firstRowFirstColumn="0" w:firstRowLastColumn="0" w:lastRowFirstColumn="0" w:lastRowLastColumn="0"/>
            </w:pPr>
            <w:r>
              <w:t>Kai !Garib as % of province</w:t>
            </w:r>
          </w:p>
        </w:tc>
        <w:tc>
          <w:tcPr>
            <w:tcW w:w="4788" w:type="dxa"/>
          </w:tcPr>
          <w:p w14:paraId="6C5EABEC" w14:textId="77777777" w:rsidR="003C2A46" w:rsidRDefault="003C2A46" w:rsidP="005968DB">
            <w:pPr>
              <w:cnfStyle w:val="100000000000" w:firstRow="1" w:lastRow="0" w:firstColumn="0" w:lastColumn="0" w:oddVBand="0" w:evenVBand="0" w:oddHBand="0" w:evenHBand="0" w:firstRowFirstColumn="0" w:firstRowLastColumn="0" w:lastRowFirstColumn="0" w:lastRowLastColumn="0"/>
            </w:pPr>
            <w:r>
              <w:t>Kai !Garib as % of national</w:t>
            </w:r>
          </w:p>
        </w:tc>
      </w:tr>
      <w:tr w:rsidR="003C2A46" w14:paraId="7F4645A4"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38018212" w14:textId="77777777" w:rsidR="003C2A46" w:rsidRDefault="003C2A46" w:rsidP="005968DB">
            <w:r>
              <w:t>0</w:t>
            </w:r>
            <w:r>
              <w:noBreakHyphen/>
              <w:t>2400</w:t>
            </w:r>
          </w:p>
        </w:tc>
        <w:tc>
          <w:tcPr>
            <w:tcW w:w="4788" w:type="dxa"/>
          </w:tcPr>
          <w:p w14:paraId="2CE7CE19"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0</w:t>
            </w:r>
          </w:p>
        </w:tc>
        <w:tc>
          <w:tcPr>
            <w:tcW w:w="4788" w:type="dxa"/>
          </w:tcPr>
          <w:p w14:paraId="53DA5B97"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w:t>
            </w:r>
          </w:p>
        </w:tc>
        <w:tc>
          <w:tcPr>
            <w:tcW w:w="4788" w:type="dxa"/>
          </w:tcPr>
          <w:p w14:paraId="7AF886C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19</w:t>
            </w:r>
          </w:p>
        </w:tc>
        <w:tc>
          <w:tcPr>
            <w:tcW w:w="4788" w:type="dxa"/>
          </w:tcPr>
          <w:p w14:paraId="2B572862"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1,150</w:t>
            </w:r>
          </w:p>
        </w:tc>
        <w:tc>
          <w:tcPr>
            <w:tcW w:w="4788" w:type="dxa"/>
          </w:tcPr>
          <w:p w14:paraId="49B4F1F8"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9.8</w:t>
            </w:r>
            <w:r>
              <w:t>%</w:t>
            </w:r>
          </w:p>
        </w:tc>
        <w:tc>
          <w:tcPr>
            <w:tcW w:w="4788" w:type="dxa"/>
          </w:tcPr>
          <w:p w14:paraId="3DB3A40A"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1.08</w:t>
            </w:r>
            <w:r>
              <w:t>%</w:t>
            </w:r>
          </w:p>
        </w:tc>
        <w:tc>
          <w:tcPr>
            <w:tcW w:w="4788" w:type="dxa"/>
          </w:tcPr>
          <w:p w14:paraId="2FA8F18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0.02</w:t>
            </w:r>
            <w:r>
              <w:t>%</w:t>
            </w:r>
          </w:p>
        </w:tc>
      </w:tr>
      <w:tr w:rsidR="003C2A46" w14:paraId="5112FFB8"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45EAABF9" w14:textId="77777777" w:rsidR="003C2A46" w:rsidRDefault="003C2A46" w:rsidP="005968DB">
            <w:r>
              <w:t>2400</w:t>
            </w:r>
            <w:r>
              <w:noBreakHyphen/>
              <w:t>6000</w:t>
            </w:r>
          </w:p>
        </w:tc>
        <w:tc>
          <w:tcPr>
            <w:tcW w:w="4788" w:type="dxa"/>
          </w:tcPr>
          <w:p w14:paraId="56D451F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16</w:t>
            </w:r>
          </w:p>
        </w:tc>
        <w:tc>
          <w:tcPr>
            <w:tcW w:w="4788" w:type="dxa"/>
          </w:tcPr>
          <w:p w14:paraId="2A5A2B48"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89</w:t>
            </w:r>
          </w:p>
        </w:tc>
        <w:tc>
          <w:tcPr>
            <w:tcW w:w="4788" w:type="dxa"/>
          </w:tcPr>
          <w:p w14:paraId="603B30D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533</w:t>
            </w:r>
          </w:p>
        </w:tc>
        <w:tc>
          <w:tcPr>
            <w:tcW w:w="4788" w:type="dxa"/>
          </w:tcPr>
          <w:p w14:paraId="59CE619B"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22,800</w:t>
            </w:r>
          </w:p>
        </w:tc>
        <w:tc>
          <w:tcPr>
            <w:tcW w:w="4788" w:type="dxa"/>
          </w:tcPr>
          <w:p w14:paraId="5D83508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18.4</w:t>
            </w:r>
            <w:r>
              <w:t>%</w:t>
            </w:r>
          </w:p>
        </w:tc>
        <w:tc>
          <w:tcPr>
            <w:tcW w:w="4788" w:type="dxa"/>
          </w:tcPr>
          <w:p w14:paraId="11B5F184"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3.08</w:t>
            </w:r>
            <w:r>
              <w:t>%</w:t>
            </w:r>
          </w:p>
        </w:tc>
        <w:tc>
          <w:tcPr>
            <w:tcW w:w="4788" w:type="dxa"/>
          </w:tcPr>
          <w:p w14:paraId="0BFF0297"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0.07</w:t>
            </w:r>
            <w:r>
              <w:t>%</w:t>
            </w:r>
          </w:p>
        </w:tc>
      </w:tr>
      <w:tr w:rsidR="003C2A46" w14:paraId="0EEBEB6C"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60E91DC5" w14:textId="77777777" w:rsidR="003C2A46" w:rsidRDefault="003C2A46" w:rsidP="005968DB">
            <w:r>
              <w:t>6000</w:t>
            </w:r>
            <w:r>
              <w:noBreakHyphen/>
              <w:t>12000</w:t>
            </w:r>
          </w:p>
        </w:tc>
        <w:tc>
          <w:tcPr>
            <w:tcW w:w="4788" w:type="dxa"/>
          </w:tcPr>
          <w:p w14:paraId="6A27E5EE"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65</w:t>
            </w:r>
          </w:p>
        </w:tc>
        <w:tc>
          <w:tcPr>
            <w:tcW w:w="4788" w:type="dxa"/>
          </w:tcPr>
          <w:p w14:paraId="17ACD3B9"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497</w:t>
            </w:r>
          </w:p>
        </w:tc>
        <w:tc>
          <w:tcPr>
            <w:tcW w:w="4788" w:type="dxa"/>
          </w:tcPr>
          <w:p w14:paraId="5C432823"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4,340</w:t>
            </w:r>
          </w:p>
        </w:tc>
        <w:tc>
          <w:tcPr>
            <w:tcW w:w="4788" w:type="dxa"/>
          </w:tcPr>
          <w:p w14:paraId="1767AEF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275,000</w:t>
            </w:r>
          </w:p>
        </w:tc>
        <w:tc>
          <w:tcPr>
            <w:tcW w:w="4788" w:type="dxa"/>
          </w:tcPr>
          <w:p w14:paraId="7FAF206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13.2</w:t>
            </w:r>
            <w:r>
              <w:t>%</w:t>
            </w:r>
          </w:p>
        </w:tc>
        <w:tc>
          <w:tcPr>
            <w:tcW w:w="4788" w:type="dxa"/>
          </w:tcPr>
          <w:p w14:paraId="7C7BDD5F"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1.51</w:t>
            </w:r>
            <w:r>
              <w:t>%</w:t>
            </w:r>
          </w:p>
        </w:tc>
        <w:tc>
          <w:tcPr>
            <w:tcW w:w="4788" w:type="dxa"/>
          </w:tcPr>
          <w:p w14:paraId="36E8756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0.02</w:t>
            </w:r>
            <w:r>
              <w:t>%</w:t>
            </w:r>
          </w:p>
        </w:tc>
      </w:tr>
      <w:tr w:rsidR="003C2A46" w14:paraId="21855ED9"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0BB35844" w14:textId="77777777" w:rsidR="003C2A46" w:rsidRDefault="003C2A46" w:rsidP="005968DB">
            <w:r>
              <w:t>12000</w:t>
            </w:r>
            <w:r>
              <w:noBreakHyphen/>
              <w:t>18000</w:t>
            </w:r>
          </w:p>
        </w:tc>
        <w:tc>
          <w:tcPr>
            <w:tcW w:w="4788" w:type="dxa"/>
          </w:tcPr>
          <w:p w14:paraId="7A4DEDD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231</w:t>
            </w:r>
          </w:p>
        </w:tc>
        <w:tc>
          <w:tcPr>
            <w:tcW w:w="4788" w:type="dxa"/>
          </w:tcPr>
          <w:p w14:paraId="1AAB03D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1,230</w:t>
            </w:r>
          </w:p>
        </w:tc>
        <w:tc>
          <w:tcPr>
            <w:tcW w:w="4788" w:type="dxa"/>
          </w:tcPr>
          <w:p w14:paraId="2DC00157"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9,290</w:t>
            </w:r>
          </w:p>
        </w:tc>
        <w:tc>
          <w:tcPr>
            <w:tcW w:w="4788" w:type="dxa"/>
          </w:tcPr>
          <w:p w14:paraId="3A002818"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574,000</w:t>
            </w:r>
          </w:p>
        </w:tc>
        <w:tc>
          <w:tcPr>
            <w:tcW w:w="4788" w:type="dxa"/>
          </w:tcPr>
          <w:p w14:paraId="330EF11E"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18.8</w:t>
            </w:r>
            <w:r>
              <w:t>%</w:t>
            </w:r>
          </w:p>
        </w:tc>
        <w:tc>
          <w:tcPr>
            <w:tcW w:w="4788" w:type="dxa"/>
          </w:tcPr>
          <w:p w14:paraId="5F44E1EA"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2.48</w:t>
            </w:r>
            <w:r>
              <w:t>%</w:t>
            </w:r>
          </w:p>
        </w:tc>
        <w:tc>
          <w:tcPr>
            <w:tcW w:w="4788" w:type="dxa"/>
          </w:tcPr>
          <w:p w14:paraId="709BBBE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0.04</w:t>
            </w:r>
            <w:r>
              <w:t>%</w:t>
            </w:r>
          </w:p>
        </w:tc>
      </w:tr>
      <w:tr w:rsidR="003C2A46" w14:paraId="52732706"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1494661A" w14:textId="77777777" w:rsidR="003C2A46" w:rsidRDefault="003C2A46" w:rsidP="005968DB">
            <w:r>
              <w:t>18000</w:t>
            </w:r>
            <w:r>
              <w:noBreakHyphen/>
              <w:t>30000</w:t>
            </w:r>
          </w:p>
        </w:tc>
        <w:tc>
          <w:tcPr>
            <w:tcW w:w="4788" w:type="dxa"/>
          </w:tcPr>
          <w:p w14:paraId="1C1DC0E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1,060</w:t>
            </w:r>
          </w:p>
        </w:tc>
        <w:tc>
          <w:tcPr>
            <w:tcW w:w="4788" w:type="dxa"/>
          </w:tcPr>
          <w:p w14:paraId="3C7EF088"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4,290</w:t>
            </w:r>
          </w:p>
        </w:tc>
        <w:tc>
          <w:tcPr>
            <w:tcW w:w="4788" w:type="dxa"/>
          </w:tcPr>
          <w:p w14:paraId="6CDE603A"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29,700</w:t>
            </w:r>
          </w:p>
        </w:tc>
        <w:tc>
          <w:tcPr>
            <w:tcW w:w="4788" w:type="dxa"/>
          </w:tcPr>
          <w:p w14:paraId="2A1E9492"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1,700,000</w:t>
            </w:r>
          </w:p>
        </w:tc>
        <w:tc>
          <w:tcPr>
            <w:tcW w:w="4788" w:type="dxa"/>
          </w:tcPr>
          <w:p w14:paraId="7236767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24.8</w:t>
            </w:r>
            <w:r>
              <w:t>%</w:t>
            </w:r>
          </w:p>
        </w:tc>
        <w:tc>
          <w:tcPr>
            <w:tcW w:w="4788" w:type="dxa"/>
          </w:tcPr>
          <w:p w14:paraId="2E6C5DE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3.57</w:t>
            </w:r>
            <w:r>
              <w:t>%</w:t>
            </w:r>
          </w:p>
        </w:tc>
        <w:tc>
          <w:tcPr>
            <w:tcW w:w="4788" w:type="dxa"/>
          </w:tcPr>
          <w:p w14:paraId="0E5AF4EF"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0.06</w:t>
            </w:r>
            <w:r>
              <w:t>%</w:t>
            </w:r>
          </w:p>
        </w:tc>
      </w:tr>
      <w:tr w:rsidR="003C2A46" w14:paraId="08BD2632"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26AD05D8" w14:textId="77777777" w:rsidR="003C2A46" w:rsidRDefault="003C2A46" w:rsidP="005968DB">
            <w:r>
              <w:t>30000</w:t>
            </w:r>
            <w:r>
              <w:noBreakHyphen/>
              <w:t>42000</w:t>
            </w:r>
          </w:p>
        </w:tc>
        <w:tc>
          <w:tcPr>
            <w:tcW w:w="4788" w:type="dxa"/>
          </w:tcPr>
          <w:p w14:paraId="56C60230"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1,530</w:t>
            </w:r>
          </w:p>
        </w:tc>
        <w:tc>
          <w:tcPr>
            <w:tcW w:w="4788" w:type="dxa"/>
          </w:tcPr>
          <w:p w14:paraId="054ED9A9"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5,230</w:t>
            </w:r>
          </w:p>
        </w:tc>
        <w:tc>
          <w:tcPr>
            <w:tcW w:w="4788" w:type="dxa"/>
          </w:tcPr>
          <w:p w14:paraId="3D00E34A"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31,600</w:t>
            </w:r>
          </w:p>
        </w:tc>
        <w:tc>
          <w:tcPr>
            <w:tcW w:w="4788" w:type="dxa"/>
          </w:tcPr>
          <w:p w14:paraId="661C5EE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1,730,000</w:t>
            </w:r>
          </w:p>
        </w:tc>
        <w:tc>
          <w:tcPr>
            <w:tcW w:w="4788" w:type="dxa"/>
          </w:tcPr>
          <w:p w14:paraId="6970C523"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29.2</w:t>
            </w:r>
            <w:r>
              <w:t>%</w:t>
            </w:r>
          </w:p>
        </w:tc>
        <w:tc>
          <w:tcPr>
            <w:tcW w:w="4788" w:type="dxa"/>
          </w:tcPr>
          <w:p w14:paraId="2647C308"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4.82</w:t>
            </w:r>
            <w:r>
              <w:t>%</w:t>
            </w:r>
          </w:p>
        </w:tc>
        <w:tc>
          <w:tcPr>
            <w:tcW w:w="4788" w:type="dxa"/>
          </w:tcPr>
          <w:p w14:paraId="2A11D24A"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0.09</w:t>
            </w:r>
            <w:r>
              <w:t>%</w:t>
            </w:r>
          </w:p>
        </w:tc>
      </w:tr>
      <w:tr w:rsidR="003C2A46" w14:paraId="2DD9BE7D"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5B6F0050" w14:textId="77777777" w:rsidR="003C2A46" w:rsidRDefault="003C2A46" w:rsidP="005968DB">
            <w:r>
              <w:t>42000</w:t>
            </w:r>
            <w:r>
              <w:noBreakHyphen/>
              <w:t>54000</w:t>
            </w:r>
          </w:p>
        </w:tc>
        <w:tc>
          <w:tcPr>
            <w:tcW w:w="4788" w:type="dxa"/>
          </w:tcPr>
          <w:p w14:paraId="4C6BE716"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1,740</w:t>
            </w:r>
          </w:p>
        </w:tc>
        <w:tc>
          <w:tcPr>
            <w:tcW w:w="4788" w:type="dxa"/>
          </w:tcPr>
          <w:p w14:paraId="628D11A7"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5,480</w:t>
            </w:r>
          </w:p>
        </w:tc>
        <w:tc>
          <w:tcPr>
            <w:tcW w:w="4788" w:type="dxa"/>
          </w:tcPr>
          <w:p w14:paraId="58EB2BA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30,000</w:t>
            </w:r>
          </w:p>
        </w:tc>
        <w:tc>
          <w:tcPr>
            <w:tcW w:w="4788" w:type="dxa"/>
          </w:tcPr>
          <w:p w14:paraId="50F591E9"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1,560,000</w:t>
            </w:r>
          </w:p>
        </w:tc>
        <w:tc>
          <w:tcPr>
            <w:tcW w:w="4788" w:type="dxa"/>
          </w:tcPr>
          <w:p w14:paraId="77EB69F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31.8</w:t>
            </w:r>
            <w:r>
              <w:t>%</w:t>
            </w:r>
          </w:p>
        </w:tc>
        <w:tc>
          <w:tcPr>
            <w:tcW w:w="4788" w:type="dxa"/>
          </w:tcPr>
          <w:p w14:paraId="1D4E00A7"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5.81</w:t>
            </w:r>
            <w:r>
              <w:t>%</w:t>
            </w:r>
          </w:p>
        </w:tc>
        <w:tc>
          <w:tcPr>
            <w:tcW w:w="4788" w:type="dxa"/>
          </w:tcPr>
          <w:p w14:paraId="547BD65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0.11</w:t>
            </w:r>
            <w:r>
              <w:t>%</w:t>
            </w:r>
          </w:p>
        </w:tc>
      </w:tr>
      <w:tr w:rsidR="003C2A46" w14:paraId="6B44FFD7"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156D8BD1" w14:textId="77777777" w:rsidR="003C2A46" w:rsidRDefault="003C2A46" w:rsidP="005968DB">
            <w:r>
              <w:t>54000</w:t>
            </w:r>
            <w:r>
              <w:noBreakHyphen/>
              <w:t>72000</w:t>
            </w:r>
          </w:p>
        </w:tc>
        <w:tc>
          <w:tcPr>
            <w:tcW w:w="4788" w:type="dxa"/>
          </w:tcPr>
          <w:p w14:paraId="2699929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2,380</w:t>
            </w:r>
          </w:p>
        </w:tc>
        <w:tc>
          <w:tcPr>
            <w:tcW w:w="4788" w:type="dxa"/>
          </w:tcPr>
          <w:p w14:paraId="6C987CA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7,520</w:t>
            </w:r>
          </w:p>
        </w:tc>
        <w:tc>
          <w:tcPr>
            <w:tcW w:w="4788" w:type="dxa"/>
          </w:tcPr>
          <w:p w14:paraId="30F2BA1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37,400</w:t>
            </w:r>
          </w:p>
        </w:tc>
        <w:tc>
          <w:tcPr>
            <w:tcW w:w="4788" w:type="dxa"/>
          </w:tcPr>
          <w:p w14:paraId="6AD9801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1,720,000</w:t>
            </w:r>
          </w:p>
        </w:tc>
        <w:tc>
          <w:tcPr>
            <w:tcW w:w="4788" w:type="dxa"/>
          </w:tcPr>
          <w:p w14:paraId="3513984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31.6</w:t>
            </w:r>
            <w:r>
              <w:t>%</w:t>
            </w:r>
          </w:p>
        </w:tc>
        <w:tc>
          <w:tcPr>
            <w:tcW w:w="4788" w:type="dxa"/>
          </w:tcPr>
          <w:p w14:paraId="4BC5659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6.36</w:t>
            </w:r>
            <w:r>
              <w:t>%</w:t>
            </w:r>
          </w:p>
        </w:tc>
        <w:tc>
          <w:tcPr>
            <w:tcW w:w="4788" w:type="dxa"/>
          </w:tcPr>
          <w:p w14:paraId="6ED7E3A4"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0.14</w:t>
            </w:r>
            <w:r>
              <w:t>%</w:t>
            </w:r>
          </w:p>
        </w:tc>
      </w:tr>
      <w:tr w:rsidR="003C2A46" w14:paraId="11E54DA5"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5117BF49" w14:textId="77777777" w:rsidR="003C2A46" w:rsidRDefault="003C2A46" w:rsidP="005968DB">
            <w:r>
              <w:t>72000</w:t>
            </w:r>
            <w:r>
              <w:noBreakHyphen/>
              <w:t>96000</w:t>
            </w:r>
          </w:p>
        </w:tc>
        <w:tc>
          <w:tcPr>
            <w:tcW w:w="4788" w:type="dxa"/>
          </w:tcPr>
          <w:p w14:paraId="171227D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2,390</w:t>
            </w:r>
          </w:p>
        </w:tc>
        <w:tc>
          <w:tcPr>
            <w:tcW w:w="4788" w:type="dxa"/>
          </w:tcPr>
          <w:p w14:paraId="2E8E3DAA"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7,880</w:t>
            </w:r>
          </w:p>
        </w:tc>
        <w:tc>
          <w:tcPr>
            <w:tcW w:w="4788" w:type="dxa"/>
          </w:tcPr>
          <w:p w14:paraId="21E07A34"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36,600</w:t>
            </w:r>
          </w:p>
        </w:tc>
        <w:tc>
          <w:tcPr>
            <w:tcW w:w="4788" w:type="dxa"/>
          </w:tcPr>
          <w:p w14:paraId="3BBCCF6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1,570,000</w:t>
            </w:r>
          </w:p>
        </w:tc>
        <w:tc>
          <w:tcPr>
            <w:tcW w:w="4788" w:type="dxa"/>
          </w:tcPr>
          <w:p w14:paraId="556D1980"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30.3</w:t>
            </w:r>
            <w:r>
              <w:t>%</w:t>
            </w:r>
          </w:p>
        </w:tc>
        <w:tc>
          <w:tcPr>
            <w:tcW w:w="4788" w:type="dxa"/>
          </w:tcPr>
          <w:p w14:paraId="55782C19"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6.53</w:t>
            </w:r>
            <w:r>
              <w:t>%</w:t>
            </w:r>
          </w:p>
        </w:tc>
        <w:tc>
          <w:tcPr>
            <w:tcW w:w="4788" w:type="dxa"/>
          </w:tcPr>
          <w:p w14:paraId="7E40AAC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0.15</w:t>
            </w:r>
            <w:r>
              <w:t>%</w:t>
            </w:r>
          </w:p>
        </w:tc>
      </w:tr>
      <w:tr w:rsidR="003C2A46" w14:paraId="7D34054C"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24E07E65" w14:textId="77777777" w:rsidR="003C2A46" w:rsidRDefault="003C2A46" w:rsidP="005968DB">
            <w:r>
              <w:t>96000</w:t>
            </w:r>
            <w:r>
              <w:noBreakHyphen/>
              <w:t>132000</w:t>
            </w:r>
          </w:p>
        </w:tc>
        <w:tc>
          <w:tcPr>
            <w:tcW w:w="4788" w:type="dxa"/>
          </w:tcPr>
          <w:p w14:paraId="535DBF28"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2,370</w:t>
            </w:r>
          </w:p>
        </w:tc>
        <w:tc>
          <w:tcPr>
            <w:tcW w:w="4788" w:type="dxa"/>
          </w:tcPr>
          <w:p w14:paraId="4E7B52E6"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8,270</w:t>
            </w:r>
          </w:p>
        </w:tc>
        <w:tc>
          <w:tcPr>
            <w:tcW w:w="4788" w:type="dxa"/>
          </w:tcPr>
          <w:p w14:paraId="6C281493"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36,100</w:t>
            </w:r>
          </w:p>
        </w:tc>
        <w:tc>
          <w:tcPr>
            <w:tcW w:w="4788" w:type="dxa"/>
          </w:tcPr>
          <w:p w14:paraId="58AA2F2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1,490,000</w:t>
            </w:r>
          </w:p>
        </w:tc>
        <w:tc>
          <w:tcPr>
            <w:tcW w:w="4788" w:type="dxa"/>
          </w:tcPr>
          <w:p w14:paraId="13DEFC34"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28.6</w:t>
            </w:r>
            <w:r>
              <w:t>%</w:t>
            </w:r>
          </w:p>
        </w:tc>
        <w:tc>
          <w:tcPr>
            <w:tcW w:w="4788" w:type="dxa"/>
          </w:tcPr>
          <w:p w14:paraId="6C7E09F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6.56</w:t>
            </w:r>
            <w:r>
              <w:t>%</w:t>
            </w:r>
          </w:p>
        </w:tc>
        <w:tc>
          <w:tcPr>
            <w:tcW w:w="4788" w:type="dxa"/>
          </w:tcPr>
          <w:p w14:paraId="3A522A78"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0.16</w:t>
            </w:r>
            <w:r>
              <w:t>%</w:t>
            </w:r>
          </w:p>
        </w:tc>
      </w:tr>
      <w:tr w:rsidR="003C2A46" w14:paraId="1AD6314A"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4FBC2E4B" w14:textId="77777777" w:rsidR="003C2A46" w:rsidRDefault="003C2A46" w:rsidP="005968DB">
            <w:r>
              <w:t>132000</w:t>
            </w:r>
            <w:r>
              <w:noBreakHyphen/>
              <w:t>192000</w:t>
            </w:r>
          </w:p>
        </w:tc>
        <w:tc>
          <w:tcPr>
            <w:tcW w:w="4788" w:type="dxa"/>
          </w:tcPr>
          <w:p w14:paraId="0148CC7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2,040</w:t>
            </w:r>
          </w:p>
        </w:tc>
        <w:tc>
          <w:tcPr>
            <w:tcW w:w="4788" w:type="dxa"/>
          </w:tcPr>
          <w:p w14:paraId="60D997B2"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8,160</w:t>
            </w:r>
          </w:p>
        </w:tc>
        <w:tc>
          <w:tcPr>
            <w:tcW w:w="4788" w:type="dxa"/>
          </w:tcPr>
          <w:p w14:paraId="169D8207"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35,100</w:t>
            </w:r>
          </w:p>
        </w:tc>
        <w:tc>
          <w:tcPr>
            <w:tcW w:w="4788" w:type="dxa"/>
          </w:tcPr>
          <w:p w14:paraId="3391F6DF"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1,420,000</w:t>
            </w:r>
          </w:p>
        </w:tc>
        <w:tc>
          <w:tcPr>
            <w:tcW w:w="4788" w:type="dxa"/>
          </w:tcPr>
          <w:p w14:paraId="01B8A8E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25.0</w:t>
            </w:r>
            <w:r>
              <w:t>%</w:t>
            </w:r>
          </w:p>
        </w:tc>
        <w:tc>
          <w:tcPr>
            <w:tcW w:w="4788" w:type="dxa"/>
          </w:tcPr>
          <w:p w14:paraId="24352C6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5.82</w:t>
            </w:r>
            <w:r>
              <w:t>%</w:t>
            </w:r>
          </w:p>
        </w:tc>
        <w:tc>
          <w:tcPr>
            <w:tcW w:w="4788" w:type="dxa"/>
          </w:tcPr>
          <w:p w14:paraId="26F4DD30"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0.14</w:t>
            </w:r>
            <w:r>
              <w:t>%</w:t>
            </w:r>
          </w:p>
        </w:tc>
      </w:tr>
      <w:tr w:rsidR="003C2A46" w14:paraId="02979DC4"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262D95DD" w14:textId="77777777" w:rsidR="003C2A46" w:rsidRDefault="003C2A46" w:rsidP="005968DB">
            <w:r>
              <w:t>192000</w:t>
            </w:r>
            <w:r>
              <w:noBreakHyphen/>
              <w:t>360000</w:t>
            </w:r>
          </w:p>
        </w:tc>
        <w:tc>
          <w:tcPr>
            <w:tcW w:w="4788" w:type="dxa"/>
          </w:tcPr>
          <w:p w14:paraId="3DDAF8AE"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2,480</w:t>
            </w:r>
          </w:p>
        </w:tc>
        <w:tc>
          <w:tcPr>
            <w:tcW w:w="4788" w:type="dxa"/>
          </w:tcPr>
          <w:p w14:paraId="14830A4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10,400</w:t>
            </w:r>
          </w:p>
        </w:tc>
        <w:tc>
          <w:tcPr>
            <w:tcW w:w="4788" w:type="dxa"/>
          </w:tcPr>
          <w:p w14:paraId="022ECC59"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43,900</w:t>
            </w:r>
          </w:p>
        </w:tc>
        <w:tc>
          <w:tcPr>
            <w:tcW w:w="4788" w:type="dxa"/>
          </w:tcPr>
          <w:p w14:paraId="5862116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1,820,000</w:t>
            </w:r>
          </w:p>
        </w:tc>
        <w:tc>
          <w:tcPr>
            <w:tcW w:w="4788" w:type="dxa"/>
          </w:tcPr>
          <w:p w14:paraId="45436B0D"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24.0</w:t>
            </w:r>
            <w:r>
              <w:t>%</w:t>
            </w:r>
          </w:p>
        </w:tc>
        <w:tc>
          <w:tcPr>
            <w:tcW w:w="4788" w:type="dxa"/>
          </w:tcPr>
          <w:p w14:paraId="466EA425"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5.65</w:t>
            </w:r>
            <w:r>
              <w:t>%</w:t>
            </w:r>
          </w:p>
        </w:tc>
        <w:tc>
          <w:tcPr>
            <w:tcW w:w="4788" w:type="dxa"/>
          </w:tcPr>
          <w:p w14:paraId="1D9BF1CA"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0.14</w:t>
            </w:r>
            <w:r>
              <w:t>%</w:t>
            </w:r>
          </w:p>
        </w:tc>
      </w:tr>
      <w:tr w:rsidR="003C2A46" w14:paraId="53CF8C3F"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0D8C1158" w14:textId="77777777" w:rsidR="003C2A46" w:rsidRDefault="003C2A46" w:rsidP="005968DB">
            <w:r>
              <w:t>360000</w:t>
            </w:r>
            <w:r>
              <w:noBreakHyphen/>
              <w:t>600000</w:t>
            </w:r>
          </w:p>
        </w:tc>
        <w:tc>
          <w:tcPr>
            <w:tcW w:w="4788" w:type="dxa"/>
          </w:tcPr>
          <w:p w14:paraId="518205BB"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1,580</w:t>
            </w:r>
          </w:p>
        </w:tc>
        <w:tc>
          <w:tcPr>
            <w:tcW w:w="4788" w:type="dxa"/>
          </w:tcPr>
          <w:p w14:paraId="0422C096"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6,730</w:t>
            </w:r>
          </w:p>
        </w:tc>
        <w:tc>
          <w:tcPr>
            <w:tcW w:w="4788" w:type="dxa"/>
          </w:tcPr>
          <w:p w14:paraId="4442F250"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27,700</w:t>
            </w:r>
          </w:p>
        </w:tc>
        <w:tc>
          <w:tcPr>
            <w:tcW w:w="4788" w:type="dxa"/>
          </w:tcPr>
          <w:p w14:paraId="5756CD43"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1,220,000</w:t>
            </w:r>
          </w:p>
        </w:tc>
        <w:tc>
          <w:tcPr>
            <w:tcW w:w="4788" w:type="dxa"/>
          </w:tcPr>
          <w:p w14:paraId="380D7A40"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23.5</w:t>
            </w:r>
            <w:r>
              <w:t>%</w:t>
            </w:r>
          </w:p>
        </w:tc>
        <w:tc>
          <w:tcPr>
            <w:tcW w:w="4788" w:type="dxa"/>
          </w:tcPr>
          <w:p w14:paraId="7817CD34"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5.70</w:t>
            </w:r>
            <w:r>
              <w:t>%</w:t>
            </w:r>
          </w:p>
        </w:tc>
        <w:tc>
          <w:tcPr>
            <w:tcW w:w="4788" w:type="dxa"/>
          </w:tcPr>
          <w:p w14:paraId="44282992"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0.13</w:t>
            </w:r>
            <w:r>
              <w:t>%</w:t>
            </w:r>
          </w:p>
        </w:tc>
      </w:tr>
      <w:tr w:rsidR="003C2A46" w14:paraId="0EEA78CD"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5C442E4B" w14:textId="77777777" w:rsidR="003C2A46" w:rsidRDefault="003C2A46" w:rsidP="005968DB">
            <w:r>
              <w:t>600000</w:t>
            </w:r>
            <w:r>
              <w:noBreakHyphen/>
              <w:t>1200000</w:t>
            </w:r>
          </w:p>
        </w:tc>
        <w:tc>
          <w:tcPr>
            <w:tcW w:w="4788" w:type="dxa"/>
          </w:tcPr>
          <w:p w14:paraId="3EB0D22E"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1,090</w:t>
            </w:r>
          </w:p>
        </w:tc>
        <w:tc>
          <w:tcPr>
            <w:tcW w:w="4788" w:type="dxa"/>
          </w:tcPr>
          <w:p w14:paraId="207C0DDF"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4,920</w:t>
            </w:r>
          </w:p>
        </w:tc>
        <w:tc>
          <w:tcPr>
            <w:tcW w:w="4788" w:type="dxa"/>
          </w:tcPr>
          <w:p w14:paraId="522CF1B6"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19,600</w:t>
            </w:r>
          </w:p>
        </w:tc>
        <w:tc>
          <w:tcPr>
            <w:tcW w:w="4788" w:type="dxa"/>
          </w:tcPr>
          <w:p w14:paraId="2141BAD2"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895,000</w:t>
            </w:r>
          </w:p>
        </w:tc>
        <w:tc>
          <w:tcPr>
            <w:tcW w:w="4788" w:type="dxa"/>
          </w:tcPr>
          <w:p w14:paraId="71A8CCBF"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22.2</w:t>
            </w:r>
            <w:r>
              <w:t>%</w:t>
            </w:r>
          </w:p>
        </w:tc>
        <w:tc>
          <w:tcPr>
            <w:tcW w:w="4788" w:type="dxa"/>
          </w:tcPr>
          <w:p w14:paraId="73C3C002"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5.55</w:t>
            </w:r>
            <w:r>
              <w:t>%</w:t>
            </w:r>
          </w:p>
        </w:tc>
        <w:tc>
          <w:tcPr>
            <w:tcW w:w="4788" w:type="dxa"/>
          </w:tcPr>
          <w:p w14:paraId="37A9FA0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0.12</w:t>
            </w:r>
            <w:r>
              <w:t>%</w:t>
            </w:r>
          </w:p>
        </w:tc>
      </w:tr>
      <w:tr w:rsidR="003C2A46" w14:paraId="7848B161"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54290D2A" w14:textId="77777777" w:rsidR="003C2A46" w:rsidRDefault="003C2A46" w:rsidP="005968DB">
            <w:r>
              <w:t>1200000</w:t>
            </w:r>
            <w:r>
              <w:noBreakHyphen/>
              <w:t>2400000</w:t>
            </w:r>
          </w:p>
        </w:tc>
        <w:tc>
          <w:tcPr>
            <w:tcW w:w="4788" w:type="dxa"/>
          </w:tcPr>
          <w:p w14:paraId="45EAE30B"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331</w:t>
            </w:r>
          </w:p>
        </w:tc>
        <w:tc>
          <w:tcPr>
            <w:tcW w:w="4788" w:type="dxa"/>
          </w:tcPr>
          <w:p w14:paraId="5F14EE37"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1,560</w:t>
            </w:r>
          </w:p>
        </w:tc>
        <w:tc>
          <w:tcPr>
            <w:tcW w:w="4788" w:type="dxa"/>
          </w:tcPr>
          <w:p w14:paraId="4103B049"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6,100</w:t>
            </w:r>
          </w:p>
        </w:tc>
        <w:tc>
          <w:tcPr>
            <w:tcW w:w="4788" w:type="dxa"/>
          </w:tcPr>
          <w:p w14:paraId="458EC779"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299,000</w:t>
            </w:r>
          </w:p>
        </w:tc>
        <w:tc>
          <w:tcPr>
            <w:tcW w:w="4788" w:type="dxa"/>
          </w:tcPr>
          <w:p w14:paraId="11873677"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21.2</w:t>
            </w:r>
            <w:r>
              <w:t>%</w:t>
            </w:r>
          </w:p>
        </w:tc>
        <w:tc>
          <w:tcPr>
            <w:tcW w:w="4788" w:type="dxa"/>
          </w:tcPr>
          <w:p w14:paraId="0B412DFA"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5.42</w:t>
            </w:r>
            <w:r>
              <w:t>%</w:t>
            </w:r>
          </w:p>
        </w:tc>
        <w:tc>
          <w:tcPr>
            <w:tcW w:w="4788" w:type="dxa"/>
          </w:tcPr>
          <w:p w14:paraId="5E8D92E1"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0.11</w:t>
            </w:r>
            <w:r>
              <w:t>%</w:t>
            </w:r>
          </w:p>
        </w:tc>
      </w:tr>
      <w:tr w:rsidR="003C2A46" w14:paraId="66374735"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17C9C8CE" w14:textId="77777777" w:rsidR="003C2A46" w:rsidRDefault="003C2A46" w:rsidP="005968DB">
            <w:r>
              <w:t>2400000+</w:t>
            </w:r>
          </w:p>
        </w:tc>
        <w:tc>
          <w:tcPr>
            <w:tcW w:w="4788" w:type="dxa"/>
          </w:tcPr>
          <w:p w14:paraId="33295656"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46</w:t>
            </w:r>
          </w:p>
        </w:tc>
        <w:tc>
          <w:tcPr>
            <w:tcW w:w="4788" w:type="dxa"/>
          </w:tcPr>
          <w:p w14:paraId="53E1F05E"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220</w:t>
            </w:r>
          </w:p>
        </w:tc>
        <w:tc>
          <w:tcPr>
            <w:tcW w:w="4788" w:type="dxa"/>
          </w:tcPr>
          <w:p w14:paraId="1DCF18CC"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879</w:t>
            </w:r>
          </w:p>
        </w:tc>
        <w:tc>
          <w:tcPr>
            <w:tcW w:w="4788" w:type="dxa"/>
          </w:tcPr>
          <w:p w14:paraId="2CF70B00"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t>49,100</w:t>
            </w:r>
          </w:p>
        </w:tc>
        <w:tc>
          <w:tcPr>
            <w:tcW w:w="4788" w:type="dxa"/>
          </w:tcPr>
          <w:p w14:paraId="1C6DBE04"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20.9</w:t>
            </w:r>
            <w:r>
              <w:t>%</w:t>
            </w:r>
          </w:p>
        </w:tc>
        <w:tc>
          <w:tcPr>
            <w:tcW w:w="4788" w:type="dxa"/>
          </w:tcPr>
          <w:p w14:paraId="391F7014"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5.23</w:t>
            </w:r>
            <w:r>
              <w:t>%</w:t>
            </w:r>
          </w:p>
        </w:tc>
        <w:tc>
          <w:tcPr>
            <w:tcW w:w="4788" w:type="dxa"/>
          </w:tcPr>
          <w:p w14:paraId="061B73D4" w14:textId="77777777" w:rsidR="003C2A46" w:rsidRDefault="003C2A46" w:rsidP="005968DB">
            <w:pPr>
              <w:cnfStyle w:val="000000000000" w:firstRow="0" w:lastRow="0" w:firstColumn="0" w:lastColumn="0" w:oddVBand="0" w:evenVBand="0" w:oddHBand="0" w:evenHBand="0" w:firstRowFirstColumn="0" w:firstRowLastColumn="0" w:lastRowFirstColumn="0" w:lastRowLastColumn="0"/>
            </w:pPr>
            <w:r>
              <w:rPr>
                <w:i/>
              </w:rPr>
              <w:t>0.09</w:t>
            </w:r>
            <w:r>
              <w:t>%</w:t>
            </w:r>
          </w:p>
        </w:tc>
      </w:tr>
      <w:tr w:rsidR="003C2A46" w14:paraId="3C70BA5F" w14:textId="77777777" w:rsidTr="005968D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1B3A91F" w14:textId="77777777" w:rsidR="003C2A46" w:rsidRDefault="003C2A46" w:rsidP="005968DB">
            <w:r>
              <w:t>Total</w:t>
            </w:r>
          </w:p>
        </w:tc>
        <w:tc>
          <w:tcPr>
            <w:tcW w:w="4788" w:type="dxa"/>
          </w:tcPr>
          <w:p w14:paraId="146C078B" w14:textId="77777777" w:rsidR="003C2A46" w:rsidRDefault="003C2A46" w:rsidP="005968DB">
            <w:pPr>
              <w:cnfStyle w:val="010000000000" w:firstRow="0" w:lastRow="1" w:firstColumn="0" w:lastColumn="0" w:oddVBand="0" w:evenVBand="0" w:oddHBand="0" w:evenHBand="0" w:firstRowFirstColumn="0" w:firstRowLastColumn="0" w:lastRowFirstColumn="0" w:lastRowLastColumn="0"/>
            </w:pPr>
            <w:r>
              <w:t>19,300</w:t>
            </w:r>
          </w:p>
        </w:tc>
        <w:tc>
          <w:tcPr>
            <w:tcW w:w="4788" w:type="dxa"/>
          </w:tcPr>
          <w:p w14:paraId="0F6A2DF3" w14:textId="77777777" w:rsidR="003C2A46" w:rsidRDefault="003C2A46" w:rsidP="005968DB">
            <w:pPr>
              <w:cnfStyle w:val="010000000000" w:firstRow="0" w:lastRow="1" w:firstColumn="0" w:lastColumn="0" w:oddVBand="0" w:evenVBand="0" w:oddHBand="0" w:evenHBand="0" w:firstRowFirstColumn="0" w:firstRowLastColumn="0" w:lastRowFirstColumn="0" w:lastRowLastColumn="0"/>
            </w:pPr>
            <w:r>
              <w:t>72,400</w:t>
            </w:r>
          </w:p>
        </w:tc>
        <w:tc>
          <w:tcPr>
            <w:tcW w:w="4788" w:type="dxa"/>
          </w:tcPr>
          <w:p w14:paraId="77717D92" w14:textId="77777777" w:rsidR="003C2A46" w:rsidRDefault="003C2A46" w:rsidP="005968DB">
            <w:pPr>
              <w:cnfStyle w:val="010000000000" w:firstRow="0" w:lastRow="1" w:firstColumn="0" w:lastColumn="0" w:oddVBand="0" w:evenVBand="0" w:oddHBand="0" w:evenHBand="0" w:firstRowFirstColumn="0" w:firstRowLastColumn="0" w:lastRowFirstColumn="0" w:lastRowLastColumn="0"/>
            </w:pPr>
            <w:r>
              <w:t>349,000</w:t>
            </w:r>
          </w:p>
        </w:tc>
        <w:tc>
          <w:tcPr>
            <w:tcW w:w="4788" w:type="dxa"/>
          </w:tcPr>
          <w:p w14:paraId="57EB3004" w14:textId="77777777" w:rsidR="003C2A46" w:rsidRDefault="003C2A46" w:rsidP="005968DB">
            <w:pPr>
              <w:cnfStyle w:val="010000000000" w:firstRow="0" w:lastRow="1" w:firstColumn="0" w:lastColumn="0" w:oddVBand="0" w:evenVBand="0" w:oddHBand="0" w:evenHBand="0" w:firstRowFirstColumn="0" w:firstRowLastColumn="0" w:lastRowFirstColumn="0" w:lastRowLastColumn="0"/>
            </w:pPr>
            <w:r>
              <w:t>16,400,000</w:t>
            </w:r>
          </w:p>
        </w:tc>
        <w:tc>
          <w:tcPr>
            <w:tcW w:w="4788" w:type="dxa"/>
          </w:tcPr>
          <w:p w14:paraId="749DEB88" w14:textId="77777777" w:rsidR="003C2A46" w:rsidRDefault="003C2A46" w:rsidP="005968DB">
            <w:pPr>
              <w:cnfStyle w:val="010000000000" w:firstRow="0" w:lastRow="1" w:firstColumn="0" w:lastColumn="0" w:oddVBand="0" w:evenVBand="0" w:oddHBand="0" w:evenHBand="0" w:firstRowFirstColumn="0" w:firstRowLastColumn="0" w:lastRowFirstColumn="0" w:lastRowLastColumn="0"/>
            </w:pPr>
            <w:r>
              <w:rPr>
                <w:i/>
              </w:rPr>
              <w:t>26.7</w:t>
            </w:r>
            <w:r>
              <w:t>%</w:t>
            </w:r>
          </w:p>
        </w:tc>
        <w:tc>
          <w:tcPr>
            <w:tcW w:w="4788" w:type="dxa"/>
          </w:tcPr>
          <w:p w14:paraId="6961B7B1" w14:textId="77777777" w:rsidR="003C2A46" w:rsidRDefault="003C2A46" w:rsidP="005968DB">
            <w:pPr>
              <w:cnfStyle w:val="010000000000" w:firstRow="0" w:lastRow="1" w:firstColumn="0" w:lastColumn="0" w:oddVBand="0" w:evenVBand="0" w:oddHBand="0" w:evenHBand="0" w:firstRowFirstColumn="0" w:firstRowLastColumn="0" w:lastRowFirstColumn="0" w:lastRowLastColumn="0"/>
            </w:pPr>
            <w:r>
              <w:rPr>
                <w:i/>
              </w:rPr>
              <w:t>5.55</w:t>
            </w:r>
            <w:r>
              <w:t>%</w:t>
            </w:r>
          </w:p>
        </w:tc>
        <w:tc>
          <w:tcPr>
            <w:tcW w:w="4788" w:type="dxa"/>
          </w:tcPr>
          <w:p w14:paraId="64D0E1BB" w14:textId="77777777" w:rsidR="003C2A46" w:rsidRDefault="003C2A46" w:rsidP="005968DB">
            <w:pPr>
              <w:cnfStyle w:val="010000000000" w:firstRow="0" w:lastRow="1" w:firstColumn="0" w:lastColumn="0" w:oddVBand="0" w:evenVBand="0" w:oddHBand="0" w:evenHBand="0" w:firstRowFirstColumn="0" w:firstRowLastColumn="0" w:lastRowFirstColumn="0" w:lastRowLastColumn="0"/>
            </w:pPr>
            <w:r>
              <w:rPr>
                <w:i/>
              </w:rPr>
              <w:t>0.12</w:t>
            </w:r>
            <w:r>
              <w:t>%</w:t>
            </w:r>
          </w:p>
        </w:tc>
      </w:tr>
    </w:tbl>
    <w:p w14:paraId="4BAA9684" w14:textId="77777777" w:rsidR="003C2A46" w:rsidRDefault="003C2A46" w:rsidP="003C2A46">
      <w:pPr>
        <w:jc w:val="right"/>
      </w:pPr>
      <w:r>
        <w:rPr>
          <w:i/>
          <w:sz w:val="18"/>
        </w:rPr>
        <w:t>Source: IHS Markit Regional eXplorer version 1692</w:t>
      </w:r>
    </w:p>
    <w:p w14:paraId="6A5D3525" w14:textId="77777777" w:rsidR="003C2A46" w:rsidRDefault="003C2A46" w:rsidP="003C2A46"/>
    <w:p w14:paraId="14CCBB90" w14:textId="3B7B6621" w:rsidR="003C2A46" w:rsidRDefault="003C2A46" w:rsidP="000C56C1">
      <w:pPr>
        <w:spacing w:line="276" w:lineRule="auto"/>
        <w:jc w:val="both"/>
      </w:pPr>
      <w:r w:rsidRPr="003C2A46">
        <w:rPr>
          <w:rFonts w:ascii="Tahoma" w:hAnsi="Tahoma" w:cs="Tahoma"/>
          <w:sz w:val="22"/>
          <w:szCs w:val="22"/>
        </w:rPr>
        <w:t>It was estimated that in 2018 7.10% of all the households in the Kai !Garib Municipality, were living on R30,000 or less per annum. In comparison with 2008's 28.01%, the number is significant lower. The 192000-360000 income category has the highest number of households with a total number of 2 480, followed by the 72000-96000 income category with 2 390 households. Only 0.2 households fall within the 0-2400 income category</w:t>
      </w:r>
      <w:r>
        <w:t>.</w:t>
      </w:r>
    </w:p>
    <w:p w14:paraId="0D44451A" w14:textId="77777777" w:rsidR="003C2A46" w:rsidRDefault="003C2A46" w:rsidP="000C56C1">
      <w:pPr>
        <w:spacing w:line="276" w:lineRule="auto"/>
      </w:pPr>
    </w:p>
    <w:p w14:paraId="0F1BBC5B" w14:textId="77777777" w:rsidR="003C2A46" w:rsidRPr="003C2A46" w:rsidRDefault="003C2A46" w:rsidP="000C56C1">
      <w:pPr>
        <w:spacing w:line="276" w:lineRule="auto"/>
        <w:jc w:val="both"/>
        <w:rPr>
          <w:rFonts w:ascii="Tahoma" w:hAnsi="Tahoma" w:cs="Tahoma"/>
          <w:sz w:val="22"/>
          <w:szCs w:val="22"/>
        </w:rPr>
      </w:pPr>
      <w:r w:rsidRPr="003C2A46">
        <w:rPr>
          <w:rFonts w:ascii="Tahoma" w:hAnsi="Tahoma" w:cs="Tahoma"/>
          <w:sz w:val="22"/>
          <w:szCs w:val="22"/>
        </w:rPr>
        <w:t>For the period 2008 to 2018 the number of households earning more than R30,000 per annum has increased from 71.99% to 92.90%. It can be seen that the number of households with income equal to or lower than R6,000 per year has decreased by a significant amount.</w:t>
      </w:r>
    </w:p>
    <w:p w14:paraId="3615B498" w14:textId="77777777" w:rsidR="003C2A46" w:rsidRDefault="003C2A46" w:rsidP="000C56C1">
      <w:pPr>
        <w:pStyle w:val="Heading3"/>
        <w:keepLines/>
        <w:numPr>
          <w:ilvl w:val="1"/>
          <w:numId w:val="0"/>
        </w:numPr>
        <w:spacing w:before="320" w:after="120" w:line="276" w:lineRule="auto"/>
        <w:ind w:left="576" w:hanging="576"/>
      </w:pPr>
      <w:r>
        <w:t>Annual total Personal Income</w:t>
      </w:r>
    </w:p>
    <w:p w14:paraId="79BDF445" w14:textId="77777777" w:rsidR="003C2A46" w:rsidRPr="003C2A46" w:rsidRDefault="003C2A46" w:rsidP="000C56C1">
      <w:pPr>
        <w:spacing w:line="276" w:lineRule="auto"/>
        <w:jc w:val="both"/>
        <w:rPr>
          <w:rFonts w:ascii="Tahoma" w:hAnsi="Tahoma" w:cs="Tahoma"/>
          <w:sz w:val="22"/>
          <w:szCs w:val="22"/>
        </w:rPr>
      </w:pPr>
      <w:r w:rsidRPr="003C2A46">
        <w:rPr>
          <w:rFonts w:ascii="Tahoma" w:hAnsi="Tahoma" w:cs="Tahoma"/>
          <w:sz w:val="22"/>
          <w:szCs w:val="22"/>
        </w:rPr>
        <w:t>Personal income is an even broader concept than labour remuneration. Personal income includes profits, income from property, net current transfers and net social benefits.</w:t>
      </w:r>
    </w:p>
    <w:p w14:paraId="0750FF18" w14:textId="77777777" w:rsidR="003C2A46" w:rsidRPr="003C2A46" w:rsidRDefault="003C2A46" w:rsidP="000C56C1">
      <w:pPr>
        <w:pStyle w:val="Definition"/>
        <w:rPr>
          <w:rFonts w:ascii="Tahoma" w:hAnsi="Tahoma" w:cs="Tahoma"/>
        </w:rPr>
      </w:pPr>
      <w:r w:rsidRPr="003C2A46">
        <w:rPr>
          <w:rFonts w:ascii="Tahoma" w:hAnsi="Tahoma" w:cs="Tahoma"/>
        </w:rPr>
        <w:t>Annual total personal income is the sum of the total personal income for all households in a specific region. The definition of income is the same as used in the income brackets (Number of Households by Income Category), also including the income tax.  For this variable, current prices are used, meaning that inflation has not been taken into account.</w:t>
      </w:r>
    </w:p>
    <w:p w14:paraId="4956F14B" w14:textId="78CE4E3E" w:rsidR="003C2A46" w:rsidRDefault="003C2A46" w:rsidP="000C56C1">
      <w:pPr>
        <w:spacing w:line="276" w:lineRule="auto"/>
        <w:jc w:val="both"/>
      </w:pPr>
      <w:r w:rsidRPr="003C2A46">
        <w:rPr>
          <w:rFonts w:ascii="Tahoma" w:hAnsi="Tahoma" w:cs="Tahoma"/>
          <w:sz w:val="22"/>
          <w:szCs w:val="22"/>
        </w:rPr>
        <w:t>Kai !Garib Municipality recorded an average annual growth rate of 8.70% (from R 1.86 billion to R 4.28 billion) from 2008 to 2018, which is less than both ZF Mgcawu's (9.51%) as well as Northern Cape Province's (8.88%) average annual growth rates. South Africa had an average annual growth rate of 7.98% (from R 1.59 trillion to R 3.42 trillion) which is less than the growth rate in Kai !Garib Municipality</w:t>
      </w:r>
      <w:r>
        <w:t>.</w:t>
      </w:r>
    </w:p>
    <w:p w14:paraId="27739F37" w14:textId="77777777" w:rsidR="003C2A46" w:rsidRDefault="003C2A46" w:rsidP="000C56C1">
      <w:pPr>
        <w:spacing w:line="276" w:lineRule="auto"/>
        <w:jc w:val="both"/>
      </w:pPr>
    </w:p>
    <w:p w14:paraId="19AFDA13" w14:textId="5BC15CAE" w:rsidR="003C2A46" w:rsidRPr="003C2A46" w:rsidRDefault="003C2A46" w:rsidP="000C56C1">
      <w:pPr>
        <w:spacing w:line="276" w:lineRule="auto"/>
        <w:jc w:val="both"/>
        <w:rPr>
          <w:rFonts w:ascii="Tahoma" w:hAnsi="Tahoma" w:cs="Tahoma"/>
          <w:sz w:val="22"/>
          <w:szCs w:val="22"/>
        </w:rPr>
      </w:pPr>
      <w:r w:rsidRPr="003C2A46">
        <w:rPr>
          <w:rFonts w:ascii="Tahoma" w:hAnsi="Tahoma" w:cs="Tahoma"/>
          <w:sz w:val="22"/>
          <w:szCs w:val="22"/>
        </w:rPr>
        <w:t>The total personal income of Kai !Garib Municipality amounted to approximately R 4.28 billion in 2018. The African population group earned R 590 million, or 53.46% of total personal income, while the White population group earned R 1.36 billion, or 31.83% of the total personal income. The African and the Asian population groups only had a share of 13.77% and 0.94% of total personal income respectively.</w:t>
      </w:r>
    </w:p>
    <w:p w14:paraId="0A4DBD42" w14:textId="77777777" w:rsidR="00A16424" w:rsidRDefault="00A16424" w:rsidP="00A16424">
      <w:pPr>
        <w:pStyle w:val="Heading3"/>
        <w:keepLines/>
        <w:numPr>
          <w:ilvl w:val="1"/>
          <w:numId w:val="0"/>
        </w:numPr>
        <w:spacing w:before="320" w:after="120" w:line="276" w:lineRule="auto"/>
        <w:ind w:left="576" w:hanging="576"/>
      </w:pPr>
      <w:r>
        <w:t>Index of Buying Power</w:t>
      </w:r>
    </w:p>
    <w:p w14:paraId="636242D9" w14:textId="77777777" w:rsidR="00A16424" w:rsidRDefault="00A16424" w:rsidP="00A16424">
      <w:pPr>
        <w:pStyle w:val="Definition"/>
        <w:rPr>
          <w:rFonts w:ascii="Tahoma" w:hAnsi="Tahoma" w:cs="Tahoma"/>
        </w:rPr>
      </w:pPr>
      <w:r w:rsidRPr="00A16424">
        <w:rPr>
          <w:rFonts w:ascii="Tahoma" w:hAnsi="Tahoma" w:cs="Tahoma"/>
        </w:rPr>
        <w:t>The Index of Buying Power (IBP) is a measure of a region's overall capacity to absorb products and/or services. The index is useful when comparing two regions in terms of their capacity to buy products. Values range from 0 to 1 (where the national index equals 1), and can be interpreted as the percentage of national buying power attributable to the specific region.  Regions' buying power usually depends on three factors: the size of the population; the ability of the population to spend (measured by total income); and the willingness of the population to spend (measured by total retail sales).</w:t>
      </w:r>
    </w:p>
    <w:p w14:paraId="4BAB6FAC" w14:textId="77777777" w:rsidR="00A16424" w:rsidRPr="00A16424" w:rsidRDefault="00A16424" w:rsidP="00A16424">
      <w:pPr>
        <w:pStyle w:val="Definition"/>
        <w:numPr>
          <w:ilvl w:val="0"/>
          <w:numId w:val="0"/>
        </w:numPr>
        <w:ind w:left="1134"/>
        <w:rPr>
          <w:rFonts w:ascii="Tahoma" w:hAnsi="Tahoma" w:cs="Tahoma"/>
        </w:rPr>
      </w:pPr>
    </w:p>
    <w:p w14:paraId="0AE80875" w14:textId="77777777" w:rsidR="00A16424" w:rsidRPr="00A16424" w:rsidRDefault="00A16424" w:rsidP="00A16424">
      <w:pPr>
        <w:pStyle w:val="Tables"/>
        <w:rPr>
          <w:b/>
        </w:rPr>
      </w:pPr>
      <w:r w:rsidRPr="00A16424">
        <w:rPr>
          <w:b/>
        </w:rPr>
        <w:t>Index of buying power - Kai !Garib, ZF Mgcawu, Northern Cape and National Total, 2018 [Number]</w:t>
      </w:r>
    </w:p>
    <w:tbl>
      <w:tblPr>
        <w:tblStyle w:val="IHSTable1"/>
        <w:tblW w:w="0" w:type="auto"/>
        <w:tblLook w:val="02A0" w:firstRow="1" w:lastRow="0" w:firstColumn="1" w:lastColumn="0" w:noHBand="1" w:noVBand="0"/>
      </w:tblPr>
      <w:tblGrid>
        <w:gridCol w:w="2272"/>
        <w:gridCol w:w="1759"/>
        <w:gridCol w:w="1759"/>
        <w:gridCol w:w="1832"/>
        <w:gridCol w:w="2017"/>
      </w:tblGrid>
      <w:tr w:rsidR="00A16424" w14:paraId="1398E358" w14:textId="77777777" w:rsidTr="005968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0299245C" w14:textId="77777777" w:rsidR="00A16424" w:rsidRDefault="00A16424" w:rsidP="005968DB"/>
        </w:tc>
        <w:tc>
          <w:tcPr>
            <w:tcW w:w="4788" w:type="dxa"/>
          </w:tcPr>
          <w:p w14:paraId="48148535" w14:textId="77777777" w:rsidR="00A16424" w:rsidRDefault="00A16424" w:rsidP="005968DB">
            <w:pPr>
              <w:cnfStyle w:val="100000000000" w:firstRow="1" w:lastRow="0" w:firstColumn="0" w:lastColumn="0" w:oddVBand="0" w:evenVBand="0" w:oddHBand="0" w:evenHBand="0" w:firstRowFirstColumn="0" w:firstRowLastColumn="0" w:lastRowFirstColumn="0" w:lastRowLastColumn="0"/>
            </w:pPr>
            <w:r>
              <w:t>Kai !Garib</w:t>
            </w:r>
          </w:p>
        </w:tc>
        <w:tc>
          <w:tcPr>
            <w:tcW w:w="4788" w:type="dxa"/>
          </w:tcPr>
          <w:p w14:paraId="56472D67" w14:textId="77777777" w:rsidR="00A16424" w:rsidRDefault="00A16424" w:rsidP="005968DB">
            <w:pPr>
              <w:cnfStyle w:val="100000000000" w:firstRow="1" w:lastRow="0" w:firstColumn="0" w:lastColumn="0" w:oddVBand="0" w:evenVBand="0" w:oddHBand="0" w:evenHBand="0" w:firstRowFirstColumn="0" w:firstRowLastColumn="0" w:lastRowFirstColumn="0" w:lastRowLastColumn="0"/>
            </w:pPr>
            <w:r>
              <w:t>ZF Mgcawu</w:t>
            </w:r>
          </w:p>
        </w:tc>
        <w:tc>
          <w:tcPr>
            <w:tcW w:w="4788" w:type="dxa"/>
          </w:tcPr>
          <w:p w14:paraId="03A5AF86" w14:textId="77777777" w:rsidR="00A16424" w:rsidRDefault="00A16424" w:rsidP="005968DB">
            <w:pPr>
              <w:cnfStyle w:val="100000000000" w:firstRow="1" w:lastRow="0" w:firstColumn="0" w:lastColumn="0" w:oddVBand="0" w:evenVBand="0" w:oddHBand="0" w:evenHBand="0" w:firstRowFirstColumn="0" w:firstRowLastColumn="0" w:lastRowFirstColumn="0" w:lastRowLastColumn="0"/>
            </w:pPr>
            <w:r>
              <w:t>Northern Cape</w:t>
            </w:r>
          </w:p>
        </w:tc>
        <w:tc>
          <w:tcPr>
            <w:tcW w:w="4788" w:type="dxa"/>
          </w:tcPr>
          <w:p w14:paraId="064B58C3" w14:textId="77777777" w:rsidR="00A16424" w:rsidRDefault="00A16424" w:rsidP="005968DB">
            <w:pPr>
              <w:cnfStyle w:val="100000000000" w:firstRow="1" w:lastRow="0" w:firstColumn="0" w:lastColumn="0" w:oddVBand="0" w:evenVBand="0" w:oddHBand="0" w:evenHBand="0" w:firstRowFirstColumn="0" w:firstRowLastColumn="0" w:lastRowFirstColumn="0" w:lastRowLastColumn="0"/>
            </w:pPr>
            <w:r>
              <w:t>National Total</w:t>
            </w:r>
          </w:p>
        </w:tc>
      </w:tr>
      <w:tr w:rsidR="00A16424" w14:paraId="2793ABE9"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6B566AC7" w14:textId="77777777" w:rsidR="00A16424" w:rsidRDefault="00A16424" w:rsidP="005968DB">
            <w:r>
              <w:t>Population</w:t>
            </w:r>
          </w:p>
        </w:tc>
        <w:tc>
          <w:tcPr>
            <w:tcW w:w="4788" w:type="dxa"/>
          </w:tcPr>
          <w:p w14:paraId="6D4B3CE4"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71,428</w:t>
            </w:r>
          </w:p>
        </w:tc>
        <w:tc>
          <w:tcPr>
            <w:tcW w:w="4788" w:type="dxa"/>
          </w:tcPr>
          <w:p w14:paraId="7A6BE68B"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265,275</w:t>
            </w:r>
          </w:p>
        </w:tc>
        <w:tc>
          <w:tcPr>
            <w:tcW w:w="4788" w:type="dxa"/>
          </w:tcPr>
          <w:p w14:paraId="18785C1C"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1,250,733</w:t>
            </w:r>
          </w:p>
        </w:tc>
        <w:tc>
          <w:tcPr>
            <w:tcW w:w="4788" w:type="dxa"/>
          </w:tcPr>
          <w:p w14:paraId="5C724A27"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57,356,056</w:t>
            </w:r>
          </w:p>
        </w:tc>
      </w:tr>
      <w:tr w:rsidR="00A16424" w14:paraId="4D638DB6"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6736D924" w14:textId="77777777" w:rsidR="00A16424" w:rsidRDefault="00A16424" w:rsidP="005968DB">
            <w:r>
              <w:t xml:space="preserve">Population </w:t>
            </w:r>
            <w:r>
              <w:noBreakHyphen/>
              <w:t xml:space="preserve"> share of national total</w:t>
            </w:r>
          </w:p>
        </w:tc>
        <w:tc>
          <w:tcPr>
            <w:tcW w:w="4788" w:type="dxa"/>
          </w:tcPr>
          <w:p w14:paraId="3E352F91"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0.1%</w:t>
            </w:r>
          </w:p>
        </w:tc>
        <w:tc>
          <w:tcPr>
            <w:tcW w:w="4788" w:type="dxa"/>
          </w:tcPr>
          <w:p w14:paraId="196EA053"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0.5%</w:t>
            </w:r>
          </w:p>
        </w:tc>
        <w:tc>
          <w:tcPr>
            <w:tcW w:w="4788" w:type="dxa"/>
          </w:tcPr>
          <w:p w14:paraId="4409510A"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2.2%</w:t>
            </w:r>
          </w:p>
        </w:tc>
        <w:tc>
          <w:tcPr>
            <w:tcW w:w="4788" w:type="dxa"/>
          </w:tcPr>
          <w:p w14:paraId="3476D203"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100.0%</w:t>
            </w:r>
          </w:p>
        </w:tc>
      </w:tr>
      <w:tr w:rsidR="00A16424" w14:paraId="1A7472E6"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7F406A09" w14:textId="77777777" w:rsidR="00A16424" w:rsidRDefault="00A16424" w:rsidP="005968DB">
            <w:r>
              <w:t>Income</w:t>
            </w:r>
          </w:p>
        </w:tc>
        <w:tc>
          <w:tcPr>
            <w:tcW w:w="4788" w:type="dxa"/>
          </w:tcPr>
          <w:p w14:paraId="6530E330"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4,285</w:t>
            </w:r>
          </w:p>
        </w:tc>
        <w:tc>
          <w:tcPr>
            <w:tcW w:w="4788" w:type="dxa"/>
          </w:tcPr>
          <w:p w14:paraId="1F889576"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18,013</w:t>
            </w:r>
          </w:p>
        </w:tc>
        <w:tc>
          <w:tcPr>
            <w:tcW w:w="4788" w:type="dxa"/>
          </w:tcPr>
          <w:p w14:paraId="55DA8E5B"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75,557</w:t>
            </w:r>
          </w:p>
        </w:tc>
        <w:tc>
          <w:tcPr>
            <w:tcW w:w="4788" w:type="dxa"/>
          </w:tcPr>
          <w:p w14:paraId="3C9425A1"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3,420,872</w:t>
            </w:r>
          </w:p>
        </w:tc>
      </w:tr>
      <w:tr w:rsidR="00A16424" w14:paraId="4F09098F"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00689A21" w14:textId="77777777" w:rsidR="00A16424" w:rsidRDefault="00A16424" w:rsidP="005968DB">
            <w:r>
              <w:t xml:space="preserve">Income </w:t>
            </w:r>
            <w:r>
              <w:noBreakHyphen/>
              <w:t xml:space="preserve"> share of national total</w:t>
            </w:r>
          </w:p>
        </w:tc>
        <w:tc>
          <w:tcPr>
            <w:tcW w:w="4788" w:type="dxa"/>
          </w:tcPr>
          <w:p w14:paraId="47ED9CC9"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0.1%</w:t>
            </w:r>
          </w:p>
        </w:tc>
        <w:tc>
          <w:tcPr>
            <w:tcW w:w="4788" w:type="dxa"/>
          </w:tcPr>
          <w:p w14:paraId="01A498BA"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0.5%</w:t>
            </w:r>
          </w:p>
        </w:tc>
        <w:tc>
          <w:tcPr>
            <w:tcW w:w="4788" w:type="dxa"/>
          </w:tcPr>
          <w:p w14:paraId="2283C0EF"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2.2%</w:t>
            </w:r>
          </w:p>
        </w:tc>
        <w:tc>
          <w:tcPr>
            <w:tcW w:w="4788" w:type="dxa"/>
          </w:tcPr>
          <w:p w14:paraId="338D4E7E"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100.0%</w:t>
            </w:r>
          </w:p>
        </w:tc>
      </w:tr>
      <w:tr w:rsidR="00A16424" w14:paraId="46F6758C"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28C0839C" w14:textId="77777777" w:rsidR="00A16424" w:rsidRDefault="00A16424" w:rsidP="005968DB">
            <w:r>
              <w:t xml:space="preserve">Retail </w:t>
            </w:r>
          </w:p>
        </w:tc>
        <w:tc>
          <w:tcPr>
            <w:tcW w:w="4788" w:type="dxa"/>
          </w:tcPr>
          <w:p w14:paraId="7C85D2EE"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1,758,581</w:t>
            </w:r>
          </w:p>
        </w:tc>
        <w:tc>
          <w:tcPr>
            <w:tcW w:w="4788" w:type="dxa"/>
          </w:tcPr>
          <w:p w14:paraId="34F9FDCE"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7,223,536</w:t>
            </w:r>
          </w:p>
        </w:tc>
        <w:tc>
          <w:tcPr>
            <w:tcW w:w="4788" w:type="dxa"/>
          </w:tcPr>
          <w:p w14:paraId="758A9FB9"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30,583,821</w:t>
            </w:r>
          </w:p>
        </w:tc>
        <w:tc>
          <w:tcPr>
            <w:tcW w:w="4788" w:type="dxa"/>
          </w:tcPr>
          <w:p w14:paraId="621E7EE1"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1,045,430,000</w:t>
            </w:r>
          </w:p>
        </w:tc>
      </w:tr>
      <w:tr w:rsidR="00A16424" w14:paraId="72EFAD71"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780866B4" w14:textId="77777777" w:rsidR="00A16424" w:rsidRDefault="00A16424" w:rsidP="005968DB">
            <w:r>
              <w:t xml:space="preserve">Retail </w:t>
            </w:r>
            <w:r>
              <w:noBreakHyphen/>
              <w:t xml:space="preserve"> share of national total</w:t>
            </w:r>
          </w:p>
        </w:tc>
        <w:tc>
          <w:tcPr>
            <w:tcW w:w="4788" w:type="dxa"/>
          </w:tcPr>
          <w:p w14:paraId="75590857"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0.2%</w:t>
            </w:r>
          </w:p>
        </w:tc>
        <w:tc>
          <w:tcPr>
            <w:tcW w:w="4788" w:type="dxa"/>
          </w:tcPr>
          <w:p w14:paraId="73A1E2AB"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0.7%</w:t>
            </w:r>
          </w:p>
        </w:tc>
        <w:tc>
          <w:tcPr>
            <w:tcW w:w="4788" w:type="dxa"/>
          </w:tcPr>
          <w:p w14:paraId="2481BE12"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2.9%</w:t>
            </w:r>
          </w:p>
        </w:tc>
        <w:tc>
          <w:tcPr>
            <w:tcW w:w="4788" w:type="dxa"/>
          </w:tcPr>
          <w:p w14:paraId="20658D6F"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100.0%</w:t>
            </w:r>
          </w:p>
        </w:tc>
      </w:tr>
      <w:tr w:rsidR="00A16424" w14:paraId="43D3B103" w14:textId="77777777" w:rsidTr="005968DB">
        <w:tc>
          <w:tcPr>
            <w:cnfStyle w:val="001000000000" w:firstRow="0" w:lastRow="0" w:firstColumn="1" w:lastColumn="0" w:oddVBand="0" w:evenVBand="0" w:oddHBand="0" w:evenHBand="0" w:firstRowFirstColumn="0" w:firstRowLastColumn="0" w:lastRowFirstColumn="0" w:lastRowLastColumn="0"/>
            <w:tcW w:w="4788" w:type="dxa"/>
          </w:tcPr>
          <w:p w14:paraId="6FDDCB3F" w14:textId="77777777" w:rsidR="00A16424" w:rsidRDefault="00A16424" w:rsidP="005968DB">
            <w:r>
              <w:t>Index</w:t>
            </w:r>
          </w:p>
        </w:tc>
        <w:tc>
          <w:tcPr>
            <w:tcW w:w="4788" w:type="dxa"/>
          </w:tcPr>
          <w:p w14:paraId="2ACB3230"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0.00</w:t>
            </w:r>
          </w:p>
        </w:tc>
        <w:tc>
          <w:tcPr>
            <w:tcW w:w="4788" w:type="dxa"/>
          </w:tcPr>
          <w:p w14:paraId="5051307B"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0.01</w:t>
            </w:r>
          </w:p>
        </w:tc>
        <w:tc>
          <w:tcPr>
            <w:tcW w:w="4788" w:type="dxa"/>
          </w:tcPr>
          <w:p w14:paraId="55BDBEBE"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0.02</w:t>
            </w:r>
          </w:p>
        </w:tc>
        <w:tc>
          <w:tcPr>
            <w:tcW w:w="4788" w:type="dxa"/>
          </w:tcPr>
          <w:p w14:paraId="6B4B539D" w14:textId="77777777" w:rsidR="00A16424" w:rsidRDefault="00A16424" w:rsidP="005968DB">
            <w:pPr>
              <w:cnfStyle w:val="000000000000" w:firstRow="0" w:lastRow="0" w:firstColumn="0" w:lastColumn="0" w:oddVBand="0" w:evenVBand="0" w:oddHBand="0" w:evenHBand="0" w:firstRowFirstColumn="0" w:firstRowLastColumn="0" w:lastRowFirstColumn="0" w:lastRowLastColumn="0"/>
            </w:pPr>
            <w:r>
              <w:t>1.00</w:t>
            </w:r>
          </w:p>
        </w:tc>
      </w:tr>
    </w:tbl>
    <w:p w14:paraId="2B3A870C" w14:textId="77777777" w:rsidR="00A16424" w:rsidRDefault="00A16424" w:rsidP="00A16424">
      <w:pPr>
        <w:jc w:val="right"/>
      </w:pPr>
      <w:r>
        <w:rPr>
          <w:i/>
          <w:sz w:val="18"/>
        </w:rPr>
        <w:t>Source: IHS Markit Regional eXplorer version 1692</w:t>
      </w:r>
    </w:p>
    <w:p w14:paraId="7F5BB1B8" w14:textId="77777777" w:rsidR="00A16424" w:rsidRDefault="00A16424" w:rsidP="00A16424"/>
    <w:p w14:paraId="7BBDE24A" w14:textId="77777777" w:rsidR="00A16424" w:rsidRDefault="00A16424" w:rsidP="000C56C1">
      <w:pPr>
        <w:spacing w:line="276" w:lineRule="auto"/>
        <w:rPr>
          <w:rFonts w:ascii="Tahoma" w:hAnsi="Tahoma" w:cs="Tahoma"/>
          <w:sz w:val="22"/>
          <w:szCs w:val="22"/>
        </w:rPr>
      </w:pPr>
      <w:r w:rsidRPr="000C75E6">
        <w:rPr>
          <w:rFonts w:ascii="Tahoma" w:hAnsi="Tahoma" w:cs="Tahoma"/>
          <w:sz w:val="22"/>
          <w:szCs w:val="22"/>
        </w:rPr>
        <w:t xml:space="preserve">Kai !Garib Local Municipality has a 0.1% share of the national population, 0.1% share of the total national income and a 0.2% share in the total national retail, this all equates to an IBP index value of 0.0014 relative to South Africa as a whole. ZF Mgcawu has an IBP of 0.0057, were Northern Cape Province has and IBP index value of 0.024 and South Africa a value of 1 relative </w:t>
      </w:r>
      <w:r w:rsidR="000C75E6">
        <w:rPr>
          <w:rFonts w:ascii="Tahoma" w:hAnsi="Tahoma" w:cs="Tahoma"/>
          <w:sz w:val="22"/>
          <w:szCs w:val="22"/>
        </w:rPr>
        <w:t xml:space="preserve">to South Africa as a whole.  </w:t>
      </w:r>
    </w:p>
    <w:p w14:paraId="3E9F3A3A" w14:textId="77777777" w:rsidR="000C75E6" w:rsidRPr="000C75E6" w:rsidRDefault="000C75E6" w:rsidP="000C56C1">
      <w:pPr>
        <w:spacing w:line="276" w:lineRule="auto"/>
        <w:rPr>
          <w:rFonts w:ascii="Tahoma" w:hAnsi="Tahoma" w:cs="Tahoma"/>
          <w:sz w:val="22"/>
          <w:szCs w:val="22"/>
        </w:rPr>
      </w:pPr>
    </w:p>
    <w:p w14:paraId="7D899AF5" w14:textId="77777777" w:rsidR="000C75E6" w:rsidRPr="000C75E6" w:rsidRDefault="00A16424" w:rsidP="000C56C1">
      <w:pPr>
        <w:spacing w:line="276" w:lineRule="auto"/>
        <w:jc w:val="both"/>
        <w:rPr>
          <w:rFonts w:ascii="Tahoma" w:hAnsi="Tahoma" w:cs="Tahoma"/>
          <w:sz w:val="22"/>
          <w:szCs w:val="22"/>
        </w:rPr>
      </w:pPr>
      <w:r w:rsidRPr="000C75E6">
        <w:rPr>
          <w:rFonts w:ascii="Tahoma" w:hAnsi="Tahoma" w:cs="Tahoma"/>
          <w:sz w:val="22"/>
          <w:szCs w:val="22"/>
        </w:rPr>
        <w:t>The considerable low index of buying power of the Kai !Garib Local Municipality suggests that the local municipality has access to only a small percentage of the goods and services available in all of the ZF Mgcawu District Municipality. Its residents are most likely spending some of their income in neighbouring areas.</w:t>
      </w:r>
      <w:r w:rsidR="000C75E6">
        <w:rPr>
          <w:rFonts w:ascii="Tahoma" w:hAnsi="Tahoma" w:cs="Tahoma"/>
          <w:sz w:val="22"/>
          <w:szCs w:val="22"/>
        </w:rPr>
        <w:t xml:space="preserve"> </w:t>
      </w:r>
      <w:r w:rsidR="000C75E6" w:rsidRPr="000C75E6">
        <w:rPr>
          <w:rFonts w:ascii="Tahoma" w:hAnsi="Tahoma" w:cs="Tahoma"/>
          <w:sz w:val="22"/>
          <w:szCs w:val="22"/>
        </w:rPr>
        <w:t>However, between 2008 and 2018, the index of buying power within Kai !Garib Local Municipality increased to its highest level in 2015 (0.001408) from its lowest in 2012 (0.001282). Although the buying power within Kai !Garib Local Municipality is relatively small compared to other regions, the IBP increased at an average annual growth rate of 0.13%.</w:t>
      </w:r>
    </w:p>
    <w:p w14:paraId="230AABAE" w14:textId="77777777" w:rsidR="001D2C46" w:rsidRPr="00B443B6" w:rsidRDefault="001D2C46" w:rsidP="000C56C1">
      <w:pPr>
        <w:spacing w:line="276" w:lineRule="auto"/>
        <w:jc w:val="both"/>
        <w:rPr>
          <w:rFonts w:ascii="Tahoma" w:hAnsi="Tahoma" w:cs="Tahoma"/>
          <w:sz w:val="22"/>
          <w:szCs w:val="22"/>
        </w:rPr>
      </w:pPr>
    </w:p>
    <w:p w14:paraId="6B6903A8" w14:textId="77777777" w:rsidR="0077775B" w:rsidRDefault="0077775B" w:rsidP="0077775B">
      <w:pPr>
        <w:jc w:val="both"/>
        <w:rPr>
          <w:rFonts w:ascii="Tahoma" w:hAnsi="Tahoma" w:cs="Tahoma"/>
          <w:b/>
          <w:sz w:val="22"/>
          <w:szCs w:val="22"/>
        </w:rPr>
      </w:pPr>
    </w:p>
    <w:p w14:paraId="36BE2EE1" w14:textId="77777777" w:rsidR="00154F63" w:rsidRPr="00E61EF1" w:rsidRDefault="0077775B" w:rsidP="00154F63">
      <w:pPr>
        <w:rPr>
          <w:rFonts w:ascii="Cambria" w:eastAsia="Times New Roman" w:hAnsi="Cambria"/>
          <w:b/>
          <w:bCs/>
          <w:color w:val="000000" w:themeColor="text1"/>
          <w:sz w:val="24"/>
          <w:szCs w:val="24"/>
        </w:rPr>
      </w:pPr>
      <w:bookmarkStart w:id="20" w:name="_4.4.1__Tourism"/>
      <w:bookmarkEnd w:id="20"/>
      <w:r w:rsidRPr="00E61EF1">
        <w:rPr>
          <w:rFonts w:ascii="Cambria" w:hAnsi="Cambria"/>
          <w:b/>
          <w:color w:val="000000" w:themeColor="text1"/>
          <w:sz w:val="24"/>
          <w:szCs w:val="24"/>
        </w:rPr>
        <w:t>4.4.1</w:t>
      </w:r>
      <w:r w:rsidR="00154F63" w:rsidRPr="00E61EF1">
        <w:rPr>
          <w:color w:val="000000" w:themeColor="text1"/>
          <w:sz w:val="24"/>
          <w:szCs w:val="24"/>
        </w:rPr>
        <w:t xml:space="preserve"> </w:t>
      </w:r>
      <w:r w:rsidR="00154F63" w:rsidRPr="00E61EF1">
        <w:rPr>
          <w:rFonts w:ascii="Cambria" w:eastAsia="Times New Roman" w:hAnsi="Cambria"/>
          <w:b/>
          <w:bCs/>
          <w:color w:val="000000" w:themeColor="text1"/>
          <w:sz w:val="24"/>
          <w:szCs w:val="24"/>
        </w:rPr>
        <w:t>LOCAL ECONOMIC DEVELOPMENT (LED) COMPONENT FOR KAI! GARIB LOCAL MUNICIPALITY IDP</w:t>
      </w:r>
    </w:p>
    <w:p w14:paraId="3919487A" w14:textId="77777777" w:rsidR="00E61EF1" w:rsidRDefault="00E61EF1" w:rsidP="00154F63">
      <w:pPr>
        <w:tabs>
          <w:tab w:val="left" w:pos="0"/>
        </w:tabs>
        <w:spacing w:after="200"/>
        <w:jc w:val="both"/>
        <w:rPr>
          <w:rFonts w:ascii="Calibri" w:eastAsia="Calibri" w:hAnsi="Calibri"/>
          <w:b/>
          <w:sz w:val="22"/>
          <w:szCs w:val="22"/>
          <w:lang w:val="en-US"/>
        </w:rPr>
      </w:pPr>
    </w:p>
    <w:p w14:paraId="19FE48E3" w14:textId="77777777" w:rsidR="00575E09" w:rsidRPr="00575E09" w:rsidRDefault="00575E09" w:rsidP="00575E09">
      <w:pPr>
        <w:spacing w:line="276" w:lineRule="auto"/>
        <w:ind w:right="-23"/>
        <w:jc w:val="both"/>
        <w:rPr>
          <w:rFonts w:ascii="Tahoma" w:hAnsi="Tahoma" w:cs="Tahoma"/>
          <w:sz w:val="22"/>
          <w:szCs w:val="22"/>
        </w:rPr>
      </w:pPr>
      <w:r w:rsidRPr="00575E09">
        <w:rPr>
          <w:rFonts w:ascii="Tahoma" w:hAnsi="Tahoma" w:cs="Tahoma"/>
          <w:sz w:val="22"/>
          <w:szCs w:val="22"/>
        </w:rPr>
        <w:t>The Local Economic Development Strategy is an economic analysis of the Kai Garib Local Municipal area. It plays a major role in allowing Kai Garib Local Municipality to meet its constitutional obligations, to promote and drive economic development in the local community through creating economic and employment opportunities.</w:t>
      </w:r>
    </w:p>
    <w:p w14:paraId="4B3EFAC4" w14:textId="77777777" w:rsidR="00575E09" w:rsidRPr="00575E09" w:rsidRDefault="00575E09" w:rsidP="00575E09">
      <w:pPr>
        <w:spacing w:line="276" w:lineRule="auto"/>
        <w:ind w:right="-23"/>
        <w:jc w:val="both"/>
        <w:rPr>
          <w:rFonts w:ascii="Tahoma" w:hAnsi="Tahoma" w:cs="Tahoma"/>
          <w:sz w:val="22"/>
          <w:szCs w:val="22"/>
        </w:rPr>
      </w:pPr>
    </w:p>
    <w:p w14:paraId="4A2703EC" w14:textId="77777777" w:rsidR="00575E09" w:rsidRPr="00575E09" w:rsidRDefault="00575E09" w:rsidP="00575E09">
      <w:pPr>
        <w:spacing w:line="276" w:lineRule="auto"/>
        <w:ind w:right="-23"/>
        <w:jc w:val="both"/>
        <w:rPr>
          <w:rFonts w:ascii="Tahoma" w:hAnsi="Tahoma" w:cs="Tahoma"/>
          <w:sz w:val="22"/>
          <w:szCs w:val="22"/>
        </w:rPr>
      </w:pPr>
      <w:r w:rsidRPr="00575E09">
        <w:rPr>
          <w:rFonts w:ascii="Tahoma" w:hAnsi="Tahoma" w:cs="Tahoma"/>
          <w:sz w:val="22"/>
          <w:szCs w:val="22"/>
        </w:rPr>
        <w:t>The approach for this strategy commenced with an analysis of the current economic and socio-economic analysis of the Kai Garib Local Municipal area, followed by a participatory approach, encouraging input and participation from all interested parties to plot the current state of the economy and envisage the economic growth, employment, and economic equity in order to address the needs of community of Kai Garib Local.</w:t>
      </w:r>
    </w:p>
    <w:p w14:paraId="55CE62F4" w14:textId="77777777" w:rsidR="00575E09" w:rsidRPr="00575E09" w:rsidRDefault="00575E09" w:rsidP="00575E09">
      <w:pPr>
        <w:spacing w:line="276" w:lineRule="auto"/>
        <w:ind w:right="-23"/>
        <w:jc w:val="both"/>
        <w:rPr>
          <w:rFonts w:ascii="Tahoma" w:hAnsi="Tahoma" w:cs="Tahoma"/>
          <w:sz w:val="22"/>
          <w:szCs w:val="22"/>
        </w:rPr>
      </w:pPr>
    </w:p>
    <w:p w14:paraId="69B70BE5" w14:textId="77777777" w:rsidR="00575E09" w:rsidRPr="00575E09" w:rsidRDefault="00575E09" w:rsidP="00575E09">
      <w:pPr>
        <w:spacing w:line="276" w:lineRule="auto"/>
        <w:ind w:right="-23"/>
        <w:jc w:val="both"/>
        <w:rPr>
          <w:rFonts w:ascii="Tahoma" w:hAnsi="Tahoma" w:cs="Tahoma"/>
          <w:sz w:val="22"/>
          <w:szCs w:val="22"/>
        </w:rPr>
      </w:pPr>
      <w:r w:rsidRPr="00575E09">
        <w:rPr>
          <w:rFonts w:ascii="Tahoma" w:hAnsi="Tahoma" w:cs="Tahoma"/>
          <w:sz w:val="22"/>
          <w:szCs w:val="22"/>
        </w:rPr>
        <w:t>The outcome of the local economic development strategy is to achieve high economic growth, improved quality of entrepreneurship that will create economic growth, employment and be equitable. LED is an on-going process rather than a single project and is about continually upgrading the investment environment to improve competitiveness and generate economic development to ensure entrepreneurial and employment opportunities.</w:t>
      </w:r>
    </w:p>
    <w:p w14:paraId="2E50478E" w14:textId="77777777" w:rsidR="00575E09" w:rsidRPr="00575E09" w:rsidRDefault="00575E09" w:rsidP="00575E09">
      <w:pPr>
        <w:spacing w:line="276" w:lineRule="auto"/>
        <w:ind w:right="-23"/>
        <w:jc w:val="both"/>
        <w:rPr>
          <w:rFonts w:ascii="Tahoma" w:hAnsi="Tahoma" w:cs="Tahoma"/>
          <w:color w:val="538135" w:themeColor="accent6" w:themeShade="BF"/>
          <w:sz w:val="22"/>
          <w:szCs w:val="22"/>
        </w:rPr>
      </w:pPr>
    </w:p>
    <w:p w14:paraId="58D5D39F" w14:textId="77777777" w:rsidR="00575E09" w:rsidRPr="005C3904" w:rsidRDefault="00575E09" w:rsidP="00575E09">
      <w:pPr>
        <w:keepNext/>
        <w:keepLines/>
        <w:spacing w:before="40"/>
        <w:ind w:right="-23"/>
        <w:jc w:val="both"/>
        <w:outlineLvl w:val="1"/>
        <w:rPr>
          <w:rFonts w:ascii="Tahoma" w:eastAsiaTheme="majorEastAsia" w:hAnsi="Tahoma" w:cs="Tahoma"/>
          <w:b/>
          <w:sz w:val="22"/>
          <w:szCs w:val="22"/>
        </w:rPr>
      </w:pPr>
      <w:bookmarkStart w:id="21" w:name="_Toc515456258"/>
      <w:bookmarkStart w:id="22" w:name="_Toc4671843"/>
      <w:bookmarkStart w:id="23" w:name="_Toc22544614"/>
      <w:r w:rsidRPr="005C3904">
        <w:rPr>
          <w:rFonts w:ascii="Tahoma" w:eastAsiaTheme="majorEastAsia" w:hAnsi="Tahoma" w:cs="Tahoma"/>
          <w:b/>
          <w:sz w:val="22"/>
          <w:szCs w:val="22"/>
        </w:rPr>
        <w:t>Defining Local Economic Development</w:t>
      </w:r>
      <w:bookmarkEnd w:id="21"/>
      <w:bookmarkEnd w:id="22"/>
      <w:bookmarkEnd w:id="23"/>
    </w:p>
    <w:p w14:paraId="1E246E14" w14:textId="77777777" w:rsidR="00575E09" w:rsidRPr="00575E09" w:rsidRDefault="00575E09" w:rsidP="00575E09">
      <w:pPr>
        <w:keepNext/>
        <w:keepLines/>
        <w:spacing w:before="40"/>
        <w:ind w:left="720" w:right="-23"/>
        <w:jc w:val="both"/>
        <w:outlineLvl w:val="1"/>
        <w:rPr>
          <w:rFonts w:ascii="Tahoma" w:eastAsiaTheme="majorEastAsia" w:hAnsi="Tahoma" w:cs="Tahoma"/>
          <w:color w:val="2E74B5" w:themeColor="accent1" w:themeShade="BF"/>
          <w:sz w:val="22"/>
          <w:szCs w:val="22"/>
        </w:rPr>
      </w:pPr>
    </w:p>
    <w:p w14:paraId="769FBDA5" w14:textId="77777777" w:rsidR="00575E09" w:rsidRPr="00575E09" w:rsidRDefault="00575E09" w:rsidP="00575E09">
      <w:pPr>
        <w:ind w:right="-23"/>
        <w:jc w:val="both"/>
        <w:rPr>
          <w:rFonts w:ascii="Tahoma" w:hAnsi="Tahoma" w:cs="Tahoma"/>
          <w:sz w:val="22"/>
          <w:szCs w:val="22"/>
        </w:rPr>
      </w:pPr>
      <w:r w:rsidRPr="00575E09">
        <w:rPr>
          <w:rFonts w:ascii="Tahoma" w:hAnsi="Tahoma" w:cs="Tahoma"/>
          <w:sz w:val="22"/>
          <w:szCs w:val="22"/>
        </w:rPr>
        <w:t>The generic definition of Local Economic Development:</w:t>
      </w:r>
    </w:p>
    <w:p w14:paraId="693B4E9C" w14:textId="77777777" w:rsidR="00575E09" w:rsidRPr="00CA4066" w:rsidRDefault="00575E09" w:rsidP="00575E09">
      <w:pPr>
        <w:tabs>
          <w:tab w:val="left" w:pos="0"/>
        </w:tabs>
        <w:ind w:right="7348"/>
        <w:jc w:val="both"/>
        <w:rPr>
          <w:rFonts w:ascii="Arial Narrow" w:hAnsi="Arial Narrow"/>
          <w:b/>
          <w:shd w:val="clear" w:color="auto" w:fill="4F81BD"/>
          <w:lang w:val="en-US" w:eastAsia="ja-JP"/>
        </w:rPr>
      </w:pPr>
    </w:p>
    <w:p w14:paraId="2343B7A0" w14:textId="77777777" w:rsidR="00575E09" w:rsidRPr="00CA4066" w:rsidRDefault="00575E09" w:rsidP="00575E09">
      <w:pPr>
        <w:pBdr>
          <w:top w:val="single" w:sz="4" w:space="1" w:color="auto"/>
          <w:left w:val="single" w:sz="4" w:space="4" w:color="auto"/>
          <w:bottom w:val="single" w:sz="4" w:space="1" w:color="auto"/>
          <w:right w:val="single" w:sz="4" w:space="4" w:color="auto"/>
        </w:pBdr>
        <w:shd w:val="clear" w:color="auto" w:fill="ED7D31" w:themeFill="accent2"/>
        <w:tabs>
          <w:tab w:val="left" w:pos="0"/>
        </w:tabs>
        <w:ind w:right="-23"/>
        <w:jc w:val="both"/>
        <w:rPr>
          <w:rFonts w:ascii="Arial Narrow" w:hAnsi="Arial Narrow"/>
          <w:lang w:val="en-US" w:eastAsia="ja-JP"/>
        </w:rPr>
      </w:pPr>
      <w:r w:rsidRPr="00CA4066">
        <w:rPr>
          <w:rFonts w:ascii="Arial Narrow" w:hAnsi="Arial Narrow"/>
          <w:lang w:val="en-US" w:eastAsia="ja-JP"/>
        </w:rPr>
        <w:t xml:space="preserve">“Local Economic Development is a process where the local actors shape and share the future of their territory. We could define it as a participatory process that encourages and facilitates partnership between the local stakeholders, enabling the joint design and implementation of strategies, mainly based on the competitive use of the local resources, with the final aim of creating decent jobs and sustainable economic activities.” </w:t>
      </w:r>
    </w:p>
    <w:p w14:paraId="77E83FC0" w14:textId="77777777" w:rsidR="00575E09" w:rsidRPr="00CA4066" w:rsidRDefault="00575E09" w:rsidP="00575E09">
      <w:pPr>
        <w:tabs>
          <w:tab w:val="left" w:pos="0"/>
        </w:tabs>
        <w:ind w:right="-23"/>
        <w:jc w:val="both"/>
        <w:rPr>
          <w:rFonts w:ascii="Arial Narrow" w:hAnsi="Arial Narrow"/>
          <w:b/>
          <w:i/>
          <w:sz w:val="18"/>
          <w:szCs w:val="18"/>
          <w:lang w:val="en-US" w:eastAsia="ja-JP"/>
        </w:rPr>
      </w:pPr>
      <w:r w:rsidRPr="00CA4066">
        <w:rPr>
          <w:rFonts w:ascii="Arial Narrow" w:hAnsi="Arial Narrow"/>
          <w:b/>
          <w:i/>
          <w:sz w:val="18"/>
          <w:szCs w:val="18"/>
          <w:lang w:val="en-US" w:eastAsia="ja-JP"/>
        </w:rPr>
        <w:t>Source: (Canzanelli 2001: 9)</w:t>
      </w:r>
    </w:p>
    <w:p w14:paraId="23E2A5A8" w14:textId="77777777" w:rsidR="00575E09" w:rsidRPr="00CA4066" w:rsidRDefault="00575E09" w:rsidP="00575E09">
      <w:pPr>
        <w:tabs>
          <w:tab w:val="left" w:pos="0"/>
        </w:tabs>
        <w:ind w:right="-23"/>
        <w:jc w:val="both"/>
        <w:rPr>
          <w:rFonts w:ascii="Arial Narrow" w:hAnsi="Arial Narrow"/>
          <w:b/>
          <w:i/>
          <w:sz w:val="18"/>
          <w:szCs w:val="18"/>
          <w:lang w:val="en-US" w:eastAsia="ja-JP"/>
        </w:rPr>
      </w:pPr>
    </w:p>
    <w:p w14:paraId="48F9F014" w14:textId="77777777" w:rsidR="00575E09" w:rsidRPr="00CA4066" w:rsidRDefault="00575E09" w:rsidP="00575E09">
      <w:pPr>
        <w:pBdr>
          <w:top w:val="single" w:sz="4" w:space="1" w:color="auto"/>
          <w:left w:val="single" w:sz="4" w:space="4" w:color="auto"/>
          <w:bottom w:val="single" w:sz="4" w:space="1" w:color="auto"/>
          <w:right w:val="single" w:sz="4" w:space="4" w:color="auto"/>
        </w:pBdr>
        <w:shd w:val="clear" w:color="auto" w:fill="70AD47" w:themeFill="accent6"/>
        <w:tabs>
          <w:tab w:val="left" w:pos="0"/>
        </w:tabs>
        <w:ind w:right="-23"/>
        <w:jc w:val="both"/>
        <w:rPr>
          <w:rFonts w:ascii="Arial Narrow" w:hAnsi="Arial Narrow"/>
          <w:lang w:val="en-US" w:eastAsia="ja-JP"/>
        </w:rPr>
      </w:pPr>
      <w:r w:rsidRPr="00CA4066">
        <w:rPr>
          <w:rFonts w:ascii="Arial Narrow" w:hAnsi="Arial Narrow"/>
          <w:lang w:val="en-US" w:eastAsia="ja-JP"/>
        </w:rPr>
        <w:t xml:space="preserve">“Local Economic Development (LED) is the process by which public, business and nongovernmental sector partners work collectively to create better conditions for economic growth and employment generation. The aim is to improve the quality of life for all.” </w:t>
      </w:r>
    </w:p>
    <w:p w14:paraId="377C0522" w14:textId="77777777" w:rsidR="00575E09" w:rsidRDefault="00575E09" w:rsidP="00575E09">
      <w:pPr>
        <w:tabs>
          <w:tab w:val="left" w:pos="0"/>
        </w:tabs>
        <w:ind w:right="-23"/>
        <w:jc w:val="both"/>
        <w:rPr>
          <w:rFonts w:ascii="Arial Narrow" w:hAnsi="Arial Narrow"/>
          <w:b/>
          <w:sz w:val="18"/>
          <w:szCs w:val="18"/>
          <w:lang w:val="en-US" w:eastAsia="ja-JP"/>
        </w:rPr>
      </w:pPr>
      <w:r w:rsidRPr="00CA4066">
        <w:rPr>
          <w:rFonts w:ascii="Arial Narrow" w:hAnsi="Arial Narrow"/>
          <w:b/>
          <w:sz w:val="18"/>
          <w:szCs w:val="18"/>
          <w:lang w:val="en-US" w:eastAsia="ja-JP"/>
        </w:rPr>
        <w:t>Source: (World Bank Urban Development Unit 2003: 4)</w:t>
      </w:r>
    </w:p>
    <w:p w14:paraId="2BDDC956" w14:textId="77777777" w:rsidR="00575E09" w:rsidRPr="00253BCA" w:rsidRDefault="00575E09" w:rsidP="00575E09">
      <w:pPr>
        <w:tabs>
          <w:tab w:val="left" w:pos="0"/>
        </w:tabs>
        <w:ind w:right="-23"/>
        <w:jc w:val="both"/>
        <w:rPr>
          <w:rFonts w:ascii="Arial Narrow" w:hAnsi="Arial Narrow"/>
          <w:b/>
          <w:i/>
          <w:sz w:val="18"/>
          <w:szCs w:val="18"/>
          <w:lang w:val="en-US" w:eastAsia="ja-JP"/>
        </w:rPr>
      </w:pPr>
    </w:p>
    <w:p w14:paraId="7681B5DD" w14:textId="77777777" w:rsidR="00575E09" w:rsidRPr="00CA4066" w:rsidRDefault="00575E09" w:rsidP="00575E09">
      <w:pPr>
        <w:pBdr>
          <w:top w:val="single" w:sz="4" w:space="1" w:color="auto"/>
          <w:left w:val="single" w:sz="4" w:space="4" w:color="auto"/>
          <w:bottom w:val="single" w:sz="4" w:space="1" w:color="auto"/>
          <w:right w:val="single" w:sz="4" w:space="4" w:color="auto"/>
        </w:pBdr>
        <w:shd w:val="clear" w:color="auto" w:fill="70AD47" w:themeFill="accent6"/>
        <w:tabs>
          <w:tab w:val="left" w:pos="0"/>
        </w:tabs>
        <w:ind w:right="-23"/>
        <w:jc w:val="both"/>
        <w:rPr>
          <w:rFonts w:ascii="Arial Narrow" w:hAnsi="Arial Narrow"/>
          <w:lang w:val="en-US" w:eastAsia="ja-JP"/>
        </w:rPr>
      </w:pPr>
      <w:r w:rsidRPr="00CA4066">
        <w:rPr>
          <w:rFonts w:ascii="Arial Narrow" w:hAnsi="Arial Narrow"/>
          <w:lang w:val="en-US" w:eastAsia="ja-JP"/>
        </w:rPr>
        <w:t>“LED is the process by which public, business and non-governmental sector partners work collectively to create better conditions for inclusive economic development that is characterized by employment generation, economic capacity building for a local area, investment attraction and retention, image enhancement and revenue generation in order to improve its economic future and the quality of life for all”.</w:t>
      </w:r>
    </w:p>
    <w:p w14:paraId="692AE661" w14:textId="77777777" w:rsidR="00575E09" w:rsidRPr="00CA4066" w:rsidRDefault="00575E09" w:rsidP="00575E09">
      <w:pPr>
        <w:tabs>
          <w:tab w:val="left" w:pos="0"/>
        </w:tabs>
        <w:ind w:right="-23"/>
        <w:jc w:val="both"/>
        <w:rPr>
          <w:rFonts w:ascii="Arial Narrow" w:hAnsi="Arial Narrow"/>
          <w:b/>
          <w:i/>
          <w:sz w:val="18"/>
          <w:szCs w:val="18"/>
          <w:lang w:val="en-US" w:eastAsia="ja-JP"/>
        </w:rPr>
      </w:pPr>
      <w:r w:rsidRPr="00CA4066">
        <w:rPr>
          <w:rFonts w:ascii="Arial Narrow" w:hAnsi="Arial Narrow"/>
          <w:b/>
          <w:i/>
          <w:sz w:val="18"/>
          <w:szCs w:val="18"/>
          <w:lang w:val="en-US" w:eastAsia="ja-JP"/>
        </w:rPr>
        <w:t xml:space="preserve">Source: Draft National LED Framework 2018-2028 </w:t>
      </w:r>
    </w:p>
    <w:p w14:paraId="2DD50443" w14:textId="77777777" w:rsidR="00575E09" w:rsidRDefault="00575E09" w:rsidP="00575E09">
      <w:pPr>
        <w:ind w:right="-23"/>
        <w:jc w:val="both"/>
        <w:rPr>
          <w:rFonts w:ascii="Arial Narrow" w:hAnsi="Arial Narrow"/>
          <w:b/>
        </w:rPr>
      </w:pPr>
    </w:p>
    <w:p w14:paraId="60113CD4" w14:textId="77777777" w:rsidR="00575E09" w:rsidRPr="00575E09" w:rsidRDefault="00575E09" w:rsidP="00575E09">
      <w:pPr>
        <w:ind w:right="-23"/>
        <w:jc w:val="both"/>
        <w:rPr>
          <w:rFonts w:ascii="Tahoma" w:hAnsi="Tahoma" w:cs="Tahoma"/>
          <w:b/>
          <w:sz w:val="22"/>
          <w:szCs w:val="22"/>
        </w:rPr>
      </w:pPr>
      <w:r w:rsidRPr="00575E09">
        <w:rPr>
          <w:rFonts w:ascii="Tahoma" w:hAnsi="Tahoma" w:cs="Tahoma"/>
          <w:b/>
          <w:sz w:val="22"/>
          <w:szCs w:val="22"/>
        </w:rPr>
        <w:t>Guiding Principles:</w:t>
      </w:r>
    </w:p>
    <w:p w14:paraId="10577D97" w14:textId="77777777" w:rsidR="00575E09" w:rsidRPr="00575E09" w:rsidRDefault="00575E09" w:rsidP="0033209E">
      <w:pPr>
        <w:numPr>
          <w:ilvl w:val="0"/>
          <w:numId w:val="112"/>
        </w:numPr>
        <w:ind w:right="-23"/>
        <w:contextualSpacing/>
        <w:jc w:val="both"/>
        <w:rPr>
          <w:rFonts w:ascii="Tahoma" w:hAnsi="Tahoma" w:cs="Tahoma"/>
          <w:sz w:val="22"/>
          <w:szCs w:val="22"/>
        </w:rPr>
      </w:pPr>
      <w:r w:rsidRPr="00575E09">
        <w:rPr>
          <w:rFonts w:ascii="Tahoma" w:hAnsi="Tahoma" w:cs="Tahoma"/>
          <w:sz w:val="22"/>
          <w:szCs w:val="22"/>
        </w:rPr>
        <w:t>Geographic Specific Area,</w:t>
      </w:r>
    </w:p>
    <w:p w14:paraId="0779C4E7" w14:textId="77777777" w:rsidR="00575E09" w:rsidRPr="00575E09" w:rsidRDefault="00575E09" w:rsidP="0033209E">
      <w:pPr>
        <w:numPr>
          <w:ilvl w:val="0"/>
          <w:numId w:val="112"/>
        </w:numPr>
        <w:ind w:right="-23"/>
        <w:contextualSpacing/>
        <w:jc w:val="both"/>
        <w:rPr>
          <w:rFonts w:ascii="Tahoma" w:hAnsi="Tahoma" w:cs="Tahoma"/>
          <w:sz w:val="22"/>
          <w:szCs w:val="22"/>
        </w:rPr>
      </w:pPr>
      <w:r w:rsidRPr="00575E09">
        <w:rPr>
          <w:rFonts w:ascii="Tahoma" w:hAnsi="Tahoma" w:cs="Tahoma"/>
          <w:sz w:val="22"/>
          <w:szCs w:val="22"/>
        </w:rPr>
        <w:t>Identify local resources and create value from these resources in an innovative manner,</w:t>
      </w:r>
    </w:p>
    <w:p w14:paraId="65838A7D" w14:textId="77777777" w:rsidR="00575E09" w:rsidRPr="00575E09" w:rsidRDefault="00575E09" w:rsidP="0033209E">
      <w:pPr>
        <w:numPr>
          <w:ilvl w:val="0"/>
          <w:numId w:val="112"/>
        </w:numPr>
        <w:ind w:right="-23"/>
        <w:contextualSpacing/>
        <w:jc w:val="both"/>
        <w:rPr>
          <w:rFonts w:ascii="Tahoma" w:hAnsi="Tahoma" w:cs="Tahoma"/>
          <w:sz w:val="22"/>
          <w:szCs w:val="22"/>
        </w:rPr>
      </w:pPr>
      <w:r w:rsidRPr="00575E09">
        <w:rPr>
          <w:rFonts w:ascii="Tahoma" w:hAnsi="Tahoma" w:cs="Tahoma"/>
          <w:sz w:val="22"/>
          <w:szCs w:val="22"/>
        </w:rPr>
        <w:t>Apply Sustainable development approach as part of the development process,</w:t>
      </w:r>
    </w:p>
    <w:p w14:paraId="0264BC93" w14:textId="77777777" w:rsidR="00575E09" w:rsidRPr="00575E09" w:rsidRDefault="00575E09" w:rsidP="0033209E">
      <w:pPr>
        <w:numPr>
          <w:ilvl w:val="0"/>
          <w:numId w:val="112"/>
        </w:numPr>
        <w:ind w:right="-23"/>
        <w:contextualSpacing/>
        <w:jc w:val="both"/>
        <w:rPr>
          <w:rFonts w:ascii="Tahoma" w:hAnsi="Tahoma" w:cs="Tahoma"/>
          <w:sz w:val="22"/>
          <w:szCs w:val="22"/>
        </w:rPr>
      </w:pPr>
      <w:r w:rsidRPr="00575E09">
        <w:rPr>
          <w:rFonts w:ascii="Tahoma" w:hAnsi="Tahoma" w:cs="Tahoma"/>
          <w:sz w:val="22"/>
          <w:szCs w:val="22"/>
        </w:rPr>
        <w:t>Public Private stakeholder cooperation,</w:t>
      </w:r>
    </w:p>
    <w:p w14:paraId="6DA2FABD" w14:textId="77777777" w:rsidR="00575E09" w:rsidRPr="00575E09" w:rsidRDefault="00575E09" w:rsidP="0033209E">
      <w:pPr>
        <w:numPr>
          <w:ilvl w:val="0"/>
          <w:numId w:val="112"/>
        </w:numPr>
        <w:ind w:right="-23"/>
        <w:contextualSpacing/>
        <w:jc w:val="both"/>
        <w:rPr>
          <w:rFonts w:ascii="Tahoma" w:hAnsi="Tahoma" w:cs="Tahoma"/>
          <w:sz w:val="22"/>
          <w:szCs w:val="22"/>
        </w:rPr>
      </w:pPr>
      <w:r w:rsidRPr="00575E09">
        <w:rPr>
          <w:rFonts w:ascii="Tahoma" w:hAnsi="Tahoma" w:cs="Tahoma"/>
          <w:sz w:val="22"/>
          <w:szCs w:val="22"/>
        </w:rPr>
        <w:t>Local GDP, socio-economic development enhancement,</w:t>
      </w:r>
    </w:p>
    <w:p w14:paraId="207A0C5E" w14:textId="77777777" w:rsidR="00575E09" w:rsidRPr="00575E09" w:rsidRDefault="00575E09" w:rsidP="0033209E">
      <w:pPr>
        <w:numPr>
          <w:ilvl w:val="0"/>
          <w:numId w:val="112"/>
        </w:numPr>
        <w:ind w:right="-23"/>
        <w:contextualSpacing/>
        <w:jc w:val="both"/>
        <w:rPr>
          <w:rFonts w:ascii="Tahoma" w:hAnsi="Tahoma" w:cs="Tahoma"/>
          <w:sz w:val="22"/>
          <w:szCs w:val="22"/>
        </w:rPr>
      </w:pPr>
      <w:r w:rsidRPr="00575E09">
        <w:rPr>
          <w:rFonts w:ascii="Tahoma" w:hAnsi="Tahoma" w:cs="Tahoma"/>
          <w:sz w:val="22"/>
          <w:szCs w:val="22"/>
        </w:rPr>
        <w:t>This must realise maximum benefit for local population.</w:t>
      </w:r>
    </w:p>
    <w:p w14:paraId="05392554" w14:textId="77777777" w:rsidR="00575E09" w:rsidRPr="00575E09" w:rsidRDefault="00575E09" w:rsidP="00575E09">
      <w:pPr>
        <w:ind w:right="-23"/>
        <w:jc w:val="both"/>
        <w:rPr>
          <w:rFonts w:ascii="Tahoma" w:hAnsi="Tahoma" w:cs="Tahoma"/>
          <w:sz w:val="22"/>
          <w:szCs w:val="22"/>
        </w:rPr>
      </w:pPr>
    </w:p>
    <w:p w14:paraId="7C59BD50" w14:textId="77777777" w:rsidR="00575E09" w:rsidRPr="00575E09" w:rsidRDefault="00575E09" w:rsidP="00575E09">
      <w:pPr>
        <w:ind w:right="-23"/>
        <w:jc w:val="both"/>
        <w:rPr>
          <w:rFonts w:ascii="Tahoma" w:hAnsi="Tahoma" w:cs="Tahoma"/>
          <w:b/>
          <w:sz w:val="22"/>
          <w:szCs w:val="22"/>
        </w:rPr>
      </w:pPr>
      <w:r w:rsidRPr="00575E09">
        <w:rPr>
          <w:rFonts w:ascii="Tahoma" w:hAnsi="Tahoma" w:cs="Tahoma"/>
          <w:b/>
          <w:sz w:val="22"/>
          <w:szCs w:val="22"/>
        </w:rPr>
        <w:t>Note that two critical principles must be enabled:</w:t>
      </w:r>
    </w:p>
    <w:p w14:paraId="19C08FF0" w14:textId="77777777" w:rsidR="00575E09" w:rsidRPr="00575E09" w:rsidRDefault="00575E09" w:rsidP="0033209E">
      <w:pPr>
        <w:numPr>
          <w:ilvl w:val="0"/>
          <w:numId w:val="113"/>
        </w:numPr>
        <w:ind w:right="-23"/>
        <w:contextualSpacing/>
        <w:jc w:val="both"/>
        <w:rPr>
          <w:rFonts w:ascii="Tahoma" w:hAnsi="Tahoma" w:cs="Tahoma"/>
          <w:sz w:val="22"/>
          <w:szCs w:val="22"/>
        </w:rPr>
      </w:pPr>
      <w:r w:rsidRPr="00575E09">
        <w:rPr>
          <w:rFonts w:ascii="Tahoma" w:hAnsi="Tahoma" w:cs="Tahoma"/>
          <w:sz w:val="22"/>
          <w:szCs w:val="22"/>
        </w:rPr>
        <w:t>Circulate local money locally through local spending.</w:t>
      </w:r>
    </w:p>
    <w:p w14:paraId="0B5EB6FE" w14:textId="77777777" w:rsidR="00575E09" w:rsidRPr="00575E09" w:rsidRDefault="00575E09" w:rsidP="0033209E">
      <w:pPr>
        <w:numPr>
          <w:ilvl w:val="0"/>
          <w:numId w:val="113"/>
        </w:numPr>
        <w:ind w:right="-23"/>
        <w:contextualSpacing/>
        <w:jc w:val="both"/>
        <w:rPr>
          <w:rFonts w:ascii="Tahoma" w:hAnsi="Tahoma" w:cs="Tahoma"/>
          <w:sz w:val="22"/>
          <w:szCs w:val="22"/>
        </w:rPr>
      </w:pPr>
      <w:r w:rsidRPr="00575E09">
        <w:rPr>
          <w:rFonts w:ascii="Tahoma" w:hAnsi="Tahoma" w:cs="Tahoma"/>
          <w:sz w:val="22"/>
          <w:szCs w:val="22"/>
        </w:rPr>
        <w:t>Obtain external investment and export produce and services to get external money into local economy.</w:t>
      </w:r>
    </w:p>
    <w:p w14:paraId="4B9EE8B8" w14:textId="77777777" w:rsidR="00575E09" w:rsidRPr="00575E09" w:rsidRDefault="00575E09" w:rsidP="00575E09">
      <w:pPr>
        <w:ind w:right="-23"/>
        <w:jc w:val="both"/>
        <w:rPr>
          <w:rFonts w:ascii="Tahoma" w:hAnsi="Tahoma" w:cs="Tahoma"/>
          <w:sz w:val="22"/>
          <w:szCs w:val="22"/>
        </w:rPr>
      </w:pPr>
    </w:p>
    <w:p w14:paraId="2A52A865" w14:textId="77777777" w:rsidR="00575E09" w:rsidRPr="00575E09" w:rsidRDefault="00575E09" w:rsidP="00575E09">
      <w:pPr>
        <w:ind w:right="-23"/>
        <w:jc w:val="both"/>
        <w:rPr>
          <w:rFonts w:ascii="Tahoma" w:hAnsi="Tahoma" w:cs="Tahoma"/>
          <w:sz w:val="22"/>
          <w:szCs w:val="22"/>
        </w:rPr>
      </w:pPr>
      <w:r w:rsidRPr="00575E09">
        <w:rPr>
          <w:rFonts w:ascii="Tahoma" w:hAnsi="Tahoma" w:cs="Tahoma"/>
          <w:sz w:val="22"/>
          <w:szCs w:val="22"/>
        </w:rPr>
        <w:t>The aim of LED is to create employment and/or entrepreneurial opportunities for local residents, alleviate poverty and redistribute resources and opportunities to the benefit of all local residents.</w:t>
      </w:r>
    </w:p>
    <w:p w14:paraId="40130475" w14:textId="77777777" w:rsidR="00575E09" w:rsidRDefault="00575E09" w:rsidP="00575E09">
      <w:pPr>
        <w:ind w:right="-23"/>
        <w:jc w:val="both"/>
        <w:rPr>
          <w:rFonts w:ascii="Tahoma" w:hAnsi="Tahoma" w:cs="Tahoma"/>
          <w:sz w:val="22"/>
          <w:szCs w:val="22"/>
        </w:rPr>
      </w:pPr>
      <w:r w:rsidRPr="00575E09">
        <w:rPr>
          <w:rFonts w:ascii="Tahoma" w:hAnsi="Tahoma" w:cs="Tahoma"/>
          <w:sz w:val="22"/>
          <w:szCs w:val="22"/>
        </w:rPr>
        <w:t>“The purpose of Local Economic Development is to build up the capacity of a local area to improve its economic future and the quality of life for all. It is a process by which government, the private sector, labour and civil society work collectively to create better conditions for economic growth and employment generation”.</w:t>
      </w:r>
    </w:p>
    <w:p w14:paraId="349EC735" w14:textId="77777777" w:rsidR="00575E09" w:rsidRPr="00575E09" w:rsidRDefault="00575E09" w:rsidP="00575E09">
      <w:pPr>
        <w:ind w:right="-23"/>
        <w:jc w:val="both"/>
        <w:rPr>
          <w:rFonts w:ascii="Tahoma" w:hAnsi="Tahoma" w:cs="Tahoma"/>
          <w:sz w:val="22"/>
          <w:szCs w:val="22"/>
        </w:rPr>
      </w:pPr>
    </w:p>
    <w:p w14:paraId="4A4D19C4" w14:textId="77777777" w:rsidR="00575E09" w:rsidRPr="00575E09" w:rsidRDefault="00575E09" w:rsidP="00575E09">
      <w:pPr>
        <w:ind w:right="-23"/>
        <w:jc w:val="both"/>
        <w:rPr>
          <w:rFonts w:ascii="Tahoma" w:hAnsi="Tahoma" w:cs="Tahoma"/>
          <w:sz w:val="22"/>
          <w:szCs w:val="22"/>
        </w:rPr>
      </w:pPr>
      <w:r w:rsidRPr="00575E09">
        <w:rPr>
          <w:rFonts w:ascii="Tahoma" w:hAnsi="Tahoma" w:cs="Tahoma"/>
          <w:sz w:val="22"/>
          <w:szCs w:val="22"/>
        </w:rPr>
        <w:t>Local economic development encourages public, private and civil society sectors to establish partnerships and collaboratively find local solutions to common economic challenges. The LED process seeks to empower local participants to effectively utilize business enterprise, labour, capital and other local resources to achieve local priorities (e.g. to promote quality jobs, reduce poverty, generate municipal taxes etc). For LED to be successful, participants and practitioners should have knowledge of these actions and be committed to a process to achieve sustainable results. A LED strategy is process-oriented and should endeavour to incorporate:</w:t>
      </w:r>
    </w:p>
    <w:p w14:paraId="0AE2420F" w14:textId="77777777" w:rsidR="00575E09" w:rsidRPr="00575E09" w:rsidRDefault="00575E09" w:rsidP="0033209E">
      <w:pPr>
        <w:numPr>
          <w:ilvl w:val="0"/>
          <w:numId w:val="111"/>
        </w:numPr>
        <w:spacing w:after="160" w:line="259" w:lineRule="auto"/>
        <w:ind w:right="-23"/>
        <w:contextualSpacing/>
        <w:jc w:val="both"/>
        <w:rPr>
          <w:rFonts w:ascii="Tahoma" w:hAnsi="Tahoma" w:cs="Tahoma"/>
          <w:sz w:val="22"/>
          <w:szCs w:val="22"/>
        </w:rPr>
      </w:pPr>
      <w:r w:rsidRPr="00575E09">
        <w:rPr>
          <w:rFonts w:ascii="Tahoma" w:hAnsi="Tahoma" w:cs="Tahoma"/>
          <w:sz w:val="22"/>
          <w:szCs w:val="22"/>
        </w:rPr>
        <w:t>Local values (poverty reduction, basic needs, local jobs, integrating social and environmental values);</w:t>
      </w:r>
    </w:p>
    <w:p w14:paraId="250CE25D" w14:textId="77777777" w:rsidR="00575E09" w:rsidRPr="00575E09" w:rsidRDefault="00575E09" w:rsidP="0033209E">
      <w:pPr>
        <w:numPr>
          <w:ilvl w:val="0"/>
          <w:numId w:val="111"/>
        </w:numPr>
        <w:spacing w:after="160" w:line="259" w:lineRule="auto"/>
        <w:ind w:right="-23"/>
        <w:contextualSpacing/>
        <w:jc w:val="both"/>
        <w:rPr>
          <w:rFonts w:ascii="Tahoma" w:hAnsi="Tahoma" w:cs="Tahoma"/>
          <w:sz w:val="22"/>
          <w:szCs w:val="22"/>
        </w:rPr>
      </w:pPr>
      <w:r w:rsidRPr="00575E09">
        <w:rPr>
          <w:rFonts w:ascii="Tahoma" w:hAnsi="Tahoma" w:cs="Tahoma"/>
          <w:sz w:val="22"/>
          <w:szCs w:val="22"/>
        </w:rPr>
        <w:t>Economic drivers (value-added resource use, local skills training, local income retention, regional co-operation); and</w:t>
      </w:r>
    </w:p>
    <w:p w14:paraId="7A54C400" w14:textId="77777777" w:rsidR="00575E09" w:rsidRDefault="00575E09" w:rsidP="0033209E">
      <w:pPr>
        <w:numPr>
          <w:ilvl w:val="0"/>
          <w:numId w:val="111"/>
        </w:numPr>
        <w:spacing w:after="160" w:line="259" w:lineRule="auto"/>
        <w:ind w:right="-23"/>
        <w:contextualSpacing/>
        <w:jc w:val="both"/>
        <w:rPr>
          <w:rFonts w:ascii="Tahoma" w:hAnsi="Tahoma" w:cs="Tahoma"/>
          <w:sz w:val="22"/>
          <w:szCs w:val="22"/>
        </w:rPr>
      </w:pPr>
      <w:r w:rsidRPr="00575E09">
        <w:rPr>
          <w:rFonts w:ascii="Tahoma" w:hAnsi="Tahoma" w:cs="Tahoma"/>
          <w:sz w:val="22"/>
          <w:szCs w:val="22"/>
        </w:rPr>
        <w:t>Development (the role of structural change and quality of development).</w:t>
      </w:r>
    </w:p>
    <w:p w14:paraId="20F03960" w14:textId="77777777" w:rsidR="00575E09" w:rsidRPr="00575E09" w:rsidRDefault="00575E09" w:rsidP="00575E09">
      <w:pPr>
        <w:spacing w:after="160" w:line="259" w:lineRule="auto"/>
        <w:ind w:left="720" w:right="-23"/>
        <w:contextualSpacing/>
        <w:jc w:val="both"/>
        <w:rPr>
          <w:rFonts w:ascii="Tahoma" w:hAnsi="Tahoma" w:cs="Tahoma"/>
          <w:sz w:val="22"/>
          <w:szCs w:val="22"/>
        </w:rPr>
      </w:pPr>
    </w:p>
    <w:p w14:paraId="3AD5D7A4" w14:textId="77777777" w:rsidR="00575E09" w:rsidRPr="00575E09" w:rsidRDefault="00575E09" w:rsidP="00575E09">
      <w:pPr>
        <w:ind w:right="-23"/>
        <w:jc w:val="both"/>
        <w:rPr>
          <w:rFonts w:ascii="Tahoma" w:hAnsi="Tahoma" w:cs="Tahoma"/>
          <w:sz w:val="22"/>
          <w:szCs w:val="22"/>
        </w:rPr>
      </w:pPr>
      <w:r w:rsidRPr="00575E09">
        <w:rPr>
          <w:rFonts w:ascii="Tahoma" w:hAnsi="Tahoma" w:cs="Tahoma"/>
          <w:sz w:val="22"/>
          <w:szCs w:val="22"/>
        </w:rPr>
        <w:t>From the above it is quite clear that LED is not about “quick fixes” or generating a list of “nice to haves”. Local economic development requires a practical understanding of what the local area does well ad what it has to offer, where its weaknesses and gaps lie, what outside threats and opportunities exist, and what the local areas want or need.</w:t>
      </w:r>
    </w:p>
    <w:p w14:paraId="38BE7829" w14:textId="77777777" w:rsidR="00575E09" w:rsidRPr="00575E09" w:rsidRDefault="00575E09" w:rsidP="00575E09">
      <w:pPr>
        <w:ind w:right="-23"/>
        <w:jc w:val="both"/>
        <w:rPr>
          <w:rFonts w:ascii="Tahoma" w:hAnsi="Tahoma" w:cs="Tahoma"/>
          <w:sz w:val="22"/>
          <w:szCs w:val="22"/>
        </w:rPr>
      </w:pPr>
      <w:r w:rsidRPr="00575E09">
        <w:rPr>
          <w:rFonts w:ascii="Tahoma" w:hAnsi="Tahoma" w:cs="Tahoma"/>
          <w:sz w:val="22"/>
          <w:szCs w:val="22"/>
        </w:rPr>
        <w:t>In pursuit of this ideal of addressing both poverty and entrenched inequality through LED strategies the following goals and objectives have been identified for local government:</w:t>
      </w:r>
    </w:p>
    <w:p w14:paraId="7E147E9A" w14:textId="77777777" w:rsidR="00575E09" w:rsidRPr="00575E09" w:rsidRDefault="00575E09" w:rsidP="0033209E">
      <w:pPr>
        <w:numPr>
          <w:ilvl w:val="0"/>
          <w:numId w:val="110"/>
        </w:numPr>
        <w:spacing w:after="160" w:line="259" w:lineRule="auto"/>
        <w:ind w:right="-23"/>
        <w:contextualSpacing/>
        <w:jc w:val="both"/>
        <w:rPr>
          <w:rFonts w:ascii="Tahoma" w:hAnsi="Tahoma" w:cs="Tahoma"/>
          <w:sz w:val="22"/>
          <w:szCs w:val="22"/>
        </w:rPr>
      </w:pPr>
      <w:r w:rsidRPr="00575E09">
        <w:rPr>
          <w:rFonts w:ascii="Tahoma" w:hAnsi="Tahoma" w:cs="Tahoma"/>
          <w:sz w:val="22"/>
          <w:szCs w:val="22"/>
        </w:rPr>
        <w:t>To establish a job creating economic growth path</w:t>
      </w:r>
    </w:p>
    <w:p w14:paraId="7349E59C" w14:textId="77777777" w:rsidR="00575E09" w:rsidRPr="00575E09" w:rsidRDefault="00575E09" w:rsidP="0033209E">
      <w:pPr>
        <w:numPr>
          <w:ilvl w:val="0"/>
          <w:numId w:val="110"/>
        </w:numPr>
        <w:spacing w:after="160" w:line="259" w:lineRule="auto"/>
        <w:ind w:right="-23"/>
        <w:contextualSpacing/>
        <w:jc w:val="both"/>
        <w:rPr>
          <w:rFonts w:ascii="Tahoma" w:hAnsi="Tahoma" w:cs="Tahoma"/>
          <w:sz w:val="22"/>
          <w:szCs w:val="22"/>
        </w:rPr>
      </w:pPr>
      <w:r w:rsidRPr="00575E09">
        <w:rPr>
          <w:rFonts w:ascii="Tahoma" w:hAnsi="Tahoma" w:cs="Tahoma"/>
          <w:sz w:val="22"/>
          <w:szCs w:val="22"/>
        </w:rPr>
        <w:t>To embark on sustainable rural development and urban renewal; and</w:t>
      </w:r>
    </w:p>
    <w:p w14:paraId="74FA81B0" w14:textId="77777777" w:rsidR="00575E09" w:rsidRPr="00575E09" w:rsidRDefault="00575E09" w:rsidP="0033209E">
      <w:pPr>
        <w:numPr>
          <w:ilvl w:val="0"/>
          <w:numId w:val="110"/>
        </w:numPr>
        <w:spacing w:after="160" w:line="259" w:lineRule="auto"/>
        <w:ind w:right="-23"/>
        <w:contextualSpacing/>
        <w:jc w:val="both"/>
        <w:rPr>
          <w:rFonts w:ascii="Tahoma" w:hAnsi="Tahoma" w:cs="Tahoma"/>
          <w:sz w:val="22"/>
          <w:szCs w:val="22"/>
        </w:rPr>
      </w:pPr>
      <w:r w:rsidRPr="00575E09">
        <w:rPr>
          <w:rFonts w:ascii="Tahoma" w:hAnsi="Tahoma" w:cs="Tahoma"/>
          <w:sz w:val="22"/>
          <w:szCs w:val="22"/>
        </w:rPr>
        <w:t>To bring the poor and disadvantaged to the centre of development.</w:t>
      </w:r>
    </w:p>
    <w:p w14:paraId="494E2C0E" w14:textId="77777777" w:rsidR="00575E09" w:rsidRDefault="00575E09" w:rsidP="00575E09">
      <w:pPr>
        <w:ind w:right="-23"/>
        <w:jc w:val="both"/>
        <w:rPr>
          <w:rFonts w:ascii="Tahoma" w:hAnsi="Tahoma" w:cs="Tahoma"/>
          <w:sz w:val="22"/>
          <w:szCs w:val="22"/>
        </w:rPr>
      </w:pPr>
      <w:r w:rsidRPr="00575E09">
        <w:rPr>
          <w:rFonts w:ascii="Tahoma" w:hAnsi="Tahoma" w:cs="Tahoma"/>
          <w:sz w:val="22"/>
          <w:szCs w:val="22"/>
        </w:rPr>
        <w:t>In order to achieve these objectives, local economic development needs to be holistic, innovative, creative and redistributive.</w:t>
      </w:r>
    </w:p>
    <w:p w14:paraId="56FCFD4F" w14:textId="77777777" w:rsidR="00575E09" w:rsidRPr="00575E09" w:rsidRDefault="00575E09" w:rsidP="00575E09">
      <w:pPr>
        <w:ind w:right="-23"/>
        <w:jc w:val="both"/>
        <w:rPr>
          <w:rFonts w:ascii="Tahoma" w:hAnsi="Tahoma" w:cs="Tahoma"/>
          <w:i/>
          <w:sz w:val="22"/>
          <w:szCs w:val="22"/>
        </w:rPr>
      </w:pPr>
    </w:p>
    <w:p w14:paraId="428EB2F0" w14:textId="77777777" w:rsidR="00575E09" w:rsidRPr="00575E09" w:rsidRDefault="00575E09" w:rsidP="00575E09">
      <w:pPr>
        <w:ind w:right="-23"/>
        <w:jc w:val="both"/>
        <w:rPr>
          <w:rFonts w:ascii="Tahoma" w:hAnsi="Tahoma" w:cs="Tahoma"/>
          <w:i/>
          <w:sz w:val="22"/>
          <w:szCs w:val="22"/>
        </w:rPr>
      </w:pPr>
      <w:r w:rsidRPr="00575E09">
        <w:rPr>
          <w:rFonts w:ascii="Tahoma" w:hAnsi="Tahoma" w:cs="Tahoma"/>
          <w:i/>
          <w:sz w:val="22"/>
          <w:szCs w:val="22"/>
        </w:rPr>
        <w:t>The core enablers of LED:</w:t>
      </w:r>
    </w:p>
    <w:p w14:paraId="777388F6" w14:textId="77777777" w:rsidR="00575E09" w:rsidRPr="00575E09" w:rsidRDefault="00575E09" w:rsidP="00575E09">
      <w:pPr>
        <w:ind w:right="-23"/>
        <w:jc w:val="both"/>
        <w:rPr>
          <w:rFonts w:ascii="Tahoma" w:hAnsi="Tahoma" w:cs="Tahoma"/>
          <w:sz w:val="22"/>
          <w:szCs w:val="22"/>
        </w:rPr>
      </w:pPr>
      <w:r w:rsidRPr="00575E09">
        <w:rPr>
          <w:rFonts w:ascii="Tahoma" w:hAnsi="Tahoma" w:cs="Tahoma"/>
          <w:sz w:val="22"/>
          <w:szCs w:val="22"/>
        </w:rPr>
        <w:t>LED is about communities continually improving their investment climate and business enabling environment to enhance their competitiveness, retain jobs and improve incomes. Local communities respond to their LED needs in many ways, and a variety of approaches can be taken that include:</w:t>
      </w:r>
    </w:p>
    <w:p w14:paraId="265A3529"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Ensuring that the local investment climate is functional for local businesses;</w:t>
      </w:r>
    </w:p>
    <w:p w14:paraId="6DB64008"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Supporting small and medium sized enterprises;</w:t>
      </w:r>
    </w:p>
    <w:p w14:paraId="03C36075"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Encouraging the formation of new enterprises;</w:t>
      </w:r>
    </w:p>
    <w:p w14:paraId="79580B31"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Attracting external investment (nationally and internationally);</w:t>
      </w:r>
    </w:p>
    <w:p w14:paraId="41B25AD3"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Investing in physical (hard) infrastructure;</w:t>
      </w:r>
    </w:p>
    <w:p w14:paraId="72532C96"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Investing in soft infrastructure (educational and workforce development, institutional support systems and regulatory issues);</w:t>
      </w:r>
    </w:p>
    <w:p w14:paraId="7BE271D2"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Supporting the growth of particular clusters of businesses; via crowding in of investment and localisation;</w:t>
      </w:r>
    </w:p>
    <w:p w14:paraId="393584E5"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Targeting particular parts of the city/town/region for regeneration or growth (area-based initiatives);</w:t>
      </w:r>
    </w:p>
    <w:p w14:paraId="5538058E"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Supporting informal and newly emerging businesses;</w:t>
      </w:r>
    </w:p>
    <w:p w14:paraId="6139F38C" w14:textId="77777777" w:rsidR="00575E09" w:rsidRPr="00575E09" w:rsidRDefault="00575E09" w:rsidP="0033209E">
      <w:pPr>
        <w:numPr>
          <w:ilvl w:val="0"/>
          <w:numId w:val="109"/>
        </w:numPr>
        <w:spacing w:after="160" w:line="259" w:lineRule="auto"/>
        <w:ind w:right="-23"/>
        <w:contextualSpacing/>
        <w:jc w:val="both"/>
        <w:rPr>
          <w:rFonts w:ascii="Tahoma" w:hAnsi="Tahoma" w:cs="Tahoma"/>
          <w:sz w:val="22"/>
          <w:szCs w:val="22"/>
        </w:rPr>
      </w:pPr>
      <w:r w:rsidRPr="00575E09">
        <w:rPr>
          <w:rFonts w:ascii="Tahoma" w:hAnsi="Tahoma" w:cs="Tahoma"/>
          <w:sz w:val="22"/>
          <w:szCs w:val="22"/>
        </w:rPr>
        <w:t>Targeting certain disadvantaged groups.</w:t>
      </w:r>
    </w:p>
    <w:p w14:paraId="07412F55" w14:textId="77777777" w:rsidR="00575E09" w:rsidRPr="00575E09" w:rsidRDefault="00575E09" w:rsidP="00575E09">
      <w:pPr>
        <w:spacing w:line="276" w:lineRule="auto"/>
        <w:ind w:left="720" w:right="-23"/>
        <w:contextualSpacing/>
        <w:jc w:val="both"/>
        <w:rPr>
          <w:rFonts w:ascii="Tahoma" w:hAnsi="Tahoma" w:cs="Tahoma"/>
          <w:sz w:val="22"/>
          <w:szCs w:val="22"/>
        </w:rPr>
      </w:pPr>
    </w:p>
    <w:p w14:paraId="6AC191D0" w14:textId="77777777" w:rsidR="00575E09" w:rsidRPr="005C3904" w:rsidRDefault="00575E09" w:rsidP="00575E09">
      <w:pPr>
        <w:keepNext/>
        <w:keepLines/>
        <w:spacing w:before="40"/>
        <w:ind w:right="-23"/>
        <w:jc w:val="both"/>
        <w:outlineLvl w:val="1"/>
        <w:rPr>
          <w:rFonts w:ascii="Tahoma" w:eastAsiaTheme="majorEastAsia" w:hAnsi="Tahoma" w:cs="Tahoma"/>
          <w:b/>
          <w:sz w:val="22"/>
          <w:szCs w:val="22"/>
        </w:rPr>
      </w:pPr>
      <w:bookmarkStart w:id="24" w:name="_Toc515456259"/>
      <w:bookmarkStart w:id="25" w:name="_Toc4671844"/>
      <w:bookmarkStart w:id="26" w:name="_Toc22544615"/>
      <w:r w:rsidRPr="005C3904">
        <w:rPr>
          <w:rFonts w:ascii="Tahoma" w:eastAsiaTheme="majorEastAsia" w:hAnsi="Tahoma" w:cs="Tahoma"/>
          <w:b/>
          <w:sz w:val="22"/>
          <w:szCs w:val="22"/>
        </w:rPr>
        <w:t>Methodology</w:t>
      </w:r>
      <w:bookmarkEnd w:id="24"/>
      <w:bookmarkEnd w:id="25"/>
      <w:bookmarkEnd w:id="26"/>
      <w:r w:rsidR="001D76E5">
        <w:rPr>
          <w:rFonts w:ascii="Tahoma" w:eastAsiaTheme="majorEastAsia" w:hAnsi="Tahoma" w:cs="Tahoma"/>
          <w:b/>
          <w:sz w:val="22"/>
          <w:szCs w:val="22"/>
        </w:rPr>
        <w:t xml:space="preserve"> of the LED Strategy of the municipality</w:t>
      </w:r>
    </w:p>
    <w:p w14:paraId="1F03D2C6" w14:textId="77777777" w:rsidR="00575E09" w:rsidRPr="00CA4066" w:rsidRDefault="00575E09" w:rsidP="00575E09">
      <w:pPr>
        <w:keepNext/>
        <w:keepLines/>
        <w:spacing w:before="40"/>
        <w:ind w:right="-23"/>
        <w:jc w:val="both"/>
        <w:outlineLvl w:val="1"/>
        <w:rPr>
          <w:rFonts w:asciiTheme="majorHAnsi" w:eastAsiaTheme="majorEastAsia" w:hAnsiTheme="majorHAnsi" w:cstheme="majorBidi"/>
          <w:color w:val="2E74B5" w:themeColor="accent1" w:themeShade="BF"/>
          <w:sz w:val="26"/>
          <w:szCs w:val="26"/>
        </w:rPr>
      </w:pPr>
    </w:p>
    <w:p w14:paraId="70B9B338" w14:textId="77777777" w:rsidR="00575E09" w:rsidRPr="00575E09" w:rsidRDefault="00575E09" w:rsidP="00575E09">
      <w:pPr>
        <w:ind w:right="-23"/>
        <w:jc w:val="both"/>
        <w:rPr>
          <w:rFonts w:ascii="Tahoma" w:hAnsi="Tahoma" w:cs="Tahoma"/>
          <w:sz w:val="22"/>
          <w:szCs w:val="22"/>
        </w:rPr>
      </w:pPr>
      <w:r w:rsidRPr="00575E09">
        <w:rPr>
          <w:rFonts w:ascii="Tahoma" w:hAnsi="Tahoma" w:cs="Tahoma"/>
          <w:sz w:val="22"/>
          <w:szCs w:val="22"/>
        </w:rPr>
        <w:t>To have economic development taking place one requires an IDP, budget, system and structure that is credible and based on the local competitive and comparative realities. This requires a credible LED strategy. The Northern Cape Framework for developing a credible LED Strategy is recommended to all municipalities in the province to assure synergy and alignment.</w:t>
      </w:r>
    </w:p>
    <w:p w14:paraId="1F1D5B84" w14:textId="77777777" w:rsidR="00575E09" w:rsidRPr="00575E09" w:rsidRDefault="00575E09" w:rsidP="00575E09">
      <w:pPr>
        <w:ind w:right="-23"/>
        <w:jc w:val="both"/>
        <w:rPr>
          <w:rFonts w:ascii="Tahoma" w:hAnsi="Tahoma" w:cs="Tahoma"/>
          <w:sz w:val="22"/>
          <w:szCs w:val="22"/>
        </w:rPr>
      </w:pPr>
    </w:p>
    <w:p w14:paraId="444C8748" w14:textId="77777777" w:rsidR="00575E09" w:rsidRPr="00575E09" w:rsidRDefault="00575E09" w:rsidP="00575E09">
      <w:pPr>
        <w:ind w:right="-23"/>
        <w:jc w:val="both"/>
        <w:rPr>
          <w:rFonts w:ascii="Tahoma" w:hAnsi="Tahoma" w:cs="Tahoma"/>
          <w:sz w:val="22"/>
          <w:szCs w:val="22"/>
        </w:rPr>
      </w:pPr>
      <w:r w:rsidRPr="00575E09">
        <w:rPr>
          <w:rFonts w:ascii="Tahoma" w:hAnsi="Tahoma" w:cs="Tahoma"/>
          <w:sz w:val="22"/>
          <w:szCs w:val="22"/>
        </w:rPr>
        <w:t>The LED Strategy Methodology is divided into eight (8) main steps as portrayed by the diagram below.</w:t>
      </w:r>
    </w:p>
    <w:p w14:paraId="46EEB510" w14:textId="77777777" w:rsidR="00575E09" w:rsidRPr="00575E09" w:rsidRDefault="00575E09" w:rsidP="00575E09">
      <w:pPr>
        <w:keepNext/>
        <w:ind w:right="-23"/>
        <w:jc w:val="both"/>
        <w:rPr>
          <w:rFonts w:ascii="Tahoma" w:hAnsi="Tahoma" w:cs="Tahoma"/>
          <w:i/>
          <w:iCs/>
          <w:color w:val="000000" w:themeColor="text1"/>
          <w:sz w:val="22"/>
          <w:szCs w:val="22"/>
        </w:rPr>
      </w:pPr>
      <w:bookmarkStart w:id="27" w:name="_Toc510688967"/>
      <w:bookmarkStart w:id="28" w:name="_Toc522128450"/>
      <w:bookmarkStart w:id="29" w:name="_Toc4671926"/>
    </w:p>
    <w:p w14:paraId="4EA513D5" w14:textId="77777777" w:rsidR="00575E09" w:rsidRPr="00CA4066" w:rsidRDefault="00575E09" w:rsidP="00575E09">
      <w:pPr>
        <w:keepNext/>
        <w:ind w:right="-23"/>
        <w:jc w:val="both"/>
        <w:rPr>
          <w:i/>
          <w:iCs/>
          <w:color w:val="000000" w:themeColor="text1"/>
          <w:sz w:val="18"/>
          <w:szCs w:val="18"/>
        </w:rPr>
      </w:pPr>
      <w:r w:rsidRPr="00CA4066">
        <w:rPr>
          <w:i/>
          <w:iCs/>
          <w:color w:val="000000" w:themeColor="text1"/>
          <w:sz w:val="18"/>
          <w:szCs w:val="18"/>
        </w:rPr>
        <w:t xml:space="preserve">Figure </w:t>
      </w:r>
      <w:r>
        <w:rPr>
          <w:i/>
          <w:iCs/>
          <w:color w:val="000000" w:themeColor="text1"/>
          <w:sz w:val="18"/>
          <w:szCs w:val="18"/>
        </w:rPr>
        <w:t>1.2</w:t>
      </w:r>
      <w:r w:rsidRPr="00CA4066">
        <w:rPr>
          <w:i/>
          <w:iCs/>
          <w:color w:val="000000" w:themeColor="text1"/>
          <w:sz w:val="18"/>
          <w:szCs w:val="18"/>
        </w:rPr>
        <w:t xml:space="preserve"> - Study Approach</w:t>
      </w:r>
      <w:bookmarkEnd w:id="27"/>
      <w:bookmarkEnd w:id="28"/>
      <w:bookmarkEnd w:id="29"/>
    </w:p>
    <w:p w14:paraId="2DF6B73C" w14:textId="77777777" w:rsidR="00575E09" w:rsidRPr="00CA4066" w:rsidRDefault="00575E09" w:rsidP="00575E09">
      <w:pPr>
        <w:ind w:right="-23"/>
        <w:jc w:val="both"/>
      </w:pPr>
      <w:r w:rsidRPr="00CA4066">
        <w:rPr>
          <w:noProof/>
          <w:shd w:val="clear" w:color="auto" w:fill="FFFFFF" w:themeFill="background1"/>
          <w:lang w:val="en-US"/>
        </w:rPr>
        <w:drawing>
          <wp:inline distT="0" distB="0" distL="0" distR="0" wp14:anchorId="31F7B2DE" wp14:editId="0695B41C">
            <wp:extent cx="6086475" cy="3390900"/>
            <wp:effectExtent l="0" t="38100" r="9525" b="3810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6CE03F01" w14:textId="77777777" w:rsidR="00575E09" w:rsidRPr="00CA4066" w:rsidRDefault="00575E09" w:rsidP="00575E09">
      <w:pPr>
        <w:spacing w:after="200"/>
        <w:ind w:right="-23"/>
        <w:jc w:val="both"/>
        <w:rPr>
          <w:i/>
          <w:iCs/>
          <w:color w:val="44546A" w:themeColor="text2"/>
          <w:sz w:val="18"/>
          <w:szCs w:val="18"/>
        </w:rPr>
      </w:pPr>
      <w:bookmarkStart w:id="30" w:name="_Toc510689241"/>
      <w:bookmarkStart w:id="31" w:name="_Toc4671917"/>
      <w:r w:rsidRPr="00CA4066">
        <w:rPr>
          <w:i/>
          <w:iCs/>
          <w:color w:val="44546A" w:themeColor="text2"/>
          <w:sz w:val="18"/>
          <w:szCs w:val="18"/>
        </w:rPr>
        <w:t>Structure of the LED strategy</w:t>
      </w:r>
      <w:bookmarkEnd w:id="30"/>
      <w:bookmarkEnd w:id="31"/>
    </w:p>
    <w:p w14:paraId="71DDEAC4" w14:textId="77777777" w:rsidR="00154F63" w:rsidRPr="00664710" w:rsidRDefault="00154F63" w:rsidP="00154F63">
      <w:pPr>
        <w:keepNext/>
        <w:keepLines/>
        <w:spacing w:before="480" w:line="276" w:lineRule="auto"/>
        <w:ind w:left="432" w:hanging="432"/>
        <w:outlineLvl w:val="0"/>
        <w:rPr>
          <w:rFonts w:ascii="Tahoma" w:eastAsia="Calibri" w:hAnsi="Tahoma" w:cs="Tahoma"/>
          <w:b/>
          <w:bCs/>
          <w:color w:val="000000" w:themeColor="text1"/>
          <w:sz w:val="22"/>
          <w:szCs w:val="22"/>
          <w:lang w:val="en-US"/>
        </w:rPr>
      </w:pPr>
      <w:bookmarkStart w:id="32" w:name="_Toc498433370"/>
      <w:r w:rsidRPr="00664710">
        <w:rPr>
          <w:rFonts w:ascii="Tahoma" w:eastAsia="Calibri" w:hAnsi="Tahoma" w:cs="Tahoma"/>
          <w:b/>
          <w:bCs/>
          <w:color w:val="000000" w:themeColor="text1"/>
          <w:sz w:val="22"/>
          <w:szCs w:val="22"/>
          <w:lang w:val="en-US"/>
        </w:rPr>
        <w:t>Structure and Systems</w:t>
      </w:r>
      <w:bookmarkEnd w:id="32"/>
      <w:r w:rsidR="00664710">
        <w:rPr>
          <w:rFonts w:ascii="Tahoma" w:eastAsia="Calibri" w:hAnsi="Tahoma" w:cs="Tahoma"/>
          <w:b/>
          <w:bCs/>
          <w:color w:val="000000" w:themeColor="text1"/>
          <w:sz w:val="22"/>
          <w:szCs w:val="22"/>
          <w:lang w:val="en-US"/>
        </w:rPr>
        <w:t xml:space="preserve"> of LED</w:t>
      </w:r>
    </w:p>
    <w:p w14:paraId="69846680" w14:textId="77777777" w:rsidR="00154F63" w:rsidRPr="00664710" w:rsidRDefault="00154F63" w:rsidP="00154F63">
      <w:pPr>
        <w:rPr>
          <w:rFonts w:ascii="Tahoma" w:eastAsia="Calibri" w:hAnsi="Tahoma" w:cs="Tahoma"/>
          <w:color w:val="000000" w:themeColor="text1"/>
          <w:sz w:val="22"/>
          <w:szCs w:val="22"/>
          <w:lang w:val="en-US"/>
        </w:rPr>
      </w:pPr>
    </w:p>
    <w:p w14:paraId="175D1BBD" w14:textId="77777777" w:rsidR="00154F63" w:rsidRPr="00664710" w:rsidRDefault="00154F63" w:rsidP="00154F63">
      <w:pPr>
        <w:keepNext/>
        <w:keepLines/>
        <w:numPr>
          <w:ilvl w:val="1"/>
          <w:numId w:val="0"/>
        </w:numPr>
        <w:ind w:left="576" w:hanging="576"/>
        <w:outlineLvl w:val="1"/>
        <w:rPr>
          <w:rFonts w:ascii="Tahoma" w:eastAsia="Times New Roman" w:hAnsi="Tahoma" w:cs="Tahoma"/>
          <w:b/>
          <w:bCs/>
          <w:color w:val="000000" w:themeColor="text1"/>
          <w:sz w:val="22"/>
          <w:szCs w:val="22"/>
          <w:lang w:val="en-US"/>
        </w:rPr>
      </w:pPr>
      <w:bookmarkStart w:id="33" w:name="_Toc498433371"/>
      <w:r w:rsidRPr="00664710">
        <w:rPr>
          <w:rFonts w:ascii="Tahoma" w:eastAsia="Times New Roman" w:hAnsi="Tahoma" w:cs="Tahoma"/>
          <w:b/>
          <w:bCs/>
          <w:color w:val="000000" w:themeColor="text1"/>
          <w:sz w:val="22"/>
          <w:szCs w:val="22"/>
          <w:lang w:val="en-US"/>
        </w:rPr>
        <w:t>LED Unit</w:t>
      </w:r>
      <w:bookmarkEnd w:id="33"/>
    </w:p>
    <w:p w14:paraId="69FDCFF7" w14:textId="77777777" w:rsidR="00154F63" w:rsidRPr="002F12DE" w:rsidRDefault="00154F63" w:rsidP="00154F63">
      <w:pPr>
        <w:ind w:firstLine="360"/>
        <w:rPr>
          <w:rFonts w:ascii="Tahoma" w:eastAsia="Calibri" w:hAnsi="Tahoma" w:cs="Tahoma"/>
          <w:b/>
          <w:sz w:val="22"/>
          <w:szCs w:val="22"/>
          <w:lang w:val="en-US"/>
        </w:rPr>
      </w:pPr>
    </w:p>
    <w:p w14:paraId="49201A4F" w14:textId="77777777" w:rsidR="00154F63" w:rsidRPr="002F12DE" w:rsidRDefault="00154F63" w:rsidP="00BE6A8B">
      <w:pPr>
        <w:spacing w:after="200" w:line="276" w:lineRule="auto"/>
        <w:jc w:val="both"/>
        <w:rPr>
          <w:rFonts w:ascii="Tahoma" w:eastAsia="Calibri" w:hAnsi="Tahoma" w:cs="Tahoma"/>
          <w:sz w:val="22"/>
          <w:szCs w:val="22"/>
          <w:lang w:val="en-US"/>
        </w:rPr>
      </w:pPr>
      <w:r w:rsidRPr="002F12DE">
        <w:rPr>
          <w:rFonts w:ascii="Tahoma" w:eastAsia="Calibri" w:hAnsi="Tahoma" w:cs="Tahoma"/>
          <w:sz w:val="22"/>
          <w:szCs w:val="22"/>
          <w:lang w:val="en-US"/>
        </w:rPr>
        <w:t xml:space="preserve">The Kai! Garib LED Unit must still play a central role in terms of the initiation of delivery of development support and assistance </w:t>
      </w:r>
      <w:r w:rsidR="00575E09" w:rsidRPr="002F12DE">
        <w:rPr>
          <w:rFonts w:ascii="Tahoma" w:eastAsia="Calibri" w:hAnsi="Tahoma" w:cs="Tahoma"/>
          <w:sz w:val="22"/>
          <w:szCs w:val="22"/>
          <w:lang w:val="en-US"/>
        </w:rPr>
        <w:t>programs</w:t>
      </w:r>
      <w:r w:rsidRPr="002F12DE">
        <w:rPr>
          <w:rFonts w:ascii="Tahoma" w:eastAsia="Calibri" w:hAnsi="Tahoma" w:cs="Tahoma"/>
          <w:sz w:val="22"/>
          <w:szCs w:val="22"/>
          <w:lang w:val="en-US"/>
        </w:rPr>
        <w:t>. When LED projects are to be initiated and implemented on a practical level, five core activities have to be identified. It should be noted that these core activities are inter-connected and are not separated from each other.</w:t>
      </w:r>
    </w:p>
    <w:p w14:paraId="6F9E31E5" w14:textId="77777777" w:rsidR="00154F63" w:rsidRPr="002F12DE" w:rsidRDefault="00154F63" w:rsidP="00BE6A8B">
      <w:pPr>
        <w:spacing w:after="200" w:line="276" w:lineRule="auto"/>
        <w:jc w:val="both"/>
        <w:rPr>
          <w:rFonts w:ascii="Tahoma" w:eastAsia="Calibri" w:hAnsi="Tahoma" w:cs="Tahoma"/>
          <w:sz w:val="22"/>
          <w:szCs w:val="22"/>
          <w:lang w:val="en-US"/>
        </w:rPr>
      </w:pPr>
      <w:r w:rsidRPr="002F12DE">
        <w:rPr>
          <w:rFonts w:ascii="Tahoma" w:eastAsia="Calibri" w:hAnsi="Tahoma" w:cs="Tahoma"/>
          <w:sz w:val="22"/>
          <w:szCs w:val="22"/>
          <w:lang w:val="en-US"/>
        </w:rPr>
        <w:t>Due to the high levels of poverty, the concentrated nature of the local economy and the growing unemployment rate, it was strongly recommended that a</w:t>
      </w:r>
      <w:r w:rsidR="00E61EF1" w:rsidRPr="002F12DE">
        <w:rPr>
          <w:rFonts w:ascii="Tahoma" w:eastAsia="Calibri" w:hAnsi="Tahoma" w:cs="Tahoma"/>
          <w:sz w:val="22"/>
          <w:szCs w:val="22"/>
          <w:lang w:val="en-US"/>
        </w:rPr>
        <w:t>n</w:t>
      </w:r>
      <w:r w:rsidRPr="002F12DE">
        <w:rPr>
          <w:rFonts w:ascii="Tahoma" w:eastAsia="Calibri" w:hAnsi="Tahoma" w:cs="Tahoma"/>
          <w:sz w:val="22"/>
          <w:szCs w:val="22"/>
          <w:lang w:val="en-US"/>
        </w:rPr>
        <w:t xml:space="preserve"> LED </w:t>
      </w:r>
      <w:r w:rsidR="00E61EF1" w:rsidRPr="002F12DE">
        <w:rPr>
          <w:rFonts w:ascii="Tahoma" w:eastAsia="Calibri" w:hAnsi="Tahoma" w:cs="Tahoma"/>
          <w:sz w:val="22"/>
          <w:szCs w:val="22"/>
          <w:lang w:val="en-US"/>
        </w:rPr>
        <w:t xml:space="preserve">Manager be appointed who reports to the </w:t>
      </w:r>
      <w:r w:rsidRPr="002F12DE">
        <w:rPr>
          <w:rFonts w:ascii="Tahoma" w:eastAsia="Calibri" w:hAnsi="Tahoma" w:cs="Tahoma"/>
          <w:sz w:val="22"/>
          <w:szCs w:val="22"/>
          <w:lang w:val="en-US"/>
        </w:rPr>
        <w:t>Director</w:t>
      </w:r>
      <w:r w:rsidR="00E61EF1" w:rsidRPr="002F12DE">
        <w:rPr>
          <w:rFonts w:ascii="Tahoma" w:eastAsia="Calibri" w:hAnsi="Tahoma" w:cs="Tahoma"/>
          <w:sz w:val="22"/>
          <w:szCs w:val="22"/>
          <w:lang w:val="en-US"/>
        </w:rPr>
        <w:t xml:space="preserve">: Planning and Development. This manager should still </w:t>
      </w:r>
      <w:r w:rsidR="002F12DE" w:rsidRPr="002F12DE">
        <w:rPr>
          <w:rFonts w:ascii="Tahoma" w:eastAsia="Calibri" w:hAnsi="Tahoma" w:cs="Tahoma"/>
          <w:sz w:val="22"/>
          <w:szCs w:val="22"/>
          <w:lang w:val="en-US"/>
        </w:rPr>
        <w:t xml:space="preserve">have to </w:t>
      </w:r>
      <w:r w:rsidR="00F970D5" w:rsidRPr="002F12DE">
        <w:rPr>
          <w:rFonts w:ascii="Tahoma" w:eastAsia="Calibri" w:hAnsi="Tahoma" w:cs="Tahoma"/>
          <w:sz w:val="22"/>
          <w:szCs w:val="22"/>
          <w:lang w:val="en-US"/>
        </w:rPr>
        <w:t>manage</w:t>
      </w:r>
      <w:r w:rsidR="00E61EF1" w:rsidRPr="002F12DE">
        <w:rPr>
          <w:rFonts w:ascii="Tahoma" w:eastAsia="Calibri" w:hAnsi="Tahoma" w:cs="Tahoma"/>
          <w:sz w:val="22"/>
          <w:szCs w:val="22"/>
          <w:lang w:val="en-US"/>
        </w:rPr>
        <w:t xml:space="preserve"> both the LED and the Tourism Units.</w:t>
      </w:r>
    </w:p>
    <w:p w14:paraId="22ED1F4C" w14:textId="77777777" w:rsidR="00154F63" w:rsidRPr="00664710" w:rsidRDefault="00154F63" w:rsidP="00154F63">
      <w:pPr>
        <w:keepNext/>
        <w:keepLines/>
        <w:numPr>
          <w:ilvl w:val="1"/>
          <w:numId w:val="0"/>
        </w:numPr>
        <w:spacing w:before="200" w:line="276" w:lineRule="auto"/>
        <w:ind w:left="576" w:hanging="576"/>
        <w:outlineLvl w:val="1"/>
        <w:rPr>
          <w:rFonts w:ascii="Tahoma" w:eastAsia="Calibri" w:hAnsi="Tahoma" w:cs="Tahoma"/>
          <w:b/>
          <w:bCs/>
          <w:color w:val="000000" w:themeColor="text1"/>
          <w:sz w:val="22"/>
          <w:szCs w:val="22"/>
          <w:lang w:val="en-US"/>
        </w:rPr>
      </w:pPr>
      <w:bookmarkStart w:id="34" w:name="_Toc498433373"/>
      <w:bookmarkStart w:id="35" w:name="_Toc431557885"/>
      <w:r w:rsidRPr="00664710">
        <w:rPr>
          <w:rFonts w:ascii="Tahoma" w:eastAsia="Calibri" w:hAnsi="Tahoma" w:cs="Tahoma"/>
          <w:b/>
          <w:bCs/>
          <w:color w:val="000000" w:themeColor="text1"/>
          <w:sz w:val="22"/>
          <w:szCs w:val="22"/>
          <w:lang w:val="en-US"/>
        </w:rPr>
        <w:t>LED Forum</w:t>
      </w:r>
      <w:bookmarkEnd w:id="34"/>
    </w:p>
    <w:p w14:paraId="7DD658E2" w14:textId="77777777" w:rsidR="00154F63" w:rsidRPr="002F12DE" w:rsidRDefault="00154F63" w:rsidP="00154F63">
      <w:pPr>
        <w:rPr>
          <w:rFonts w:ascii="Tahoma" w:eastAsia="Calibri" w:hAnsi="Tahoma" w:cs="Tahoma"/>
          <w:sz w:val="22"/>
          <w:szCs w:val="22"/>
          <w:lang w:val="en-US"/>
        </w:rPr>
      </w:pPr>
    </w:p>
    <w:p w14:paraId="231CD1BC" w14:textId="77777777" w:rsidR="00BE6A8B" w:rsidRDefault="00154F63" w:rsidP="00BE6A8B">
      <w:pPr>
        <w:spacing w:after="200" w:line="276" w:lineRule="auto"/>
        <w:jc w:val="both"/>
        <w:rPr>
          <w:rFonts w:ascii="Tahoma" w:eastAsia="Calibri" w:hAnsi="Tahoma" w:cs="Tahoma"/>
          <w:sz w:val="22"/>
          <w:szCs w:val="22"/>
        </w:rPr>
      </w:pPr>
      <w:r w:rsidRPr="002F12DE">
        <w:rPr>
          <w:rFonts w:ascii="Tahoma" w:eastAsia="Calibri" w:hAnsi="Tahoma" w:cs="Tahoma"/>
          <w:sz w:val="22"/>
          <w:szCs w:val="22"/>
        </w:rPr>
        <w:t>The Kai! Garib Local Municipality needs to establish an LED Forum for the creation of a platform for stakeholder engagement and participation that will meets on a quarterly basis and align it with the ZF Mgcawu District Business Development forum which meets on a monthly basis (last Wednesday of every month).</w:t>
      </w:r>
      <w:r w:rsidR="00BE6A8B">
        <w:rPr>
          <w:rFonts w:ascii="Tahoma" w:eastAsia="Calibri" w:hAnsi="Tahoma" w:cs="Tahoma"/>
          <w:sz w:val="22"/>
          <w:szCs w:val="22"/>
        </w:rPr>
        <w:t xml:space="preserve"> </w:t>
      </w:r>
    </w:p>
    <w:p w14:paraId="23A6E80C" w14:textId="77777777" w:rsidR="001E3EE6" w:rsidRDefault="00154F63" w:rsidP="00BE6A8B">
      <w:pPr>
        <w:spacing w:after="200" w:line="276" w:lineRule="auto"/>
        <w:jc w:val="both"/>
        <w:rPr>
          <w:rFonts w:ascii="Calibri" w:eastAsia="Times New Roman" w:hAnsi="Calibri"/>
          <w:b/>
          <w:bCs/>
          <w:iCs/>
          <w:sz w:val="22"/>
          <w:szCs w:val="22"/>
          <w:lang w:val="en-GB"/>
        </w:rPr>
      </w:pPr>
      <w:r w:rsidRPr="002F12DE">
        <w:rPr>
          <w:rFonts w:ascii="Tahoma" w:eastAsia="Calibri" w:hAnsi="Tahoma" w:cs="Tahoma"/>
          <w:sz w:val="22"/>
          <w:szCs w:val="22"/>
        </w:rPr>
        <w:t>The Kai Garib Local Municipality has a Socio</w:t>
      </w:r>
      <w:r w:rsidR="002F12DE">
        <w:rPr>
          <w:rFonts w:ascii="Tahoma" w:eastAsia="Calibri" w:hAnsi="Tahoma" w:cs="Tahoma"/>
          <w:sz w:val="22"/>
          <w:szCs w:val="22"/>
        </w:rPr>
        <w:t>-e</w:t>
      </w:r>
      <w:r w:rsidRPr="002F12DE">
        <w:rPr>
          <w:rFonts w:ascii="Tahoma" w:eastAsia="Calibri" w:hAnsi="Tahoma" w:cs="Tahoma"/>
          <w:sz w:val="22"/>
          <w:szCs w:val="22"/>
        </w:rPr>
        <w:t>conomic Committee chaired a Councillor responsible for LED or the Mayor is supposed to meet on a quarterly basis to discuss LED initiatives, analyse the current socio - economic challenges in the municipality and the implementation of LED projects and how to address these challenges.</w:t>
      </w:r>
      <w:r w:rsidR="001E3EE6" w:rsidRPr="00154F63">
        <w:rPr>
          <w:rFonts w:ascii="Calibri" w:eastAsia="Times New Roman" w:hAnsi="Calibri"/>
          <w:b/>
          <w:bCs/>
          <w:iCs/>
          <w:sz w:val="22"/>
          <w:szCs w:val="22"/>
          <w:lang w:val="en-GB"/>
        </w:rPr>
        <w:t xml:space="preserve"> </w:t>
      </w:r>
      <w:bookmarkStart w:id="36" w:name="_Toc498433375"/>
    </w:p>
    <w:p w14:paraId="5520EA87" w14:textId="77777777" w:rsidR="00321725" w:rsidRDefault="00321725" w:rsidP="001E3EE6">
      <w:pPr>
        <w:keepNext/>
        <w:keepLines/>
        <w:spacing w:before="200" w:line="276" w:lineRule="auto"/>
        <w:contextualSpacing/>
        <w:outlineLvl w:val="3"/>
        <w:rPr>
          <w:rFonts w:ascii="Tahoma" w:eastAsia="Calibri" w:hAnsi="Tahoma" w:cs="Tahoma"/>
          <w:b/>
          <w:bCs/>
          <w:color w:val="000000" w:themeColor="text1"/>
          <w:sz w:val="22"/>
          <w:szCs w:val="22"/>
          <w:lang w:val="en-US"/>
        </w:rPr>
      </w:pPr>
    </w:p>
    <w:p w14:paraId="6AD21289" w14:textId="77777777" w:rsidR="00321725" w:rsidRPr="005C3904" w:rsidRDefault="00321725" w:rsidP="00321725">
      <w:pPr>
        <w:keepNext/>
        <w:keepLines/>
        <w:spacing w:before="40"/>
        <w:ind w:right="-23"/>
        <w:jc w:val="both"/>
        <w:outlineLvl w:val="1"/>
        <w:rPr>
          <w:rFonts w:ascii="Tahoma" w:eastAsiaTheme="majorEastAsia" w:hAnsi="Tahoma" w:cs="Tahoma"/>
          <w:b/>
          <w:sz w:val="22"/>
          <w:szCs w:val="22"/>
        </w:rPr>
      </w:pPr>
      <w:bookmarkStart w:id="37" w:name="_Toc515456260"/>
      <w:bookmarkStart w:id="38" w:name="_Toc4671845"/>
      <w:bookmarkStart w:id="39" w:name="_Toc22544616"/>
      <w:r w:rsidRPr="005C3904">
        <w:rPr>
          <w:rFonts w:ascii="Tahoma" w:eastAsiaTheme="majorEastAsia" w:hAnsi="Tahoma" w:cs="Tahoma"/>
          <w:b/>
          <w:sz w:val="22"/>
          <w:szCs w:val="22"/>
        </w:rPr>
        <w:t>Policy and regulatory framework</w:t>
      </w:r>
      <w:bookmarkEnd w:id="37"/>
      <w:bookmarkEnd w:id="38"/>
      <w:bookmarkEnd w:id="39"/>
    </w:p>
    <w:p w14:paraId="181DF547" w14:textId="77777777" w:rsidR="00321725" w:rsidRPr="005C3904" w:rsidRDefault="00321725" w:rsidP="00321725">
      <w:pPr>
        <w:autoSpaceDE w:val="0"/>
        <w:autoSpaceDN w:val="0"/>
        <w:adjustRightInd w:val="0"/>
        <w:ind w:right="-23"/>
        <w:jc w:val="both"/>
        <w:rPr>
          <w:rFonts w:ascii="Tahoma" w:hAnsi="Tahoma" w:cs="Tahoma"/>
          <w:b/>
          <w:bCs/>
          <w:sz w:val="22"/>
          <w:szCs w:val="22"/>
        </w:rPr>
      </w:pPr>
    </w:p>
    <w:p w14:paraId="505760A9" w14:textId="77777777" w:rsidR="00321725" w:rsidRPr="00575E09" w:rsidRDefault="00321725" w:rsidP="00321725">
      <w:pPr>
        <w:autoSpaceDE w:val="0"/>
        <w:autoSpaceDN w:val="0"/>
        <w:adjustRightInd w:val="0"/>
        <w:ind w:right="-23"/>
        <w:jc w:val="both"/>
        <w:rPr>
          <w:rFonts w:ascii="Tahoma" w:hAnsi="Tahoma" w:cs="Tahoma"/>
          <w:bCs/>
          <w:color w:val="000000"/>
          <w:sz w:val="22"/>
          <w:szCs w:val="22"/>
        </w:rPr>
      </w:pPr>
      <w:r w:rsidRPr="00575E09">
        <w:rPr>
          <w:rFonts w:ascii="Tahoma" w:hAnsi="Tahoma" w:cs="Tahoma"/>
          <w:bCs/>
          <w:color w:val="000000"/>
          <w:sz w:val="22"/>
          <w:szCs w:val="22"/>
        </w:rPr>
        <w:t>The most relevant national policies and legislation to the LED process are:</w:t>
      </w:r>
    </w:p>
    <w:p w14:paraId="43241241" w14:textId="77777777" w:rsidR="00321725" w:rsidRPr="00575E09" w:rsidRDefault="00321725" w:rsidP="00321725">
      <w:pPr>
        <w:autoSpaceDE w:val="0"/>
        <w:autoSpaceDN w:val="0"/>
        <w:adjustRightInd w:val="0"/>
        <w:ind w:right="-23"/>
        <w:jc w:val="both"/>
        <w:rPr>
          <w:rFonts w:ascii="Tahoma" w:hAnsi="Tahoma" w:cs="Tahoma"/>
          <w:b/>
          <w:bCs/>
          <w:color w:val="000000"/>
          <w:sz w:val="22"/>
          <w:szCs w:val="22"/>
        </w:rPr>
      </w:pPr>
      <w:r w:rsidRPr="00575E09">
        <w:rPr>
          <w:rFonts w:ascii="Tahoma" w:hAnsi="Tahoma" w:cs="Tahoma"/>
          <w:b/>
          <w:bCs/>
          <w:color w:val="000000"/>
          <w:sz w:val="22"/>
          <w:szCs w:val="22"/>
        </w:rPr>
        <w:t xml:space="preserve"> </w:t>
      </w:r>
    </w:p>
    <w:p w14:paraId="59DD1FCD" w14:textId="77777777" w:rsidR="00321725" w:rsidRPr="00575E09" w:rsidRDefault="00321725" w:rsidP="00DE255D">
      <w:pPr>
        <w:autoSpaceDE w:val="0"/>
        <w:autoSpaceDN w:val="0"/>
        <w:adjustRightInd w:val="0"/>
        <w:ind w:right="-23"/>
        <w:jc w:val="both"/>
        <w:rPr>
          <w:rFonts w:ascii="Tahoma" w:hAnsi="Tahoma" w:cs="Tahoma"/>
          <w:b/>
          <w:bCs/>
          <w:color w:val="000000"/>
          <w:sz w:val="22"/>
          <w:szCs w:val="22"/>
        </w:rPr>
      </w:pPr>
      <w:r w:rsidRPr="00575E09">
        <w:rPr>
          <w:rFonts w:ascii="Tahoma" w:hAnsi="Tahoma" w:cs="Tahoma"/>
          <w:b/>
          <w:bCs/>
          <w:color w:val="000000"/>
          <w:sz w:val="22"/>
          <w:szCs w:val="22"/>
        </w:rPr>
        <w:t xml:space="preserve">National legislation </w:t>
      </w:r>
    </w:p>
    <w:p w14:paraId="1319F3A9" w14:textId="77777777" w:rsidR="00321725" w:rsidRPr="00575E09" w:rsidRDefault="00321725" w:rsidP="00321725">
      <w:pPr>
        <w:autoSpaceDE w:val="0"/>
        <w:autoSpaceDN w:val="0"/>
        <w:adjustRightInd w:val="0"/>
        <w:ind w:right="-23"/>
        <w:jc w:val="both"/>
        <w:rPr>
          <w:rFonts w:ascii="Tahoma" w:hAnsi="Tahoma" w:cs="Tahoma"/>
          <w:color w:val="000000"/>
          <w:sz w:val="22"/>
          <w:szCs w:val="22"/>
        </w:rPr>
      </w:pPr>
    </w:p>
    <w:p w14:paraId="65A55B5B" w14:textId="77777777" w:rsidR="00321725" w:rsidRPr="00DE255D" w:rsidRDefault="00321725" w:rsidP="0033209E">
      <w:pPr>
        <w:numPr>
          <w:ilvl w:val="0"/>
          <w:numId w:val="108"/>
        </w:numPr>
        <w:autoSpaceDE w:val="0"/>
        <w:autoSpaceDN w:val="0"/>
        <w:adjustRightInd w:val="0"/>
        <w:ind w:left="426" w:right="-23" w:hanging="426"/>
        <w:jc w:val="both"/>
        <w:rPr>
          <w:rFonts w:ascii="Tahoma" w:hAnsi="Tahoma" w:cs="Tahoma"/>
          <w:bCs/>
          <w:color w:val="000000"/>
          <w:sz w:val="22"/>
          <w:szCs w:val="22"/>
        </w:rPr>
      </w:pPr>
      <w:r w:rsidRPr="00DE255D">
        <w:rPr>
          <w:rFonts w:ascii="Tahoma" w:hAnsi="Tahoma" w:cs="Tahoma"/>
          <w:bCs/>
          <w:color w:val="000000"/>
          <w:sz w:val="22"/>
          <w:szCs w:val="22"/>
        </w:rPr>
        <w:t xml:space="preserve">The Constitution of the Republic of South Africa </w:t>
      </w:r>
    </w:p>
    <w:p w14:paraId="13AE9E68" w14:textId="77777777" w:rsidR="00321725" w:rsidRPr="00DE255D" w:rsidRDefault="00321725" w:rsidP="0033209E">
      <w:pPr>
        <w:numPr>
          <w:ilvl w:val="0"/>
          <w:numId w:val="108"/>
        </w:numPr>
        <w:autoSpaceDE w:val="0"/>
        <w:autoSpaceDN w:val="0"/>
        <w:adjustRightInd w:val="0"/>
        <w:ind w:left="426" w:right="-23" w:hanging="426"/>
        <w:jc w:val="both"/>
        <w:rPr>
          <w:rFonts w:ascii="Tahoma" w:hAnsi="Tahoma" w:cs="Tahoma"/>
          <w:bCs/>
          <w:color w:val="000000"/>
          <w:sz w:val="22"/>
          <w:szCs w:val="22"/>
        </w:rPr>
      </w:pPr>
      <w:r w:rsidRPr="00DE255D">
        <w:rPr>
          <w:rFonts w:ascii="Tahoma" w:hAnsi="Tahoma" w:cs="Tahoma"/>
          <w:bCs/>
          <w:color w:val="000000"/>
          <w:sz w:val="22"/>
          <w:szCs w:val="22"/>
        </w:rPr>
        <w:t xml:space="preserve">New Growth Path </w:t>
      </w:r>
    </w:p>
    <w:p w14:paraId="2CFFC849" w14:textId="45A918F5" w:rsidR="00321725" w:rsidRPr="00DE255D" w:rsidRDefault="00321725" w:rsidP="0033209E">
      <w:pPr>
        <w:numPr>
          <w:ilvl w:val="0"/>
          <w:numId w:val="108"/>
        </w:numPr>
        <w:autoSpaceDE w:val="0"/>
        <w:autoSpaceDN w:val="0"/>
        <w:adjustRightInd w:val="0"/>
        <w:ind w:left="426" w:right="-23" w:hanging="426"/>
        <w:jc w:val="both"/>
        <w:rPr>
          <w:rFonts w:ascii="Tahoma" w:hAnsi="Tahoma" w:cs="Tahoma"/>
          <w:bCs/>
          <w:color w:val="000000"/>
          <w:sz w:val="22"/>
          <w:szCs w:val="22"/>
        </w:rPr>
      </w:pPr>
      <w:r w:rsidRPr="00DE255D">
        <w:rPr>
          <w:rFonts w:ascii="Tahoma" w:hAnsi="Tahoma" w:cs="Tahoma"/>
          <w:bCs/>
          <w:color w:val="000000"/>
          <w:sz w:val="22"/>
          <w:szCs w:val="22"/>
        </w:rPr>
        <w:t>National Development Plan 2030</w:t>
      </w:r>
      <w:r w:rsidR="00113D30">
        <w:rPr>
          <w:rFonts w:ascii="Tahoma" w:hAnsi="Tahoma" w:cs="Tahoma"/>
          <w:bCs/>
          <w:color w:val="000000"/>
          <w:sz w:val="22"/>
          <w:szCs w:val="22"/>
        </w:rPr>
        <w:t xml:space="preserve"> and the Presidential Recovery Plan</w:t>
      </w:r>
    </w:p>
    <w:p w14:paraId="6BB35D74" w14:textId="77777777" w:rsidR="00321725" w:rsidRPr="00DE255D" w:rsidRDefault="00321725" w:rsidP="0033209E">
      <w:pPr>
        <w:numPr>
          <w:ilvl w:val="0"/>
          <w:numId w:val="108"/>
        </w:numPr>
        <w:autoSpaceDE w:val="0"/>
        <w:autoSpaceDN w:val="0"/>
        <w:adjustRightInd w:val="0"/>
        <w:ind w:left="426" w:right="-23" w:hanging="426"/>
        <w:jc w:val="both"/>
        <w:rPr>
          <w:rFonts w:ascii="Tahoma" w:hAnsi="Tahoma" w:cs="Tahoma"/>
          <w:bCs/>
          <w:sz w:val="22"/>
          <w:szCs w:val="22"/>
        </w:rPr>
      </w:pPr>
      <w:r w:rsidRPr="00DE255D">
        <w:rPr>
          <w:rFonts w:ascii="Tahoma" w:hAnsi="Tahoma" w:cs="Tahoma"/>
          <w:bCs/>
          <w:sz w:val="22"/>
          <w:szCs w:val="22"/>
        </w:rPr>
        <w:t xml:space="preserve">The Industrial Policy Action Plan (IPAP) </w:t>
      </w:r>
    </w:p>
    <w:p w14:paraId="5B15092D" w14:textId="77777777" w:rsidR="00321725" w:rsidRPr="00DE255D" w:rsidRDefault="00321725" w:rsidP="0033209E">
      <w:pPr>
        <w:numPr>
          <w:ilvl w:val="0"/>
          <w:numId w:val="108"/>
        </w:numPr>
        <w:spacing w:after="160"/>
        <w:ind w:left="426" w:right="-23" w:hanging="426"/>
        <w:contextualSpacing/>
        <w:jc w:val="both"/>
        <w:rPr>
          <w:rFonts w:ascii="Tahoma" w:hAnsi="Tahoma" w:cs="Tahoma"/>
          <w:sz w:val="22"/>
          <w:szCs w:val="22"/>
        </w:rPr>
      </w:pPr>
      <w:r w:rsidRPr="00DE255D">
        <w:rPr>
          <w:rFonts w:ascii="Tahoma" w:hAnsi="Tahoma" w:cs="Tahoma"/>
          <w:bCs/>
          <w:sz w:val="22"/>
          <w:szCs w:val="22"/>
        </w:rPr>
        <w:t xml:space="preserve">Presidential Infrastructure Coordination Commission </w:t>
      </w:r>
    </w:p>
    <w:p w14:paraId="510DDBB0" w14:textId="77777777" w:rsidR="00321725" w:rsidRPr="00DE255D" w:rsidRDefault="00321725" w:rsidP="0033209E">
      <w:pPr>
        <w:numPr>
          <w:ilvl w:val="0"/>
          <w:numId w:val="108"/>
        </w:numPr>
        <w:spacing w:after="160"/>
        <w:ind w:left="426" w:right="-23" w:hanging="426"/>
        <w:contextualSpacing/>
        <w:jc w:val="both"/>
        <w:rPr>
          <w:rFonts w:ascii="Tahoma" w:hAnsi="Tahoma" w:cs="Tahoma"/>
          <w:sz w:val="22"/>
          <w:szCs w:val="22"/>
        </w:rPr>
      </w:pPr>
      <w:r w:rsidRPr="00DE255D">
        <w:rPr>
          <w:rFonts w:ascii="Tahoma" w:hAnsi="Tahoma" w:cs="Tahoma"/>
          <w:bCs/>
          <w:sz w:val="22"/>
          <w:szCs w:val="22"/>
        </w:rPr>
        <w:t xml:space="preserve">Spatial Planning and Land Use Management Act: (16 of 2013) </w:t>
      </w:r>
    </w:p>
    <w:p w14:paraId="1BB1CEB3" w14:textId="77777777" w:rsidR="00321725" w:rsidRPr="00DE255D" w:rsidRDefault="00321725" w:rsidP="0033209E">
      <w:pPr>
        <w:numPr>
          <w:ilvl w:val="0"/>
          <w:numId w:val="108"/>
        </w:numPr>
        <w:spacing w:after="160"/>
        <w:ind w:left="426" w:right="-23" w:hanging="426"/>
        <w:contextualSpacing/>
        <w:jc w:val="both"/>
        <w:rPr>
          <w:rFonts w:ascii="Tahoma" w:hAnsi="Tahoma" w:cs="Tahoma"/>
          <w:sz w:val="22"/>
          <w:szCs w:val="22"/>
        </w:rPr>
      </w:pPr>
      <w:r w:rsidRPr="00DE255D">
        <w:rPr>
          <w:rFonts w:ascii="Tahoma" w:hAnsi="Tahoma" w:cs="Tahoma"/>
          <w:sz w:val="22"/>
          <w:szCs w:val="22"/>
        </w:rPr>
        <w:t>National LED Framework</w:t>
      </w:r>
    </w:p>
    <w:p w14:paraId="0F5361C0" w14:textId="77777777" w:rsidR="00575E09" w:rsidRPr="00DE255D" w:rsidRDefault="00575E09" w:rsidP="00321725">
      <w:pPr>
        <w:autoSpaceDE w:val="0"/>
        <w:autoSpaceDN w:val="0"/>
        <w:adjustRightInd w:val="0"/>
        <w:ind w:right="-23"/>
        <w:jc w:val="both"/>
        <w:rPr>
          <w:rFonts w:ascii="Tahoma" w:hAnsi="Tahoma" w:cs="Tahoma"/>
          <w:sz w:val="22"/>
          <w:szCs w:val="22"/>
        </w:rPr>
      </w:pPr>
    </w:p>
    <w:p w14:paraId="0CD9C97C" w14:textId="77777777" w:rsidR="00321725" w:rsidRPr="00575E09" w:rsidRDefault="00321725" w:rsidP="00321725">
      <w:pPr>
        <w:autoSpaceDE w:val="0"/>
        <w:autoSpaceDN w:val="0"/>
        <w:adjustRightInd w:val="0"/>
        <w:ind w:right="-23"/>
        <w:jc w:val="both"/>
        <w:rPr>
          <w:rFonts w:ascii="Tahoma" w:hAnsi="Tahoma" w:cs="Tahoma"/>
          <w:sz w:val="22"/>
          <w:szCs w:val="22"/>
        </w:rPr>
      </w:pPr>
      <w:r w:rsidRPr="00575E09">
        <w:rPr>
          <w:rFonts w:ascii="Tahoma" w:hAnsi="Tahoma" w:cs="Tahoma"/>
          <w:sz w:val="22"/>
          <w:szCs w:val="22"/>
        </w:rPr>
        <w:t xml:space="preserve">The National LED Framework was revised during March 2014 to stimulate and revitalise LED Planning, Coordination and Implementation, and the objectives were somewhat modified to fit the current LED prerequisites. </w:t>
      </w:r>
    </w:p>
    <w:p w14:paraId="1A135F82" w14:textId="77777777" w:rsidR="00321725" w:rsidRPr="00575E09" w:rsidRDefault="00321725" w:rsidP="00321725">
      <w:pPr>
        <w:autoSpaceDE w:val="0"/>
        <w:autoSpaceDN w:val="0"/>
        <w:adjustRightInd w:val="0"/>
        <w:ind w:right="-23"/>
        <w:jc w:val="both"/>
        <w:rPr>
          <w:rFonts w:ascii="Tahoma" w:hAnsi="Tahoma" w:cs="Tahoma"/>
          <w:sz w:val="22"/>
          <w:szCs w:val="22"/>
        </w:rPr>
      </w:pPr>
    </w:p>
    <w:p w14:paraId="7443C04F" w14:textId="77777777" w:rsidR="00321725" w:rsidRPr="00575E09" w:rsidRDefault="00321725" w:rsidP="00321725">
      <w:pPr>
        <w:ind w:right="-23"/>
        <w:jc w:val="both"/>
        <w:rPr>
          <w:rFonts w:ascii="Tahoma" w:hAnsi="Tahoma" w:cs="Tahoma"/>
          <w:sz w:val="22"/>
          <w:szCs w:val="22"/>
        </w:rPr>
      </w:pPr>
      <w:r w:rsidRPr="00575E09">
        <w:rPr>
          <w:rFonts w:ascii="Tahoma" w:hAnsi="Tahoma" w:cs="Tahoma"/>
          <w:sz w:val="22"/>
          <w:szCs w:val="22"/>
        </w:rPr>
        <w:t>The Framework below outlines the core pillars and enablers. It is vital to note that any LED planning or project consideration must be based on the LED Pillars and that if the enablers, which is mainly institutional focused are not included, LED cannot be functioning optimally in any institution.</w:t>
      </w:r>
    </w:p>
    <w:p w14:paraId="66359ED8" w14:textId="77777777" w:rsidR="00321725" w:rsidRPr="00575E09" w:rsidRDefault="00321725" w:rsidP="00321725">
      <w:pPr>
        <w:ind w:right="-23"/>
        <w:jc w:val="both"/>
        <w:rPr>
          <w:rFonts w:ascii="Tahoma" w:hAnsi="Tahoma" w:cs="Tahoma"/>
          <w:sz w:val="22"/>
          <w:szCs w:val="22"/>
        </w:rPr>
      </w:pPr>
    </w:p>
    <w:p w14:paraId="321B9FF5" w14:textId="77777777" w:rsidR="00321725" w:rsidRPr="00575E09" w:rsidRDefault="00321725" w:rsidP="00321725">
      <w:pPr>
        <w:ind w:right="-23"/>
        <w:contextualSpacing/>
        <w:jc w:val="both"/>
        <w:rPr>
          <w:rFonts w:ascii="Tahoma" w:hAnsi="Tahoma" w:cs="Tahoma"/>
          <w:b/>
          <w:bCs/>
          <w:sz w:val="22"/>
          <w:szCs w:val="22"/>
        </w:rPr>
      </w:pPr>
    </w:p>
    <w:p w14:paraId="68D44B86" w14:textId="77777777" w:rsidR="00321725" w:rsidRPr="00575E09" w:rsidRDefault="00321725" w:rsidP="00321725">
      <w:pPr>
        <w:ind w:right="-23"/>
        <w:contextualSpacing/>
        <w:jc w:val="both"/>
        <w:rPr>
          <w:rFonts w:ascii="Tahoma" w:hAnsi="Tahoma" w:cs="Tahoma"/>
          <w:b/>
          <w:bCs/>
          <w:sz w:val="22"/>
          <w:szCs w:val="22"/>
        </w:rPr>
      </w:pPr>
      <w:r w:rsidRPr="00575E09">
        <w:rPr>
          <w:rFonts w:ascii="Tahoma" w:hAnsi="Tahoma" w:cs="Tahoma"/>
          <w:b/>
          <w:bCs/>
          <w:sz w:val="22"/>
          <w:szCs w:val="22"/>
        </w:rPr>
        <w:t xml:space="preserve">Provincial Legislation </w:t>
      </w:r>
    </w:p>
    <w:p w14:paraId="3362457F" w14:textId="77777777" w:rsidR="00321725" w:rsidRPr="00575E09" w:rsidRDefault="00321725" w:rsidP="00321725">
      <w:pPr>
        <w:ind w:right="-23"/>
        <w:jc w:val="both"/>
        <w:rPr>
          <w:rFonts w:ascii="Tahoma" w:hAnsi="Tahoma" w:cs="Tahoma"/>
          <w:sz w:val="22"/>
          <w:szCs w:val="22"/>
        </w:rPr>
      </w:pPr>
    </w:p>
    <w:p w14:paraId="5C10EF9A" w14:textId="77777777" w:rsidR="00321725" w:rsidRPr="00575E09" w:rsidRDefault="00321725" w:rsidP="00321725">
      <w:pPr>
        <w:ind w:right="-23"/>
        <w:contextualSpacing/>
        <w:jc w:val="both"/>
        <w:rPr>
          <w:rFonts w:ascii="Tahoma" w:hAnsi="Tahoma" w:cs="Tahoma"/>
          <w:b/>
          <w:bCs/>
          <w:sz w:val="22"/>
          <w:szCs w:val="22"/>
        </w:rPr>
      </w:pPr>
      <w:r w:rsidRPr="00575E09">
        <w:rPr>
          <w:rFonts w:ascii="Tahoma" w:hAnsi="Tahoma" w:cs="Tahoma"/>
          <w:b/>
          <w:bCs/>
          <w:sz w:val="22"/>
          <w:szCs w:val="22"/>
        </w:rPr>
        <w:t xml:space="preserve">The Northern Cape Provincial Growth and Development Strategy (NCPGDS) </w:t>
      </w:r>
    </w:p>
    <w:p w14:paraId="10C4D851" w14:textId="77777777" w:rsidR="00321725" w:rsidRPr="00575E09" w:rsidRDefault="00321725" w:rsidP="00321725">
      <w:pPr>
        <w:ind w:right="-23"/>
        <w:jc w:val="both"/>
        <w:rPr>
          <w:rFonts w:ascii="Tahoma" w:hAnsi="Tahoma" w:cs="Tahoma"/>
          <w:noProof/>
          <w:sz w:val="22"/>
          <w:szCs w:val="22"/>
          <w:lang w:eastAsia="en-ZA"/>
        </w:rPr>
      </w:pPr>
    </w:p>
    <w:p w14:paraId="6AAB4815" w14:textId="77777777" w:rsidR="00321725" w:rsidRPr="00575E09" w:rsidRDefault="00321725" w:rsidP="00321725">
      <w:pPr>
        <w:ind w:right="-23"/>
        <w:jc w:val="both"/>
        <w:rPr>
          <w:rFonts w:ascii="Tahoma" w:hAnsi="Tahoma" w:cs="Tahoma"/>
          <w:sz w:val="22"/>
          <w:szCs w:val="22"/>
        </w:rPr>
      </w:pPr>
      <w:r w:rsidRPr="00575E09">
        <w:rPr>
          <w:rFonts w:ascii="Tahoma" w:hAnsi="Tahoma" w:cs="Tahoma"/>
          <w:sz w:val="22"/>
          <w:szCs w:val="22"/>
        </w:rPr>
        <w:t xml:space="preserve">The following sectorial documents have been developed in line with the PGDS: </w:t>
      </w:r>
    </w:p>
    <w:p w14:paraId="47F9315C" w14:textId="77777777" w:rsidR="00321725" w:rsidRPr="00575E09" w:rsidRDefault="00321725" w:rsidP="00321725">
      <w:pPr>
        <w:ind w:right="-23" w:firstLine="284"/>
        <w:jc w:val="both"/>
        <w:rPr>
          <w:rFonts w:ascii="Tahoma" w:hAnsi="Tahoma" w:cs="Tahoma"/>
          <w:sz w:val="22"/>
          <w:szCs w:val="22"/>
        </w:rPr>
      </w:pPr>
      <w:r w:rsidRPr="00575E09">
        <w:rPr>
          <w:rFonts w:ascii="Tahoma" w:hAnsi="Tahoma" w:cs="Tahoma"/>
          <w:sz w:val="22"/>
          <w:szCs w:val="22"/>
        </w:rPr>
        <w:t xml:space="preserve">1. Provincial LED </w:t>
      </w:r>
    </w:p>
    <w:p w14:paraId="3DE76732" w14:textId="77777777" w:rsidR="00321725" w:rsidRPr="00575E09" w:rsidRDefault="00321725" w:rsidP="00321725">
      <w:pPr>
        <w:ind w:right="-23" w:firstLine="284"/>
        <w:jc w:val="both"/>
        <w:rPr>
          <w:rFonts w:ascii="Tahoma" w:hAnsi="Tahoma" w:cs="Tahoma"/>
          <w:sz w:val="22"/>
          <w:szCs w:val="22"/>
        </w:rPr>
      </w:pPr>
      <w:r w:rsidRPr="00575E09">
        <w:rPr>
          <w:rFonts w:ascii="Tahoma" w:hAnsi="Tahoma" w:cs="Tahoma"/>
          <w:sz w:val="22"/>
          <w:szCs w:val="22"/>
        </w:rPr>
        <w:t xml:space="preserve">2. Provincial Tourism Strategy </w:t>
      </w:r>
    </w:p>
    <w:p w14:paraId="716EBBA8" w14:textId="77777777" w:rsidR="00321725" w:rsidRPr="00575E09" w:rsidRDefault="00321725" w:rsidP="00321725">
      <w:pPr>
        <w:ind w:right="-23" w:firstLine="284"/>
        <w:jc w:val="both"/>
        <w:rPr>
          <w:rFonts w:ascii="Tahoma" w:hAnsi="Tahoma" w:cs="Tahoma"/>
          <w:sz w:val="22"/>
          <w:szCs w:val="22"/>
        </w:rPr>
      </w:pPr>
      <w:r w:rsidRPr="00575E09">
        <w:rPr>
          <w:rFonts w:ascii="Tahoma" w:hAnsi="Tahoma" w:cs="Tahoma"/>
          <w:sz w:val="22"/>
          <w:szCs w:val="22"/>
        </w:rPr>
        <w:t xml:space="preserve">3. Provincial SMME strategy </w:t>
      </w:r>
    </w:p>
    <w:p w14:paraId="40221BB6" w14:textId="77777777" w:rsidR="00321725" w:rsidRPr="00575E09" w:rsidRDefault="00321725" w:rsidP="00321725">
      <w:pPr>
        <w:ind w:right="-23" w:firstLine="284"/>
        <w:jc w:val="both"/>
        <w:rPr>
          <w:rFonts w:ascii="Tahoma" w:hAnsi="Tahoma" w:cs="Tahoma"/>
          <w:sz w:val="22"/>
          <w:szCs w:val="22"/>
        </w:rPr>
      </w:pPr>
      <w:r w:rsidRPr="00575E09">
        <w:rPr>
          <w:rFonts w:ascii="Tahoma" w:hAnsi="Tahoma" w:cs="Tahoma"/>
          <w:sz w:val="22"/>
          <w:szCs w:val="22"/>
        </w:rPr>
        <w:t xml:space="preserve">4. Provincial Trade and Investment Strategy </w:t>
      </w:r>
    </w:p>
    <w:p w14:paraId="778DDC5F" w14:textId="77777777" w:rsidR="00321725" w:rsidRPr="00575E09" w:rsidRDefault="00321725" w:rsidP="00321725">
      <w:pPr>
        <w:ind w:right="-23" w:firstLine="284"/>
        <w:jc w:val="both"/>
        <w:rPr>
          <w:rFonts w:ascii="Tahoma" w:hAnsi="Tahoma" w:cs="Tahoma"/>
          <w:sz w:val="22"/>
          <w:szCs w:val="22"/>
        </w:rPr>
      </w:pPr>
      <w:r w:rsidRPr="00575E09">
        <w:rPr>
          <w:rFonts w:ascii="Tahoma" w:hAnsi="Tahoma" w:cs="Tahoma"/>
          <w:sz w:val="22"/>
          <w:szCs w:val="22"/>
        </w:rPr>
        <w:t xml:space="preserve">5. Provincial Incubation Strategy </w:t>
      </w:r>
    </w:p>
    <w:p w14:paraId="184C1EC0" w14:textId="77777777" w:rsidR="00321725" w:rsidRPr="00575E09" w:rsidRDefault="00321725" w:rsidP="00321725">
      <w:pPr>
        <w:ind w:right="-23" w:firstLine="284"/>
        <w:jc w:val="both"/>
        <w:rPr>
          <w:rFonts w:ascii="Tahoma" w:hAnsi="Tahoma" w:cs="Tahoma"/>
          <w:sz w:val="22"/>
          <w:szCs w:val="22"/>
        </w:rPr>
      </w:pPr>
      <w:r w:rsidRPr="00575E09">
        <w:rPr>
          <w:rFonts w:ascii="Tahoma" w:hAnsi="Tahoma" w:cs="Tahoma"/>
          <w:sz w:val="22"/>
          <w:szCs w:val="22"/>
        </w:rPr>
        <w:t xml:space="preserve">6. Provincial Agriculture Strategy </w:t>
      </w:r>
    </w:p>
    <w:p w14:paraId="3B447781" w14:textId="77777777" w:rsidR="00321725" w:rsidRDefault="00321725" w:rsidP="00321725">
      <w:pPr>
        <w:ind w:left="567" w:right="-23" w:hanging="283"/>
        <w:jc w:val="both"/>
        <w:rPr>
          <w:rFonts w:ascii="Tahoma" w:hAnsi="Tahoma" w:cs="Tahoma"/>
          <w:sz w:val="22"/>
          <w:szCs w:val="22"/>
        </w:rPr>
      </w:pPr>
      <w:r w:rsidRPr="00575E09">
        <w:rPr>
          <w:rFonts w:ascii="Tahoma" w:hAnsi="Tahoma" w:cs="Tahoma"/>
          <w:sz w:val="22"/>
          <w:szCs w:val="22"/>
        </w:rPr>
        <w:t xml:space="preserve">7. Provincial Transport Strategy </w:t>
      </w:r>
    </w:p>
    <w:p w14:paraId="4CA95BD7" w14:textId="77777777" w:rsidR="005C3904" w:rsidRDefault="005C3904" w:rsidP="00321725">
      <w:pPr>
        <w:ind w:left="567" w:right="-23" w:hanging="283"/>
        <w:jc w:val="both"/>
        <w:rPr>
          <w:rFonts w:ascii="Tahoma" w:hAnsi="Tahoma" w:cs="Tahoma"/>
          <w:sz w:val="22"/>
          <w:szCs w:val="22"/>
        </w:rPr>
      </w:pPr>
    </w:p>
    <w:p w14:paraId="183527FE" w14:textId="77777777" w:rsidR="005C3904" w:rsidRDefault="005C3904" w:rsidP="00321725">
      <w:pPr>
        <w:ind w:left="567" w:right="-23" w:hanging="283"/>
        <w:jc w:val="both"/>
        <w:rPr>
          <w:rFonts w:ascii="Tahoma" w:hAnsi="Tahoma" w:cs="Tahoma"/>
          <w:sz w:val="22"/>
          <w:szCs w:val="22"/>
        </w:rPr>
      </w:pPr>
    </w:p>
    <w:p w14:paraId="4A4BE96E" w14:textId="77777777" w:rsidR="005C3904" w:rsidRDefault="005C3904" w:rsidP="00321725">
      <w:pPr>
        <w:ind w:left="567" w:right="-23" w:hanging="283"/>
        <w:jc w:val="both"/>
        <w:rPr>
          <w:rFonts w:ascii="Tahoma" w:hAnsi="Tahoma" w:cs="Tahoma"/>
          <w:sz w:val="22"/>
          <w:szCs w:val="22"/>
        </w:rPr>
      </w:pPr>
    </w:p>
    <w:p w14:paraId="5D46F69A" w14:textId="77777777" w:rsidR="005C3904" w:rsidRPr="00575E09" w:rsidRDefault="005C3904" w:rsidP="00321725">
      <w:pPr>
        <w:ind w:left="567" w:right="-23" w:hanging="283"/>
        <w:jc w:val="both"/>
        <w:rPr>
          <w:rFonts w:ascii="Tahoma" w:hAnsi="Tahoma" w:cs="Tahoma"/>
          <w:sz w:val="22"/>
          <w:szCs w:val="22"/>
        </w:rPr>
      </w:pPr>
    </w:p>
    <w:p w14:paraId="066F6364" w14:textId="77777777" w:rsidR="00321725" w:rsidRPr="00575E09" w:rsidRDefault="00321725" w:rsidP="00321725">
      <w:pPr>
        <w:ind w:right="-23"/>
        <w:jc w:val="both"/>
        <w:rPr>
          <w:rFonts w:ascii="Tahoma" w:hAnsi="Tahoma" w:cs="Tahoma"/>
          <w:sz w:val="22"/>
          <w:szCs w:val="22"/>
        </w:rPr>
      </w:pPr>
    </w:p>
    <w:p w14:paraId="7A44A6F3" w14:textId="77777777" w:rsidR="00321725" w:rsidRDefault="00321725" w:rsidP="005C3904">
      <w:pPr>
        <w:spacing w:after="160"/>
        <w:ind w:right="-23"/>
        <w:contextualSpacing/>
        <w:jc w:val="both"/>
        <w:rPr>
          <w:rFonts w:ascii="Tahoma" w:hAnsi="Tahoma" w:cs="Tahoma"/>
          <w:b/>
          <w:bCs/>
          <w:sz w:val="22"/>
          <w:szCs w:val="22"/>
        </w:rPr>
      </w:pPr>
      <w:r w:rsidRPr="00575E09">
        <w:rPr>
          <w:rFonts w:ascii="Tahoma" w:hAnsi="Tahoma" w:cs="Tahoma"/>
          <w:b/>
          <w:bCs/>
          <w:sz w:val="22"/>
          <w:szCs w:val="22"/>
        </w:rPr>
        <w:t>Provincial Spatial Development Framework (PSDF)</w:t>
      </w:r>
    </w:p>
    <w:p w14:paraId="36C5BE40" w14:textId="77777777" w:rsidR="005C3904" w:rsidRPr="00575E09" w:rsidRDefault="005C3904" w:rsidP="005C3904">
      <w:pPr>
        <w:spacing w:after="160"/>
        <w:ind w:right="-23"/>
        <w:contextualSpacing/>
        <w:jc w:val="both"/>
        <w:rPr>
          <w:rFonts w:ascii="Tahoma" w:hAnsi="Tahoma" w:cs="Tahoma"/>
          <w:b/>
          <w:bCs/>
          <w:sz w:val="22"/>
          <w:szCs w:val="22"/>
        </w:rPr>
      </w:pPr>
    </w:p>
    <w:p w14:paraId="5B206E65" w14:textId="77777777" w:rsidR="00321725" w:rsidRPr="00575E09" w:rsidRDefault="00321725" w:rsidP="00321725">
      <w:pPr>
        <w:spacing w:after="200"/>
        <w:ind w:left="426" w:right="-23"/>
        <w:contextualSpacing/>
        <w:jc w:val="both"/>
        <w:rPr>
          <w:rFonts w:ascii="Tahoma" w:hAnsi="Tahoma" w:cs="Tahoma"/>
          <w:b/>
          <w:bCs/>
          <w:sz w:val="22"/>
          <w:szCs w:val="22"/>
        </w:rPr>
      </w:pPr>
    </w:p>
    <w:p w14:paraId="06380E08" w14:textId="77777777" w:rsidR="00321725" w:rsidRDefault="00321725" w:rsidP="00321725">
      <w:pPr>
        <w:ind w:right="-23"/>
        <w:jc w:val="both"/>
        <w:rPr>
          <w:noProof/>
          <w:lang w:eastAsia="en-ZA"/>
        </w:rPr>
      </w:pPr>
      <w:r w:rsidRPr="00CA4066">
        <w:rPr>
          <w:noProof/>
          <w:lang w:val="en-US"/>
        </w:rPr>
        <w:drawing>
          <wp:inline distT="0" distB="0" distL="0" distR="0" wp14:anchorId="382B5842" wp14:editId="71E5BDC1">
            <wp:extent cx="5676900" cy="7124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77668" cy="7125664"/>
                    </a:xfrm>
                    <a:prstGeom prst="rect">
                      <a:avLst/>
                    </a:prstGeom>
                    <a:noFill/>
                  </pic:spPr>
                </pic:pic>
              </a:graphicData>
            </a:graphic>
          </wp:inline>
        </w:drawing>
      </w:r>
    </w:p>
    <w:p w14:paraId="2F7F0D9E" w14:textId="55BC06EF" w:rsidR="00321725" w:rsidRPr="00CA4066" w:rsidRDefault="00321725" w:rsidP="00321725">
      <w:pPr>
        <w:keepNext/>
        <w:ind w:left="5040" w:right="-23"/>
        <w:jc w:val="both"/>
        <w:rPr>
          <w:i/>
          <w:iCs/>
          <w:color w:val="44546A" w:themeColor="text2"/>
          <w:sz w:val="18"/>
          <w:szCs w:val="18"/>
        </w:rPr>
      </w:pPr>
      <w:bookmarkStart w:id="40" w:name="_Toc510688968"/>
      <w:bookmarkStart w:id="41" w:name="_Toc522128451"/>
      <w:bookmarkStart w:id="42" w:name="_Toc4671927"/>
      <w:r w:rsidRPr="00CA4066">
        <w:rPr>
          <w:i/>
          <w:iCs/>
          <w:color w:val="44546A" w:themeColor="text2"/>
          <w:sz w:val="18"/>
          <w:szCs w:val="18"/>
        </w:rPr>
        <w:t xml:space="preserve">Figure </w:t>
      </w:r>
      <w:r w:rsidRPr="00CA4066">
        <w:rPr>
          <w:i/>
          <w:iCs/>
          <w:noProof/>
          <w:color w:val="44546A" w:themeColor="text2"/>
          <w:sz w:val="18"/>
          <w:szCs w:val="18"/>
        </w:rPr>
        <w:fldChar w:fldCharType="begin"/>
      </w:r>
      <w:r w:rsidRPr="00CA4066">
        <w:rPr>
          <w:i/>
          <w:iCs/>
          <w:noProof/>
          <w:color w:val="44546A" w:themeColor="text2"/>
          <w:sz w:val="18"/>
          <w:szCs w:val="18"/>
        </w:rPr>
        <w:instrText xml:space="preserve"> STYLEREF 1 \s </w:instrText>
      </w:r>
      <w:r w:rsidRPr="00CA4066">
        <w:rPr>
          <w:i/>
          <w:iCs/>
          <w:noProof/>
          <w:color w:val="44546A" w:themeColor="text2"/>
          <w:sz w:val="18"/>
          <w:szCs w:val="18"/>
        </w:rPr>
        <w:fldChar w:fldCharType="separate"/>
      </w:r>
      <w:r w:rsidR="00BD7ACE">
        <w:rPr>
          <w:i/>
          <w:iCs/>
          <w:noProof/>
          <w:color w:val="44546A" w:themeColor="text2"/>
          <w:sz w:val="18"/>
          <w:szCs w:val="18"/>
        </w:rPr>
        <w:t>0</w:t>
      </w:r>
      <w:r w:rsidRPr="00CA4066">
        <w:rPr>
          <w:i/>
          <w:iCs/>
          <w:noProof/>
          <w:color w:val="44546A" w:themeColor="text2"/>
          <w:sz w:val="18"/>
          <w:szCs w:val="18"/>
        </w:rPr>
        <w:fldChar w:fldCharType="end"/>
      </w:r>
      <w:r w:rsidRPr="00CA4066">
        <w:rPr>
          <w:i/>
          <w:iCs/>
          <w:color w:val="44546A" w:themeColor="text2"/>
          <w:sz w:val="18"/>
          <w:szCs w:val="18"/>
        </w:rPr>
        <w:noBreakHyphen/>
      </w:r>
      <w:r w:rsidRPr="00CA4066">
        <w:rPr>
          <w:i/>
          <w:iCs/>
          <w:noProof/>
          <w:color w:val="44546A" w:themeColor="text2"/>
          <w:sz w:val="18"/>
          <w:szCs w:val="18"/>
        </w:rPr>
        <w:fldChar w:fldCharType="begin"/>
      </w:r>
      <w:r w:rsidRPr="00CA4066">
        <w:rPr>
          <w:i/>
          <w:iCs/>
          <w:noProof/>
          <w:color w:val="44546A" w:themeColor="text2"/>
          <w:sz w:val="18"/>
          <w:szCs w:val="18"/>
        </w:rPr>
        <w:instrText xml:space="preserve"> SEQ Figure \* ARABIC \s 1 </w:instrText>
      </w:r>
      <w:r w:rsidRPr="00CA4066">
        <w:rPr>
          <w:i/>
          <w:iCs/>
          <w:noProof/>
          <w:color w:val="44546A" w:themeColor="text2"/>
          <w:sz w:val="18"/>
          <w:szCs w:val="18"/>
        </w:rPr>
        <w:fldChar w:fldCharType="separate"/>
      </w:r>
      <w:r w:rsidR="00BD7ACE">
        <w:rPr>
          <w:i/>
          <w:iCs/>
          <w:noProof/>
          <w:color w:val="44546A" w:themeColor="text2"/>
          <w:sz w:val="18"/>
          <w:szCs w:val="18"/>
        </w:rPr>
        <w:t>1</w:t>
      </w:r>
      <w:r w:rsidRPr="00CA4066">
        <w:rPr>
          <w:i/>
          <w:iCs/>
          <w:noProof/>
          <w:color w:val="44546A" w:themeColor="text2"/>
          <w:sz w:val="18"/>
          <w:szCs w:val="18"/>
        </w:rPr>
        <w:fldChar w:fldCharType="end"/>
      </w:r>
      <w:r w:rsidRPr="00CA4066">
        <w:rPr>
          <w:i/>
          <w:iCs/>
          <w:color w:val="44546A" w:themeColor="text2"/>
          <w:sz w:val="18"/>
          <w:szCs w:val="18"/>
        </w:rPr>
        <w:t>- National LED Framework 2014-2019</w:t>
      </w:r>
      <w:bookmarkEnd w:id="40"/>
      <w:bookmarkEnd w:id="41"/>
      <w:bookmarkEnd w:id="42"/>
    </w:p>
    <w:p w14:paraId="383A2F87" w14:textId="77777777" w:rsidR="00321725" w:rsidRDefault="00321725" w:rsidP="00321725">
      <w:pPr>
        <w:ind w:right="-23"/>
        <w:jc w:val="both"/>
        <w:rPr>
          <w:noProof/>
          <w:lang w:eastAsia="en-ZA"/>
        </w:rPr>
      </w:pPr>
    </w:p>
    <w:p w14:paraId="2B3E32AC" w14:textId="77777777" w:rsidR="00321725" w:rsidRDefault="00321725" w:rsidP="00321725">
      <w:pPr>
        <w:ind w:right="-23"/>
        <w:jc w:val="both"/>
        <w:rPr>
          <w:noProof/>
          <w:lang w:eastAsia="en-ZA"/>
        </w:rPr>
      </w:pPr>
    </w:p>
    <w:p w14:paraId="0C2AC827" w14:textId="77777777" w:rsidR="00321725" w:rsidRDefault="00321725" w:rsidP="00321725">
      <w:pPr>
        <w:ind w:right="-23"/>
        <w:jc w:val="both"/>
        <w:rPr>
          <w:noProof/>
          <w:lang w:eastAsia="en-ZA"/>
        </w:rPr>
      </w:pPr>
    </w:p>
    <w:p w14:paraId="604D4793" w14:textId="77777777" w:rsidR="00DE255D" w:rsidRDefault="00DE255D" w:rsidP="00321725">
      <w:pPr>
        <w:ind w:right="-23"/>
        <w:jc w:val="both"/>
        <w:rPr>
          <w:noProof/>
          <w:lang w:eastAsia="en-ZA"/>
        </w:rPr>
      </w:pPr>
    </w:p>
    <w:p w14:paraId="0FBFB037" w14:textId="77777777" w:rsidR="00DE255D" w:rsidRDefault="00DE255D" w:rsidP="00321725">
      <w:pPr>
        <w:ind w:right="-23"/>
        <w:jc w:val="both"/>
        <w:rPr>
          <w:noProof/>
          <w:lang w:eastAsia="en-ZA"/>
        </w:rPr>
      </w:pPr>
    </w:p>
    <w:p w14:paraId="47D7F157" w14:textId="77777777" w:rsidR="00DE255D" w:rsidRDefault="00DE255D" w:rsidP="00321725">
      <w:pPr>
        <w:ind w:right="-23"/>
        <w:jc w:val="both"/>
        <w:rPr>
          <w:noProof/>
          <w:lang w:eastAsia="en-ZA"/>
        </w:rPr>
      </w:pPr>
    </w:p>
    <w:p w14:paraId="42527BC2" w14:textId="77777777" w:rsidR="00DE255D" w:rsidRDefault="00DE255D" w:rsidP="00321725">
      <w:pPr>
        <w:ind w:right="-23"/>
        <w:jc w:val="both"/>
        <w:rPr>
          <w:noProof/>
          <w:lang w:eastAsia="en-ZA"/>
        </w:rPr>
      </w:pPr>
    </w:p>
    <w:p w14:paraId="7162A38E" w14:textId="77777777" w:rsidR="00DE255D" w:rsidRDefault="00DE255D" w:rsidP="00321725">
      <w:pPr>
        <w:ind w:right="-23"/>
        <w:jc w:val="both"/>
        <w:rPr>
          <w:noProof/>
          <w:lang w:eastAsia="en-ZA"/>
        </w:rPr>
      </w:pPr>
    </w:p>
    <w:p w14:paraId="702975DF" w14:textId="77777777" w:rsidR="00DE255D" w:rsidRDefault="00DE255D" w:rsidP="00321725">
      <w:pPr>
        <w:ind w:right="-23"/>
        <w:jc w:val="both"/>
        <w:rPr>
          <w:noProof/>
          <w:lang w:eastAsia="en-ZA"/>
        </w:rPr>
      </w:pPr>
    </w:p>
    <w:p w14:paraId="019BCC73" w14:textId="77777777" w:rsidR="00321725" w:rsidRDefault="00321725" w:rsidP="00321725">
      <w:pPr>
        <w:ind w:right="-23"/>
        <w:jc w:val="both"/>
        <w:rPr>
          <w:noProof/>
          <w:lang w:eastAsia="en-ZA"/>
        </w:rPr>
      </w:pPr>
    </w:p>
    <w:p w14:paraId="50FF0290" w14:textId="77777777" w:rsidR="00321725" w:rsidRPr="00CA4066" w:rsidRDefault="00321725" w:rsidP="00321725">
      <w:pPr>
        <w:ind w:right="-23"/>
        <w:jc w:val="both"/>
      </w:pPr>
    </w:p>
    <w:p w14:paraId="62121D49" w14:textId="77777777" w:rsidR="00321725" w:rsidRPr="00CA4066" w:rsidRDefault="00321725" w:rsidP="00321725">
      <w:pPr>
        <w:ind w:left="-142" w:right="-23" w:hanging="284"/>
        <w:jc w:val="both"/>
      </w:pPr>
      <w:r w:rsidRPr="00CA4066">
        <w:rPr>
          <w:rFonts w:ascii="Arial Narrow" w:eastAsia="Calibri" w:hAnsi="Arial Narrow"/>
          <w:noProof/>
          <w:lang w:val="en-US"/>
        </w:rPr>
        <w:drawing>
          <wp:anchor distT="0" distB="0" distL="114300" distR="114300" simplePos="0" relativeHeight="251738624" behindDoc="0" locked="0" layoutInCell="1" allowOverlap="1" wp14:anchorId="15AD96E4" wp14:editId="3F827362">
            <wp:simplePos x="0" y="0"/>
            <wp:positionH relativeFrom="column">
              <wp:posOffset>-47625</wp:posOffset>
            </wp:positionH>
            <wp:positionV relativeFrom="paragraph">
              <wp:posOffset>-159385</wp:posOffset>
            </wp:positionV>
            <wp:extent cx="6134100" cy="454660"/>
            <wp:effectExtent l="0" t="0" r="0" b="2540"/>
            <wp:wrapNone/>
            <wp:docPr id="2243" name="Picture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59"/>
                    <a:stretch>
                      <a:fillRect/>
                    </a:stretch>
                  </pic:blipFill>
                  <pic:spPr>
                    <a:xfrm>
                      <a:off x="0" y="0"/>
                      <a:ext cx="6134100" cy="454660"/>
                    </a:xfrm>
                    <a:prstGeom prst="rect">
                      <a:avLst/>
                    </a:prstGeom>
                    <a:ln>
                      <a:noFill/>
                    </a:ln>
                  </pic:spPr>
                </pic:pic>
              </a:graphicData>
            </a:graphic>
          </wp:anchor>
        </w:drawing>
      </w:r>
    </w:p>
    <w:p w14:paraId="6BFA700E" w14:textId="77777777" w:rsidR="00321725" w:rsidRPr="00CA4066" w:rsidRDefault="00A93B18" w:rsidP="00321725">
      <w:pPr>
        <w:ind w:left="-142" w:right="-23" w:hanging="284"/>
        <w:jc w:val="both"/>
      </w:pPr>
      <w:r w:rsidRPr="00CA4066">
        <w:rPr>
          <w:rFonts w:ascii="Arial Narrow" w:eastAsia="Calibri" w:hAnsi="Arial Narrow"/>
          <w:noProof/>
          <w:lang w:val="en-US"/>
        </w:rPr>
        <w:drawing>
          <wp:anchor distT="0" distB="0" distL="114300" distR="114300" simplePos="0" relativeHeight="251737600" behindDoc="0" locked="0" layoutInCell="1" allowOverlap="1" wp14:anchorId="0A91462E" wp14:editId="023E0272">
            <wp:simplePos x="0" y="0"/>
            <wp:positionH relativeFrom="column">
              <wp:posOffset>2813685</wp:posOffset>
            </wp:positionH>
            <wp:positionV relativeFrom="paragraph">
              <wp:posOffset>121285</wp:posOffset>
            </wp:positionV>
            <wp:extent cx="3276600" cy="4638675"/>
            <wp:effectExtent l="0" t="0" r="0" b="9525"/>
            <wp:wrapNone/>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14:sizeRelH relativeFrom="margin">
              <wp14:pctWidth>0</wp14:pctWidth>
            </wp14:sizeRelH>
            <wp14:sizeRelV relativeFrom="margin">
              <wp14:pctHeight>0</wp14:pctHeight>
            </wp14:sizeRelV>
          </wp:anchor>
        </w:drawing>
      </w:r>
      <w:r w:rsidR="00321725" w:rsidRPr="00CA4066">
        <w:rPr>
          <w:rFonts w:ascii="Arial Narrow" w:eastAsia="Calibri" w:hAnsi="Arial Narrow"/>
          <w:noProof/>
          <w:lang w:val="en-US"/>
        </w:rPr>
        <w:drawing>
          <wp:anchor distT="0" distB="0" distL="114300" distR="114300" simplePos="0" relativeHeight="251736576" behindDoc="0" locked="0" layoutInCell="1" allowOverlap="1" wp14:anchorId="1FF07794" wp14:editId="67282A07">
            <wp:simplePos x="0" y="0"/>
            <wp:positionH relativeFrom="column">
              <wp:posOffset>-62865</wp:posOffset>
            </wp:positionH>
            <wp:positionV relativeFrom="paragraph">
              <wp:posOffset>121285</wp:posOffset>
            </wp:positionV>
            <wp:extent cx="2952750" cy="4657725"/>
            <wp:effectExtent l="38100" t="0" r="19050" b="9525"/>
            <wp:wrapNone/>
            <wp:docPr id="2242" name="Diagram 22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margin">
              <wp14:pctWidth>0</wp14:pctWidth>
            </wp14:sizeRelH>
            <wp14:sizeRelV relativeFrom="margin">
              <wp14:pctHeight>0</wp14:pctHeight>
            </wp14:sizeRelV>
          </wp:anchor>
        </w:drawing>
      </w:r>
    </w:p>
    <w:p w14:paraId="01A9B091" w14:textId="77777777" w:rsidR="00321725" w:rsidRPr="00CA4066" w:rsidRDefault="00321725" w:rsidP="00321725">
      <w:pPr>
        <w:ind w:left="-142" w:right="-23" w:hanging="284"/>
        <w:jc w:val="both"/>
      </w:pPr>
    </w:p>
    <w:p w14:paraId="65E7584E" w14:textId="77777777" w:rsidR="00321725" w:rsidRPr="00CA4066" w:rsidRDefault="00321725" w:rsidP="00321725">
      <w:pPr>
        <w:ind w:left="-142" w:right="-23" w:hanging="284"/>
        <w:jc w:val="both"/>
      </w:pPr>
    </w:p>
    <w:p w14:paraId="773399ED" w14:textId="77777777" w:rsidR="00321725" w:rsidRPr="00CA4066" w:rsidRDefault="00321725" w:rsidP="00321725">
      <w:pPr>
        <w:ind w:left="-142" w:right="-23" w:hanging="284"/>
        <w:jc w:val="both"/>
      </w:pPr>
    </w:p>
    <w:p w14:paraId="11A50C7E" w14:textId="77777777" w:rsidR="00321725" w:rsidRPr="00CA4066" w:rsidRDefault="00321725" w:rsidP="00321725">
      <w:pPr>
        <w:ind w:left="-142" w:right="-23" w:hanging="284"/>
        <w:jc w:val="both"/>
      </w:pPr>
    </w:p>
    <w:p w14:paraId="03DCE6C3" w14:textId="77777777" w:rsidR="00321725" w:rsidRPr="00CA4066" w:rsidRDefault="00321725" w:rsidP="00321725">
      <w:pPr>
        <w:ind w:left="-142" w:right="-23" w:hanging="284"/>
        <w:jc w:val="both"/>
      </w:pPr>
    </w:p>
    <w:p w14:paraId="4C8D8807" w14:textId="77777777" w:rsidR="00321725" w:rsidRPr="00CA4066" w:rsidRDefault="00321725" w:rsidP="00321725">
      <w:pPr>
        <w:ind w:left="-142" w:right="-23" w:hanging="284"/>
        <w:jc w:val="both"/>
      </w:pPr>
    </w:p>
    <w:p w14:paraId="6CA84F6E" w14:textId="77777777" w:rsidR="00321725" w:rsidRPr="00CA4066" w:rsidRDefault="00321725" w:rsidP="00321725">
      <w:pPr>
        <w:ind w:left="-142" w:right="-23" w:hanging="284"/>
        <w:jc w:val="both"/>
      </w:pPr>
    </w:p>
    <w:p w14:paraId="0FFC1577" w14:textId="77777777" w:rsidR="00321725" w:rsidRPr="00CA4066" w:rsidRDefault="00321725" w:rsidP="00321725">
      <w:pPr>
        <w:ind w:left="-142" w:right="-23" w:hanging="284"/>
        <w:jc w:val="both"/>
      </w:pPr>
    </w:p>
    <w:p w14:paraId="54D03C4A" w14:textId="77777777" w:rsidR="00321725" w:rsidRPr="00CA4066" w:rsidRDefault="00321725" w:rsidP="00321725">
      <w:pPr>
        <w:ind w:left="-142" w:right="-23" w:hanging="284"/>
        <w:jc w:val="both"/>
      </w:pPr>
    </w:p>
    <w:p w14:paraId="53A5B65A" w14:textId="77777777" w:rsidR="00321725" w:rsidRPr="00CA4066" w:rsidRDefault="00321725" w:rsidP="00321725">
      <w:pPr>
        <w:ind w:left="-142" w:right="-23" w:hanging="284"/>
        <w:jc w:val="both"/>
      </w:pPr>
    </w:p>
    <w:p w14:paraId="175181E0" w14:textId="77777777" w:rsidR="00321725" w:rsidRPr="00CA4066" w:rsidRDefault="00321725" w:rsidP="00321725">
      <w:pPr>
        <w:ind w:left="-142" w:right="-23" w:hanging="284"/>
        <w:jc w:val="both"/>
      </w:pPr>
    </w:p>
    <w:p w14:paraId="2CF0266C" w14:textId="77777777" w:rsidR="00321725" w:rsidRPr="00CA4066" w:rsidRDefault="00321725" w:rsidP="00321725">
      <w:pPr>
        <w:ind w:left="-142" w:right="-23" w:hanging="284"/>
        <w:jc w:val="both"/>
      </w:pPr>
    </w:p>
    <w:p w14:paraId="13FED1FB" w14:textId="77777777" w:rsidR="00321725" w:rsidRPr="00CA4066" w:rsidRDefault="00321725" w:rsidP="00321725">
      <w:pPr>
        <w:ind w:left="-142" w:right="-23" w:hanging="284"/>
        <w:jc w:val="both"/>
      </w:pPr>
    </w:p>
    <w:p w14:paraId="31CA4E5F" w14:textId="77777777" w:rsidR="00321725" w:rsidRPr="00CA4066" w:rsidRDefault="00321725" w:rsidP="00321725">
      <w:pPr>
        <w:ind w:left="-142" w:right="-23" w:hanging="284"/>
        <w:jc w:val="both"/>
      </w:pPr>
    </w:p>
    <w:p w14:paraId="392D513A" w14:textId="77777777" w:rsidR="00321725" w:rsidRPr="00CA4066" w:rsidRDefault="00321725" w:rsidP="00321725">
      <w:pPr>
        <w:ind w:left="-142" w:right="-23" w:hanging="284"/>
        <w:jc w:val="both"/>
      </w:pPr>
    </w:p>
    <w:p w14:paraId="1A91F930" w14:textId="77777777" w:rsidR="00321725" w:rsidRPr="00CA4066" w:rsidRDefault="00321725" w:rsidP="00321725">
      <w:pPr>
        <w:ind w:left="-142" w:right="-23" w:hanging="284"/>
        <w:jc w:val="both"/>
      </w:pPr>
    </w:p>
    <w:p w14:paraId="6D11551E" w14:textId="77777777" w:rsidR="00321725" w:rsidRPr="00CA4066" w:rsidRDefault="00321725" w:rsidP="00321725">
      <w:pPr>
        <w:ind w:left="-142" w:right="-23" w:hanging="284"/>
        <w:jc w:val="both"/>
      </w:pPr>
    </w:p>
    <w:p w14:paraId="4CFB3FF5" w14:textId="77777777" w:rsidR="00321725" w:rsidRDefault="00321725" w:rsidP="00321725">
      <w:pPr>
        <w:ind w:right="-23"/>
        <w:jc w:val="both"/>
      </w:pPr>
    </w:p>
    <w:p w14:paraId="5DD16EBF" w14:textId="77777777" w:rsidR="00321725" w:rsidRDefault="00321725" w:rsidP="00321725">
      <w:pPr>
        <w:ind w:right="-23"/>
        <w:jc w:val="both"/>
      </w:pPr>
    </w:p>
    <w:p w14:paraId="46927FEF" w14:textId="77777777" w:rsidR="00321725" w:rsidRDefault="00321725" w:rsidP="00321725">
      <w:pPr>
        <w:ind w:right="-23"/>
        <w:jc w:val="both"/>
      </w:pPr>
    </w:p>
    <w:p w14:paraId="7D42D8E6" w14:textId="77777777" w:rsidR="00321725" w:rsidRDefault="00321725" w:rsidP="00321725">
      <w:pPr>
        <w:ind w:right="-23"/>
        <w:jc w:val="both"/>
      </w:pPr>
    </w:p>
    <w:p w14:paraId="0887F109" w14:textId="77777777" w:rsidR="00321725" w:rsidRDefault="00321725" w:rsidP="00321725">
      <w:pPr>
        <w:ind w:right="-23"/>
        <w:jc w:val="both"/>
      </w:pPr>
    </w:p>
    <w:p w14:paraId="623694F3" w14:textId="77777777" w:rsidR="00321725" w:rsidRDefault="00321725" w:rsidP="00321725">
      <w:pPr>
        <w:ind w:right="-23"/>
        <w:jc w:val="both"/>
      </w:pPr>
    </w:p>
    <w:p w14:paraId="62FD0E55" w14:textId="77777777" w:rsidR="00321725" w:rsidRDefault="00321725" w:rsidP="00321725">
      <w:pPr>
        <w:ind w:right="-23"/>
        <w:jc w:val="both"/>
      </w:pPr>
    </w:p>
    <w:p w14:paraId="211BCDD7" w14:textId="77777777" w:rsidR="00321725" w:rsidRDefault="00321725" w:rsidP="00321725">
      <w:pPr>
        <w:ind w:right="-23"/>
        <w:jc w:val="both"/>
      </w:pPr>
    </w:p>
    <w:p w14:paraId="42B4675B" w14:textId="77777777" w:rsidR="00321725" w:rsidRDefault="00321725" w:rsidP="00321725">
      <w:pPr>
        <w:ind w:right="-23"/>
        <w:jc w:val="both"/>
      </w:pPr>
    </w:p>
    <w:p w14:paraId="1DEDD505" w14:textId="77777777" w:rsidR="00321725" w:rsidRDefault="00321725" w:rsidP="00321725">
      <w:pPr>
        <w:ind w:right="-23"/>
        <w:jc w:val="both"/>
      </w:pPr>
    </w:p>
    <w:p w14:paraId="4811D4D1" w14:textId="77777777" w:rsidR="00321725" w:rsidRDefault="00321725" w:rsidP="00321725">
      <w:pPr>
        <w:ind w:right="-23"/>
        <w:jc w:val="both"/>
      </w:pPr>
    </w:p>
    <w:p w14:paraId="6F1E3203" w14:textId="77777777" w:rsidR="00321725" w:rsidRDefault="00321725" w:rsidP="00321725">
      <w:pPr>
        <w:ind w:right="-23"/>
        <w:jc w:val="both"/>
      </w:pPr>
    </w:p>
    <w:p w14:paraId="74717FFE" w14:textId="77777777" w:rsidR="00321725" w:rsidRDefault="00321725" w:rsidP="00321725">
      <w:pPr>
        <w:ind w:right="-23"/>
        <w:jc w:val="both"/>
      </w:pPr>
    </w:p>
    <w:p w14:paraId="41482A7C" w14:textId="77777777" w:rsidR="00321725" w:rsidRDefault="00321725" w:rsidP="00321725">
      <w:pPr>
        <w:ind w:right="-23"/>
        <w:jc w:val="both"/>
      </w:pPr>
    </w:p>
    <w:p w14:paraId="0892B097" w14:textId="77777777" w:rsidR="00321725" w:rsidRDefault="00321725" w:rsidP="00321725">
      <w:pPr>
        <w:ind w:right="-23"/>
        <w:jc w:val="both"/>
      </w:pPr>
    </w:p>
    <w:p w14:paraId="7E8D46A7" w14:textId="77777777" w:rsidR="00321725" w:rsidRDefault="00321725" w:rsidP="00321725">
      <w:pPr>
        <w:ind w:right="-23"/>
        <w:jc w:val="both"/>
      </w:pPr>
    </w:p>
    <w:p w14:paraId="0CDC5E8C" w14:textId="77777777" w:rsidR="00321725" w:rsidRDefault="00321725" w:rsidP="00321725">
      <w:pPr>
        <w:ind w:right="-23"/>
        <w:jc w:val="both"/>
      </w:pPr>
    </w:p>
    <w:p w14:paraId="7D23C74B" w14:textId="77777777" w:rsidR="00154F63" w:rsidRPr="00ED24DB" w:rsidRDefault="00154F63" w:rsidP="001E3EE6">
      <w:pPr>
        <w:keepNext/>
        <w:keepLines/>
        <w:spacing w:before="200" w:line="276" w:lineRule="auto"/>
        <w:contextualSpacing/>
        <w:outlineLvl w:val="3"/>
        <w:rPr>
          <w:rFonts w:ascii="Tahoma" w:eastAsia="Calibri" w:hAnsi="Tahoma" w:cs="Tahoma"/>
          <w:b/>
          <w:bCs/>
          <w:color w:val="365F91"/>
          <w:sz w:val="22"/>
          <w:szCs w:val="22"/>
          <w:lang w:val="en-US"/>
        </w:rPr>
      </w:pPr>
      <w:r w:rsidRPr="00ED24DB">
        <w:rPr>
          <w:rFonts w:ascii="Tahoma" w:eastAsia="Calibri" w:hAnsi="Tahoma" w:cs="Tahoma"/>
          <w:b/>
          <w:bCs/>
          <w:color w:val="000000" w:themeColor="text1"/>
          <w:sz w:val="22"/>
          <w:szCs w:val="22"/>
          <w:lang w:val="en-US"/>
        </w:rPr>
        <w:t>Opportunities and Thrust / Pillar</w:t>
      </w:r>
      <w:bookmarkEnd w:id="36"/>
      <w:r w:rsidRPr="00ED24DB">
        <w:rPr>
          <w:rFonts w:ascii="Tahoma" w:eastAsia="Times New Roman" w:hAnsi="Tahoma" w:cs="Tahoma"/>
          <w:b/>
          <w:bCs/>
          <w:color w:val="4F81BD"/>
          <w:sz w:val="22"/>
          <w:szCs w:val="22"/>
        </w:rPr>
        <w:t xml:space="preserve"> </w:t>
      </w:r>
    </w:p>
    <w:p w14:paraId="60A18F6A" w14:textId="77777777" w:rsidR="00154F63" w:rsidRPr="00154F63" w:rsidRDefault="00154F63" w:rsidP="00154F63">
      <w:pPr>
        <w:jc w:val="both"/>
        <w:rPr>
          <w:rFonts w:ascii="Calibri" w:eastAsia="Times New Roman" w:hAnsi="Calibri"/>
          <w:iCs/>
          <w:color w:val="44546A"/>
          <w:sz w:val="18"/>
          <w:szCs w:val="18"/>
          <w:lang w:val="en-GB" w:eastAsia="en-GB"/>
        </w:rPr>
      </w:pPr>
    </w:p>
    <w:p w14:paraId="3107C96C" w14:textId="77777777" w:rsidR="00154F63" w:rsidRPr="001E3EE6" w:rsidRDefault="00F10594" w:rsidP="001E3EE6">
      <w:pPr>
        <w:keepNext/>
        <w:spacing w:after="200"/>
        <w:jc w:val="both"/>
        <w:rPr>
          <w:rFonts w:ascii="Tahoma" w:eastAsia="Calibri" w:hAnsi="Tahoma" w:cs="Tahoma"/>
          <w:b/>
          <w:bCs/>
          <w:iCs/>
          <w:noProof/>
          <w:sz w:val="22"/>
          <w:szCs w:val="22"/>
          <w:lang w:val="en-GB"/>
        </w:rPr>
      </w:pPr>
      <w:r w:rsidRPr="001E3EE6">
        <w:rPr>
          <w:rFonts w:ascii="Tahoma" w:eastAsia="Calibri" w:hAnsi="Tahoma" w:cs="Tahoma"/>
          <w:b/>
          <w:noProof/>
          <w:sz w:val="22"/>
          <w:szCs w:val="22"/>
          <w:lang w:val="en-US"/>
        </w:rPr>
        <w:t xml:space="preserve">Table of </w:t>
      </w:r>
      <w:r w:rsidR="00ED24DB" w:rsidRPr="001E3EE6">
        <w:rPr>
          <w:rFonts w:ascii="Tahoma" w:eastAsia="Calibri" w:hAnsi="Tahoma" w:cs="Tahoma"/>
          <w:b/>
          <w:noProof/>
          <w:sz w:val="22"/>
          <w:szCs w:val="22"/>
          <w:lang w:val="en-US"/>
        </w:rPr>
        <w:t>Project Pillars and Programmes</w:t>
      </w:r>
    </w:p>
    <w:tbl>
      <w:tblPr>
        <w:tblStyle w:val="TableGrid21"/>
        <w:tblW w:w="9634" w:type="dxa"/>
        <w:tblLook w:val="04A0" w:firstRow="1" w:lastRow="0" w:firstColumn="1" w:lastColumn="0" w:noHBand="0" w:noVBand="1"/>
      </w:tblPr>
      <w:tblGrid>
        <w:gridCol w:w="2122"/>
        <w:gridCol w:w="3515"/>
        <w:gridCol w:w="3997"/>
      </w:tblGrid>
      <w:tr w:rsidR="00154F63" w:rsidRPr="00154F63" w14:paraId="18BF99EB" w14:textId="77777777" w:rsidTr="00154F63">
        <w:trPr>
          <w:tblHeader/>
        </w:trPr>
        <w:tc>
          <w:tcPr>
            <w:tcW w:w="2122" w:type="dxa"/>
            <w:shd w:val="clear" w:color="auto" w:fill="4F81BD"/>
          </w:tcPr>
          <w:p w14:paraId="12C70E00" w14:textId="77777777" w:rsidR="00154F63" w:rsidRPr="00154F63" w:rsidRDefault="00154F63" w:rsidP="00154F63">
            <w:pPr>
              <w:rPr>
                <w:rFonts w:cs="Arial"/>
                <w:b/>
                <w:color w:val="FFFFFF"/>
              </w:rPr>
            </w:pPr>
            <w:r w:rsidRPr="00154F63">
              <w:rPr>
                <w:rFonts w:cs="Arial"/>
                <w:b/>
                <w:color w:val="FFFFFF"/>
              </w:rPr>
              <w:t>Pillar</w:t>
            </w:r>
          </w:p>
        </w:tc>
        <w:tc>
          <w:tcPr>
            <w:tcW w:w="3515" w:type="dxa"/>
            <w:shd w:val="clear" w:color="auto" w:fill="4F81BD"/>
          </w:tcPr>
          <w:p w14:paraId="7970E0B3" w14:textId="77777777" w:rsidR="00154F63" w:rsidRPr="00154F63" w:rsidRDefault="00154F63" w:rsidP="00154F63">
            <w:pPr>
              <w:rPr>
                <w:rFonts w:cs="Arial"/>
                <w:b/>
                <w:color w:val="FFFFFF"/>
              </w:rPr>
            </w:pPr>
            <w:r w:rsidRPr="00154F63">
              <w:rPr>
                <w:rFonts w:cs="Arial"/>
                <w:b/>
                <w:color w:val="FFFFFF"/>
              </w:rPr>
              <w:t xml:space="preserve">Programme </w:t>
            </w:r>
          </w:p>
        </w:tc>
        <w:tc>
          <w:tcPr>
            <w:tcW w:w="3997" w:type="dxa"/>
            <w:shd w:val="clear" w:color="auto" w:fill="4F81BD"/>
          </w:tcPr>
          <w:p w14:paraId="7A6936E6" w14:textId="77777777" w:rsidR="00154F63" w:rsidRPr="00154F63" w:rsidRDefault="00154F63" w:rsidP="00154F63">
            <w:pPr>
              <w:rPr>
                <w:rFonts w:cs="Arial"/>
                <w:b/>
                <w:color w:val="FFFFFF"/>
              </w:rPr>
            </w:pPr>
            <w:r w:rsidRPr="00154F63">
              <w:rPr>
                <w:rFonts w:cs="Arial"/>
                <w:b/>
                <w:color w:val="FFFFFF"/>
              </w:rPr>
              <w:t>Project</w:t>
            </w:r>
          </w:p>
          <w:p w14:paraId="316C09C5" w14:textId="77777777" w:rsidR="00154F63" w:rsidRPr="00154F63" w:rsidRDefault="00154F63" w:rsidP="00154F63">
            <w:pPr>
              <w:rPr>
                <w:rFonts w:cs="Arial"/>
                <w:b/>
                <w:color w:val="FFFFFF"/>
              </w:rPr>
            </w:pPr>
          </w:p>
        </w:tc>
      </w:tr>
      <w:tr w:rsidR="00154F63" w:rsidRPr="00154F63" w14:paraId="1DD499B9" w14:textId="77777777" w:rsidTr="00154F63">
        <w:tc>
          <w:tcPr>
            <w:tcW w:w="2122" w:type="dxa"/>
            <w:vMerge w:val="restart"/>
          </w:tcPr>
          <w:p w14:paraId="09808D90" w14:textId="77777777" w:rsidR="00154F63" w:rsidRPr="00154F63" w:rsidRDefault="00154F63" w:rsidP="00154F63">
            <w:pPr>
              <w:rPr>
                <w:rFonts w:cs="Arial"/>
              </w:rPr>
            </w:pPr>
            <w:r w:rsidRPr="00154F63">
              <w:rPr>
                <w:rFonts w:cs="Arial"/>
              </w:rPr>
              <w:t>Agriculture and Rural Development</w:t>
            </w:r>
          </w:p>
        </w:tc>
        <w:tc>
          <w:tcPr>
            <w:tcW w:w="3515" w:type="dxa"/>
          </w:tcPr>
          <w:p w14:paraId="23C381D7" w14:textId="77777777" w:rsidR="00154F63" w:rsidRPr="00154F63" w:rsidRDefault="00154F63" w:rsidP="0033209E">
            <w:pPr>
              <w:numPr>
                <w:ilvl w:val="0"/>
                <w:numId w:val="82"/>
              </w:numPr>
              <w:contextualSpacing/>
              <w:rPr>
                <w:rFonts w:cs="Arial"/>
              </w:rPr>
            </w:pPr>
            <w:r w:rsidRPr="00154F63">
              <w:rPr>
                <w:rFonts w:cs="Arial"/>
              </w:rPr>
              <w:t>Increase and diversify local farming activities and production.</w:t>
            </w:r>
          </w:p>
          <w:p w14:paraId="1E58D53F" w14:textId="77777777" w:rsidR="00154F63" w:rsidRPr="00154F63" w:rsidRDefault="00154F63" w:rsidP="00154F63">
            <w:pPr>
              <w:ind w:left="360"/>
              <w:contextualSpacing/>
              <w:rPr>
                <w:rFonts w:cs="Arial"/>
              </w:rPr>
            </w:pPr>
          </w:p>
        </w:tc>
        <w:tc>
          <w:tcPr>
            <w:tcW w:w="3997" w:type="dxa"/>
          </w:tcPr>
          <w:p w14:paraId="50F997F2" w14:textId="77777777" w:rsidR="00154F63" w:rsidRPr="00154F63" w:rsidRDefault="00154F63" w:rsidP="0033209E">
            <w:pPr>
              <w:numPr>
                <w:ilvl w:val="0"/>
                <w:numId w:val="91"/>
              </w:numPr>
              <w:contextualSpacing/>
              <w:rPr>
                <w:rFonts w:cs="Arial"/>
                <w:lang w:val="en-GB"/>
              </w:rPr>
            </w:pPr>
            <w:r w:rsidRPr="00154F63">
              <w:rPr>
                <w:rFonts w:cs="Arial"/>
                <w:lang w:val="en-GB"/>
              </w:rPr>
              <w:t>Grape Processing Farm (i.e. raisins, juice, packaging, etc.)</w:t>
            </w:r>
          </w:p>
          <w:p w14:paraId="1246F263" w14:textId="77777777" w:rsidR="00154F63" w:rsidRPr="00154F63" w:rsidRDefault="00154F63" w:rsidP="0033209E">
            <w:pPr>
              <w:numPr>
                <w:ilvl w:val="0"/>
                <w:numId w:val="91"/>
              </w:numPr>
              <w:contextualSpacing/>
              <w:rPr>
                <w:rFonts w:cs="Arial"/>
                <w:lang w:val="en-GB"/>
              </w:rPr>
            </w:pPr>
            <w:r w:rsidRPr="00154F63">
              <w:rPr>
                <w:rFonts w:cs="Arial"/>
                <w:lang w:val="en-GB"/>
              </w:rPr>
              <w:t>Agricultural Cooperatives (livestock farming).</w:t>
            </w:r>
          </w:p>
          <w:p w14:paraId="46CD80C7" w14:textId="77777777" w:rsidR="00154F63" w:rsidRPr="00154F63" w:rsidRDefault="00154F63" w:rsidP="0033209E">
            <w:pPr>
              <w:numPr>
                <w:ilvl w:val="0"/>
                <w:numId w:val="91"/>
              </w:numPr>
              <w:contextualSpacing/>
              <w:rPr>
                <w:rFonts w:cs="Arial"/>
                <w:lang w:val="en-GB"/>
              </w:rPr>
            </w:pPr>
            <w:r w:rsidRPr="00154F63">
              <w:rPr>
                <w:rFonts w:cs="Arial"/>
                <w:lang w:val="en-GB"/>
              </w:rPr>
              <w:t>Agro-processing Industrial Hub.</w:t>
            </w:r>
          </w:p>
          <w:p w14:paraId="54D230B4" w14:textId="77777777" w:rsidR="00154F63" w:rsidRPr="00154F63" w:rsidRDefault="00154F63" w:rsidP="0033209E">
            <w:pPr>
              <w:numPr>
                <w:ilvl w:val="0"/>
                <w:numId w:val="91"/>
              </w:numPr>
              <w:contextualSpacing/>
              <w:rPr>
                <w:rFonts w:cs="Arial"/>
                <w:lang w:val="en-GB"/>
              </w:rPr>
            </w:pPr>
            <w:r w:rsidRPr="00154F63">
              <w:rPr>
                <w:rFonts w:cs="Arial"/>
                <w:lang w:val="en-GB"/>
              </w:rPr>
              <w:t>Citrus beneficiation initiatives.</w:t>
            </w:r>
          </w:p>
          <w:p w14:paraId="1EA33E23" w14:textId="77777777" w:rsidR="00154F63" w:rsidRPr="00154F63" w:rsidRDefault="00154F63" w:rsidP="0033209E">
            <w:pPr>
              <w:numPr>
                <w:ilvl w:val="0"/>
                <w:numId w:val="91"/>
              </w:numPr>
              <w:contextualSpacing/>
              <w:rPr>
                <w:rFonts w:cs="Arial"/>
                <w:lang w:val="en-GB"/>
              </w:rPr>
            </w:pPr>
            <w:r w:rsidRPr="00154F63">
              <w:rPr>
                <w:rFonts w:cs="Arial"/>
                <w:lang w:val="en-GB"/>
              </w:rPr>
              <w:t>Bee farming and honey production.</w:t>
            </w:r>
          </w:p>
          <w:p w14:paraId="779388E6" w14:textId="77777777" w:rsidR="00154F63" w:rsidRPr="00154F63" w:rsidRDefault="00154F63" w:rsidP="0033209E">
            <w:pPr>
              <w:numPr>
                <w:ilvl w:val="0"/>
                <w:numId w:val="91"/>
              </w:numPr>
              <w:contextualSpacing/>
              <w:rPr>
                <w:rFonts w:cs="Arial"/>
                <w:lang w:val="en-GB"/>
              </w:rPr>
            </w:pPr>
            <w:r w:rsidRPr="00154F63">
              <w:rPr>
                <w:rFonts w:cs="Arial"/>
                <w:lang w:val="en-GB"/>
              </w:rPr>
              <w:t xml:space="preserve">Ostrich and poultry farming. </w:t>
            </w:r>
          </w:p>
          <w:p w14:paraId="71F7C4A1" w14:textId="77777777" w:rsidR="00154F63" w:rsidRPr="00154F63" w:rsidRDefault="00154F63" w:rsidP="0033209E">
            <w:pPr>
              <w:numPr>
                <w:ilvl w:val="0"/>
                <w:numId w:val="91"/>
              </w:numPr>
              <w:contextualSpacing/>
              <w:rPr>
                <w:rFonts w:cs="Arial"/>
                <w:lang w:val="en-GB"/>
              </w:rPr>
            </w:pPr>
            <w:r w:rsidRPr="00154F63">
              <w:rPr>
                <w:rFonts w:cs="Arial"/>
                <w:lang w:val="en-GB"/>
              </w:rPr>
              <w:t xml:space="preserve">Development of a local meat abattoir. </w:t>
            </w:r>
          </w:p>
          <w:p w14:paraId="493F560A" w14:textId="77777777" w:rsidR="00154F63" w:rsidRPr="00154F63" w:rsidRDefault="00154F63" w:rsidP="0033209E">
            <w:pPr>
              <w:numPr>
                <w:ilvl w:val="0"/>
                <w:numId w:val="91"/>
              </w:numPr>
              <w:contextualSpacing/>
              <w:rPr>
                <w:rFonts w:cs="Arial"/>
                <w:lang w:val="en-GB"/>
              </w:rPr>
            </w:pPr>
            <w:r w:rsidRPr="00154F63">
              <w:rPr>
                <w:rFonts w:cs="Arial"/>
                <w:lang w:val="en-GB"/>
              </w:rPr>
              <w:t>Prickly pears and medicinal plants beneficiation plant.</w:t>
            </w:r>
          </w:p>
        </w:tc>
      </w:tr>
      <w:tr w:rsidR="00154F63" w:rsidRPr="00154F63" w14:paraId="45CA575F" w14:textId="77777777" w:rsidTr="00154F63">
        <w:trPr>
          <w:trHeight w:val="445"/>
        </w:trPr>
        <w:tc>
          <w:tcPr>
            <w:tcW w:w="2122" w:type="dxa"/>
            <w:vMerge/>
          </w:tcPr>
          <w:p w14:paraId="001A0AC1" w14:textId="77777777" w:rsidR="00154F63" w:rsidRPr="00154F63" w:rsidRDefault="00154F63" w:rsidP="00154F63">
            <w:pPr>
              <w:rPr>
                <w:rFonts w:cs="Arial"/>
              </w:rPr>
            </w:pPr>
          </w:p>
        </w:tc>
        <w:tc>
          <w:tcPr>
            <w:tcW w:w="3515" w:type="dxa"/>
          </w:tcPr>
          <w:p w14:paraId="021B389A" w14:textId="77777777" w:rsidR="00154F63" w:rsidRPr="00154F63" w:rsidRDefault="00154F63" w:rsidP="0033209E">
            <w:pPr>
              <w:numPr>
                <w:ilvl w:val="0"/>
                <w:numId w:val="82"/>
              </w:numPr>
              <w:contextualSpacing/>
              <w:rPr>
                <w:rFonts w:cs="Arial"/>
              </w:rPr>
            </w:pPr>
            <w:r w:rsidRPr="00154F63">
              <w:rPr>
                <w:rFonts w:cs="Arial"/>
              </w:rPr>
              <w:t>Agriculture Facilitation, Training and Development.</w:t>
            </w:r>
          </w:p>
        </w:tc>
        <w:tc>
          <w:tcPr>
            <w:tcW w:w="3997" w:type="dxa"/>
          </w:tcPr>
          <w:p w14:paraId="69571F0C" w14:textId="77777777" w:rsidR="00154F63" w:rsidRPr="00154F63" w:rsidRDefault="00154F63" w:rsidP="00154F63">
            <w:pPr>
              <w:ind w:left="360"/>
              <w:contextualSpacing/>
              <w:rPr>
                <w:rFonts w:cs="Arial"/>
                <w:lang w:val="en-GB"/>
              </w:rPr>
            </w:pPr>
          </w:p>
          <w:p w14:paraId="4E4EF2ED" w14:textId="77777777" w:rsidR="00154F63" w:rsidRPr="00154F63" w:rsidRDefault="00154F63" w:rsidP="00154F63">
            <w:pPr>
              <w:contextualSpacing/>
              <w:rPr>
                <w:rFonts w:cs="Arial"/>
                <w:lang w:val="en-GB"/>
              </w:rPr>
            </w:pPr>
          </w:p>
        </w:tc>
      </w:tr>
      <w:tr w:rsidR="00154F63" w:rsidRPr="00154F63" w14:paraId="0C250EF7" w14:textId="77777777" w:rsidTr="00154F63">
        <w:tc>
          <w:tcPr>
            <w:tcW w:w="2122" w:type="dxa"/>
            <w:vMerge w:val="restart"/>
          </w:tcPr>
          <w:p w14:paraId="7E86B937" w14:textId="77777777" w:rsidR="00154F63" w:rsidRPr="00154F63" w:rsidRDefault="00154F63" w:rsidP="00154F63">
            <w:pPr>
              <w:rPr>
                <w:rFonts w:cs="Arial"/>
              </w:rPr>
            </w:pPr>
            <w:r w:rsidRPr="00154F63">
              <w:rPr>
                <w:rFonts w:cs="Arial"/>
              </w:rPr>
              <w:t>SMME Development</w:t>
            </w:r>
          </w:p>
        </w:tc>
        <w:tc>
          <w:tcPr>
            <w:tcW w:w="3515" w:type="dxa"/>
          </w:tcPr>
          <w:p w14:paraId="117C6DCB" w14:textId="77777777" w:rsidR="00154F63" w:rsidRPr="00154F63" w:rsidRDefault="00154F63" w:rsidP="0033209E">
            <w:pPr>
              <w:numPr>
                <w:ilvl w:val="0"/>
                <w:numId w:val="85"/>
              </w:numPr>
              <w:contextualSpacing/>
              <w:rPr>
                <w:rFonts w:cs="Arial"/>
              </w:rPr>
            </w:pPr>
            <w:r w:rsidRPr="00154F63">
              <w:rPr>
                <w:rFonts w:cs="Arial"/>
              </w:rPr>
              <w:t>Formal Business Development and Networking</w:t>
            </w:r>
          </w:p>
        </w:tc>
        <w:tc>
          <w:tcPr>
            <w:tcW w:w="3997" w:type="dxa"/>
          </w:tcPr>
          <w:p w14:paraId="6D8CAD21" w14:textId="77777777" w:rsidR="00154F63" w:rsidRPr="00154F63" w:rsidRDefault="00154F63" w:rsidP="0033209E">
            <w:pPr>
              <w:numPr>
                <w:ilvl w:val="0"/>
                <w:numId w:val="92"/>
              </w:numPr>
              <w:ind w:left="430" w:hanging="430"/>
              <w:contextualSpacing/>
              <w:rPr>
                <w:rFonts w:cs="Arial"/>
                <w:lang w:val="en-GB"/>
              </w:rPr>
            </w:pPr>
            <w:r w:rsidRPr="00154F63">
              <w:rPr>
                <w:rFonts w:cs="Arial"/>
                <w:lang w:val="en-GB"/>
              </w:rPr>
              <w:t xml:space="preserve">New shopping mall developments. </w:t>
            </w:r>
          </w:p>
          <w:p w14:paraId="48DAC785" w14:textId="77777777" w:rsidR="00154F63" w:rsidRPr="00154F63" w:rsidRDefault="00154F63" w:rsidP="0033209E">
            <w:pPr>
              <w:numPr>
                <w:ilvl w:val="0"/>
                <w:numId w:val="92"/>
              </w:numPr>
              <w:ind w:left="430" w:hanging="430"/>
              <w:contextualSpacing/>
              <w:rPr>
                <w:rFonts w:cs="Arial"/>
                <w:lang w:val="en-GB"/>
              </w:rPr>
            </w:pPr>
            <w:r w:rsidRPr="00154F63">
              <w:rPr>
                <w:rFonts w:cs="Arial"/>
                <w:lang w:val="en-GB"/>
              </w:rPr>
              <w:t xml:space="preserve">The development of a truck stop. </w:t>
            </w:r>
          </w:p>
        </w:tc>
      </w:tr>
      <w:tr w:rsidR="00154F63" w:rsidRPr="00154F63" w14:paraId="35F1E8CE" w14:textId="77777777" w:rsidTr="00154F63">
        <w:tc>
          <w:tcPr>
            <w:tcW w:w="2122" w:type="dxa"/>
            <w:vMerge/>
          </w:tcPr>
          <w:p w14:paraId="04BBBE73" w14:textId="77777777" w:rsidR="00154F63" w:rsidRPr="00154F63" w:rsidRDefault="00154F63" w:rsidP="00154F63">
            <w:pPr>
              <w:rPr>
                <w:rFonts w:cs="Arial"/>
              </w:rPr>
            </w:pPr>
          </w:p>
        </w:tc>
        <w:tc>
          <w:tcPr>
            <w:tcW w:w="3515" w:type="dxa"/>
          </w:tcPr>
          <w:p w14:paraId="3185F567" w14:textId="77777777" w:rsidR="00154F63" w:rsidRPr="00F10594" w:rsidRDefault="00154F63" w:rsidP="0033209E">
            <w:pPr>
              <w:pStyle w:val="ListParagraph"/>
              <w:numPr>
                <w:ilvl w:val="0"/>
                <w:numId w:val="85"/>
              </w:numPr>
              <w:rPr>
                <w:rFonts w:cs="Arial"/>
              </w:rPr>
            </w:pPr>
            <w:r w:rsidRPr="00F10594">
              <w:rPr>
                <w:rFonts w:cs="Arial"/>
              </w:rPr>
              <w:t>Business Facilitation</w:t>
            </w:r>
          </w:p>
          <w:p w14:paraId="7B245006" w14:textId="77777777" w:rsidR="00154F63" w:rsidRPr="00154F63" w:rsidRDefault="00154F63" w:rsidP="00154F63">
            <w:pPr>
              <w:rPr>
                <w:rFonts w:cs="Arial"/>
              </w:rPr>
            </w:pPr>
          </w:p>
        </w:tc>
        <w:tc>
          <w:tcPr>
            <w:tcW w:w="3997" w:type="dxa"/>
          </w:tcPr>
          <w:p w14:paraId="3B1EEDB1" w14:textId="77777777" w:rsidR="00154F63" w:rsidRPr="00154F63" w:rsidRDefault="00154F63" w:rsidP="0033209E">
            <w:pPr>
              <w:numPr>
                <w:ilvl w:val="0"/>
                <w:numId w:val="93"/>
              </w:numPr>
              <w:contextualSpacing/>
              <w:rPr>
                <w:rFonts w:cs="Arial"/>
                <w:lang w:val="en-GB"/>
              </w:rPr>
            </w:pPr>
            <w:r w:rsidRPr="00154F63">
              <w:rPr>
                <w:rFonts w:cs="Arial"/>
                <w:lang w:val="en-GB"/>
              </w:rPr>
              <w:t xml:space="preserve">Provision of serviced business plots </w:t>
            </w:r>
          </w:p>
          <w:p w14:paraId="2C916E5A" w14:textId="77777777" w:rsidR="00154F63" w:rsidRPr="00154F63" w:rsidRDefault="00154F63" w:rsidP="0033209E">
            <w:pPr>
              <w:numPr>
                <w:ilvl w:val="0"/>
                <w:numId w:val="93"/>
              </w:numPr>
              <w:contextualSpacing/>
              <w:rPr>
                <w:rFonts w:cs="Arial"/>
                <w:lang w:val="en-GB"/>
              </w:rPr>
            </w:pPr>
            <w:r w:rsidRPr="00154F63">
              <w:rPr>
                <w:rFonts w:cs="Arial"/>
                <w:lang w:val="en-GB"/>
              </w:rPr>
              <w:t>Provision of small business and entrepreneurial assistance programmes</w:t>
            </w:r>
          </w:p>
          <w:p w14:paraId="62433E5F" w14:textId="77777777" w:rsidR="00154F63" w:rsidRPr="00154F63" w:rsidRDefault="00154F63" w:rsidP="0033209E">
            <w:pPr>
              <w:numPr>
                <w:ilvl w:val="0"/>
                <w:numId w:val="93"/>
              </w:numPr>
              <w:contextualSpacing/>
              <w:rPr>
                <w:rFonts w:cs="Arial"/>
                <w:lang w:val="en-GB"/>
              </w:rPr>
            </w:pPr>
            <w:r w:rsidRPr="00154F63">
              <w:rPr>
                <w:rFonts w:cs="Arial"/>
                <w:lang w:val="en-GB"/>
              </w:rPr>
              <w:t>Establishing a LED Forum</w:t>
            </w:r>
          </w:p>
          <w:p w14:paraId="48BCADE2" w14:textId="77777777" w:rsidR="00154F63" w:rsidRPr="00154F63" w:rsidRDefault="00154F63" w:rsidP="0033209E">
            <w:pPr>
              <w:numPr>
                <w:ilvl w:val="0"/>
                <w:numId w:val="93"/>
              </w:numPr>
              <w:contextualSpacing/>
              <w:rPr>
                <w:rFonts w:cs="Arial"/>
                <w:lang w:val="en-GB"/>
              </w:rPr>
            </w:pPr>
            <w:r w:rsidRPr="00154F63">
              <w:rPr>
                <w:rFonts w:cs="Arial"/>
                <w:lang w:val="en-GB"/>
              </w:rPr>
              <w:t>Develop a database of local formal and informal traders</w:t>
            </w:r>
          </w:p>
          <w:p w14:paraId="09679C1C" w14:textId="77777777" w:rsidR="00154F63" w:rsidRPr="00154F63" w:rsidRDefault="00154F63" w:rsidP="0033209E">
            <w:pPr>
              <w:numPr>
                <w:ilvl w:val="0"/>
                <w:numId w:val="93"/>
              </w:numPr>
              <w:contextualSpacing/>
              <w:rPr>
                <w:rFonts w:cs="Arial"/>
                <w:lang w:val="en-GB"/>
              </w:rPr>
            </w:pPr>
            <w:r w:rsidRPr="00154F63">
              <w:rPr>
                <w:rFonts w:cs="Arial"/>
                <w:lang w:val="en-GB"/>
              </w:rPr>
              <w:t>Local Business Support Centre and SMME Incubator</w:t>
            </w:r>
          </w:p>
          <w:p w14:paraId="66DC8BF3" w14:textId="77777777" w:rsidR="00154F63" w:rsidRPr="00154F63" w:rsidRDefault="00154F63" w:rsidP="0033209E">
            <w:pPr>
              <w:numPr>
                <w:ilvl w:val="0"/>
                <w:numId w:val="93"/>
              </w:numPr>
              <w:contextualSpacing/>
              <w:rPr>
                <w:rFonts w:cs="Arial"/>
                <w:lang w:val="en-GB"/>
              </w:rPr>
            </w:pPr>
            <w:r w:rsidRPr="00154F63">
              <w:rPr>
                <w:rFonts w:cs="Arial"/>
                <w:lang w:val="en-GB"/>
              </w:rPr>
              <w:t xml:space="preserve">CSD </w:t>
            </w:r>
          </w:p>
        </w:tc>
      </w:tr>
      <w:tr w:rsidR="00154F63" w:rsidRPr="00154F63" w14:paraId="175508F9" w14:textId="77777777" w:rsidTr="00154F63">
        <w:tc>
          <w:tcPr>
            <w:tcW w:w="2122" w:type="dxa"/>
          </w:tcPr>
          <w:p w14:paraId="1C7D0686" w14:textId="77777777" w:rsidR="00154F63" w:rsidRPr="00154F63" w:rsidRDefault="00154F63" w:rsidP="00154F63">
            <w:pPr>
              <w:rPr>
                <w:rFonts w:cs="Arial"/>
              </w:rPr>
            </w:pPr>
            <w:r w:rsidRPr="00154F63">
              <w:rPr>
                <w:rFonts w:cs="Arial"/>
              </w:rPr>
              <w:t>Tourism Development</w:t>
            </w:r>
          </w:p>
        </w:tc>
        <w:tc>
          <w:tcPr>
            <w:tcW w:w="3515" w:type="dxa"/>
          </w:tcPr>
          <w:p w14:paraId="036FF470" w14:textId="77777777" w:rsidR="00154F63" w:rsidRPr="00154F63" w:rsidRDefault="00154F63" w:rsidP="0033209E">
            <w:pPr>
              <w:numPr>
                <w:ilvl w:val="0"/>
                <w:numId w:val="84"/>
              </w:numPr>
              <w:contextualSpacing/>
              <w:rPr>
                <w:rFonts w:cs="Arial"/>
              </w:rPr>
            </w:pPr>
            <w:r w:rsidRPr="00154F63">
              <w:rPr>
                <w:rFonts w:cs="Arial"/>
              </w:rPr>
              <w:t>Tourism Marketing Development</w:t>
            </w:r>
          </w:p>
        </w:tc>
        <w:tc>
          <w:tcPr>
            <w:tcW w:w="3997" w:type="dxa"/>
          </w:tcPr>
          <w:p w14:paraId="7901112D" w14:textId="77777777" w:rsidR="00154F63" w:rsidRPr="00154F63" w:rsidRDefault="00154F63" w:rsidP="0033209E">
            <w:pPr>
              <w:numPr>
                <w:ilvl w:val="0"/>
                <w:numId w:val="94"/>
              </w:numPr>
              <w:contextualSpacing/>
              <w:rPr>
                <w:rFonts w:cs="Arial"/>
                <w:spacing w:val="6"/>
                <w:lang w:val="en-GB"/>
              </w:rPr>
            </w:pPr>
            <w:r w:rsidRPr="00154F63">
              <w:rPr>
                <w:rFonts w:cs="Arial"/>
                <w:spacing w:val="6"/>
                <w:lang w:val="en-GB"/>
              </w:rPr>
              <w:t>The development of eco-tourism packages</w:t>
            </w:r>
          </w:p>
          <w:p w14:paraId="38FCD6CC" w14:textId="77777777" w:rsidR="00154F63" w:rsidRPr="00154F63" w:rsidRDefault="00154F63" w:rsidP="0033209E">
            <w:pPr>
              <w:numPr>
                <w:ilvl w:val="0"/>
                <w:numId w:val="94"/>
              </w:numPr>
              <w:contextualSpacing/>
              <w:rPr>
                <w:rFonts w:cs="Arial"/>
                <w:spacing w:val="6"/>
                <w:lang w:val="en-GB"/>
              </w:rPr>
            </w:pPr>
            <w:r w:rsidRPr="00154F63">
              <w:rPr>
                <w:rFonts w:cs="Arial"/>
                <w:spacing w:val="6"/>
                <w:lang w:val="en-GB"/>
              </w:rPr>
              <w:t xml:space="preserve">The development of a municipal Tourism Development &amp; Marketing Strategy </w:t>
            </w:r>
          </w:p>
          <w:p w14:paraId="56C915DE" w14:textId="77777777" w:rsidR="00154F63" w:rsidRPr="00154F63" w:rsidRDefault="00154F63" w:rsidP="0033209E">
            <w:pPr>
              <w:numPr>
                <w:ilvl w:val="0"/>
                <w:numId w:val="94"/>
              </w:numPr>
              <w:contextualSpacing/>
              <w:rPr>
                <w:rFonts w:cs="Arial"/>
                <w:spacing w:val="6"/>
                <w:lang w:val="en-GB"/>
              </w:rPr>
            </w:pPr>
            <w:r w:rsidRPr="00154F63">
              <w:rPr>
                <w:rFonts w:cs="Arial"/>
                <w:spacing w:val="6"/>
                <w:lang w:val="en-GB"/>
              </w:rPr>
              <w:t>The establishment of a Kokerboom tourism route</w:t>
            </w:r>
          </w:p>
          <w:p w14:paraId="7B58C39B" w14:textId="77777777" w:rsidR="00154F63" w:rsidRPr="00154F63" w:rsidRDefault="00154F63" w:rsidP="0033209E">
            <w:pPr>
              <w:numPr>
                <w:ilvl w:val="0"/>
                <w:numId w:val="94"/>
              </w:numPr>
              <w:contextualSpacing/>
              <w:rPr>
                <w:rFonts w:cs="Arial"/>
                <w:spacing w:val="6"/>
                <w:lang w:val="en-GB"/>
              </w:rPr>
            </w:pPr>
            <w:r w:rsidRPr="00154F63">
              <w:rPr>
                <w:rFonts w:cs="Arial"/>
                <w:spacing w:val="6"/>
                <w:lang w:val="en-GB"/>
              </w:rPr>
              <w:t>Arts &amp; Crafts Centre development</w:t>
            </w:r>
          </w:p>
        </w:tc>
      </w:tr>
      <w:tr w:rsidR="00154F63" w:rsidRPr="00154F63" w14:paraId="52381946" w14:textId="77777777" w:rsidTr="00154F63">
        <w:tc>
          <w:tcPr>
            <w:tcW w:w="2122" w:type="dxa"/>
          </w:tcPr>
          <w:p w14:paraId="3445EF15" w14:textId="77777777" w:rsidR="00154F63" w:rsidRPr="00154F63" w:rsidRDefault="00154F63" w:rsidP="00154F63">
            <w:pPr>
              <w:rPr>
                <w:rFonts w:cs="Arial"/>
              </w:rPr>
            </w:pPr>
          </w:p>
        </w:tc>
        <w:tc>
          <w:tcPr>
            <w:tcW w:w="3515" w:type="dxa"/>
          </w:tcPr>
          <w:p w14:paraId="79F1BC10" w14:textId="77777777" w:rsidR="00154F63" w:rsidRPr="00154F63" w:rsidRDefault="00154F63" w:rsidP="0033209E">
            <w:pPr>
              <w:numPr>
                <w:ilvl w:val="0"/>
                <w:numId w:val="84"/>
              </w:numPr>
              <w:contextualSpacing/>
              <w:rPr>
                <w:rFonts w:cs="Arial"/>
              </w:rPr>
            </w:pPr>
            <w:r w:rsidRPr="00154F63">
              <w:rPr>
                <w:rFonts w:cs="Arial"/>
              </w:rPr>
              <w:t>Improving the Tourism Profile</w:t>
            </w:r>
          </w:p>
          <w:p w14:paraId="49C89DEF" w14:textId="77777777" w:rsidR="00154F63" w:rsidRPr="00154F63" w:rsidRDefault="00154F63" w:rsidP="00154F63">
            <w:pPr>
              <w:rPr>
                <w:rFonts w:eastAsia="Times New Roman" w:cs="Arial"/>
                <w:lang w:val="en-US"/>
              </w:rPr>
            </w:pPr>
          </w:p>
        </w:tc>
        <w:tc>
          <w:tcPr>
            <w:tcW w:w="3997" w:type="dxa"/>
          </w:tcPr>
          <w:p w14:paraId="305FB7DC" w14:textId="77777777" w:rsidR="00154F63" w:rsidRPr="00154F63" w:rsidRDefault="00154F63" w:rsidP="0033209E">
            <w:pPr>
              <w:numPr>
                <w:ilvl w:val="0"/>
                <w:numId w:val="95"/>
              </w:numPr>
              <w:contextualSpacing/>
              <w:rPr>
                <w:rFonts w:cs="Arial"/>
                <w:spacing w:val="6"/>
                <w:lang w:val="en-GB"/>
              </w:rPr>
            </w:pPr>
            <w:r w:rsidRPr="00154F63">
              <w:rPr>
                <w:rFonts w:cs="Arial"/>
                <w:spacing w:val="6"/>
                <w:lang w:val="en-GB"/>
              </w:rPr>
              <w:t xml:space="preserve">The development of a cultural heritage village </w:t>
            </w:r>
          </w:p>
          <w:p w14:paraId="631D4B30" w14:textId="77777777" w:rsidR="00154F63" w:rsidRPr="00154F63" w:rsidRDefault="00154F63" w:rsidP="0033209E">
            <w:pPr>
              <w:numPr>
                <w:ilvl w:val="0"/>
                <w:numId w:val="96"/>
              </w:numPr>
              <w:contextualSpacing/>
              <w:rPr>
                <w:rFonts w:cs="Arial"/>
                <w:spacing w:val="6"/>
                <w:lang w:val="en-GB"/>
              </w:rPr>
            </w:pPr>
            <w:r w:rsidRPr="00154F63">
              <w:rPr>
                <w:rFonts w:cs="Arial"/>
                <w:spacing w:val="6"/>
                <w:lang w:val="en-GB"/>
              </w:rPr>
              <w:t xml:space="preserve">The establishment of a Game Reserve  </w:t>
            </w:r>
          </w:p>
          <w:p w14:paraId="75DA4939" w14:textId="77777777" w:rsidR="00154F63" w:rsidRPr="00154F63" w:rsidRDefault="00154F63" w:rsidP="0033209E">
            <w:pPr>
              <w:numPr>
                <w:ilvl w:val="0"/>
                <w:numId w:val="96"/>
              </w:numPr>
              <w:contextualSpacing/>
              <w:rPr>
                <w:rFonts w:cs="Arial"/>
                <w:spacing w:val="6"/>
                <w:lang w:val="en-GB"/>
              </w:rPr>
            </w:pPr>
            <w:r w:rsidRPr="00154F63">
              <w:rPr>
                <w:rFonts w:cs="Arial"/>
                <w:spacing w:val="6"/>
                <w:lang w:val="en-GB"/>
              </w:rPr>
              <w:t>Agro-tourism (wine farms)</w:t>
            </w:r>
          </w:p>
        </w:tc>
      </w:tr>
      <w:tr w:rsidR="00154F63" w:rsidRPr="00154F63" w14:paraId="7356DA29" w14:textId="77777777" w:rsidTr="00154F63">
        <w:trPr>
          <w:trHeight w:val="3173"/>
        </w:trPr>
        <w:tc>
          <w:tcPr>
            <w:tcW w:w="2122" w:type="dxa"/>
          </w:tcPr>
          <w:p w14:paraId="4D2E7F26" w14:textId="77777777" w:rsidR="00154F63" w:rsidRPr="00154F63" w:rsidRDefault="00154F63" w:rsidP="00154F63">
            <w:pPr>
              <w:rPr>
                <w:rFonts w:cs="Arial"/>
              </w:rPr>
            </w:pPr>
            <w:r w:rsidRPr="00154F63">
              <w:rPr>
                <w:rFonts w:cs="Arial"/>
              </w:rPr>
              <w:t>Industrial and Investment Development</w:t>
            </w:r>
          </w:p>
        </w:tc>
        <w:tc>
          <w:tcPr>
            <w:tcW w:w="3515" w:type="dxa"/>
          </w:tcPr>
          <w:p w14:paraId="0BD0C427" w14:textId="77777777" w:rsidR="00154F63" w:rsidRPr="00154F63" w:rsidRDefault="00154F63" w:rsidP="0033209E">
            <w:pPr>
              <w:numPr>
                <w:ilvl w:val="0"/>
                <w:numId w:val="83"/>
              </w:numPr>
              <w:contextualSpacing/>
              <w:rPr>
                <w:rFonts w:cs="Arial"/>
              </w:rPr>
            </w:pPr>
            <w:r w:rsidRPr="00154F63">
              <w:rPr>
                <w:rFonts w:cs="Arial"/>
              </w:rPr>
              <w:t>Industrial Diversification and Infrastructure Development</w:t>
            </w:r>
          </w:p>
          <w:p w14:paraId="6301BC7F" w14:textId="77777777" w:rsidR="00154F63" w:rsidRPr="00154F63" w:rsidRDefault="00154F63" w:rsidP="00154F63">
            <w:pPr>
              <w:rPr>
                <w:rFonts w:cs="Arial"/>
              </w:rPr>
            </w:pPr>
          </w:p>
        </w:tc>
        <w:tc>
          <w:tcPr>
            <w:tcW w:w="3997" w:type="dxa"/>
          </w:tcPr>
          <w:p w14:paraId="54A9340B" w14:textId="77777777" w:rsidR="00154F63" w:rsidRPr="00154F63" w:rsidRDefault="00154F63" w:rsidP="0033209E">
            <w:pPr>
              <w:numPr>
                <w:ilvl w:val="0"/>
                <w:numId w:val="81"/>
              </w:numPr>
              <w:contextualSpacing/>
              <w:rPr>
                <w:rFonts w:cs="Arial"/>
                <w:lang w:val="en-GB"/>
              </w:rPr>
            </w:pPr>
            <w:r w:rsidRPr="00154F63">
              <w:rPr>
                <w:rFonts w:cs="Arial"/>
                <w:lang w:val="en-GB"/>
              </w:rPr>
              <w:t>Investment in hydro-electricity infrastructure</w:t>
            </w:r>
          </w:p>
          <w:p w14:paraId="7A3E7703" w14:textId="77777777" w:rsidR="00154F63" w:rsidRPr="00154F63" w:rsidRDefault="00154F63" w:rsidP="0033209E">
            <w:pPr>
              <w:numPr>
                <w:ilvl w:val="0"/>
                <w:numId w:val="81"/>
              </w:numPr>
              <w:contextualSpacing/>
              <w:rPr>
                <w:rFonts w:cs="Arial"/>
                <w:lang w:val="en-GB"/>
              </w:rPr>
            </w:pPr>
            <w:r w:rsidRPr="00154F63">
              <w:rPr>
                <w:rFonts w:cs="Arial"/>
                <w:lang w:val="en-GB"/>
              </w:rPr>
              <w:t xml:space="preserve">Development of a water treatment plant </w:t>
            </w:r>
          </w:p>
          <w:p w14:paraId="4968B94E" w14:textId="77777777" w:rsidR="00154F63" w:rsidRPr="00154F63" w:rsidRDefault="00154F63" w:rsidP="0033209E">
            <w:pPr>
              <w:numPr>
                <w:ilvl w:val="0"/>
                <w:numId w:val="81"/>
              </w:numPr>
              <w:contextualSpacing/>
              <w:rPr>
                <w:rFonts w:cs="Arial"/>
                <w:lang w:val="en-GB"/>
              </w:rPr>
            </w:pPr>
            <w:r w:rsidRPr="00154F63">
              <w:rPr>
                <w:rFonts w:cs="Arial"/>
                <w:lang w:val="en-GB"/>
              </w:rPr>
              <w:t>Development of an Agro-processing Hub</w:t>
            </w:r>
          </w:p>
          <w:p w14:paraId="5199D20E" w14:textId="77777777" w:rsidR="00154F63" w:rsidRPr="00154F63" w:rsidRDefault="00154F63" w:rsidP="0033209E">
            <w:pPr>
              <w:numPr>
                <w:ilvl w:val="0"/>
                <w:numId w:val="81"/>
              </w:numPr>
              <w:contextualSpacing/>
              <w:rPr>
                <w:rFonts w:cs="Arial"/>
                <w:lang w:val="en-GB"/>
              </w:rPr>
            </w:pPr>
            <w:r w:rsidRPr="00154F63">
              <w:rPr>
                <w:rFonts w:cs="Arial"/>
                <w:lang w:val="en-GB"/>
              </w:rPr>
              <w:t>Implementation of an Investor Attraction and Marketing Strategy</w:t>
            </w:r>
          </w:p>
          <w:p w14:paraId="151C526F" w14:textId="77777777" w:rsidR="00154F63" w:rsidRPr="00154F63" w:rsidRDefault="00154F63" w:rsidP="0033209E">
            <w:pPr>
              <w:numPr>
                <w:ilvl w:val="0"/>
                <w:numId w:val="81"/>
              </w:numPr>
              <w:contextualSpacing/>
              <w:rPr>
                <w:rFonts w:cs="Arial"/>
                <w:lang w:val="en-GB"/>
              </w:rPr>
            </w:pPr>
            <w:r w:rsidRPr="00154F63">
              <w:rPr>
                <w:rFonts w:cs="Arial"/>
                <w:lang w:val="en-GB"/>
              </w:rPr>
              <w:t>Development of a Strategic Infrastructure Development Plan</w:t>
            </w:r>
          </w:p>
          <w:p w14:paraId="7A931CA6" w14:textId="77777777" w:rsidR="00154F63" w:rsidRPr="00154F63" w:rsidRDefault="00154F63" w:rsidP="0033209E">
            <w:pPr>
              <w:numPr>
                <w:ilvl w:val="0"/>
                <w:numId w:val="81"/>
              </w:numPr>
              <w:contextualSpacing/>
              <w:rPr>
                <w:rFonts w:cs="Arial"/>
                <w:lang w:val="en-GB"/>
              </w:rPr>
            </w:pPr>
            <w:r w:rsidRPr="00154F63">
              <w:rPr>
                <w:rFonts w:cs="Arial"/>
                <w:lang w:val="en-GB"/>
              </w:rPr>
              <w:t>Development and provision of Development Incentives</w:t>
            </w:r>
          </w:p>
          <w:p w14:paraId="78BF1293" w14:textId="77777777" w:rsidR="00154F63" w:rsidRPr="00154F63" w:rsidRDefault="00154F63" w:rsidP="0033209E">
            <w:pPr>
              <w:numPr>
                <w:ilvl w:val="0"/>
                <w:numId w:val="81"/>
              </w:numPr>
              <w:contextualSpacing/>
              <w:rPr>
                <w:rFonts w:cs="Arial"/>
                <w:lang w:val="en-GB"/>
              </w:rPr>
            </w:pPr>
            <w:r w:rsidRPr="00154F63">
              <w:rPr>
                <w:rFonts w:cs="Arial"/>
                <w:lang w:val="en-GB"/>
              </w:rPr>
              <w:t>Development of a Business and Industrial Web-portal</w:t>
            </w:r>
          </w:p>
          <w:p w14:paraId="55387E6C" w14:textId="77777777" w:rsidR="00154F63" w:rsidRPr="00154F63" w:rsidRDefault="00154F63" w:rsidP="0033209E">
            <w:pPr>
              <w:numPr>
                <w:ilvl w:val="0"/>
                <w:numId w:val="81"/>
              </w:numPr>
              <w:contextualSpacing/>
              <w:rPr>
                <w:rFonts w:cs="Arial"/>
                <w:lang w:val="en-GB"/>
              </w:rPr>
            </w:pPr>
            <w:r w:rsidRPr="00154F63">
              <w:rPr>
                <w:rFonts w:cs="Arial"/>
                <w:lang w:val="en-GB"/>
              </w:rPr>
              <w:t xml:space="preserve">Development of the Rooiberg Dam </w:t>
            </w:r>
          </w:p>
        </w:tc>
      </w:tr>
    </w:tbl>
    <w:p w14:paraId="65FC4A6F" w14:textId="77777777" w:rsidR="00154F63" w:rsidRPr="00F10594" w:rsidRDefault="00154F63" w:rsidP="00154F63">
      <w:pPr>
        <w:keepNext/>
        <w:keepLines/>
        <w:spacing w:before="480" w:line="276" w:lineRule="auto"/>
        <w:ind w:left="432" w:hanging="432"/>
        <w:outlineLvl w:val="0"/>
        <w:rPr>
          <w:rFonts w:ascii="Tahoma" w:eastAsia="Times New Roman" w:hAnsi="Tahoma" w:cs="Tahoma"/>
          <w:b/>
          <w:bCs/>
          <w:sz w:val="22"/>
          <w:szCs w:val="22"/>
          <w:u w:val="single"/>
        </w:rPr>
      </w:pPr>
      <w:bookmarkStart w:id="43" w:name="_Toc437860923"/>
      <w:bookmarkStart w:id="44" w:name="_Toc437862046"/>
      <w:bookmarkStart w:id="45" w:name="_Toc498433376"/>
      <w:r w:rsidRPr="00F10594">
        <w:rPr>
          <w:rFonts w:ascii="Tahoma" w:eastAsia="Times New Roman" w:hAnsi="Tahoma" w:cs="Tahoma"/>
          <w:b/>
          <w:bCs/>
          <w:sz w:val="22"/>
          <w:szCs w:val="22"/>
        </w:rPr>
        <w:t>Action Plan</w:t>
      </w:r>
      <w:bookmarkEnd w:id="43"/>
      <w:bookmarkEnd w:id="44"/>
      <w:bookmarkEnd w:id="45"/>
    </w:p>
    <w:p w14:paraId="1AC061C3" w14:textId="77777777" w:rsidR="00154F63" w:rsidRPr="00154F63" w:rsidRDefault="00154F63" w:rsidP="00154F63">
      <w:pPr>
        <w:rPr>
          <w:rFonts w:ascii="Calibri" w:eastAsia="Calibri" w:hAnsi="Calibri"/>
          <w:sz w:val="18"/>
          <w:szCs w:val="18"/>
        </w:rPr>
      </w:pPr>
    </w:p>
    <w:p w14:paraId="61733CB8" w14:textId="77777777" w:rsidR="00154F63" w:rsidRPr="00F10594" w:rsidRDefault="00154F63" w:rsidP="00154F63">
      <w:pPr>
        <w:rPr>
          <w:rFonts w:ascii="Tahoma" w:eastAsia="Calibri" w:hAnsi="Tahoma" w:cs="Tahoma"/>
          <w:sz w:val="22"/>
          <w:szCs w:val="22"/>
        </w:rPr>
      </w:pPr>
      <w:r w:rsidRPr="00F10594">
        <w:rPr>
          <w:rFonts w:ascii="Tahoma" w:eastAsia="Calibri" w:hAnsi="Tahoma" w:cs="Tahoma"/>
          <w:sz w:val="22"/>
          <w:szCs w:val="22"/>
        </w:rPr>
        <w:t>This action plan tabulates all the thrust opportunities, responsibilities and progress.</w:t>
      </w:r>
    </w:p>
    <w:p w14:paraId="1CED589B" w14:textId="77777777" w:rsidR="00154F63" w:rsidRPr="00F10594" w:rsidRDefault="00154F63" w:rsidP="00154F63">
      <w:pPr>
        <w:keepNext/>
        <w:rPr>
          <w:rFonts w:ascii="Tahoma" w:eastAsia="Calibri" w:hAnsi="Tahoma" w:cs="Tahoma"/>
          <w:b/>
          <w:bCs/>
          <w:color w:val="4F81BD"/>
          <w:sz w:val="22"/>
          <w:szCs w:val="22"/>
        </w:rPr>
      </w:pPr>
    </w:p>
    <w:p w14:paraId="586CEC27" w14:textId="77777777" w:rsidR="00154F63" w:rsidRPr="00F10594" w:rsidRDefault="00154F63" w:rsidP="00154F63">
      <w:pPr>
        <w:keepNext/>
        <w:rPr>
          <w:rFonts w:ascii="Tahoma" w:eastAsia="Calibri" w:hAnsi="Tahoma" w:cs="Tahoma"/>
          <w:bCs/>
          <w:sz w:val="22"/>
          <w:szCs w:val="22"/>
        </w:rPr>
      </w:pPr>
      <w:r w:rsidRPr="00F10594">
        <w:rPr>
          <w:rFonts w:ascii="Tahoma" w:eastAsia="Calibri" w:hAnsi="Tahoma" w:cs="Tahoma"/>
          <w:bCs/>
          <w:sz w:val="22"/>
          <w:szCs w:val="22"/>
        </w:rPr>
        <w:t>Table</w:t>
      </w:r>
      <w:r w:rsidR="00F10594" w:rsidRPr="00F10594">
        <w:rPr>
          <w:rFonts w:ascii="Tahoma" w:eastAsia="Calibri" w:hAnsi="Tahoma" w:cs="Tahoma"/>
          <w:bCs/>
          <w:sz w:val="22"/>
          <w:szCs w:val="22"/>
        </w:rPr>
        <w:t xml:space="preserve"> of </w:t>
      </w:r>
      <w:r w:rsidRPr="00F10594">
        <w:rPr>
          <w:rFonts w:ascii="Tahoma" w:eastAsia="Calibri" w:hAnsi="Tahoma" w:cs="Tahoma"/>
          <w:bCs/>
          <w:sz w:val="22"/>
          <w:szCs w:val="22"/>
        </w:rPr>
        <w:t>Action Plan</w:t>
      </w:r>
    </w:p>
    <w:tbl>
      <w:tblPr>
        <w:tblStyle w:val="LightGrid-Accent11"/>
        <w:tblW w:w="9747" w:type="dxa"/>
        <w:tblLayout w:type="fixed"/>
        <w:tblLook w:val="04A0" w:firstRow="1" w:lastRow="0" w:firstColumn="1" w:lastColumn="0" w:noHBand="0" w:noVBand="1"/>
      </w:tblPr>
      <w:tblGrid>
        <w:gridCol w:w="1668"/>
        <w:gridCol w:w="3969"/>
        <w:gridCol w:w="2268"/>
        <w:gridCol w:w="1842"/>
      </w:tblGrid>
      <w:tr w:rsidR="00154F63" w:rsidRPr="00154F63" w14:paraId="34799601" w14:textId="77777777" w:rsidTr="00154F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1F497D"/>
          </w:tcPr>
          <w:p w14:paraId="65AC76B2" w14:textId="77777777" w:rsidR="00154F63" w:rsidRPr="00154F63" w:rsidRDefault="00154F63" w:rsidP="00154F63">
            <w:pPr>
              <w:keepNext/>
              <w:jc w:val="both"/>
              <w:outlineLvl w:val="6"/>
              <w:rPr>
                <w:rFonts w:eastAsia="Calibri" w:cs="Calibri"/>
                <w:sz w:val="20"/>
                <w:szCs w:val="20"/>
              </w:rPr>
            </w:pPr>
            <w:r w:rsidRPr="00154F63">
              <w:rPr>
                <w:rFonts w:eastAsia="Calibri" w:cs="Calibri"/>
                <w:sz w:val="20"/>
                <w:szCs w:val="20"/>
              </w:rPr>
              <w:t>Thrust</w:t>
            </w:r>
          </w:p>
          <w:p w14:paraId="24528566" w14:textId="77777777" w:rsidR="00154F63" w:rsidRPr="00154F63" w:rsidRDefault="00154F63" w:rsidP="00154F63">
            <w:pPr>
              <w:keepNext/>
              <w:jc w:val="both"/>
              <w:outlineLvl w:val="7"/>
              <w:rPr>
                <w:rFonts w:eastAsia="Calibri" w:cs="Calibri"/>
                <w:sz w:val="20"/>
                <w:szCs w:val="20"/>
              </w:rPr>
            </w:pPr>
          </w:p>
        </w:tc>
        <w:tc>
          <w:tcPr>
            <w:tcW w:w="3969" w:type="dxa"/>
            <w:shd w:val="clear" w:color="auto" w:fill="1F497D"/>
          </w:tcPr>
          <w:p w14:paraId="0CD461C4" w14:textId="77777777" w:rsidR="00154F63" w:rsidRPr="00154F63" w:rsidRDefault="00154F63" w:rsidP="00154F63">
            <w:pPr>
              <w:jc w:val="both"/>
              <w:cnfStyle w:val="100000000000" w:firstRow="1" w:lastRow="0" w:firstColumn="0" w:lastColumn="0" w:oddVBand="0" w:evenVBand="0" w:oddHBand="0" w:evenHBand="0" w:firstRowFirstColumn="0" w:firstRowLastColumn="0" w:lastRowFirstColumn="0" w:lastRowLastColumn="0"/>
              <w:rPr>
                <w:rFonts w:eastAsia="Calibri" w:cs="Calibri"/>
                <w:sz w:val="20"/>
                <w:szCs w:val="20"/>
              </w:rPr>
            </w:pPr>
            <w:r w:rsidRPr="00154F63">
              <w:rPr>
                <w:rFonts w:eastAsia="Calibri" w:cs="Calibri"/>
                <w:sz w:val="20"/>
                <w:szCs w:val="20"/>
              </w:rPr>
              <w:t>Activity</w:t>
            </w:r>
          </w:p>
        </w:tc>
        <w:tc>
          <w:tcPr>
            <w:tcW w:w="2268" w:type="dxa"/>
            <w:shd w:val="clear" w:color="auto" w:fill="1F497D"/>
          </w:tcPr>
          <w:p w14:paraId="4AB74929" w14:textId="77777777" w:rsidR="00154F63" w:rsidRPr="00154F63" w:rsidRDefault="00154F63" w:rsidP="00154F63">
            <w:pPr>
              <w:jc w:val="both"/>
              <w:cnfStyle w:val="100000000000" w:firstRow="1" w:lastRow="0" w:firstColumn="0" w:lastColumn="0" w:oddVBand="0" w:evenVBand="0" w:oddHBand="0" w:evenHBand="0" w:firstRowFirstColumn="0" w:firstRowLastColumn="0" w:lastRowFirstColumn="0" w:lastRowLastColumn="0"/>
              <w:rPr>
                <w:rFonts w:eastAsia="Calibri" w:cs="Calibri"/>
                <w:sz w:val="20"/>
                <w:szCs w:val="20"/>
              </w:rPr>
            </w:pPr>
            <w:r w:rsidRPr="00154F63">
              <w:rPr>
                <w:rFonts w:eastAsia="Calibri" w:cs="Calibri"/>
                <w:sz w:val="20"/>
                <w:szCs w:val="20"/>
              </w:rPr>
              <w:t>Responsibility</w:t>
            </w:r>
          </w:p>
        </w:tc>
        <w:tc>
          <w:tcPr>
            <w:tcW w:w="1842" w:type="dxa"/>
            <w:shd w:val="clear" w:color="auto" w:fill="1F497D"/>
          </w:tcPr>
          <w:p w14:paraId="747E8322" w14:textId="77777777" w:rsidR="00154F63" w:rsidRPr="00154F63" w:rsidRDefault="00154F63" w:rsidP="00154F63">
            <w:pPr>
              <w:jc w:val="both"/>
              <w:cnfStyle w:val="100000000000" w:firstRow="1" w:lastRow="0" w:firstColumn="0" w:lastColumn="0" w:oddVBand="0" w:evenVBand="0" w:oddHBand="0" w:evenHBand="0" w:firstRowFirstColumn="0" w:firstRowLastColumn="0" w:lastRowFirstColumn="0" w:lastRowLastColumn="0"/>
              <w:rPr>
                <w:rFonts w:eastAsia="Calibri" w:cs="Calibri"/>
                <w:sz w:val="20"/>
                <w:szCs w:val="20"/>
              </w:rPr>
            </w:pPr>
            <w:r w:rsidRPr="00154F63">
              <w:rPr>
                <w:rFonts w:eastAsia="Calibri" w:cs="Calibri"/>
                <w:sz w:val="20"/>
                <w:szCs w:val="20"/>
              </w:rPr>
              <w:t>Progress</w:t>
            </w:r>
          </w:p>
        </w:tc>
      </w:tr>
      <w:tr w:rsidR="00154F63" w:rsidRPr="00154F63" w14:paraId="3B908185" w14:textId="77777777" w:rsidTr="00154F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77C7882" w14:textId="77777777" w:rsidR="00154F63" w:rsidRPr="00154F63" w:rsidRDefault="00154F63" w:rsidP="00154F63">
            <w:pPr>
              <w:rPr>
                <w:rFonts w:cs="Calibri"/>
                <w:sz w:val="20"/>
                <w:szCs w:val="20"/>
                <w:lang w:val="en-US"/>
              </w:rPr>
            </w:pPr>
            <w:r w:rsidRPr="00154F63">
              <w:rPr>
                <w:rFonts w:cs="Calibri"/>
                <w:sz w:val="20"/>
                <w:szCs w:val="20"/>
                <w:lang w:val="en-US"/>
              </w:rPr>
              <w:t>Agriculture and Rural Development</w:t>
            </w:r>
          </w:p>
        </w:tc>
        <w:tc>
          <w:tcPr>
            <w:tcW w:w="3969" w:type="dxa"/>
          </w:tcPr>
          <w:p w14:paraId="3D27EC64" w14:textId="77777777" w:rsidR="00154F63" w:rsidRPr="00154F63" w:rsidRDefault="00154F63" w:rsidP="0033209E">
            <w:pPr>
              <w:numPr>
                <w:ilvl w:val="0"/>
                <w:numId w:val="88"/>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Grape Processing Farm (i.e. raisins, juice, packaging, etc.)</w:t>
            </w:r>
          </w:p>
          <w:p w14:paraId="3FA49803" w14:textId="77777777" w:rsidR="00154F63" w:rsidRPr="00154F63" w:rsidRDefault="00154F63" w:rsidP="0033209E">
            <w:pPr>
              <w:numPr>
                <w:ilvl w:val="0"/>
                <w:numId w:val="88"/>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Agricultural Cooperatives (livestock farming)</w:t>
            </w:r>
          </w:p>
          <w:p w14:paraId="28688335" w14:textId="77777777" w:rsidR="00154F63" w:rsidRPr="00154F63" w:rsidRDefault="00154F63" w:rsidP="0033209E">
            <w:pPr>
              <w:numPr>
                <w:ilvl w:val="0"/>
                <w:numId w:val="88"/>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Agro-processing Industrial Hub</w:t>
            </w:r>
          </w:p>
          <w:p w14:paraId="4C7E531B" w14:textId="77777777" w:rsidR="00154F63" w:rsidRPr="00154F63" w:rsidRDefault="00154F63" w:rsidP="0033209E">
            <w:pPr>
              <w:numPr>
                <w:ilvl w:val="0"/>
                <w:numId w:val="88"/>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Citrus beneficiation initiatives</w:t>
            </w:r>
          </w:p>
          <w:p w14:paraId="25471E42"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Bee farming and honey production</w:t>
            </w:r>
          </w:p>
          <w:p w14:paraId="34608F96"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 xml:space="preserve">Ostrich and poultry farming </w:t>
            </w:r>
          </w:p>
          <w:p w14:paraId="77713D83"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 xml:space="preserve">Development of a local meat abattoir </w:t>
            </w:r>
          </w:p>
          <w:p w14:paraId="4E51CA7E"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Prickly pears and medicinal plants beneficiation plant</w:t>
            </w:r>
          </w:p>
        </w:tc>
        <w:tc>
          <w:tcPr>
            <w:tcW w:w="2268" w:type="dxa"/>
          </w:tcPr>
          <w:p w14:paraId="32D22003"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 xml:space="preserve">Kai! Garib LM </w:t>
            </w:r>
          </w:p>
          <w:p w14:paraId="4222DD92"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Dept. of Agriculture</w:t>
            </w:r>
          </w:p>
          <w:p w14:paraId="4E9AF2A5"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Dept. and Rural Development &amp; Land Reform.</w:t>
            </w:r>
          </w:p>
          <w:p w14:paraId="295B7E28"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IDC</w:t>
            </w:r>
          </w:p>
          <w:p w14:paraId="360392AF" w14:textId="77777777" w:rsidR="00154F63" w:rsidRPr="00154F63" w:rsidRDefault="00154F63" w:rsidP="0033209E">
            <w:pPr>
              <w:numPr>
                <w:ilvl w:val="0"/>
                <w:numId w:val="88"/>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External Investors</w:t>
            </w:r>
          </w:p>
        </w:tc>
        <w:tc>
          <w:tcPr>
            <w:tcW w:w="1842" w:type="dxa"/>
          </w:tcPr>
          <w:p w14:paraId="421F085C" w14:textId="77777777" w:rsidR="00154F63" w:rsidRPr="00154F63" w:rsidRDefault="00154F63" w:rsidP="00154F63">
            <w:pPr>
              <w:tabs>
                <w:tab w:val="left" w:pos="3054"/>
              </w:tabs>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p>
        </w:tc>
      </w:tr>
      <w:tr w:rsidR="00154F63" w:rsidRPr="00154F63" w14:paraId="4014290F" w14:textId="77777777" w:rsidTr="00154F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1C5ABD3" w14:textId="77777777" w:rsidR="00154F63" w:rsidRPr="00154F63" w:rsidRDefault="00154F63" w:rsidP="00154F63">
            <w:pPr>
              <w:rPr>
                <w:rFonts w:cs="Calibri"/>
                <w:sz w:val="20"/>
                <w:szCs w:val="20"/>
                <w:lang w:val="en-US"/>
              </w:rPr>
            </w:pPr>
            <w:r w:rsidRPr="00154F63">
              <w:rPr>
                <w:rFonts w:cs="Calibri"/>
                <w:sz w:val="20"/>
                <w:szCs w:val="20"/>
                <w:lang w:val="en-US"/>
              </w:rPr>
              <w:t>SMME Development</w:t>
            </w:r>
          </w:p>
        </w:tc>
        <w:tc>
          <w:tcPr>
            <w:tcW w:w="3969" w:type="dxa"/>
          </w:tcPr>
          <w:p w14:paraId="075D95B2"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 xml:space="preserve">Provision of serviced business plots </w:t>
            </w:r>
          </w:p>
          <w:p w14:paraId="2C44918D"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Provision of small business and entrepreneurial assistance programmes</w:t>
            </w:r>
          </w:p>
          <w:p w14:paraId="5D90976D"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Establishing a LED Forum</w:t>
            </w:r>
          </w:p>
          <w:p w14:paraId="0F0E1C33"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Develop a database of local formal and informal traders</w:t>
            </w:r>
          </w:p>
          <w:p w14:paraId="2B5C7DB6"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Local Business Support Centre and SMME Incubator</w:t>
            </w:r>
          </w:p>
        </w:tc>
        <w:tc>
          <w:tcPr>
            <w:tcW w:w="2268" w:type="dxa"/>
          </w:tcPr>
          <w:p w14:paraId="164F76E7"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Kai! Garib LM</w:t>
            </w:r>
          </w:p>
          <w:p w14:paraId="01912FD9"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 xml:space="preserve">Dept. of Small Business Development </w:t>
            </w:r>
          </w:p>
          <w:p w14:paraId="39E54697"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SEDA</w:t>
            </w:r>
          </w:p>
          <w:p w14:paraId="2BD1CF85"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SEFA</w:t>
            </w:r>
          </w:p>
          <w:p w14:paraId="2B12FD41"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NEF</w:t>
            </w:r>
          </w:p>
          <w:p w14:paraId="128A7B96" w14:textId="77777777" w:rsidR="00154F63" w:rsidRPr="00154F63" w:rsidRDefault="00154F63" w:rsidP="0033209E">
            <w:pPr>
              <w:numPr>
                <w:ilvl w:val="0"/>
                <w:numId w:val="89"/>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Dept. of Trade and Industry</w:t>
            </w:r>
          </w:p>
        </w:tc>
        <w:tc>
          <w:tcPr>
            <w:tcW w:w="1842" w:type="dxa"/>
          </w:tcPr>
          <w:p w14:paraId="65B3DC37" w14:textId="77777777" w:rsidR="00154F63" w:rsidRPr="00154F63" w:rsidRDefault="00154F63" w:rsidP="00154F63">
            <w:pPr>
              <w:tabs>
                <w:tab w:val="left" w:pos="3054"/>
              </w:tabs>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p>
        </w:tc>
      </w:tr>
      <w:tr w:rsidR="00154F63" w:rsidRPr="00154F63" w14:paraId="2397F08D" w14:textId="77777777" w:rsidTr="00154F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07800AF" w14:textId="77777777" w:rsidR="00154F63" w:rsidRPr="00154F63" w:rsidRDefault="00154F63" w:rsidP="00154F63">
            <w:pPr>
              <w:rPr>
                <w:rFonts w:cs="Calibri"/>
                <w:sz w:val="20"/>
                <w:szCs w:val="20"/>
                <w:lang w:val="en-US"/>
              </w:rPr>
            </w:pPr>
            <w:r w:rsidRPr="00154F63">
              <w:rPr>
                <w:rFonts w:cs="Calibri"/>
                <w:sz w:val="20"/>
                <w:szCs w:val="20"/>
                <w:lang w:val="en-US"/>
              </w:rPr>
              <w:t>Tourism Development</w:t>
            </w:r>
          </w:p>
        </w:tc>
        <w:tc>
          <w:tcPr>
            <w:tcW w:w="3969" w:type="dxa"/>
          </w:tcPr>
          <w:p w14:paraId="76BF2A6A"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The development of eco-tourism packages</w:t>
            </w:r>
          </w:p>
          <w:p w14:paraId="1ECB137B"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 xml:space="preserve">The development of a municipal Tourism Development &amp; Marketing Strategy </w:t>
            </w:r>
          </w:p>
          <w:p w14:paraId="6FB7099B"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The establishment of a Kokerboom tourism route</w:t>
            </w:r>
          </w:p>
          <w:p w14:paraId="5BF87ACA"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 xml:space="preserve">The development of a cultural village </w:t>
            </w:r>
          </w:p>
          <w:p w14:paraId="668B7E68"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 xml:space="preserve">The establishment of a Game Reserve  </w:t>
            </w:r>
          </w:p>
          <w:p w14:paraId="107D529F"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Agro-tourism (wine farms)</w:t>
            </w:r>
          </w:p>
        </w:tc>
        <w:tc>
          <w:tcPr>
            <w:tcW w:w="2268" w:type="dxa"/>
          </w:tcPr>
          <w:p w14:paraId="32D75463"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Kai! Garib LM</w:t>
            </w:r>
          </w:p>
          <w:p w14:paraId="09CD1D67"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Dept. of Economic Development &amp; Tourism</w:t>
            </w:r>
          </w:p>
          <w:p w14:paraId="1CEDBE2E" w14:textId="77777777" w:rsidR="00154F63" w:rsidRPr="00154F63" w:rsidRDefault="00154F63" w:rsidP="0033209E">
            <w:pPr>
              <w:numPr>
                <w:ilvl w:val="0"/>
                <w:numId w:val="90"/>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Business Chambers</w:t>
            </w:r>
          </w:p>
          <w:p w14:paraId="67A5A24E" w14:textId="77777777" w:rsidR="00154F63" w:rsidRPr="00154F63" w:rsidRDefault="00154F63" w:rsidP="00154F63">
            <w:p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p>
        </w:tc>
        <w:tc>
          <w:tcPr>
            <w:tcW w:w="1842" w:type="dxa"/>
          </w:tcPr>
          <w:p w14:paraId="585081FF" w14:textId="77777777" w:rsidR="00154F63" w:rsidRPr="00154F63" w:rsidRDefault="00154F63" w:rsidP="00154F63">
            <w:pPr>
              <w:tabs>
                <w:tab w:val="left" w:pos="3054"/>
              </w:tabs>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p>
        </w:tc>
      </w:tr>
      <w:tr w:rsidR="00154F63" w:rsidRPr="00154F63" w14:paraId="369EE6AD" w14:textId="77777777" w:rsidTr="00154F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6F40DB1" w14:textId="77777777" w:rsidR="00154F63" w:rsidRPr="00154F63" w:rsidRDefault="00154F63" w:rsidP="00154F63">
            <w:pPr>
              <w:rPr>
                <w:rFonts w:cs="Calibri"/>
                <w:sz w:val="20"/>
                <w:szCs w:val="20"/>
                <w:lang w:val="en-US"/>
              </w:rPr>
            </w:pPr>
            <w:r w:rsidRPr="00154F63">
              <w:rPr>
                <w:rFonts w:cs="Calibri"/>
                <w:sz w:val="20"/>
                <w:szCs w:val="20"/>
                <w:lang w:val="en-US"/>
              </w:rPr>
              <w:t>Industrial and Investment Development</w:t>
            </w:r>
          </w:p>
        </w:tc>
        <w:tc>
          <w:tcPr>
            <w:tcW w:w="3969" w:type="dxa"/>
          </w:tcPr>
          <w:p w14:paraId="2BBE092F"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Investment in hydro-electricity infrastructure</w:t>
            </w:r>
          </w:p>
          <w:p w14:paraId="3473074C"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 xml:space="preserve">Development of a water treatment plant </w:t>
            </w:r>
          </w:p>
          <w:p w14:paraId="3BEBC36E"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Development of an Agro-processing Hub</w:t>
            </w:r>
          </w:p>
          <w:p w14:paraId="5EB51E1D"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Implementation of an Investor Attraction and Marketing Strategy</w:t>
            </w:r>
          </w:p>
          <w:p w14:paraId="65511F7E"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Development of a Strategic Infrastructure Development Plan</w:t>
            </w:r>
          </w:p>
          <w:p w14:paraId="74320042"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Development and provision of Development Incentives</w:t>
            </w:r>
          </w:p>
          <w:p w14:paraId="3D40DBDD"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Development of a Business and Industrial Web-portal</w:t>
            </w:r>
          </w:p>
        </w:tc>
        <w:tc>
          <w:tcPr>
            <w:tcW w:w="2268" w:type="dxa"/>
          </w:tcPr>
          <w:p w14:paraId="7C3F78BC"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Kai! Garib LM</w:t>
            </w:r>
          </w:p>
          <w:p w14:paraId="2A07C121"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DTI</w:t>
            </w:r>
          </w:p>
          <w:p w14:paraId="0688DA25"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 xml:space="preserve">Dept. of Small Business Development </w:t>
            </w:r>
          </w:p>
          <w:p w14:paraId="4B257809"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Dept. of Water Aff</w:t>
            </w:r>
            <w:r w:rsidR="00277297">
              <w:rPr>
                <w:rFonts w:cs="Calibri"/>
                <w:sz w:val="20"/>
                <w:szCs w:val="20"/>
                <w:lang w:val="en-US"/>
              </w:rPr>
              <w:t>a</w:t>
            </w:r>
            <w:r w:rsidRPr="00154F63">
              <w:rPr>
                <w:rFonts w:cs="Calibri"/>
                <w:sz w:val="20"/>
                <w:szCs w:val="20"/>
                <w:lang w:val="en-US"/>
              </w:rPr>
              <w:t>irs</w:t>
            </w:r>
          </w:p>
          <w:p w14:paraId="777ACCC1"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Dept. of Agriculture</w:t>
            </w:r>
          </w:p>
          <w:p w14:paraId="3D0E0000"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NC Dept. of Economic Development &amp; Tourism</w:t>
            </w:r>
          </w:p>
          <w:p w14:paraId="5D22CB74" w14:textId="77777777" w:rsidR="00154F63" w:rsidRPr="00154F63" w:rsidRDefault="00154F63" w:rsidP="0033209E">
            <w:pPr>
              <w:numPr>
                <w:ilvl w:val="0"/>
                <w:numId w:val="90"/>
              </w:numPr>
              <w:tabs>
                <w:tab w:val="left" w:pos="3054"/>
              </w:tabs>
              <w:contextualSpacing/>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r w:rsidRPr="00154F63">
              <w:rPr>
                <w:rFonts w:cs="Calibri"/>
                <w:sz w:val="20"/>
                <w:szCs w:val="20"/>
                <w:lang w:val="en-US"/>
              </w:rPr>
              <w:t>Business Chambers</w:t>
            </w:r>
          </w:p>
        </w:tc>
        <w:tc>
          <w:tcPr>
            <w:tcW w:w="1842" w:type="dxa"/>
          </w:tcPr>
          <w:p w14:paraId="1AE3F79C" w14:textId="77777777" w:rsidR="00154F63" w:rsidRPr="00154F63" w:rsidRDefault="00154F63" w:rsidP="00154F63">
            <w:pPr>
              <w:tabs>
                <w:tab w:val="left" w:pos="3054"/>
              </w:tabs>
              <w:cnfStyle w:val="000000010000" w:firstRow="0" w:lastRow="0" w:firstColumn="0" w:lastColumn="0" w:oddVBand="0" w:evenVBand="0" w:oddHBand="0" w:evenHBand="1" w:firstRowFirstColumn="0" w:firstRowLastColumn="0" w:lastRowFirstColumn="0" w:lastRowLastColumn="0"/>
              <w:rPr>
                <w:rFonts w:cs="Calibri"/>
                <w:sz w:val="20"/>
                <w:szCs w:val="20"/>
                <w:lang w:val="en-US"/>
              </w:rPr>
            </w:pPr>
          </w:p>
        </w:tc>
      </w:tr>
      <w:tr w:rsidR="00154F63" w:rsidRPr="00154F63" w14:paraId="550C7377" w14:textId="77777777" w:rsidTr="00154F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9044DDF" w14:textId="77777777" w:rsidR="00154F63" w:rsidRPr="00154F63" w:rsidRDefault="00154F63" w:rsidP="00154F63">
            <w:pPr>
              <w:rPr>
                <w:rFonts w:cs="Calibri"/>
                <w:sz w:val="20"/>
                <w:szCs w:val="20"/>
                <w:lang w:val="en-US"/>
              </w:rPr>
            </w:pPr>
            <w:r w:rsidRPr="00154F63">
              <w:rPr>
                <w:rFonts w:cs="Calibri"/>
                <w:sz w:val="20"/>
                <w:szCs w:val="20"/>
                <w:lang w:val="en-US"/>
              </w:rPr>
              <w:t>Green Energy (Renewable energy / Solar Power)</w:t>
            </w:r>
          </w:p>
        </w:tc>
        <w:tc>
          <w:tcPr>
            <w:tcW w:w="3969" w:type="dxa"/>
          </w:tcPr>
          <w:p w14:paraId="052C2162" w14:textId="77777777" w:rsidR="00154F63" w:rsidRPr="00154F63" w:rsidRDefault="00154F63" w:rsidP="0033209E">
            <w:pPr>
              <w:numPr>
                <w:ilvl w:val="0"/>
                <w:numId w:val="87"/>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 xml:space="preserve">Development policies to become an IPP for solar generation. </w:t>
            </w:r>
          </w:p>
          <w:p w14:paraId="09095704" w14:textId="77777777" w:rsidR="00154F63" w:rsidRPr="00154F63" w:rsidRDefault="00154F63" w:rsidP="0033209E">
            <w:pPr>
              <w:numPr>
                <w:ilvl w:val="0"/>
                <w:numId w:val="87"/>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Support SMME’s to provide services to the IPP’s in the area.</w:t>
            </w:r>
          </w:p>
          <w:p w14:paraId="465BE096" w14:textId="77777777" w:rsidR="00154F63" w:rsidRPr="00154F63" w:rsidRDefault="00154F63" w:rsidP="0033209E">
            <w:pPr>
              <w:numPr>
                <w:ilvl w:val="0"/>
                <w:numId w:val="87"/>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Identify procurement initiatives for SMME’s for local beneficiation.</w:t>
            </w:r>
          </w:p>
        </w:tc>
        <w:tc>
          <w:tcPr>
            <w:tcW w:w="2268" w:type="dxa"/>
          </w:tcPr>
          <w:p w14:paraId="4DC3B3CE" w14:textId="77777777" w:rsidR="00154F63" w:rsidRPr="00154F63" w:rsidRDefault="00154F63" w:rsidP="0033209E">
            <w:pPr>
              <w:numPr>
                <w:ilvl w:val="0"/>
                <w:numId w:val="86"/>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Dept. of Energy</w:t>
            </w:r>
          </w:p>
          <w:p w14:paraId="67D5D374" w14:textId="77777777" w:rsidR="00154F63" w:rsidRPr="00154F63" w:rsidRDefault="00154F63" w:rsidP="0033209E">
            <w:pPr>
              <w:numPr>
                <w:ilvl w:val="0"/>
                <w:numId w:val="86"/>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IPP’s Office</w:t>
            </w:r>
          </w:p>
          <w:p w14:paraId="111DFF61" w14:textId="77777777" w:rsidR="00154F63" w:rsidRPr="00154F63" w:rsidRDefault="00154F63" w:rsidP="0033209E">
            <w:pPr>
              <w:numPr>
                <w:ilvl w:val="0"/>
                <w:numId w:val="86"/>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Northern Cape Provincial Government</w:t>
            </w:r>
          </w:p>
          <w:p w14:paraId="46DAF7D7" w14:textId="77777777" w:rsidR="00154F63" w:rsidRPr="00154F63" w:rsidRDefault="00154F63" w:rsidP="0033209E">
            <w:pPr>
              <w:numPr>
                <w:ilvl w:val="0"/>
                <w:numId w:val="86"/>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Kai! Garib LM</w:t>
            </w:r>
          </w:p>
          <w:p w14:paraId="5962D782" w14:textId="77777777" w:rsidR="00154F63" w:rsidRPr="00154F63" w:rsidRDefault="00154F63" w:rsidP="0033209E">
            <w:pPr>
              <w:numPr>
                <w:ilvl w:val="0"/>
                <w:numId w:val="86"/>
              </w:numPr>
              <w:tabs>
                <w:tab w:val="left" w:pos="3054"/>
              </w:tabs>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r w:rsidRPr="00154F63">
              <w:rPr>
                <w:rFonts w:cs="Calibri"/>
                <w:sz w:val="20"/>
                <w:szCs w:val="20"/>
                <w:lang w:val="en-US"/>
              </w:rPr>
              <w:t xml:space="preserve">Independent power producers </w:t>
            </w:r>
          </w:p>
        </w:tc>
        <w:tc>
          <w:tcPr>
            <w:tcW w:w="1842" w:type="dxa"/>
          </w:tcPr>
          <w:p w14:paraId="3FF27F5A" w14:textId="77777777" w:rsidR="00154F63" w:rsidRPr="00154F63" w:rsidRDefault="00154F63" w:rsidP="00154F63">
            <w:pPr>
              <w:tabs>
                <w:tab w:val="left" w:pos="3054"/>
              </w:tabs>
              <w:cnfStyle w:val="000000100000" w:firstRow="0" w:lastRow="0" w:firstColumn="0" w:lastColumn="0" w:oddVBand="0" w:evenVBand="0" w:oddHBand="1" w:evenHBand="0" w:firstRowFirstColumn="0" w:firstRowLastColumn="0" w:lastRowFirstColumn="0" w:lastRowLastColumn="0"/>
              <w:rPr>
                <w:rFonts w:cs="Calibri"/>
                <w:sz w:val="20"/>
                <w:szCs w:val="20"/>
                <w:lang w:val="en-US"/>
              </w:rPr>
            </w:pPr>
          </w:p>
        </w:tc>
      </w:tr>
    </w:tbl>
    <w:p w14:paraId="59B678EA" w14:textId="77777777" w:rsidR="00154F63" w:rsidRPr="00154F63" w:rsidRDefault="00154F63" w:rsidP="00154F63">
      <w:pPr>
        <w:jc w:val="both"/>
        <w:rPr>
          <w:rFonts w:ascii="Calibri" w:eastAsia="Times New Roman" w:hAnsi="Calibri"/>
          <w:iCs/>
          <w:color w:val="44546A"/>
          <w:sz w:val="22"/>
          <w:szCs w:val="22"/>
          <w:lang w:val="en-GB" w:eastAsia="en-GB"/>
        </w:rPr>
      </w:pPr>
    </w:p>
    <w:p w14:paraId="48499D4C" w14:textId="77777777" w:rsidR="00154F63" w:rsidRPr="00154F63" w:rsidRDefault="00154F63" w:rsidP="00154F63">
      <w:pPr>
        <w:ind w:left="360"/>
        <w:rPr>
          <w:rFonts w:ascii="Calibri" w:eastAsia="Times New Roman" w:hAnsi="Calibri" w:cs="Arial"/>
          <w:iCs/>
          <w:sz w:val="22"/>
          <w:szCs w:val="22"/>
          <w:lang w:val="en-GB" w:eastAsia="en-ZA"/>
        </w:rPr>
      </w:pPr>
    </w:p>
    <w:p w14:paraId="4B2442DA" w14:textId="77777777" w:rsidR="00154F63" w:rsidRPr="00F10594" w:rsidRDefault="00154F63" w:rsidP="00154F63">
      <w:pPr>
        <w:keepNext/>
        <w:keepLines/>
        <w:ind w:left="432" w:hanging="432"/>
        <w:outlineLvl w:val="0"/>
        <w:rPr>
          <w:rFonts w:ascii="Tahoma" w:eastAsia="Calibri" w:hAnsi="Tahoma" w:cs="Tahoma"/>
          <w:b/>
          <w:bCs/>
          <w:sz w:val="22"/>
          <w:szCs w:val="22"/>
          <w:lang w:val="en-US"/>
        </w:rPr>
      </w:pPr>
      <w:bookmarkStart w:id="46" w:name="_Toc498433378"/>
      <w:bookmarkEnd w:id="35"/>
      <w:r w:rsidRPr="00F10594">
        <w:rPr>
          <w:rFonts w:ascii="Tahoma" w:eastAsia="Calibri" w:hAnsi="Tahoma" w:cs="Tahoma"/>
          <w:b/>
          <w:bCs/>
          <w:sz w:val="22"/>
          <w:szCs w:val="22"/>
          <w:lang w:val="en-US"/>
        </w:rPr>
        <w:t>Conclusion</w:t>
      </w:r>
      <w:bookmarkEnd w:id="46"/>
    </w:p>
    <w:p w14:paraId="492581A8" w14:textId="77777777" w:rsidR="00154F63" w:rsidRPr="00154F63" w:rsidRDefault="00154F63" w:rsidP="00154F63">
      <w:pPr>
        <w:rPr>
          <w:rFonts w:ascii="Calibri" w:eastAsia="Calibri" w:hAnsi="Calibri"/>
          <w:sz w:val="22"/>
          <w:szCs w:val="22"/>
        </w:rPr>
      </w:pPr>
    </w:p>
    <w:p w14:paraId="3EEBE96A" w14:textId="77777777" w:rsidR="00154F63" w:rsidRPr="00BE6A8B" w:rsidRDefault="00154F63" w:rsidP="00154F63">
      <w:pPr>
        <w:jc w:val="both"/>
        <w:rPr>
          <w:rFonts w:ascii="Tahoma" w:eastAsia="Calibri" w:hAnsi="Tahoma" w:cs="Tahoma"/>
          <w:sz w:val="22"/>
          <w:szCs w:val="22"/>
        </w:rPr>
      </w:pPr>
      <w:r w:rsidRPr="00BE6A8B">
        <w:rPr>
          <w:rFonts w:ascii="Tahoma" w:eastAsia="Calibri" w:hAnsi="Tahoma" w:cs="Tahoma"/>
          <w:sz w:val="22"/>
          <w:szCs w:val="22"/>
        </w:rPr>
        <w:t xml:space="preserve">The LED Component within the IDP pays particular attention to the development outcomes of the practical applications of the LED project and programmes of the Kai! Garib Local Municipality geographic location. Therefore it recognizes the potential of growth based on the mobilisation of under-used local resources, the promotion of local development through institutional, productive and social transformation of the municipal area. The proposed LED component should assist the municipality in integrating the LED strategy with the IDP. </w:t>
      </w:r>
    </w:p>
    <w:p w14:paraId="66E5ED20" w14:textId="6D858164" w:rsidR="002457B4" w:rsidRPr="004E7E65" w:rsidRDefault="002457B4" w:rsidP="002457B4">
      <w:pPr>
        <w:pStyle w:val="Heading3"/>
        <w:rPr>
          <w:rFonts w:ascii="Tahoma" w:hAnsi="Tahoma" w:cs="Tahoma"/>
          <w:sz w:val="24"/>
          <w:szCs w:val="24"/>
          <w:lang w:val="en-US"/>
        </w:rPr>
      </w:pPr>
      <w:r w:rsidRPr="004E7E65">
        <w:rPr>
          <w:rFonts w:ascii="Tahoma" w:hAnsi="Tahoma" w:cs="Tahoma"/>
          <w:sz w:val="24"/>
          <w:szCs w:val="24"/>
          <w:lang w:val="en-US"/>
        </w:rPr>
        <w:t xml:space="preserve">The state of Covid19 on LED of Kai !Garib Municipality </w:t>
      </w:r>
    </w:p>
    <w:p w14:paraId="34DA9D2E" w14:textId="444FF3E7" w:rsidR="004E7E65" w:rsidRPr="004E7E65" w:rsidRDefault="004E7E65" w:rsidP="0033209E">
      <w:pPr>
        <w:pStyle w:val="Heading3"/>
        <w:numPr>
          <w:ilvl w:val="0"/>
          <w:numId w:val="145"/>
        </w:numPr>
        <w:jc w:val="both"/>
        <w:rPr>
          <w:rFonts w:ascii="Tahoma" w:hAnsi="Tahoma" w:cs="Tahoma"/>
          <w:b w:val="0"/>
          <w:sz w:val="22"/>
          <w:szCs w:val="22"/>
          <w:lang w:val="en-US"/>
        </w:rPr>
      </w:pPr>
      <w:r w:rsidRPr="004E7E65">
        <w:rPr>
          <w:rFonts w:ascii="Tahoma" w:hAnsi="Tahoma" w:cs="Tahoma"/>
          <w:b w:val="0"/>
          <w:sz w:val="22"/>
          <w:szCs w:val="22"/>
        </w:rPr>
        <w:t xml:space="preserve">South Africa’s programs of assistance to low income households providing critical support to the most vulnerable in this time of crisis. Efforts to maintain these payments will significantly reduce the burdens </w:t>
      </w:r>
      <w:r>
        <w:rPr>
          <w:rFonts w:ascii="Tahoma" w:hAnsi="Tahoma" w:cs="Tahoma"/>
          <w:b w:val="0"/>
          <w:sz w:val="22"/>
          <w:szCs w:val="22"/>
        </w:rPr>
        <w:t>placed on low income households;</w:t>
      </w:r>
      <w:r w:rsidRPr="004E7E65">
        <w:rPr>
          <w:rFonts w:ascii="Tahoma" w:hAnsi="Tahoma" w:cs="Tahoma"/>
          <w:b w:val="0"/>
          <w:sz w:val="22"/>
          <w:szCs w:val="22"/>
        </w:rPr>
        <w:t xml:space="preserve"> </w:t>
      </w:r>
    </w:p>
    <w:p w14:paraId="41CCC66D" w14:textId="7B61BF9D" w:rsidR="004E7E65" w:rsidRPr="004E7E65" w:rsidRDefault="004E7E65" w:rsidP="0033209E">
      <w:pPr>
        <w:pStyle w:val="Heading3"/>
        <w:numPr>
          <w:ilvl w:val="0"/>
          <w:numId w:val="145"/>
        </w:numPr>
        <w:jc w:val="both"/>
        <w:rPr>
          <w:rFonts w:ascii="Tahoma" w:hAnsi="Tahoma" w:cs="Tahoma"/>
          <w:b w:val="0"/>
          <w:sz w:val="22"/>
          <w:szCs w:val="22"/>
          <w:lang w:val="en-US"/>
        </w:rPr>
      </w:pPr>
      <w:r w:rsidRPr="004E7E65">
        <w:rPr>
          <w:rFonts w:ascii="Tahoma" w:hAnsi="Tahoma" w:cs="Tahoma"/>
          <w:b w:val="0"/>
          <w:sz w:val="22"/>
          <w:szCs w:val="22"/>
        </w:rPr>
        <w:t xml:space="preserve">Second, because the policies imposed to contain the coronavirus at municipal level have enormous economic implications and its design and coordination partially blunt </w:t>
      </w:r>
      <w:r>
        <w:rPr>
          <w:rFonts w:ascii="Tahoma" w:hAnsi="Tahoma" w:cs="Tahoma"/>
          <w:b w:val="0"/>
          <w:sz w:val="22"/>
          <w:szCs w:val="22"/>
        </w:rPr>
        <w:t>negative economic implications;</w:t>
      </w:r>
      <w:r w:rsidRPr="004E7E65">
        <w:rPr>
          <w:rFonts w:ascii="Tahoma" w:hAnsi="Tahoma" w:cs="Tahoma"/>
          <w:b w:val="0"/>
          <w:sz w:val="22"/>
          <w:szCs w:val="22"/>
        </w:rPr>
        <w:t xml:space="preserve"> </w:t>
      </w:r>
    </w:p>
    <w:p w14:paraId="15CAC007" w14:textId="0A63990C" w:rsidR="002457B4" w:rsidRDefault="004E7E65" w:rsidP="0033209E">
      <w:pPr>
        <w:pStyle w:val="Heading3"/>
        <w:numPr>
          <w:ilvl w:val="0"/>
          <w:numId w:val="145"/>
        </w:numPr>
        <w:jc w:val="both"/>
        <w:rPr>
          <w:rFonts w:ascii="Tahoma" w:hAnsi="Tahoma" w:cs="Tahoma"/>
          <w:b w:val="0"/>
          <w:sz w:val="22"/>
          <w:szCs w:val="22"/>
          <w:lang w:val="en-US"/>
        </w:rPr>
      </w:pPr>
      <w:r w:rsidRPr="004E7E65">
        <w:rPr>
          <w:rFonts w:ascii="Tahoma" w:hAnsi="Tahoma" w:cs="Tahoma"/>
          <w:b w:val="0"/>
          <w:sz w:val="22"/>
          <w:szCs w:val="22"/>
          <w:lang w:val="en-US"/>
        </w:rPr>
        <w:t>The lockdown and other efforts are influencing economic activity because it decreases production, restrict flow of goods and services and other restrictions on business operation including tourism;</w:t>
      </w:r>
    </w:p>
    <w:p w14:paraId="56BD123A" w14:textId="77777777" w:rsidR="004E7E65" w:rsidRPr="004E7E65" w:rsidRDefault="004E7E65" w:rsidP="004E7E65">
      <w:pPr>
        <w:rPr>
          <w:lang w:val="en-US"/>
        </w:rPr>
      </w:pPr>
    </w:p>
    <w:p w14:paraId="1E3C6125" w14:textId="46B351C6" w:rsidR="004E7E65" w:rsidRDefault="004E7E65" w:rsidP="0033209E">
      <w:pPr>
        <w:numPr>
          <w:ilvl w:val="0"/>
          <w:numId w:val="145"/>
        </w:numPr>
        <w:jc w:val="both"/>
        <w:rPr>
          <w:rFonts w:ascii="Tahoma" w:hAnsi="Tahoma" w:cs="Tahoma"/>
          <w:sz w:val="22"/>
          <w:szCs w:val="22"/>
          <w:lang w:val="en-US"/>
        </w:rPr>
      </w:pPr>
      <w:r w:rsidRPr="004E7E65">
        <w:rPr>
          <w:rFonts w:ascii="Tahoma" w:hAnsi="Tahoma" w:cs="Tahoma"/>
          <w:sz w:val="22"/>
          <w:szCs w:val="22"/>
          <w:lang w:val="en-US"/>
        </w:rPr>
        <w:t>We have felt the effect of disrupted global production and supply chains on South African exports, and the effect of unce</w:t>
      </w:r>
      <w:r>
        <w:rPr>
          <w:rFonts w:ascii="Tahoma" w:hAnsi="Tahoma" w:cs="Tahoma"/>
          <w:sz w:val="22"/>
          <w:szCs w:val="22"/>
          <w:lang w:val="en-US"/>
        </w:rPr>
        <w:t>rtainty on business investment;</w:t>
      </w:r>
    </w:p>
    <w:p w14:paraId="6D1E83CD" w14:textId="77777777" w:rsidR="004E7E65" w:rsidRPr="004E7E65" w:rsidRDefault="004E7E65" w:rsidP="004E7E65">
      <w:pPr>
        <w:ind w:left="720"/>
        <w:jc w:val="both"/>
        <w:rPr>
          <w:rFonts w:ascii="Tahoma" w:hAnsi="Tahoma" w:cs="Tahoma"/>
          <w:sz w:val="22"/>
          <w:szCs w:val="22"/>
          <w:lang w:val="en-US"/>
        </w:rPr>
      </w:pPr>
    </w:p>
    <w:p w14:paraId="3ECAD479" w14:textId="77777777" w:rsidR="00541D3A" w:rsidRDefault="004E7E65" w:rsidP="0033209E">
      <w:pPr>
        <w:numPr>
          <w:ilvl w:val="0"/>
          <w:numId w:val="145"/>
        </w:numPr>
        <w:jc w:val="both"/>
        <w:rPr>
          <w:rFonts w:ascii="Tahoma" w:hAnsi="Tahoma" w:cs="Tahoma"/>
          <w:sz w:val="22"/>
          <w:szCs w:val="22"/>
          <w:lang w:val="en-US"/>
        </w:rPr>
      </w:pPr>
      <w:r w:rsidRPr="004E7E65">
        <w:rPr>
          <w:rFonts w:ascii="Tahoma" w:hAnsi="Tahoma" w:cs="Tahoma"/>
          <w:sz w:val="22"/>
          <w:szCs w:val="22"/>
          <w:lang w:val="en-US"/>
        </w:rPr>
        <w:t>The agricultural market such as vineyards has its ripple effect to further levels of production (raisons, wine cellars, exporting of grapes and a re</w:t>
      </w:r>
      <w:r w:rsidR="00541D3A">
        <w:rPr>
          <w:rFonts w:ascii="Tahoma" w:hAnsi="Tahoma" w:cs="Tahoma"/>
          <w:sz w:val="22"/>
          <w:szCs w:val="22"/>
          <w:lang w:val="en-US"/>
        </w:rPr>
        <w:t>duction in the labour market);</w:t>
      </w:r>
    </w:p>
    <w:p w14:paraId="0D6798C5" w14:textId="0645ECEB" w:rsidR="004E7E65" w:rsidRPr="004E7E65" w:rsidRDefault="004E7E65" w:rsidP="00541D3A">
      <w:pPr>
        <w:ind w:left="720"/>
        <w:jc w:val="both"/>
        <w:rPr>
          <w:rFonts w:ascii="Tahoma" w:hAnsi="Tahoma" w:cs="Tahoma"/>
          <w:sz w:val="22"/>
          <w:szCs w:val="22"/>
          <w:lang w:val="en-US"/>
        </w:rPr>
      </w:pPr>
      <w:r w:rsidRPr="004E7E65">
        <w:rPr>
          <w:rFonts w:ascii="Tahoma" w:hAnsi="Tahoma" w:cs="Tahoma"/>
          <w:sz w:val="22"/>
          <w:szCs w:val="22"/>
          <w:lang w:val="en-US"/>
        </w:rPr>
        <w:t xml:space="preserve"> </w:t>
      </w:r>
    </w:p>
    <w:p w14:paraId="5A5C6640" w14:textId="62913742" w:rsidR="004E7E65" w:rsidRDefault="004E7E65" w:rsidP="0033209E">
      <w:pPr>
        <w:numPr>
          <w:ilvl w:val="0"/>
          <w:numId w:val="145"/>
        </w:numPr>
        <w:jc w:val="both"/>
        <w:rPr>
          <w:rFonts w:ascii="Tahoma" w:hAnsi="Tahoma" w:cs="Tahoma"/>
          <w:sz w:val="22"/>
          <w:szCs w:val="22"/>
          <w:lang w:val="en-US"/>
        </w:rPr>
      </w:pPr>
      <w:r w:rsidRPr="004E7E65">
        <w:rPr>
          <w:rFonts w:ascii="Tahoma" w:hAnsi="Tahoma" w:cs="Tahoma"/>
          <w:sz w:val="22"/>
          <w:szCs w:val="22"/>
          <w:lang w:val="en-US"/>
        </w:rPr>
        <w:t>An increase rate of unemployment as a result of Covid 19 businesses in several sectors are still struggling and many families continue to suffer as the job mark</w:t>
      </w:r>
      <w:r w:rsidR="00541D3A">
        <w:rPr>
          <w:rFonts w:ascii="Tahoma" w:hAnsi="Tahoma" w:cs="Tahoma"/>
          <w:sz w:val="22"/>
          <w:szCs w:val="22"/>
          <w:lang w:val="en-US"/>
        </w:rPr>
        <w:t>et recovers at a very slow rate; and</w:t>
      </w:r>
    </w:p>
    <w:p w14:paraId="3887C399" w14:textId="77777777" w:rsidR="00541D3A" w:rsidRPr="004E7E65" w:rsidRDefault="00541D3A" w:rsidP="00541D3A">
      <w:pPr>
        <w:ind w:left="720"/>
        <w:jc w:val="both"/>
        <w:rPr>
          <w:rFonts w:ascii="Tahoma" w:hAnsi="Tahoma" w:cs="Tahoma"/>
          <w:sz w:val="22"/>
          <w:szCs w:val="22"/>
          <w:lang w:val="en-US"/>
        </w:rPr>
      </w:pPr>
    </w:p>
    <w:p w14:paraId="25CB974B" w14:textId="77777777" w:rsidR="004E7E65" w:rsidRPr="004E7E65" w:rsidRDefault="004E7E65" w:rsidP="0033209E">
      <w:pPr>
        <w:numPr>
          <w:ilvl w:val="0"/>
          <w:numId w:val="145"/>
        </w:numPr>
        <w:jc w:val="both"/>
        <w:rPr>
          <w:rFonts w:ascii="Tahoma" w:hAnsi="Tahoma" w:cs="Tahoma"/>
          <w:sz w:val="22"/>
          <w:szCs w:val="22"/>
          <w:lang w:val="en-US"/>
        </w:rPr>
      </w:pPr>
      <w:r w:rsidRPr="004E7E65">
        <w:rPr>
          <w:rFonts w:ascii="Tahoma" w:hAnsi="Tahoma" w:cs="Tahoma"/>
          <w:sz w:val="22"/>
          <w:szCs w:val="22"/>
          <w:lang w:val="en-US"/>
        </w:rPr>
        <w:t>This all causes low or no-payment on municipal services and rates to the already struggling municipalities which result in cash flow challenge. This led to serious budgetary shortfalls.</w:t>
      </w:r>
    </w:p>
    <w:p w14:paraId="29F31E5A" w14:textId="77777777" w:rsidR="002457B4" w:rsidRPr="004E7E65" w:rsidRDefault="002457B4" w:rsidP="004E7E65">
      <w:pPr>
        <w:jc w:val="both"/>
        <w:rPr>
          <w:rFonts w:ascii="Tahoma" w:hAnsi="Tahoma" w:cs="Tahoma"/>
          <w:sz w:val="22"/>
          <w:szCs w:val="22"/>
          <w:lang w:val="en-US"/>
        </w:rPr>
      </w:pPr>
    </w:p>
    <w:p w14:paraId="7B666A1C" w14:textId="77777777" w:rsidR="0077775B" w:rsidRPr="00D1569F" w:rsidRDefault="00D74622" w:rsidP="009036F9">
      <w:pPr>
        <w:pStyle w:val="Heading3"/>
      </w:pPr>
      <w:r>
        <w:t>4.4.2</w:t>
      </w:r>
      <w:r>
        <w:tab/>
      </w:r>
      <w:r w:rsidR="0077775B" w:rsidRPr="00D1569F">
        <w:t>Tourism Sector</w:t>
      </w:r>
    </w:p>
    <w:p w14:paraId="2301B5E0" w14:textId="77777777" w:rsidR="0077775B" w:rsidRPr="00D1569F" w:rsidRDefault="0077775B" w:rsidP="0077775B">
      <w:pPr>
        <w:tabs>
          <w:tab w:val="num" w:pos="0"/>
        </w:tabs>
        <w:jc w:val="both"/>
        <w:rPr>
          <w:rFonts w:ascii="Tahoma" w:hAnsi="Tahoma" w:cs="Tahoma"/>
          <w:b/>
          <w:sz w:val="22"/>
          <w:szCs w:val="22"/>
        </w:rPr>
      </w:pPr>
    </w:p>
    <w:p w14:paraId="13AB160A" w14:textId="032F4566" w:rsidR="00F85C26" w:rsidRDefault="00F85C26" w:rsidP="00F85C26">
      <w:pPr>
        <w:jc w:val="both"/>
        <w:rPr>
          <w:rFonts w:ascii="Tahoma" w:hAnsi="Tahoma" w:cs="Tahoma"/>
          <w:sz w:val="22"/>
          <w:szCs w:val="22"/>
        </w:rPr>
      </w:pPr>
      <w:r w:rsidRPr="00F85C26">
        <w:rPr>
          <w:rFonts w:ascii="Tahoma" w:hAnsi="Tahoma" w:cs="Tahoma"/>
          <w:sz w:val="22"/>
          <w:szCs w:val="22"/>
        </w:rPr>
        <w:t>Tourism can be defined as the non-commercial organisation plus operation of vacations and visits to a place of interest. Whether you visit a relative or friend, travel for business purposes, go on holiday or on medical and religious trips - these are all included in tourism.</w:t>
      </w:r>
    </w:p>
    <w:p w14:paraId="257931EF" w14:textId="77777777" w:rsidR="00F85C26" w:rsidRPr="00F85C26" w:rsidRDefault="00F85C26" w:rsidP="00F85C26">
      <w:pPr>
        <w:jc w:val="both"/>
        <w:rPr>
          <w:rFonts w:ascii="Tahoma" w:hAnsi="Tahoma" w:cs="Tahoma"/>
          <w:sz w:val="22"/>
          <w:szCs w:val="22"/>
        </w:rPr>
      </w:pPr>
    </w:p>
    <w:p w14:paraId="357D6F6C" w14:textId="77777777" w:rsidR="0077775B" w:rsidRPr="00D1569F" w:rsidRDefault="0077775B" w:rsidP="00AA0D7A">
      <w:pPr>
        <w:spacing w:line="276" w:lineRule="auto"/>
        <w:jc w:val="both"/>
        <w:rPr>
          <w:rFonts w:ascii="Tahoma" w:hAnsi="Tahoma" w:cs="Tahoma"/>
          <w:sz w:val="22"/>
          <w:szCs w:val="22"/>
        </w:rPr>
      </w:pPr>
      <w:r w:rsidRPr="00D1569F">
        <w:rPr>
          <w:rFonts w:ascii="Tahoma" w:hAnsi="Tahoma" w:cs="Tahoma"/>
          <w:sz w:val="22"/>
          <w:szCs w:val="22"/>
        </w:rPr>
        <w:t xml:space="preserve">This sector still has a lot of potential and although </w:t>
      </w:r>
      <w:r w:rsidR="00C31DCC">
        <w:rPr>
          <w:rFonts w:ascii="Tahoma" w:hAnsi="Tahoma" w:cs="Tahoma"/>
          <w:sz w:val="22"/>
          <w:szCs w:val="22"/>
        </w:rPr>
        <w:t xml:space="preserve">Kai !Garib </w:t>
      </w:r>
      <w:r w:rsidR="00617FC1">
        <w:rPr>
          <w:rFonts w:ascii="Tahoma" w:hAnsi="Tahoma" w:cs="Tahoma"/>
          <w:sz w:val="22"/>
          <w:szCs w:val="22"/>
        </w:rPr>
        <w:t xml:space="preserve"> Municipality has</w:t>
      </w:r>
      <w:r w:rsidRPr="00D1569F">
        <w:rPr>
          <w:rFonts w:ascii="Tahoma" w:hAnsi="Tahoma" w:cs="Tahoma"/>
          <w:sz w:val="22"/>
          <w:szCs w:val="22"/>
        </w:rPr>
        <w:t xml:space="preserve"> been implementing marketing strategies and plans to stimulate the sector</w:t>
      </w:r>
      <w:r w:rsidR="00AA0D7A">
        <w:rPr>
          <w:rFonts w:ascii="Tahoma" w:hAnsi="Tahoma" w:cs="Tahoma"/>
          <w:sz w:val="22"/>
          <w:szCs w:val="22"/>
        </w:rPr>
        <w:t>,</w:t>
      </w:r>
      <w:r w:rsidRPr="00D1569F">
        <w:rPr>
          <w:rFonts w:ascii="Tahoma" w:hAnsi="Tahoma" w:cs="Tahoma"/>
          <w:sz w:val="22"/>
          <w:szCs w:val="22"/>
        </w:rPr>
        <w:t xml:space="preserve"> it has n</w:t>
      </w:r>
      <w:r w:rsidR="00617FC1">
        <w:rPr>
          <w:rFonts w:ascii="Tahoma" w:hAnsi="Tahoma" w:cs="Tahoma"/>
          <w:sz w:val="22"/>
          <w:szCs w:val="22"/>
        </w:rPr>
        <w:t xml:space="preserve">ot reached its full potential. </w:t>
      </w:r>
      <w:r w:rsidRPr="00D1569F">
        <w:rPr>
          <w:rFonts w:ascii="Tahoma" w:hAnsi="Tahoma" w:cs="Tahoma"/>
          <w:sz w:val="22"/>
          <w:szCs w:val="22"/>
        </w:rPr>
        <w:t>Popular tourism attractions like the Augrabies Water Falls and the Kokerboom</w:t>
      </w:r>
      <w:r w:rsidR="00324928">
        <w:rPr>
          <w:rFonts w:ascii="Tahoma" w:hAnsi="Tahoma" w:cs="Tahoma"/>
          <w:sz w:val="22"/>
          <w:szCs w:val="22"/>
        </w:rPr>
        <w:t xml:space="preserve"> (Quiver Tree)</w:t>
      </w:r>
      <w:r w:rsidRPr="00D1569F">
        <w:rPr>
          <w:rFonts w:ascii="Tahoma" w:hAnsi="Tahoma" w:cs="Tahoma"/>
          <w:sz w:val="22"/>
          <w:szCs w:val="22"/>
        </w:rPr>
        <w:t xml:space="preserve"> Route attracts visitors to the area. </w:t>
      </w:r>
      <w:r w:rsidR="00C31DCC">
        <w:rPr>
          <w:rFonts w:ascii="Tahoma" w:hAnsi="Tahoma" w:cs="Tahoma"/>
          <w:sz w:val="22"/>
          <w:szCs w:val="22"/>
        </w:rPr>
        <w:t xml:space="preserve">Kai !Garib </w:t>
      </w:r>
      <w:r w:rsidRPr="00D1569F">
        <w:rPr>
          <w:rFonts w:ascii="Tahoma" w:hAnsi="Tahoma" w:cs="Tahoma"/>
          <w:sz w:val="22"/>
          <w:szCs w:val="22"/>
        </w:rPr>
        <w:t xml:space="preserve"> Municipal Area witnesses unique landscape with the Kalahari Desert on the one side and the Orange River on the other side. The area is also known for </w:t>
      </w:r>
      <w:r w:rsidR="00AA0D7A">
        <w:rPr>
          <w:rFonts w:ascii="Tahoma" w:hAnsi="Tahoma" w:cs="Tahoma"/>
          <w:sz w:val="22"/>
          <w:szCs w:val="22"/>
        </w:rPr>
        <w:t>a</w:t>
      </w:r>
      <w:r w:rsidRPr="00D1569F">
        <w:rPr>
          <w:rFonts w:ascii="Tahoma" w:hAnsi="Tahoma" w:cs="Tahoma"/>
          <w:sz w:val="22"/>
          <w:szCs w:val="22"/>
        </w:rPr>
        <w:t xml:space="preserve"> variety of birds and animals. The opportunity exists to </w:t>
      </w:r>
      <w:r w:rsidR="00617FC1">
        <w:rPr>
          <w:rFonts w:ascii="Tahoma" w:hAnsi="Tahoma" w:cs="Tahoma"/>
          <w:sz w:val="22"/>
          <w:szCs w:val="22"/>
        </w:rPr>
        <w:t>utilis</w:t>
      </w:r>
      <w:r w:rsidR="00B900E7" w:rsidRPr="00D1569F">
        <w:rPr>
          <w:rFonts w:ascii="Tahoma" w:hAnsi="Tahoma" w:cs="Tahoma"/>
          <w:sz w:val="22"/>
          <w:szCs w:val="22"/>
        </w:rPr>
        <w:t>e</w:t>
      </w:r>
      <w:r w:rsidRPr="00D1569F">
        <w:rPr>
          <w:rFonts w:ascii="Tahoma" w:hAnsi="Tahoma" w:cs="Tahoma"/>
          <w:sz w:val="22"/>
          <w:szCs w:val="22"/>
        </w:rPr>
        <w:t xml:space="preserve"> these natural treasures in order to draw tourists to the area. </w:t>
      </w:r>
    </w:p>
    <w:p w14:paraId="282854A8" w14:textId="77777777" w:rsidR="0077775B" w:rsidRPr="00D1569F" w:rsidRDefault="0077775B" w:rsidP="00AA0D7A">
      <w:pPr>
        <w:spacing w:line="276" w:lineRule="auto"/>
        <w:jc w:val="both"/>
        <w:rPr>
          <w:rFonts w:ascii="Tahoma" w:hAnsi="Tahoma" w:cs="Tahoma"/>
          <w:sz w:val="22"/>
          <w:szCs w:val="22"/>
        </w:rPr>
      </w:pPr>
    </w:p>
    <w:p w14:paraId="2E448361" w14:textId="77777777" w:rsidR="0077775B" w:rsidRDefault="0077775B" w:rsidP="00AA0D7A">
      <w:pPr>
        <w:spacing w:line="276" w:lineRule="auto"/>
        <w:jc w:val="both"/>
        <w:rPr>
          <w:rFonts w:ascii="Tahoma" w:hAnsi="Tahoma" w:cs="Tahoma"/>
          <w:sz w:val="22"/>
          <w:szCs w:val="22"/>
        </w:rPr>
      </w:pPr>
      <w:r w:rsidRPr="00D1569F">
        <w:rPr>
          <w:rFonts w:ascii="Tahoma" w:hAnsi="Tahoma" w:cs="Tahoma"/>
          <w:sz w:val="22"/>
          <w:szCs w:val="22"/>
        </w:rPr>
        <w:t xml:space="preserve">The Tourism Accommodation facilities in the area are of high standard and available in all major towns. Although the accommodation sector is one sector where previously disadvantaged individuals (PDI) could get involved in, not only as </w:t>
      </w:r>
      <w:r w:rsidR="00617FC1" w:rsidRPr="00D1569F">
        <w:rPr>
          <w:rFonts w:ascii="Tahoma" w:hAnsi="Tahoma" w:cs="Tahoma"/>
          <w:sz w:val="22"/>
          <w:szCs w:val="22"/>
        </w:rPr>
        <w:t>labourers</w:t>
      </w:r>
      <w:r w:rsidRPr="00D1569F">
        <w:rPr>
          <w:rFonts w:ascii="Tahoma" w:hAnsi="Tahoma" w:cs="Tahoma"/>
          <w:sz w:val="22"/>
          <w:szCs w:val="22"/>
        </w:rPr>
        <w:t>, but also as product owners (community tourism) this proves to be difficult.</w:t>
      </w:r>
    </w:p>
    <w:p w14:paraId="1570EB9E" w14:textId="77777777" w:rsidR="00EF5162" w:rsidRPr="00D1569F" w:rsidRDefault="00EF5162" w:rsidP="00AA0D7A">
      <w:pPr>
        <w:spacing w:line="276" w:lineRule="auto"/>
        <w:jc w:val="both"/>
        <w:rPr>
          <w:rFonts w:ascii="Tahoma" w:hAnsi="Tahoma" w:cs="Tahoma"/>
          <w:sz w:val="22"/>
          <w:szCs w:val="22"/>
        </w:rPr>
      </w:pPr>
    </w:p>
    <w:p w14:paraId="280BDBE6" w14:textId="77777777" w:rsidR="0077775B" w:rsidRPr="00D1569F" w:rsidRDefault="0077775B" w:rsidP="00AA0D7A">
      <w:pPr>
        <w:spacing w:line="276" w:lineRule="auto"/>
        <w:jc w:val="both"/>
        <w:rPr>
          <w:rFonts w:ascii="Tahoma" w:hAnsi="Tahoma" w:cs="Tahoma"/>
          <w:sz w:val="22"/>
          <w:szCs w:val="22"/>
        </w:rPr>
      </w:pPr>
      <w:r w:rsidRPr="00D1569F">
        <w:rPr>
          <w:rFonts w:ascii="Tahoma" w:hAnsi="Tahoma" w:cs="Tahoma"/>
          <w:sz w:val="22"/>
          <w:szCs w:val="22"/>
        </w:rPr>
        <w:t xml:space="preserve">Other tourism attractions exist that needs to be unlocked. These include the following: </w:t>
      </w:r>
    </w:p>
    <w:p w14:paraId="69FFD5AD" w14:textId="77777777" w:rsidR="0077775B" w:rsidRPr="00D1569F" w:rsidRDefault="0077775B" w:rsidP="00DC5421">
      <w:pPr>
        <w:numPr>
          <w:ilvl w:val="0"/>
          <w:numId w:val="18"/>
        </w:numPr>
        <w:tabs>
          <w:tab w:val="clear" w:pos="2160"/>
          <w:tab w:val="num" w:pos="720"/>
        </w:tabs>
        <w:spacing w:line="276" w:lineRule="auto"/>
        <w:ind w:left="720"/>
        <w:jc w:val="both"/>
        <w:rPr>
          <w:rFonts w:ascii="Tahoma" w:hAnsi="Tahoma" w:cs="Tahoma"/>
          <w:sz w:val="22"/>
          <w:szCs w:val="22"/>
        </w:rPr>
      </w:pPr>
      <w:r w:rsidRPr="00D1569F">
        <w:rPr>
          <w:rFonts w:ascii="Tahoma" w:hAnsi="Tahoma" w:cs="Tahoma"/>
          <w:sz w:val="22"/>
          <w:szCs w:val="22"/>
        </w:rPr>
        <w:t>The Tierberg Nature Reserve</w:t>
      </w:r>
    </w:p>
    <w:p w14:paraId="16B546DC" w14:textId="77777777" w:rsidR="0077775B" w:rsidRPr="00D1569F" w:rsidRDefault="0077775B" w:rsidP="00DC5421">
      <w:pPr>
        <w:numPr>
          <w:ilvl w:val="0"/>
          <w:numId w:val="18"/>
        </w:numPr>
        <w:tabs>
          <w:tab w:val="clear" w:pos="2160"/>
          <w:tab w:val="num" w:pos="720"/>
        </w:tabs>
        <w:spacing w:line="276" w:lineRule="auto"/>
        <w:ind w:left="720"/>
        <w:jc w:val="both"/>
        <w:rPr>
          <w:rFonts w:ascii="Tahoma" w:hAnsi="Tahoma" w:cs="Tahoma"/>
          <w:sz w:val="22"/>
          <w:szCs w:val="22"/>
        </w:rPr>
      </w:pPr>
      <w:r w:rsidRPr="00D1569F">
        <w:rPr>
          <w:rFonts w:ascii="Tahoma" w:hAnsi="Tahoma" w:cs="Tahoma"/>
          <w:sz w:val="22"/>
          <w:szCs w:val="22"/>
        </w:rPr>
        <w:t>Heritage sites &amp; ancient rock art in Kenhardt</w:t>
      </w:r>
    </w:p>
    <w:p w14:paraId="436C26CF" w14:textId="77777777" w:rsidR="0077775B" w:rsidRPr="00D1569F" w:rsidRDefault="0077775B" w:rsidP="00DC5421">
      <w:pPr>
        <w:numPr>
          <w:ilvl w:val="0"/>
          <w:numId w:val="18"/>
        </w:numPr>
        <w:tabs>
          <w:tab w:val="clear" w:pos="2160"/>
          <w:tab w:val="num" w:pos="720"/>
        </w:tabs>
        <w:spacing w:line="276" w:lineRule="auto"/>
        <w:ind w:left="720"/>
        <w:jc w:val="both"/>
        <w:rPr>
          <w:rFonts w:ascii="Tahoma" w:hAnsi="Tahoma" w:cs="Tahoma"/>
          <w:sz w:val="22"/>
          <w:szCs w:val="22"/>
        </w:rPr>
      </w:pPr>
      <w:r w:rsidRPr="00D1569F">
        <w:rPr>
          <w:rFonts w:ascii="Tahoma" w:hAnsi="Tahoma" w:cs="Tahoma"/>
          <w:sz w:val="22"/>
          <w:szCs w:val="22"/>
        </w:rPr>
        <w:t>Historical Routes between islands/ Island Route</w:t>
      </w:r>
    </w:p>
    <w:p w14:paraId="2719B894" w14:textId="77777777" w:rsidR="0077775B" w:rsidRPr="00D1569F" w:rsidRDefault="0077775B" w:rsidP="00DC5421">
      <w:pPr>
        <w:numPr>
          <w:ilvl w:val="0"/>
          <w:numId w:val="18"/>
        </w:numPr>
        <w:tabs>
          <w:tab w:val="clear" w:pos="2160"/>
          <w:tab w:val="num" w:pos="720"/>
        </w:tabs>
        <w:spacing w:line="276" w:lineRule="auto"/>
        <w:ind w:left="720"/>
        <w:jc w:val="both"/>
        <w:rPr>
          <w:rFonts w:ascii="Tahoma" w:hAnsi="Tahoma" w:cs="Tahoma"/>
          <w:sz w:val="22"/>
          <w:szCs w:val="22"/>
        </w:rPr>
      </w:pPr>
      <w:r w:rsidRPr="00D1569F">
        <w:rPr>
          <w:rFonts w:ascii="Tahoma" w:hAnsi="Tahoma" w:cs="Tahoma"/>
          <w:sz w:val="22"/>
          <w:szCs w:val="22"/>
        </w:rPr>
        <w:t>Water tunnels in Kakamas</w:t>
      </w:r>
    </w:p>
    <w:p w14:paraId="20CAD664" w14:textId="77777777" w:rsidR="0077775B" w:rsidRPr="00D1569F" w:rsidRDefault="0077775B" w:rsidP="00DC5421">
      <w:pPr>
        <w:numPr>
          <w:ilvl w:val="0"/>
          <w:numId w:val="18"/>
        </w:numPr>
        <w:tabs>
          <w:tab w:val="clear" w:pos="2160"/>
          <w:tab w:val="num" w:pos="720"/>
        </w:tabs>
        <w:spacing w:line="276" w:lineRule="auto"/>
        <w:ind w:left="720"/>
        <w:jc w:val="both"/>
        <w:rPr>
          <w:rFonts w:ascii="Tahoma" w:hAnsi="Tahoma" w:cs="Tahoma"/>
          <w:sz w:val="22"/>
          <w:szCs w:val="22"/>
        </w:rPr>
      </w:pPr>
      <w:r w:rsidRPr="00D1569F">
        <w:rPr>
          <w:rFonts w:ascii="Tahoma" w:hAnsi="Tahoma" w:cs="Tahoma"/>
          <w:sz w:val="22"/>
          <w:szCs w:val="22"/>
        </w:rPr>
        <w:t>Rooibergdam in Kenhardt</w:t>
      </w:r>
    </w:p>
    <w:p w14:paraId="208F7EE4" w14:textId="77777777" w:rsidR="0077775B" w:rsidRPr="00D1569F" w:rsidRDefault="0077775B" w:rsidP="00DC5421">
      <w:pPr>
        <w:numPr>
          <w:ilvl w:val="0"/>
          <w:numId w:val="18"/>
        </w:numPr>
        <w:tabs>
          <w:tab w:val="clear" w:pos="2160"/>
          <w:tab w:val="num" w:pos="720"/>
        </w:tabs>
        <w:spacing w:line="276" w:lineRule="auto"/>
        <w:ind w:left="720"/>
        <w:jc w:val="both"/>
        <w:rPr>
          <w:rFonts w:ascii="Tahoma" w:hAnsi="Tahoma" w:cs="Tahoma"/>
          <w:sz w:val="22"/>
          <w:szCs w:val="22"/>
        </w:rPr>
      </w:pPr>
      <w:r w:rsidRPr="00D1569F">
        <w:rPr>
          <w:rFonts w:ascii="Tahoma" w:hAnsi="Tahoma" w:cs="Tahoma"/>
          <w:sz w:val="22"/>
          <w:szCs w:val="22"/>
        </w:rPr>
        <w:t>Riemvasmaak historical &amp; cultural values</w:t>
      </w:r>
    </w:p>
    <w:p w14:paraId="3C03AC06" w14:textId="77777777" w:rsidR="0077775B" w:rsidRDefault="008718DB" w:rsidP="00DC5421">
      <w:pPr>
        <w:numPr>
          <w:ilvl w:val="0"/>
          <w:numId w:val="18"/>
        </w:numPr>
        <w:tabs>
          <w:tab w:val="clear" w:pos="2160"/>
          <w:tab w:val="num" w:pos="720"/>
        </w:tabs>
        <w:spacing w:line="276" w:lineRule="auto"/>
        <w:ind w:left="720"/>
        <w:jc w:val="both"/>
        <w:rPr>
          <w:rFonts w:ascii="Tahoma" w:hAnsi="Tahoma" w:cs="Tahoma"/>
          <w:sz w:val="22"/>
          <w:szCs w:val="22"/>
        </w:rPr>
      </w:pPr>
      <w:r>
        <w:rPr>
          <w:rFonts w:ascii="Tahoma" w:hAnsi="Tahoma" w:cs="Tahoma"/>
          <w:sz w:val="22"/>
          <w:szCs w:val="22"/>
        </w:rPr>
        <w:t>L</w:t>
      </w:r>
      <w:r w:rsidR="0077775B" w:rsidRPr="00D1569F">
        <w:rPr>
          <w:rFonts w:ascii="Tahoma" w:hAnsi="Tahoma" w:cs="Tahoma"/>
          <w:sz w:val="22"/>
          <w:szCs w:val="22"/>
        </w:rPr>
        <w:t>eisure Resort in Keimoes</w:t>
      </w:r>
      <w:r>
        <w:rPr>
          <w:rFonts w:ascii="Tahoma" w:hAnsi="Tahoma" w:cs="Tahoma"/>
          <w:sz w:val="22"/>
          <w:szCs w:val="22"/>
        </w:rPr>
        <w:t xml:space="preserve"> (on N14)</w:t>
      </w:r>
    </w:p>
    <w:p w14:paraId="73EB28AF" w14:textId="77777777" w:rsidR="004C4804" w:rsidRPr="00D1569F" w:rsidRDefault="004C4804" w:rsidP="004C4804">
      <w:pPr>
        <w:spacing w:line="276" w:lineRule="auto"/>
        <w:ind w:left="720"/>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0"/>
        <w:gridCol w:w="2126"/>
        <w:gridCol w:w="3607"/>
        <w:gridCol w:w="1559"/>
        <w:gridCol w:w="1917"/>
      </w:tblGrid>
      <w:tr w:rsidR="0077775B" w:rsidRPr="00D1569F" w14:paraId="429AA602" w14:textId="77777777" w:rsidTr="009036F9">
        <w:trPr>
          <w:trHeight w:val="428"/>
        </w:trPr>
        <w:tc>
          <w:tcPr>
            <w:tcW w:w="9629" w:type="dxa"/>
            <w:gridSpan w:val="5"/>
            <w:vAlign w:val="center"/>
          </w:tcPr>
          <w:p w14:paraId="1F84BEDB" w14:textId="77777777" w:rsidR="0077775B" w:rsidRPr="00D1569F" w:rsidRDefault="00C31DCC" w:rsidP="0077775B">
            <w:pPr>
              <w:rPr>
                <w:rFonts w:ascii="Tahoma" w:hAnsi="Tahoma" w:cs="Tahoma"/>
                <w:sz w:val="22"/>
                <w:szCs w:val="22"/>
              </w:rPr>
            </w:pPr>
            <w:r>
              <w:rPr>
                <w:rFonts w:ascii="Tahoma" w:hAnsi="Tahoma" w:cs="Tahoma"/>
                <w:sz w:val="22"/>
                <w:szCs w:val="22"/>
              </w:rPr>
              <w:t xml:space="preserve">Kai !Garib </w:t>
            </w:r>
            <w:r w:rsidR="0077775B" w:rsidRPr="00D1569F">
              <w:rPr>
                <w:rFonts w:ascii="Tahoma" w:hAnsi="Tahoma" w:cs="Tahoma"/>
                <w:sz w:val="22"/>
                <w:szCs w:val="22"/>
              </w:rPr>
              <w:t xml:space="preserve"> Tourism: Resorts</w:t>
            </w:r>
          </w:p>
        </w:tc>
      </w:tr>
      <w:tr w:rsidR="0077775B" w:rsidRPr="00D1569F" w14:paraId="3ABD23BB" w14:textId="77777777" w:rsidTr="002F65B6">
        <w:tblPrEx>
          <w:tblLook w:val="04A0" w:firstRow="1" w:lastRow="0" w:firstColumn="1" w:lastColumn="0" w:noHBand="0" w:noVBand="1"/>
        </w:tblPrEx>
        <w:tc>
          <w:tcPr>
            <w:tcW w:w="420" w:type="dxa"/>
            <w:vAlign w:val="center"/>
          </w:tcPr>
          <w:p w14:paraId="41DF7B62" w14:textId="77777777" w:rsidR="0077775B" w:rsidRPr="00D1569F" w:rsidRDefault="0077775B" w:rsidP="0077775B">
            <w:pPr>
              <w:ind w:left="29"/>
              <w:jc w:val="center"/>
              <w:rPr>
                <w:rFonts w:ascii="Tahoma" w:hAnsi="Tahoma" w:cs="Tahoma"/>
                <w:sz w:val="22"/>
                <w:szCs w:val="22"/>
              </w:rPr>
            </w:pPr>
          </w:p>
        </w:tc>
        <w:tc>
          <w:tcPr>
            <w:tcW w:w="2126" w:type="dxa"/>
            <w:vAlign w:val="center"/>
          </w:tcPr>
          <w:p w14:paraId="358D4494" w14:textId="77777777" w:rsidR="0077775B" w:rsidRPr="00D1569F" w:rsidRDefault="0077775B" w:rsidP="0077775B">
            <w:pPr>
              <w:ind w:left="269"/>
              <w:jc w:val="both"/>
              <w:rPr>
                <w:rFonts w:ascii="Tahoma" w:hAnsi="Tahoma" w:cs="Tahoma"/>
                <w:sz w:val="22"/>
                <w:szCs w:val="22"/>
              </w:rPr>
            </w:pPr>
            <w:r w:rsidRPr="00D1569F">
              <w:rPr>
                <w:rFonts w:ascii="Tahoma" w:hAnsi="Tahoma" w:cs="Tahoma"/>
                <w:sz w:val="22"/>
                <w:szCs w:val="22"/>
              </w:rPr>
              <w:t>Client</w:t>
            </w:r>
          </w:p>
        </w:tc>
        <w:tc>
          <w:tcPr>
            <w:tcW w:w="3607" w:type="dxa"/>
            <w:vAlign w:val="center"/>
          </w:tcPr>
          <w:p w14:paraId="078CC3C7" w14:textId="77777777" w:rsidR="0077775B" w:rsidRPr="00D1569F" w:rsidRDefault="0077775B" w:rsidP="0077775B">
            <w:pPr>
              <w:jc w:val="both"/>
              <w:rPr>
                <w:rFonts w:ascii="Tahoma" w:hAnsi="Tahoma" w:cs="Tahoma"/>
                <w:sz w:val="22"/>
                <w:szCs w:val="22"/>
              </w:rPr>
            </w:pPr>
            <w:r w:rsidRPr="00D1569F">
              <w:rPr>
                <w:rFonts w:ascii="Tahoma" w:hAnsi="Tahoma" w:cs="Tahoma"/>
                <w:sz w:val="22"/>
                <w:szCs w:val="22"/>
              </w:rPr>
              <w:t>Farm Description</w:t>
            </w:r>
          </w:p>
        </w:tc>
        <w:tc>
          <w:tcPr>
            <w:tcW w:w="1559" w:type="dxa"/>
            <w:vAlign w:val="center"/>
          </w:tcPr>
          <w:p w14:paraId="3E3F4CE2" w14:textId="77777777" w:rsidR="0077775B" w:rsidRPr="00D1569F" w:rsidRDefault="0077775B" w:rsidP="0077775B">
            <w:pPr>
              <w:ind w:left="106"/>
              <w:jc w:val="center"/>
              <w:rPr>
                <w:rFonts w:ascii="Tahoma" w:hAnsi="Tahoma" w:cs="Tahoma"/>
                <w:sz w:val="22"/>
                <w:szCs w:val="22"/>
              </w:rPr>
            </w:pPr>
            <w:r w:rsidRPr="00D1569F">
              <w:rPr>
                <w:rFonts w:ascii="Tahoma" w:hAnsi="Tahoma" w:cs="Tahoma"/>
                <w:sz w:val="22"/>
                <w:szCs w:val="22"/>
              </w:rPr>
              <w:t>Size of Farm</w:t>
            </w:r>
          </w:p>
        </w:tc>
        <w:tc>
          <w:tcPr>
            <w:tcW w:w="1917" w:type="dxa"/>
            <w:vAlign w:val="center"/>
          </w:tcPr>
          <w:p w14:paraId="1D755EA8" w14:textId="77777777" w:rsidR="0077775B" w:rsidRPr="00D1569F" w:rsidRDefault="0077775B" w:rsidP="0077775B">
            <w:pPr>
              <w:ind w:left="106"/>
              <w:jc w:val="center"/>
              <w:rPr>
                <w:rFonts w:ascii="Tahoma" w:hAnsi="Tahoma" w:cs="Tahoma"/>
                <w:sz w:val="22"/>
                <w:szCs w:val="22"/>
              </w:rPr>
            </w:pPr>
            <w:r w:rsidRPr="00D1569F">
              <w:rPr>
                <w:rFonts w:ascii="Tahoma" w:hAnsi="Tahoma" w:cs="Tahoma"/>
                <w:sz w:val="22"/>
                <w:szCs w:val="22"/>
              </w:rPr>
              <w:t>Size of Application Area</w:t>
            </w:r>
          </w:p>
        </w:tc>
      </w:tr>
      <w:tr w:rsidR="0077775B" w:rsidRPr="00D1569F" w14:paraId="78B9072D" w14:textId="77777777" w:rsidTr="002F65B6">
        <w:tblPrEx>
          <w:tblLook w:val="04A0" w:firstRow="1" w:lastRow="0" w:firstColumn="1" w:lastColumn="0" w:noHBand="0" w:noVBand="1"/>
        </w:tblPrEx>
        <w:tc>
          <w:tcPr>
            <w:tcW w:w="420" w:type="dxa"/>
            <w:vAlign w:val="center"/>
          </w:tcPr>
          <w:p w14:paraId="05108877" w14:textId="77777777" w:rsidR="0077775B" w:rsidRPr="00D1569F" w:rsidRDefault="0077775B" w:rsidP="0077775B">
            <w:pPr>
              <w:ind w:left="29"/>
              <w:jc w:val="center"/>
              <w:rPr>
                <w:rFonts w:ascii="Tahoma" w:hAnsi="Tahoma" w:cs="Tahoma"/>
                <w:sz w:val="22"/>
                <w:szCs w:val="22"/>
              </w:rPr>
            </w:pPr>
            <w:r w:rsidRPr="00D1569F">
              <w:rPr>
                <w:rFonts w:ascii="Tahoma" w:hAnsi="Tahoma" w:cs="Tahoma"/>
                <w:sz w:val="22"/>
                <w:szCs w:val="22"/>
              </w:rPr>
              <w:t>1</w:t>
            </w:r>
          </w:p>
        </w:tc>
        <w:tc>
          <w:tcPr>
            <w:tcW w:w="2126" w:type="dxa"/>
            <w:vAlign w:val="center"/>
          </w:tcPr>
          <w:p w14:paraId="664FF44D" w14:textId="77777777" w:rsidR="0077775B" w:rsidRPr="00D1569F" w:rsidRDefault="0077775B" w:rsidP="0077775B">
            <w:pPr>
              <w:ind w:left="269"/>
              <w:rPr>
                <w:rFonts w:ascii="Tahoma" w:hAnsi="Tahoma" w:cs="Tahoma"/>
                <w:sz w:val="22"/>
                <w:szCs w:val="22"/>
              </w:rPr>
            </w:pPr>
            <w:r w:rsidRPr="00D1569F">
              <w:rPr>
                <w:rFonts w:ascii="Tahoma" w:hAnsi="Tahoma" w:cs="Tahoma"/>
                <w:sz w:val="22"/>
                <w:szCs w:val="22"/>
              </w:rPr>
              <w:t>Southern Cross Game Reserve</w:t>
            </w:r>
          </w:p>
        </w:tc>
        <w:tc>
          <w:tcPr>
            <w:tcW w:w="3607" w:type="dxa"/>
            <w:vAlign w:val="center"/>
          </w:tcPr>
          <w:p w14:paraId="245C1B38" w14:textId="77777777" w:rsidR="0077775B" w:rsidRPr="00D1569F" w:rsidRDefault="0077775B" w:rsidP="0077775B">
            <w:pPr>
              <w:rPr>
                <w:rFonts w:ascii="Tahoma" w:hAnsi="Tahoma" w:cs="Tahoma"/>
                <w:sz w:val="22"/>
                <w:szCs w:val="22"/>
              </w:rPr>
            </w:pPr>
            <w:r w:rsidRPr="00D1569F">
              <w:rPr>
                <w:rFonts w:ascii="Tahoma" w:hAnsi="Tahoma" w:cs="Tahoma"/>
                <w:sz w:val="22"/>
                <w:szCs w:val="22"/>
              </w:rPr>
              <w:t>Remainder of the Farm Narries No. 7 (Tutwa Lodge)</w:t>
            </w:r>
          </w:p>
        </w:tc>
        <w:tc>
          <w:tcPr>
            <w:tcW w:w="1559" w:type="dxa"/>
            <w:vAlign w:val="center"/>
          </w:tcPr>
          <w:p w14:paraId="7C8D06BC" w14:textId="77777777" w:rsidR="0077775B" w:rsidRPr="00D1569F" w:rsidRDefault="0077775B" w:rsidP="0077775B">
            <w:pPr>
              <w:ind w:left="97"/>
              <w:rPr>
                <w:rFonts w:ascii="Tahoma" w:hAnsi="Tahoma" w:cs="Tahoma"/>
                <w:sz w:val="22"/>
                <w:szCs w:val="22"/>
              </w:rPr>
            </w:pPr>
            <w:r w:rsidRPr="00D1569F">
              <w:rPr>
                <w:rFonts w:ascii="Tahoma" w:hAnsi="Tahoma" w:cs="Tahoma"/>
                <w:sz w:val="22"/>
                <w:szCs w:val="22"/>
              </w:rPr>
              <w:t>2577,8491ha</w:t>
            </w:r>
          </w:p>
        </w:tc>
        <w:tc>
          <w:tcPr>
            <w:tcW w:w="1917" w:type="dxa"/>
            <w:vAlign w:val="center"/>
          </w:tcPr>
          <w:p w14:paraId="494860DE" w14:textId="77777777" w:rsidR="0077775B" w:rsidRPr="00D1569F" w:rsidRDefault="0077775B" w:rsidP="0077775B">
            <w:pPr>
              <w:ind w:left="248"/>
              <w:jc w:val="center"/>
              <w:rPr>
                <w:rFonts w:ascii="Tahoma" w:hAnsi="Tahoma" w:cs="Tahoma"/>
                <w:sz w:val="22"/>
                <w:szCs w:val="22"/>
              </w:rPr>
            </w:pPr>
            <w:r w:rsidRPr="00D1569F">
              <w:rPr>
                <w:rFonts w:ascii="Tahoma" w:hAnsi="Tahoma" w:cs="Tahoma"/>
                <w:sz w:val="22"/>
                <w:szCs w:val="22"/>
              </w:rPr>
              <w:t>9950ᵐ²</w:t>
            </w:r>
          </w:p>
        </w:tc>
      </w:tr>
      <w:tr w:rsidR="0077775B" w:rsidRPr="00D1569F" w14:paraId="5BD5ED33" w14:textId="77777777" w:rsidTr="002F65B6">
        <w:tblPrEx>
          <w:tblLook w:val="04A0" w:firstRow="1" w:lastRow="0" w:firstColumn="1" w:lastColumn="0" w:noHBand="0" w:noVBand="1"/>
        </w:tblPrEx>
        <w:tc>
          <w:tcPr>
            <w:tcW w:w="420" w:type="dxa"/>
            <w:vAlign w:val="center"/>
          </w:tcPr>
          <w:p w14:paraId="6D554414" w14:textId="77777777" w:rsidR="0077775B" w:rsidRPr="00D1569F" w:rsidRDefault="0077775B" w:rsidP="0077775B">
            <w:pPr>
              <w:ind w:left="29"/>
              <w:jc w:val="center"/>
              <w:rPr>
                <w:rFonts w:ascii="Tahoma" w:hAnsi="Tahoma" w:cs="Tahoma"/>
                <w:sz w:val="22"/>
                <w:szCs w:val="22"/>
              </w:rPr>
            </w:pPr>
            <w:r w:rsidRPr="00D1569F">
              <w:rPr>
                <w:rFonts w:ascii="Tahoma" w:hAnsi="Tahoma" w:cs="Tahoma"/>
                <w:sz w:val="22"/>
                <w:szCs w:val="22"/>
              </w:rPr>
              <w:t>2</w:t>
            </w:r>
          </w:p>
        </w:tc>
        <w:tc>
          <w:tcPr>
            <w:tcW w:w="2126" w:type="dxa"/>
            <w:vAlign w:val="center"/>
          </w:tcPr>
          <w:p w14:paraId="7B21A17B" w14:textId="77777777" w:rsidR="0077775B" w:rsidRPr="00D1569F" w:rsidRDefault="0077775B" w:rsidP="0077775B">
            <w:pPr>
              <w:ind w:left="269"/>
              <w:rPr>
                <w:rFonts w:ascii="Tahoma" w:hAnsi="Tahoma" w:cs="Tahoma"/>
                <w:sz w:val="22"/>
                <w:szCs w:val="22"/>
              </w:rPr>
            </w:pPr>
            <w:r w:rsidRPr="00D1569F">
              <w:rPr>
                <w:rFonts w:ascii="Tahoma" w:hAnsi="Tahoma" w:cs="Tahoma"/>
                <w:sz w:val="22"/>
                <w:szCs w:val="22"/>
              </w:rPr>
              <w:t>Travato Trust</w:t>
            </w:r>
          </w:p>
        </w:tc>
        <w:tc>
          <w:tcPr>
            <w:tcW w:w="3607" w:type="dxa"/>
            <w:vAlign w:val="center"/>
          </w:tcPr>
          <w:p w14:paraId="543CF361" w14:textId="77777777" w:rsidR="0077775B" w:rsidRPr="00D1569F" w:rsidRDefault="0077775B" w:rsidP="0077775B">
            <w:pPr>
              <w:rPr>
                <w:rFonts w:ascii="Tahoma" w:hAnsi="Tahoma" w:cs="Tahoma"/>
                <w:sz w:val="22"/>
                <w:szCs w:val="22"/>
              </w:rPr>
            </w:pPr>
            <w:r w:rsidRPr="00D1569F">
              <w:rPr>
                <w:rFonts w:ascii="Tahoma" w:hAnsi="Tahoma" w:cs="Tahoma"/>
                <w:sz w:val="22"/>
                <w:szCs w:val="22"/>
              </w:rPr>
              <w:t>Remainder of Portion 5 of the Farm Narries No.7</w:t>
            </w:r>
          </w:p>
        </w:tc>
        <w:tc>
          <w:tcPr>
            <w:tcW w:w="1559" w:type="dxa"/>
            <w:vAlign w:val="center"/>
          </w:tcPr>
          <w:p w14:paraId="4151A847" w14:textId="77777777" w:rsidR="0077775B" w:rsidRPr="00D1569F" w:rsidRDefault="0077775B" w:rsidP="0077775B">
            <w:pPr>
              <w:ind w:left="97"/>
              <w:jc w:val="center"/>
              <w:rPr>
                <w:rFonts w:ascii="Tahoma" w:hAnsi="Tahoma" w:cs="Tahoma"/>
                <w:sz w:val="22"/>
                <w:szCs w:val="22"/>
              </w:rPr>
            </w:pPr>
            <w:r w:rsidRPr="00D1569F">
              <w:rPr>
                <w:rFonts w:ascii="Tahoma" w:hAnsi="Tahoma" w:cs="Tahoma"/>
                <w:sz w:val="22"/>
                <w:szCs w:val="22"/>
              </w:rPr>
              <w:t>4533,9766ha</w:t>
            </w:r>
          </w:p>
        </w:tc>
        <w:tc>
          <w:tcPr>
            <w:tcW w:w="1917" w:type="dxa"/>
            <w:vAlign w:val="center"/>
          </w:tcPr>
          <w:p w14:paraId="74B1960A" w14:textId="77777777" w:rsidR="0077775B" w:rsidRPr="00D1569F" w:rsidRDefault="0077775B" w:rsidP="0077775B">
            <w:pPr>
              <w:ind w:left="248"/>
              <w:jc w:val="center"/>
              <w:rPr>
                <w:rFonts w:ascii="Tahoma" w:hAnsi="Tahoma" w:cs="Tahoma"/>
                <w:sz w:val="22"/>
                <w:szCs w:val="22"/>
              </w:rPr>
            </w:pPr>
            <w:r w:rsidRPr="00D1569F">
              <w:rPr>
                <w:rFonts w:ascii="Tahoma" w:hAnsi="Tahoma" w:cs="Tahoma"/>
                <w:sz w:val="22"/>
                <w:szCs w:val="22"/>
              </w:rPr>
              <w:t>19ha</w:t>
            </w:r>
          </w:p>
        </w:tc>
      </w:tr>
    </w:tbl>
    <w:p w14:paraId="38F9A933" w14:textId="77777777" w:rsidR="00F85C26" w:rsidRDefault="00F85C26" w:rsidP="00F85C26">
      <w:pPr>
        <w:pStyle w:val="Heading3"/>
        <w:keepLines/>
        <w:numPr>
          <w:ilvl w:val="1"/>
          <w:numId w:val="0"/>
        </w:numPr>
        <w:spacing w:before="320" w:after="120" w:line="276" w:lineRule="auto"/>
        <w:ind w:left="576" w:hanging="576"/>
      </w:pPr>
      <w:bookmarkStart w:id="47" w:name="_4.4.2__Business"/>
      <w:bookmarkEnd w:id="47"/>
      <w:r>
        <w:t>Trips by purpose of trips</w:t>
      </w:r>
    </w:p>
    <w:p w14:paraId="5CDCE40A" w14:textId="329B1747" w:rsidR="00F85C26" w:rsidRPr="00F85C26" w:rsidRDefault="00F85C26" w:rsidP="00F85C26">
      <w:pPr>
        <w:pStyle w:val="Definition"/>
        <w:rPr>
          <w:rFonts w:ascii="Tahoma" w:hAnsi="Tahoma" w:cs="Tahoma"/>
        </w:rPr>
      </w:pPr>
      <w:r w:rsidRPr="00F85C26">
        <w:rPr>
          <w:rFonts w:ascii="Tahoma" w:hAnsi="Tahoma" w:cs="Tahoma"/>
        </w:rPr>
        <w:t xml:space="preserve">As defined by the United Nations World Tourism Organisation (UN WTO), a trip refers to travel, by a person, from the time they leave their usual residence until they return to that residence. This is usually referred to as a round trip. IHS likes to narrow this definition down to overnight trips only, and only those made by adult visitors (over 18 years). </w:t>
      </w:r>
      <w:r w:rsidR="00113D30">
        <w:rPr>
          <w:rFonts w:ascii="Tahoma" w:hAnsi="Tahoma" w:cs="Tahoma"/>
        </w:rPr>
        <w:t>T</w:t>
      </w:r>
      <w:r w:rsidRPr="00F85C26">
        <w:rPr>
          <w:rFonts w:ascii="Tahoma" w:hAnsi="Tahoma" w:cs="Tahoma"/>
        </w:rPr>
        <w:t>he number of "person" trips are measured, not household or "party trips".</w:t>
      </w:r>
    </w:p>
    <w:p w14:paraId="21253DA9" w14:textId="77777777" w:rsidR="00F85C26" w:rsidRPr="00F85C26" w:rsidRDefault="00F85C26" w:rsidP="00F85C26">
      <w:pPr>
        <w:jc w:val="both"/>
        <w:rPr>
          <w:rFonts w:ascii="Tahoma" w:hAnsi="Tahoma" w:cs="Tahoma"/>
          <w:sz w:val="22"/>
          <w:szCs w:val="22"/>
        </w:rPr>
      </w:pPr>
      <w:r w:rsidRPr="00F85C26">
        <w:rPr>
          <w:rFonts w:ascii="Tahoma" w:hAnsi="Tahoma" w:cs="Tahoma"/>
          <w:sz w:val="22"/>
          <w:szCs w:val="22"/>
        </w:rPr>
        <w:t>The main purpose for an overnight trip is grouped into these categories:</w:t>
      </w:r>
    </w:p>
    <w:p w14:paraId="2CBB30B2" w14:textId="77777777" w:rsidR="00F85C26" w:rsidRPr="00F85C26" w:rsidRDefault="00F85C26" w:rsidP="00F85C26">
      <w:pPr>
        <w:pStyle w:val="Bullet"/>
        <w:jc w:val="both"/>
        <w:rPr>
          <w:rFonts w:ascii="Tahoma" w:hAnsi="Tahoma" w:cs="Tahoma"/>
        </w:rPr>
      </w:pPr>
      <w:r w:rsidRPr="00F85C26">
        <w:rPr>
          <w:rFonts w:ascii="Tahoma" w:hAnsi="Tahoma" w:cs="Tahoma"/>
        </w:rPr>
        <w:t>Leisure / Holiday</w:t>
      </w:r>
    </w:p>
    <w:p w14:paraId="2447EE43" w14:textId="77777777" w:rsidR="00F85C26" w:rsidRPr="00F85C26" w:rsidRDefault="00F85C26" w:rsidP="00F85C26">
      <w:pPr>
        <w:pStyle w:val="Bullet"/>
        <w:jc w:val="both"/>
        <w:rPr>
          <w:rFonts w:ascii="Tahoma" w:hAnsi="Tahoma" w:cs="Tahoma"/>
        </w:rPr>
      </w:pPr>
      <w:r w:rsidRPr="00F85C26">
        <w:rPr>
          <w:rFonts w:ascii="Tahoma" w:hAnsi="Tahoma" w:cs="Tahoma"/>
        </w:rPr>
        <w:t xml:space="preserve">Business  </w:t>
      </w:r>
    </w:p>
    <w:p w14:paraId="768C52C2" w14:textId="77777777" w:rsidR="00F85C26" w:rsidRPr="00F85C26" w:rsidRDefault="00F85C26" w:rsidP="00F85C26">
      <w:pPr>
        <w:pStyle w:val="Bullet"/>
        <w:jc w:val="both"/>
        <w:rPr>
          <w:rFonts w:ascii="Tahoma" w:hAnsi="Tahoma" w:cs="Tahoma"/>
        </w:rPr>
      </w:pPr>
      <w:r w:rsidRPr="00F85C26">
        <w:rPr>
          <w:rFonts w:ascii="Tahoma" w:hAnsi="Tahoma" w:cs="Tahoma"/>
        </w:rPr>
        <w:t>Visits to friends and relatives</w:t>
      </w:r>
    </w:p>
    <w:p w14:paraId="004FD531" w14:textId="77777777" w:rsidR="00F85C26" w:rsidRDefault="00F85C26" w:rsidP="00F85C26">
      <w:pPr>
        <w:pStyle w:val="Bullet"/>
        <w:jc w:val="both"/>
        <w:rPr>
          <w:rFonts w:ascii="Tahoma" w:hAnsi="Tahoma" w:cs="Tahoma"/>
        </w:rPr>
      </w:pPr>
      <w:r w:rsidRPr="00F85C26">
        <w:rPr>
          <w:rFonts w:ascii="Tahoma" w:hAnsi="Tahoma" w:cs="Tahoma"/>
        </w:rPr>
        <w:t>Other (Medical, Religious, etc.)</w:t>
      </w:r>
    </w:p>
    <w:p w14:paraId="02C8CA4D" w14:textId="77777777" w:rsidR="00F85C26" w:rsidRPr="00F85C26" w:rsidRDefault="00F85C26" w:rsidP="00F85C26">
      <w:pPr>
        <w:pStyle w:val="Tables"/>
        <w:rPr>
          <w:b/>
        </w:rPr>
      </w:pPr>
      <w:r w:rsidRPr="00F85C26">
        <w:rPr>
          <w:b/>
        </w:rPr>
        <w:t>Number of trips by purpose of trips - Kai !Garib Local Municipality, 2008-2018 [Number  Percentage]</w:t>
      </w:r>
    </w:p>
    <w:tbl>
      <w:tblPr>
        <w:tblStyle w:val="IHSTable1"/>
        <w:tblW w:w="0" w:type="auto"/>
        <w:tblLook w:val="02A0" w:firstRow="1" w:lastRow="0" w:firstColumn="1" w:lastColumn="0" w:noHBand="1" w:noVBand="0"/>
      </w:tblPr>
      <w:tblGrid>
        <w:gridCol w:w="1693"/>
        <w:gridCol w:w="1566"/>
        <w:gridCol w:w="1605"/>
        <w:gridCol w:w="1597"/>
        <w:gridCol w:w="1711"/>
        <w:gridCol w:w="1467"/>
      </w:tblGrid>
      <w:tr w:rsidR="00F85C26" w14:paraId="7E988CDF" w14:textId="77777777" w:rsidTr="00235D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6C059EFA" w14:textId="77777777" w:rsidR="00F85C26" w:rsidRDefault="00F85C26" w:rsidP="00235D9F"/>
        </w:tc>
        <w:tc>
          <w:tcPr>
            <w:tcW w:w="4788" w:type="dxa"/>
          </w:tcPr>
          <w:p w14:paraId="2EB0D943"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Leisure / Holiday</w:t>
            </w:r>
          </w:p>
        </w:tc>
        <w:tc>
          <w:tcPr>
            <w:tcW w:w="4788" w:type="dxa"/>
          </w:tcPr>
          <w:p w14:paraId="518BA672"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Business</w:t>
            </w:r>
          </w:p>
        </w:tc>
        <w:tc>
          <w:tcPr>
            <w:tcW w:w="4788" w:type="dxa"/>
          </w:tcPr>
          <w:p w14:paraId="757D4BB6"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Visits to friends and relatives</w:t>
            </w:r>
          </w:p>
        </w:tc>
        <w:tc>
          <w:tcPr>
            <w:tcW w:w="4788" w:type="dxa"/>
          </w:tcPr>
          <w:p w14:paraId="62CE7F53"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Other (Medical, Religious, etc)</w:t>
            </w:r>
          </w:p>
        </w:tc>
        <w:tc>
          <w:tcPr>
            <w:tcW w:w="4788" w:type="dxa"/>
          </w:tcPr>
          <w:p w14:paraId="26F776E2"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Total</w:t>
            </w:r>
          </w:p>
        </w:tc>
      </w:tr>
      <w:tr w:rsidR="00F85C26" w14:paraId="323D2021"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D613FDF" w14:textId="77777777" w:rsidR="00F85C26" w:rsidRDefault="00F85C26" w:rsidP="00235D9F">
            <w:r>
              <w:t>2008</w:t>
            </w:r>
          </w:p>
        </w:tc>
        <w:tc>
          <w:tcPr>
            <w:tcW w:w="4788" w:type="dxa"/>
          </w:tcPr>
          <w:p w14:paraId="56DC276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13,600</w:t>
            </w:r>
          </w:p>
        </w:tc>
        <w:tc>
          <w:tcPr>
            <w:tcW w:w="4788" w:type="dxa"/>
          </w:tcPr>
          <w:p w14:paraId="56E068A4"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8,130</w:t>
            </w:r>
          </w:p>
        </w:tc>
        <w:tc>
          <w:tcPr>
            <w:tcW w:w="4788" w:type="dxa"/>
          </w:tcPr>
          <w:p w14:paraId="7A1B4DB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37,500</w:t>
            </w:r>
          </w:p>
        </w:tc>
        <w:tc>
          <w:tcPr>
            <w:tcW w:w="4788" w:type="dxa"/>
          </w:tcPr>
          <w:p w14:paraId="048071A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3,750</w:t>
            </w:r>
          </w:p>
        </w:tc>
        <w:tc>
          <w:tcPr>
            <w:tcW w:w="4788" w:type="dxa"/>
          </w:tcPr>
          <w:p w14:paraId="4E94819C"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63,000</w:t>
            </w:r>
          </w:p>
        </w:tc>
      </w:tr>
      <w:tr w:rsidR="00F85C26" w14:paraId="47BF364F"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6E065F63" w14:textId="77777777" w:rsidR="00F85C26" w:rsidRDefault="00F85C26" w:rsidP="00235D9F">
            <w:r>
              <w:t>2009</w:t>
            </w:r>
          </w:p>
        </w:tc>
        <w:tc>
          <w:tcPr>
            <w:tcW w:w="4788" w:type="dxa"/>
          </w:tcPr>
          <w:p w14:paraId="05864B2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12,600</w:t>
            </w:r>
          </w:p>
        </w:tc>
        <w:tc>
          <w:tcPr>
            <w:tcW w:w="4788" w:type="dxa"/>
          </w:tcPr>
          <w:p w14:paraId="0BFE107B"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7,150</w:t>
            </w:r>
          </w:p>
        </w:tc>
        <w:tc>
          <w:tcPr>
            <w:tcW w:w="4788" w:type="dxa"/>
          </w:tcPr>
          <w:p w14:paraId="2CCAF51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38,400</w:t>
            </w:r>
          </w:p>
        </w:tc>
        <w:tc>
          <w:tcPr>
            <w:tcW w:w="4788" w:type="dxa"/>
          </w:tcPr>
          <w:p w14:paraId="0128FB87"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4,070</w:t>
            </w:r>
          </w:p>
        </w:tc>
        <w:tc>
          <w:tcPr>
            <w:tcW w:w="4788" w:type="dxa"/>
          </w:tcPr>
          <w:p w14:paraId="1C4615CE"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62,300</w:t>
            </w:r>
          </w:p>
        </w:tc>
      </w:tr>
      <w:tr w:rsidR="00F85C26" w14:paraId="18A62E27"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0D935C11" w14:textId="77777777" w:rsidR="00F85C26" w:rsidRDefault="00F85C26" w:rsidP="00235D9F">
            <w:r>
              <w:t>2010</w:t>
            </w:r>
          </w:p>
        </w:tc>
        <w:tc>
          <w:tcPr>
            <w:tcW w:w="4788" w:type="dxa"/>
          </w:tcPr>
          <w:p w14:paraId="693FAE6C"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13,200</w:t>
            </w:r>
          </w:p>
        </w:tc>
        <w:tc>
          <w:tcPr>
            <w:tcW w:w="4788" w:type="dxa"/>
          </w:tcPr>
          <w:p w14:paraId="4B13528E"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7,100</w:t>
            </w:r>
          </w:p>
        </w:tc>
        <w:tc>
          <w:tcPr>
            <w:tcW w:w="4788" w:type="dxa"/>
          </w:tcPr>
          <w:p w14:paraId="3F52EBF3"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40,000</w:t>
            </w:r>
          </w:p>
        </w:tc>
        <w:tc>
          <w:tcPr>
            <w:tcW w:w="4788" w:type="dxa"/>
          </w:tcPr>
          <w:p w14:paraId="6B32A55D"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4,240</w:t>
            </w:r>
          </w:p>
        </w:tc>
        <w:tc>
          <w:tcPr>
            <w:tcW w:w="4788" w:type="dxa"/>
          </w:tcPr>
          <w:p w14:paraId="10FEC3B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64,500</w:t>
            </w:r>
          </w:p>
        </w:tc>
      </w:tr>
      <w:tr w:rsidR="00F85C26" w14:paraId="513DC0A9"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A454145" w14:textId="77777777" w:rsidR="00F85C26" w:rsidRDefault="00F85C26" w:rsidP="00235D9F">
            <w:r>
              <w:t>2011</w:t>
            </w:r>
          </w:p>
        </w:tc>
        <w:tc>
          <w:tcPr>
            <w:tcW w:w="4788" w:type="dxa"/>
          </w:tcPr>
          <w:p w14:paraId="0DE5C943"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13,000</w:t>
            </w:r>
          </w:p>
        </w:tc>
        <w:tc>
          <w:tcPr>
            <w:tcW w:w="4788" w:type="dxa"/>
          </w:tcPr>
          <w:p w14:paraId="4366D6F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7,500</w:t>
            </w:r>
          </w:p>
        </w:tc>
        <w:tc>
          <w:tcPr>
            <w:tcW w:w="4788" w:type="dxa"/>
          </w:tcPr>
          <w:p w14:paraId="5B51DACF"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43,600</w:t>
            </w:r>
          </w:p>
        </w:tc>
        <w:tc>
          <w:tcPr>
            <w:tcW w:w="4788" w:type="dxa"/>
          </w:tcPr>
          <w:p w14:paraId="6E44148F"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4,280</w:t>
            </w:r>
          </w:p>
        </w:tc>
        <w:tc>
          <w:tcPr>
            <w:tcW w:w="4788" w:type="dxa"/>
          </w:tcPr>
          <w:p w14:paraId="44D5983A"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68,300</w:t>
            </w:r>
          </w:p>
        </w:tc>
      </w:tr>
      <w:tr w:rsidR="00F85C26" w14:paraId="0CD0CDD4"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914FA32" w14:textId="77777777" w:rsidR="00F85C26" w:rsidRDefault="00F85C26" w:rsidP="00235D9F">
            <w:r>
              <w:t>2012</w:t>
            </w:r>
          </w:p>
        </w:tc>
        <w:tc>
          <w:tcPr>
            <w:tcW w:w="4788" w:type="dxa"/>
          </w:tcPr>
          <w:p w14:paraId="44CF3218"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12,800</w:t>
            </w:r>
          </w:p>
        </w:tc>
        <w:tc>
          <w:tcPr>
            <w:tcW w:w="4788" w:type="dxa"/>
          </w:tcPr>
          <w:p w14:paraId="5BC1AC1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8,420</w:t>
            </w:r>
          </w:p>
        </w:tc>
        <w:tc>
          <w:tcPr>
            <w:tcW w:w="4788" w:type="dxa"/>
          </w:tcPr>
          <w:p w14:paraId="2FF2F0DA"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47,000</w:t>
            </w:r>
          </w:p>
        </w:tc>
        <w:tc>
          <w:tcPr>
            <w:tcW w:w="4788" w:type="dxa"/>
          </w:tcPr>
          <w:p w14:paraId="160EAB8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4,460</w:t>
            </w:r>
          </w:p>
        </w:tc>
        <w:tc>
          <w:tcPr>
            <w:tcW w:w="4788" w:type="dxa"/>
          </w:tcPr>
          <w:p w14:paraId="4BD6DC5E"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72,700</w:t>
            </w:r>
          </w:p>
        </w:tc>
      </w:tr>
      <w:tr w:rsidR="00F85C26" w14:paraId="760D68CE"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1750306" w14:textId="77777777" w:rsidR="00F85C26" w:rsidRDefault="00F85C26" w:rsidP="00235D9F">
            <w:r>
              <w:t>2013</w:t>
            </w:r>
          </w:p>
        </w:tc>
        <w:tc>
          <w:tcPr>
            <w:tcW w:w="4788" w:type="dxa"/>
          </w:tcPr>
          <w:p w14:paraId="4101E22F"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12,500</w:t>
            </w:r>
          </w:p>
        </w:tc>
        <w:tc>
          <w:tcPr>
            <w:tcW w:w="4788" w:type="dxa"/>
          </w:tcPr>
          <w:p w14:paraId="004EF93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8,980</w:t>
            </w:r>
          </w:p>
        </w:tc>
        <w:tc>
          <w:tcPr>
            <w:tcW w:w="4788" w:type="dxa"/>
          </w:tcPr>
          <w:p w14:paraId="70BBB28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49,800</w:t>
            </w:r>
          </w:p>
        </w:tc>
        <w:tc>
          <w:tcPr>
            <w:tcW w:w="4788" w:type="dxa"/>
          </w:tcPr>
          <w:p w14:paraId="6BBC04E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4,840</w:t>
            </w:r>
          </w:p>
        </w:tc>
        <w:tc>
          <w:tcPr>
            <w:tcW w:w="4788" w:type="dxa"/>
          </w:tcPr>
          <w:p w14:paraId="2715453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76,100</w:t>
            </w:r>
          </w:p>
        </w:tc>
      </w:tr>
      <w:tr w:rsidR="00F85C26" w14:paraId="10890856"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7B7AA383" w14:textId="77777777" w:rsidR="00F85C26" w:rsidRDefault="00F85C26" w:rsidP="00235D9F">
            <w:r>
              <w:t>2014</w:t>
            </w:r>
          </w:p>
        </w:tc>
        <w:tc>
          <w:tcPr>
            <w:tcW w:w="4788" w:type="dxa"/>
          </w:tcPr>
          <w:p w14:paraId="2ADFE26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12,200</w:t>
            </w:r>
          </w:p>
        </w:tc>
        <w:tc>
          <w:tcPr>
            <w:tcW w:w="4788" w:type="dxa"/>
          </w:tcPr>
          <w:p w14:paraId="69FCA4F0"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9,150</w:t>
            </w:r>
          </w:p>
        </w:tc>
        <w:tc>
          <w:tcPr>
            <w:tcW w:w="4788" w:type="dxa"/>
          </w:tcPr>
          <w:p w14:paraId="1C507523"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52,100</w:t>
            </w:r>
          </w:p>
        </w:tc>
        <w:tc>
          <w:tcPr>
            <w:tcW w:w="4788" w:type="dxa"/>
          </w:tcPr>
          <w:p w14:paraId="55AA936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4,860</w:t>
            </w:r>
          </w:p>
        </w:tc>
        <w:tc>
          <w:tcPr>
            <w:tcW w:w="4788" w:type="dxa"/>
          </w:tcPr>
          <w:p w14:paraId="0BE5F8DE"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78,400</w:t>
            </w:r>
          </w:p>
        </w:tc>
      </w:tr>
      <w:tr w:rsidR="00F85C26" w14:paraId="396AF78C"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74117ABE" w14:textId="77777777" w:rsidR="00F85C26" w:rsidRDefault="00F85C26" w:rsidP="00235D9F">
            <w:r>
              <w:t>2015</w:t>
            </w:r>
          </w:p>
        </w:tc>
        <w:tc>
          <w:tcPr>
            <w:tcW w:w="4788" w:type="dxa"/>
          </w:tcPr>
          <w:p w14:paraId="5D9ED15E"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11,300</w:t>
            </w:r>
          </w:p>
        </w:tc>
        <w:tc>
          <w:tcPr>
            <w:tcW w:w="4788" w:type="dxa"/>
          </w:tcPr>
          <w:p w14:paraId="30D2F737"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9,230</w:t>
            </w:r>
          </w:p>
        </w:tc>
        <w:tc>
          <w:tcPr>
            <w:tcW w:w="4788" w:type="dxa"/>
          </w:tcPr>
          <w:p w14:paraId="2862BA5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53,000</w:t>
            </w:r>
          </w:p>
        </w:tc>
        <w:tc>
          <w:tcPr>
            <w:tcW w:w="4788" w:type="dxa"/>
          </w:tcPr>
          <w:p w14:paraId="6E929E3F"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4,970</w:t>
            </w:r>
          </w:p>
        </w:tc>
        <w:tc>
          <w:tcPr>
            <w:tcW w:w="4788" w:type="dxa"/>
          </w:tcPr>
          <w:p w14:paraId="09CDDB83"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78,500</w:t>
            </w:r>
          </w:p>
        </w:tc>
      </w:tr>
      <w:tr w:rsidR="00F85C26" w14:paraId="0981C1D0"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57A79039" w14:textId="77777777" w:rsidR="00F85C26" w:rsidRDefault="00F85C26" w:rsidP="00235D9F">
            <w:r>
              <w:t>2016</w:t>
            </w:r>
          </w:p>
        </w:tc>
        <w:tc>
          <w:tcPr>
            <w:tcW w:w="4788" w:type="dxa"/>
          </w:tcPr>
          <w:p w14:paraId="5254B6CB"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11,400</w:t>
            </w:r>
          </w:p>
        </w:tc>
        <w:tc>
          <w:tcPr>
            <w:tcW w:w="4788" w:type="dxa"/>
          </w:tcPr>
          <w:p w14:paraId="16F56CA7"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9,560</w:t>
            </w:r>
          </w:p>
        </w:tc>
        <w:tc>
          <w:tcPr>
            <w:tcW w:w="4788" w:type="dxa"/>
          </w:tcPr>
          <w:p w14:paraId="60561384"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53,500</w:t>
            </w:r>
          </w:p>
        </w:tc>
        <w:tc>
          <w:tcPr>
            <w:tcW w:w="4788" w:type="dxa"/>
          </w:tcPr>
          <w:p w14:paraId="6137886A"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5,250</w:t>
            </w:r>
          </w:p>
        </w:tc>
        <w:tc>
          <w:tcPr>
            <w:tcW w:w="4788" w:type="dxa"/>
          </w:tcPr>
          <w:p w14:paraId="2A79461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79,700</w:t>
            </w:r>
          </w:p>
        </w:tc>
      </w:tr>
      <w:tr w:rsidR="00F85C26" w14:paraId="1822A96C"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51F4EE8D" w14:textId="77777777" w:rsidR="00F85C26" w:rsidRDefault="00F85C26" w:rsidP="00235D9F">
            <w:r>
              <w:t>2017</w:t>
            </w:r>
          </w:p>
        </w:tc>
        <w:tc>
          <w:tcPr>
            <w:tcW w:w="4788" w:type="dxa"/>
          </w:tcPr>
          <w:p w14:paraId="3C70749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10,900</w:t>
            </w:r>
          </w:p>
        </w:tc>
        <w:tc>
          <w:tcPr>
            <w:tcW w:w="4788" w:type="dxa"/>
          </w:tcPr>
          <w:p w14:paraId="41355E68"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9,420</w:t>
            </w:r>
          </w:p>
        </w:tc>
        <w:tc>
          <w:tcPr>
            <w:tcW w:w="4788" w:type="dxa"/>
          </w:tcPr>
          <w:p w14:paraId="3773934C"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53,600</w:t>
            </w:r>
          </w:p>
        </w:tc>
        <w:tc>
          <w:tcPr>
            <w:tcW w:w="4788" w:type="dxa"/>
          </w:tcPr>
          <w:p w14:paraId="67E6AA7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5,360</w:t>
            </w:r>
          </w:p>
        </w:tc>
        <w:tc>
          <w:tcPr>
            <w:tcW w:w="4788" w:type="dxa"/>
          </w:tcPr>
          <w:p w14:paraId="1725971B"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79,300</w:t>
            </w:r>
          </w:p>
        </w:tc>
      </w:tr>
      <w:tr w:rsidR="00F85C26" w14:paraId="1241CEDD"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04CA5A12" w14:textId="77777777" w:rsidR="00F85C26" w:rsidRDefault="00F85C26" w:rsidP="00235D9F">
            <w:r>
              <w:t>2018</w:t>
            </w:r>
          </w:p>
        </w:tc>
        <w:tc>
          <w:tcPr>
            <w:tcW w:w="4788" w:type="dxa"/>
          </w:tcPr>
          <w:p w14:paraId="61EE231A"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10,500</w:t>
            </w:r>
          </w:p>
        </w:tc>
        <w:tc>
          <w:tcPr>
            <w:tcW w:w="4788" w:type="dxa"/>
          </w:tcPr>
          <w:p w14:paraId="07C58FFD"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9,500</w:t>
            </w:r>
          </w:p>
        </w:tc>
        <w:tc>
          <w:tcPr>
            <w:tcW w:w="4788" w:type="dxa"/>
          </w:tcPr>
          <w:p w14:paraId="413193D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55,800</w:t>
            </w:r>
          </w:p>
        </w:tc>
        <w:tc>
          <w:tcPr>
            <w:tcW w:w="4788" w:type="dxa"/>
          </w:tcPr>
          <w:p w14:paraId="260131B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5,460</w:t>
            </w:r>
          </w:p>
        </w:tc>
        <w:tc>
          <w:tcPr>
            <w:tcW w:w="4788" w:type="dxa"/>
          </w:tcPr>
          <w:p w14:paraId="16DC0894"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81,300</w:t>
            </w:r>
          </w:p>
        </w:tc>
      </w:tr>
      <w:tr w:rsidR="00F85C26" w14:paraId="66F15A5A" w14:textId="77777777" w:rsidTr="00235D9F">
        <w:tc>
          <w:tcPr>
            <w:cnfStyle w:val="001000000000" w:firstRow="0" w:lastRow="0" w:firstColumn="1" w:lastColumn="0" w:oddVBand="0" w:evenVBand="0" w:oddHBand="0" w:evenHBand="0" w:firstRowFirstColumn="0" w:firstRowLastColumn="0" w:lastRowFirstColumn="0" w:lastRowLastColumn="0"/>
            <w:tcW w:w="4788" w:type="dxa"/>
            <w:gridSpan w:val="6"/>
          </w:tcPr>
          <w:p w14:paraId="01A9B780" w14:textId="77777777" w:rsidR="00F85C26" w:rsidRDefault="00F85C26" w:rsidP="00235D9F">
            <w:r>
              <w:br/>
            </w:r>
            <w:r>
              <w:rPr>
                <w:b/>
              </w:rPr>
              <w:t>Average Annual growth</w:t>
            </w:r>
          </w:p>
        </w:tc>
      </w:tr>
      <w:tr w:rsidR="00F85C26" w14:paraId="50674C4A"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54241905" w14:textId="77777777" w:rsidR="00F85C26" w:rsidRDefault="00F85C26" w:rsidP="00235D9F">
            <w:r>
              <w:t>2008</w:t>
            </w:r>
            <w:r>
              <w:noBreakHyphen/>
              <w:t>2018</w:t>
            </w:r>
          </w:p>
        </w:tc>
        <w:tc>
          <w:tcPr>
            <w:tcW w:w="4788" w:type="dxa"/>
          </w:tcPr>
          <w:p w14:paraId="07E0B07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-2.58</w:t>
            </w:r>
            <w:r>
              <w:t>%</w:t>
            </w:r>
          </w:p>
        </w:tc>
        <w:tc>
          <w:tcPr>
            <w:tcW w:w="4788" w:type="dxa"/>
          </w:tcPr>
          <w:p w14:paraId="51DE319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1.56</w:t>
            </w:r>
            <w:r>
              <w:t>%</w:t>
            </w:r>
          </w:p>
        </w:tc>
        <w:tc>
          <w:tcPr>
            <w:tcW w:w="4788" w:type="dxa"/>
          </w:tcPr>
          <w:p w14:paraId="5421A428"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4.07</w:t>
            </w:r>
            <w:r>
              <w:t>%</w:t>
            </w:r>
          </w:p>
        </w:tc>
        <w:tc>
          <w:tcPr>
            <w:tcW w:w="4788" w:type="dxa"/>
          </w:tcPr>
          <w:p w14:paraId="29A369C0"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3.83</w:t>
            </w:r>
            <w:r>
              <w:t>%</w:t>
            </w:r>
          </w:p>
        </w:tc>
        <w:tc>
          <w:tcPr>
            <w:tcW w:w="4788" w:type="dxa"/>
          </w:tcPr>
          <w:p w14:paraId="7D1CAEB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2.58</w:t>
            </w:r>
            <w:r>
              <w:t>%</w:t>
            </w:r>
          </w:p>
        </w:tc>
      </w:tr>
    </w:tbl>
    <w:p w14:paraId="25E69A83" w14:textId="77777777" w:rsidR="00F85C26" w:rsidRDefault="00F85C26" w:rsidP="00F85C26">
      <w:pPr>
        <w:jc w:val="right"/>
      </w:pPr>
      <w:r>
        <w:rPr>
          <w:i/>
          <w:sz w:val="18"/>
        </w:rPr>
        <w:t>Source: IHS Markit Regional eXplorer version 1692</w:t>
      </w:r>
    </w:p>
    <w:p w14:paraId="1AC24F16" w14:textId="77777777" w:rsidR="00F85C26" w:rsidRDefault="00F85C26" w:rsidP="00F85C26"/>
    <w:p w14:paraId="2B60BB03" w14:textId="77777777" w:rsidR="00F85C26" w:rsidRDefault="00F85C26" w:rsidP="00F85C26">
      <w:pPr>
        <w:jc w:val="both"/>
        <w:rPr>
          <w:rFonts w:ascii="Tahoma" w:hAnsi="Tahoma" w:cs="Tahoma"/>
          <w:sz w:val="22"/>
          <w:szCs w:val="22"/>
        </w:rPr>
      </w:pPr>
    </w:p>
    <w:p w14:paraId="38F32886" w14:textId="7192EA5E" w:rsidR="00F85C26" w:rsidRDefault="00F85C26" w:rsidP="00BE6A8B">
      <w:pPr>
        <w:spacing w:line="276" w:lineRule="auto"/>
        <w:jc w:val="both"/>
        <w:rPr>
          <w:rFonts w:ascii="Tahoma" w:hAnsi="Tahoma" w:cs="Tahoma"/>
          <w:sz w:val="22"/>
          <w:szCs w:val="22"/>
        </w:rPr>
      </w:pPr>
      <w:r w:rsidRPr="00F85C26">
        <w:rPr>
          <w:rFonts w:ascii="Tahoma" w:hAnsi="Tahoma" w:cs="Tahoma"/>
          <w:sz w:val="22"/>
          <w:szCs w:val="22"/>
        </w:rPr>
        <w:t xml:space="preserve">In Kai !Garib Local Municipality, the Visits to friends and relatives, relative to the other tourism, recorded the highest average annual growth rate from 2008 (37 500) to 2018 (55 800) at 4.07%. The type of tourism with the highest volume of tourists was also the Visits to friends and </w:t>
      </w:r>
      <w:r w:rsidR="00113D30" w:rsidRPr="00F85C26">
        <w:rPr>
          <w:rFonts w:ascii="Tahoma" w:hAnsi="Tahoma" w:cs="Tahoma"/>
          <w:sz w:val="22"/>
          <w:szCs w:val="22"/>
        </w:rPr>
        <w:t>relative’s</w:t>
      </w:r>
      <w:r w:rsidRPr="00F85C26">
        <w:rPr>
          <w:rFonts w:ascii="Tahoma" w:hAnsi="Tahoma" w:cs="Tahoma"/>
          <w:sz w:val="22"/>
          <w:szCs w:val="22"/>
        </w:rPr>
        <w:t xml:space="preserve"> tourism with a total number of 55 800 annual tourist and had an average annual growth rate of 4.07%. The tourism type that recorded the lowest growth was Leisure / Holiday tourism with an average annual growth rate of -2.58% from 2008 (13 600) to 2018 (10 500).</w:t>
      </w:r>
    </w:p>
    <w:p w14:paraId="63666CA0" w14:textId="77777777" w:rsidR="00F85C26" w:rsidRPr="00F85C26" w:rsidRDefault="00F85C26" w:rsidP="00BE6A8B">
      <w:pPr>
        <w:spacing w:line="276" w:lineRule="auto"/>
        <w:jc w:val="both"/>
        <w:rPr>
          <w:rFonts w:ascii="Tahoma" w:hAnsi="Tahoma" w:cs="Tahoma"/>
          <w:sz w:val="22"/>
          <w:szCs w:val="22"/>
        </w:rPr>
      </w:pPr>
    </w:p>
    <w:p w14:paraId="6B622F0F" w14:textId="77777777" w:rsidR="00F85C26" w:rsidRPr="00F85C26" w:rsidRDefault="00F85C26" w:rsidP="00BE6A8B">
      <w:pPr>
        <w:spacing w:line="276" w:lineRule="auto"/>
        <w:jc w:val="both"/>
        <w:rPr>
          <w:rFonts w:ascii="Tahoma" w:hAnsi="Tahoma" w:cs="Tahoma"/>
          <w:sz w:val="22"/>
          <w:szCs w:val="22"/>
        </w:rPr>
      </w:pPr>
      <w:r w:rsidRPr="00F85C26">
        <w:rPr>
          <w:rFonts w:ascii="Tahoma" w:hAnsi="Tahoma" w:cs="Tahoma"/>
          <w:sz w:val="22"/>
          <w:szCs w:val="22"/>
        </w:rPr>
        <w:t>The Visits to friends and relatives at 68.70% has largest share the total tourism within Kai !Garib Local Municipality. Leisure / Holiday tourism had the second highest share at 12.89%, followed by Business tourism at 11.69% and the Other (Medical, Religious, etc) tourism with the smallest share of 6.72% of the total tourism within Kai !Garib Local Municipality.</w:t>
      </w:r>
    </w:p>
    <w:p w14:paraId="30B432BC" w14:textId="77777777" w:rsidR="00F85C26" w:rsidRDefault="00F85C26" w:rsidP="00BE6A8B">
      <w:pPr>
        <w:pStyle w:val="Heading3"/>
        <w:keepLines/>
        <w:numPr>
          <w:ilvl w:val="1"/>
          <w:numId w:val="0"/>
        </w:numPr>
        <w:spacing w:before="320" w:after="120" w:line="276" w:lineRule="auto"/>
        <w:ind w:left="576" w:hanging="576"/>
      </w:pPr>
      <w:r>
        <w:t>Origin of Tourists</w:t>
      </w:r>
    </w:p>
    <w:p w14:paraId="0C0B1983" w14:textId="77777777" w:rsidR="00F85C26" w:rsidRDefault="00F85C26" w:rsidP="00BE6A8B">
      <w:pPr>
        <w:spacing w:line="276" w:lineRule="auto"/>
        <w:jc w:val="both"/>
        <w:rPr>
          <w:rFonts w:ascii="Tahoma" w:hAnsi="Tahoma" w:cs="Tahoma"/>
          <w:sz w:val="22"/>
          <w:szCs w:val="22"/>
        </w:rPr>
      </w:pPr>
      <w:r w:rsidRPr="00F85C26">
        <w:rPr>
          <w:rFonts w:ascii="Tahoma" w:hAnsi="Tahoma" w:cs="Tahoma"/>
          <w:sz w:val="22"/>
          <w:szCs w:val="22"/>
        </w:rPr>
        <w:t>In the following table, the number of tourists that visited Kai !Garib Local Municipality from both domestic origins, as well as those coming from international places, are listed.</w:t>
      </w:r>
    </w:p>
    <w:p w14:paraId="20DE6772" w14:textId="77777777" w:rsidR="00F85C26" w:rsidRPr="00F85C26" w:rsidRDefault="00F85C26" w:rsidP="00BE6A8B">
      <w:pPr>
        <w:spacing w:line="276" w:lineRule="auto"/>
        <w:jc w:val="both"/>
        <w:rPr>
          <w:rFonts w:ascii="Tahoma" w:hAnsi="Tahoma" w:cs="Tahoma"/>
          <w:sz w:val="22"/>
          <w:szCs w:val="22"/>
        </w:rPr>
      </w:pPr>
    </w:p>
    <w:p w14:paraId="0F334461" w14:textId="77777777" w:rsidR="00F85C26" w:rsidRDefault="00F85C26" w:rsidP="00F85C26"/>
    <w:p w14:paraId="3CD2E70C" w14:textId="77777777" w:rsidR="00F85C26" w:rsidRPr="00F85C26" w:rsidRDefault="00F85C26" w:rsidP="00F85C26">
      <w:pPr>
        <w:pStyle w:val="Tables"/>
        <w:rPr>
          <w:b/>
        </w:rPr>
      </w:pPr>
      <w:r w:rsidRPr="00F85C26">
        <w:rPr>
          <w:b/>
        </w:rPr>
        <w:t>Total number of trips by origin tourists - Kai !Garib Local Municipality, 2008-2018 [Number]</w:t>
      </w:r>
    </w:p>
    <w:tbl>
      <w:tblPr>
        <w:tblStyle w:val="IHSTable1"/>
        <w:tblW w:w="0" w:type="auto"/>
        <w:tblLook w:val="02A0" w:firstRow="1" w:lastRow="0" w:firstColumn="1" w:lastColumn="0" w:noHBand="1" w:noVBand="0"/>
      </w:tblPr>
      <w:tblGrid>
        <w:gridCol w:w="2406"/>
        <w:gridCol w:w="2384"/>
        <w:gridCol w:w="2565"/>
        <w:gridCol w:w="2284"/>
      </w:tblGrid>
      <w:tr w:rsidR="00F85C26" w14:paraId="30B7F3CA" w14:textId="77777777" w:rsidTr="00235D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01F69ED7" w14:textId="77777777" w:rsidR="00F85C26" w:rsidRDefault="00F85C26" w:rsidP="00235D9F"/>
        </w:tc>
        <w:tc>
          <w:tcPr>
            <w:tcW w:w="4788" w:type="dxa"/>
          </w:tcPr>
          <w:p w14:paraId="6D384BA9"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Domestic tourists</w:t>
            </w:r>
          </w:p>
        </w:tc>
        <w:tc>
          <w:tcPr>
            <w:tcW w:w="4788" w:type="dxa"/>
          </w:tcPr>
          <w:p w14:paraId="23BB7D06"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International tourists</w:t>
            </w:r>
          </w:p>
        </w:tc>
        <w:tc>
          <w:tcPr>
            <w:tcW w:w="4788" w:type="dxa"/>
          </w:tcPr>
          <w:p w14:paraId="6AB80580"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Total tourists</w:t>
            </w:r>
          </w:p>
        </w:tc>
      </w:tr>
      <w:tr w:rsidR="00F85C26" w14:paraId="20505086"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1C1062A1" w14:textId="77777777" w:rsidR="00F85C26" w:rsidRDefault="00F85C26" w:rsidP="00235D9F">
            <w:r>
              <w:t>2008</w:t>
            </w:r>
          </w:p>
        </w:tc>
        <w:tc>
          <w:tcPr>
            <w:tcW w:w="4788" w:type="dxa"/>
          </w:tcPr>
          <w:p w14:paraId="3BA4709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52,100</w:t>
            </w:r>
          </w:p>
        </w:tc>
        <w:tc>
          <w:tcPr>
            <w:tcW w:w="4788" w:type="dxa"/>
          </w:tcPr>
          <w:p w14:paraId="2E8009E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10,800</w:t>
            </w:r>
          </w:p>
        </w:tc>
        <w:tc>
          <w:tcPr>
            <w:tcW w:w="4788" w:type="dxa"/>
          </w:tcPr>
          <w:p w14:paraId="0107B8FC"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63,000</w:t>
            </w:r>
          </w:p>
        </w:tc>
      </w:tr>
      <w:tr w:rsidR="00F85C26" w14:paraId="17340BC3"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42DE844" w14:textId="77777777" w:rsidR="00F85C26" w:rsidRDefault="00F85C26" w:rsidP="00235D9F">
            <w:r>
              <w:t>2009</w:t>
            </w:r>
          </w:p>
        </w:tc>
        <w:tc>
          <w:tcPr>
            <w:tcW w:w="4788" w:type="dxa"/>
          </w:tcPr>
          <w:p w14:paraId="303457E7"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52,300</w:t>
            </w:r>
          </w:p>
        </w:tc>
        <w:tc>
          <w:tcPr>
            <w:tcW w:w="4788" w:type="dxa"/>
          </w:tcPr>
          <w:p w14:paraId="631CF6F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9,930</w:t>
            </w:r>
          </w:p>
        </w:tc>
        <w:tc>
          <w:tcPr>
            <w:tcW w:w="4788" w:type="dxa"/>
          </w:tcPr>
          <w:p w14:paraId="693AFE20"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62,300</w:t>
            </w:r>
          </w:p>
        </w:tc>
      </w:tr>
      <w:tr w:rsidR="00F85C26" w14:paraId="1F64FADA"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2B3EE2A" w14:textId="77777777" w:rsidR="00F85C26" w:rsidRDefault="00F85C26" w:rsidP="00235D9F">
            <w:r>
              <w:t>2010</w:t>
            </w:r>
          </w:p>
        </w:tc>
        <w:tc>
          <w:tcPr>
            <w:tcW w:w="4788" w:type="dxa"/>
          </w:tcPr>
          <w:p w14:paraId="0BC48F30"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53,900</w:t>
            </w:r>
          </w:p>
        </w:tc>
        <w:tc>
          <w:tcPr>
            <w:tcW w:w="4788" w:type="dxa"/>
          </w:tcPr>
          <w:p w14:paraId="0EB5D45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10,600</w:t>
            </w:r>
          </w:p>
        </w:tc>
        <w:tc>
          <w:tcPr>
            <w:tcW w:w="4788" w:type="dxa"/>
          </w:tcPr>
          <w:p w14:paraId="709F03E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64,500</w:t>
            </w:r>
          </w:p>
        </w:tc>
      </w:tr>
      <w:tr w:rsidR="00F85C26" w14:paraId="0F2F6489"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7FF83982" w14:textId="77777777" w:rsidR="00F85C26" w:rsidRDefault="00F85C26" w:rsidP="00235D9F">
            <w:r>
              <w:t>2011</w:t>
            </w:r>
          </w:p>
        </w:tc>
        <w:tc>
          <w:tcPr>
            <w:tcW w:w="4788" w:type="dxa"/>
          </w:tcPr>
          <w:p w14:paraId="70C338E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58,000</w:t>
            </w:r>
          </w:p>
        </w:tc>
        <w:tc>
          <w:tcPr>
            <w:tcW w:w="4788" w:type="dxa"/>
          </w:tcPr>
          <w:p w14:paraId="0C6A8F0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10,300</w:t>
            </w:r>
          </w:p>
        </w:tc>
        <w:tc>
          <w:tcPr>
            <w:tcW w:w="4788" w:type="dxa"/>
          </w:tcPr>
          <w:p w14:paraId="6EFD86F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68,300</w:t>
            </w:r>
          </w:p>
        </w:tc>
      </w:tr>
      <w:tr w:rsidR="00F85C26" w14:paraId="7B41C785"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2830953E" w14:textId="77777777" w:rsidR="00F85C26" w:rsidRDefault="00F85C26" w:rsidP="00235D9F">
            <w:r>
              <w:t>2012</w:t>
            </w:r>
          </w:p>
        </w:tc>
        <w:tc>
          <w:tcPr>
            <w:tcW w:w="4788" w:type="dxa"/>
          </w:tcPr>
          <w:p w14:paraId="6ADA2B3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62,100</w:t>
            </w:r>
          </w:p>
        </w:tc>
        <w:tc>
          <w:tcPr>
            <w:tcW w:w="4788" w:type="dxa"/>
          </w:tcPr>
          <w:p w14:paraId="4EB89F97"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10,600</w:t>
            </w:r>
          </w:p>
        </w:tc>
        <w:tc>
          <w:tcPr>
            <w:tcW w:w="4788" w:type="dxa"/>
          </w:tcPr>
          <w:p w14:paraId="1BCF502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72,700</w:t>
            </w:r>
          </w:p>
        </w:tc>
      </w:tr>
      <w:tr w:rsidR="00F85C26" w14:paraId="73E7A4D3"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259028BD" w14:textId="77777777" w:rsidR="00F85C26" w:rsidRDefault="00F85C26" w:rsidP="00235D9F">
            <w:r>
              <w:t>2013</w:t>
            </w:r>
          </w:p>
        </w:tc>
        <w:tc>
          <w:tcPr>
            <w:tcW w:w="4788" w:type="dxa"/>
          </w:tcPr>
          <w:p w14:paraId="2677920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65,600</w:t>
            </w:r>
          </w:p>
        </w:tc>
        <w:tc>
          <w:tcPr>
            <w:tcW w:w="4788" w:type="dxa"/>
          </w:tcPr>
          <w:p w14:paraId="542A1FA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10,500</w:t>
            </w:r>
          </w:p>
        </w:tc>
        <w:tc>
          <w:tcPr>
            <w:tcW w:w="4788" w:type="dxa"/>
          </w:tcPr>
          <w:p w14:paraId="6F0D7FAB"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76,100</w:t>
            </w:r>
          </w:p>
        </w:tc>
      </w:tr>
      <w:tr w:rsidR="00F85C26" w14:paraId="1C846DDF"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18AB2D76" w14:textId="77777777" w:rsidR="00F85C26" w:rsidRDefault="00F85C26" w:rsidP="00235D9F">
            <w:r>
              <w:t>2014</w:t>
            </w:r>
          </w:p>
        </w:tc>
        <w:tc>
          <w:tcPr>
            <w:tcW w:w="4788" w:type="dxa"/>
          </w:tcPr>
          <w:p w14:paraId="79FBD69D"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68,100</w:t>
            </w:r>
          </w:p>
        </w:tc>
        <w:tc>
          <w:tcPr>
            <w:tcW w:w="4788" w:type="dxa"/>
          </w:tcPr>
          <w:p w14:paraId="4D65419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10,200</w:t>
            </w:r>
          </w:p>
        </w:tc>
        <w:tc>
          <w:tcPr>
            <w:tcW w:w="4788" w:type="dxa"/>
          </w:tcPr>
          <w:p w14:paraId="40912D5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78,400</w:t>
            </w:r>
          </w:p>
        </w:tc>
      </w:tr>
      <w:tr w:rsidR="00F85C26" w14:paraId="6F46157C"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1F77B7A4" w14:textId="77777777" w:rsidR="00F85C26" w:rsidRDefault="00F85C26" w:rsidP="00235D9F">
            <w:r>
              <w:t>2015</w:t>
            </w:r>
          </w:p>
        </w:tc>
        <w:tc>
          <w:tcPr>
            <w:tcW w:w="4788" w:type="dxa"/>
          </w:tcPr>
          <w:p w14:paraId="4ECCC7D3"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69,800</w:t>
            </w:r>
          </w:p>
        </w:tc>
        <w:tc>
          <w:tcPr>
            <w:tcW w:w="4788" w:type="dxa"/>
          </w:tcPr>
          <w:p w14:paraId="211ABACD"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8,700</w:t>
            </w:r>
          </w:p>
        </w:tc>
        <w:tc>
          <w:tcPr>
            <w:tcW w:w="4788" w:type="dxa"/>
          </w:tcPr>
          <w:p w14:paraId="197D1973"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78,500</w:t>
            </w:r>
          </w:p>
        </w:tc>
      </w:tr>
      <w:tr w:rsidR="00F85C26" w14:paraId="2BA2278E"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6EB3258A" w14:textId="77777777" w:rsidR="00F85C26" w:rsidRDefault="00F85C26" w:rsidP="00235D9F">
            <w:r>
              <w:t>2016</w:t>
            </w:r>
          </w:p>
        </w:tc>
        <w:tc>
          <w:tcPr>
            <w:tcW w:w="4788" w:type="dxa"/>
          </w:tcPr>
          <w:p w14:paraId="69B403C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70,800</w:t>
            </w:r>
          </w:p>
        </w:tc>
        <w:tc>
          <w:tcPr>
            <w:tcW w:w="4788" w:type="dxa"/>
          </w:tcPr>
          <w:p w14:paraId="3A01279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8,890</w:t>
            </w:r>
          </w:p>
        </w:tc>
        <w:tc>
          <w:tcPr>
            <w:tcW w:w="4788" w:type="dxa"/>
          </w:tcPr>
          <w:p w14:paraId="59584D8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79,700</w:t>
            </w:r>
          </w:p>
        </w:tc>
      </w:tr>
      <w:tr w:rsidR="00F85C26" w14:paraId="772E60D5"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06D43653" w14:textId="77777777" w:rsidR="00F85C26" w:rsidRDefault="00F85C26" w:rsidP="00235D9F">
            <w:r>
              <w:t>2017</w:t>
            </w:r>
          </w:p>
        </w:tc>
        <w:tc>
          <w:tcPr>
            <w:tcW w:w="4788" w:type="dxa"/>
          </w:tcPr>
          <w:p w14:paraId="1634C96C"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70,900</w:t>
            </w:r>
          </w:p>
        </w:tc>
        <w:tc>
          <w:tcPr>
            <w:tcW w:w="4788" w:type="dxa"/>
          </w:tcPr>
          <w:p w14:paraId="022001B7"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8,450</w:t>
            </w:r>
          </w:p>
        </w:tc>
        <w:tc>
          <w:tcPr>
            <w:tcW w:w="4788" w:type="dxa"/>
          </w:tcPr>
          <w:p w14:paraId="20EE75EA"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79,300</w:t>
            </w:r>
          </w:p>
        </w:tc>
      </w:tr>
      <w:tr w:rsidR="00F85C26" w14:paraId="17C9A458"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945BF84" w14:textId="77777777" w:rsidR="00F85C26" w:rsidRDefault="00F85C26" w:rsidP="00235D9F">
            <w:r>
              <w:t>2018</w:t>
            </w:r>
          </w:p>
        </w:tc>
        <w:tc>
          <w:tcPr>
            <w:tcW w:w="4788" w:type="dxa"/>
          </w:tcPr>
          <w:p w14:paraId="13D119C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73,400</w:t>
            </w:r>
          </w:p>
        </w:tc>
        <w:tc>
          <w:tcPr>
            <w:tcW w:w="4788" w:type="dxa"/>
          </w:tcPr>
          <w:p w14:paraId="57D68D3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7,920</w:t>
            </w:r>
          </w:p>
        </w:tc>
        <w:tc>
          <w:tcPr>
            <w:tcW w:w="4788" w:type="dxa"/>
          </w:tcPr>
          <w:p w14:paraId="5CF400A5"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81,300</w:t>
            </w:r>
          </w:p>
        </w:tc>
      </w:tr>
      <w:tr w:rsidR="00F85C26" w14:paraId="3235A6BE" w14:textId="77777777" w:rsidTr="00235D9F">
        <w:tc>
          <w:tcPr>
            <w:cnfStyle w:val="001000000000" w:firstRow="0" w:lastRow="0" w:firstColumn="1" w:lastColumn="0" w:oddVBand="0" w:evenVBand="0" w:oddHBand="0" w:evenHBand="0" w:firstRowFirstColumn="0" w:firstRowLastColumn="0" w:lastRowFirstColumn="0" w:lastRowLastColumn="0"/>
            <w:tcW w:w="4788" w:type="dxa"/>
            <w:gridSpan w:val="4"/>
          </w:tcPr>
          <w:p w14:paraId="2DB274C0" w14:textId="77777777" w:rsidR="00F85C26" w:rsidRDefault="00F85C26" w:rsidP="00235D9F">
            <w:r>
              <w:br/>
            </w:r>
            <w:r>
              <w:rPr>
                <w:b/>
              </w:rPr>
              <w:t>Average Annual growth</w:t>
            </w:r>
          </w:p>
        </w:tc>
      </w:tr>
      <w:tr w:rsidR="00F85C26" w14:paraId="3A9F2CB0"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F4A9B51" w14:textId="77777777" w:rsidR="00F85C26" w:rsidRDefault="00F85C26" w:rsidP="00235D9F">
            <w:r>
              <w:t>2008</w:t>
            </w:r>
            <w:r>
              <w:noBreakHyphen/>
              <w:t>2018</w:t>
            </w:r>
          </w:p>
        </w:tc>
        <w:tc>
          <w:tcPr>
            <w:tcW w:w="4788" w:type="dxa"/>
          </w:tcPr>
          <w:p w14:paraId="7C35598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3.47</w:t>
            </w:r>
            <w:r>
              <w:t>%</w:t>
            </w:r>
          </w:p>
        </w:tc>
        <w:tc>
          <w:tcPr>
            <w:tcW w:w="4788" w:type="dxa"/>
          </w:tcPr>
          <w:p w14:paraId="25B8677C"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-3.09</w:t>
            </w:r>
            <w:r>
              <w:t>%</w:t>
            </w:r>
          </w:p>
        </w:tc>
        <w:tc>
          <w:tcPr>
            <w:tcW w:w="4788" w:type="dxa"/>
          </w:tcPr>
          <w:p w14:paraId="2E66D8FD"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2.58</w:t>
            </w:r>
            <w:r>
              <w:t>%</w:t>
            </w:r>
          </w:p>
        </w:tc>
      </w:tr>
    </w:tbl>
    <w:p w14:paraId="0782406C" w14:textId="77777777" w:rsidR="00F85C26" w:rsidRDefault="00F85C26" w:rsidP="00F85C26">
      <w:pPr>
        <w:jc w:val="right"/>
      </w:pPr>
      <w:r>
        <w:rPr>
          <w:i/>
          <w:sz w:val="18"/>
        </w:rPr>
        <w:t>Source: IHS Markit Regional eXplorer version 1692</w:t>
      </w:r>
    </w:p>
    <w:p w14:paraId="2AEE129A" w14:textId="77777777" w:rsidR="00F85C26" w:rsidRDefault="00F85C26" w:rsidP="00F85C26"/>
    <w:p w14:paraId="0A4C6D99" w14:textId="77777777" w:rsidR="00F85C26" w:rsidRPr="00F85C26" w:rsidRDefault="00F85C26" w:rsidP="001C65C4">
      <w:pPr>
        <w:spacing w:line="276" w:lineRule="auto"/>
        <w:jc w:val="both"/>
        <w:rPr>
          <w:rFonts w:ascii="Tahoma" w:hAnsi="Tahoma" w:cs="Tahoma"/>
          <w:sz w:val="22"/>
          <w:szCs w:val="22"/>
        </w:rPr>
      </w:pPr>
      <w:r w:rsidRPr="00F85C26">
        <w:rPr>
          <w:rFonts w:ascii="Tahoma" w:hAnsi="Tahoma" w:cs="Tahoma"/>
          <w:sz w:val="22"/>
          <w:szCs w:val="22"/>
        </w:rPr>
        <w:t>The number of trips by tourists visiting Kai !Garib Local Municipality from other regions in South Africa has increased at an average annual rate of 3.47% from 2008 (52 100) to 2018 (73 400). The tourists visiting from other countries increased at an average annual growth rate of -3.09% (from 10 800 in 2008 to 7 920). International tourists constitute 9.75% of the total number of trips, with domestic tourism representing the balance of 90.25%.</w:t>
      </w:r>
    </w:p>
    <w:p w14:paraId="31153D48" w14:textId="77777777" w:rsidR="00F85C26" w:rsidRPr="00F85C26" w:rsidRDefault="00F85C26" w:rsidP="001C65C4">
      <w:pPr>
        <w:spacing w:line="276" w:lineRule="auto"/>
        <w:jc w:val="both"/>
        <w:rPr>
          <w:rFonts w:ascii="Tahoma" w:hAnsi="Tahoma" w:cs="Tahoma"/>
          <w:sz w:val="22"/>
          <w:szCs w:val="22"/>
        </w:rPr>
      </w:pPr>
    </w:p>
    <w:p w14:paraId="16DCBD90" w14:textId="77777777" w:rsidR="00F85C26" w:rsidRDefault="00F85C26" w:rsidP="001C65C4">
      <w:pPr>
        <w:pStyle w:val="Heading4"/>
        <w:keepLines/>
        <w:numPr>
          <w:ilvl w:val="2"/>
          <w:numId w:val="0"/>
        </w:numPr>
        <w:spacing w:before="320" w:after="120" w:line="276" w:lineRule="auto"/>
        <w:ind w:left="720" w:hanging="720"/>
        <w:jc w:val="left"/>
      </w:pPr>
      <w:r>
        <w:t>Bednights by origin of tourist</w:t>
      </w:r>
    </w:p>
    <w:p w14:paraId="2D60FEF3" w14:textId="77777777" w:rsidR="00F85C26" w:rsidRPr="00F85C26" w:rsidRDefault="00F85C26" w:rsidP="001C65C4">
      <w:pPr>
        <w:pStyle w:val="Definition"/>
        <w:rPr>
          <w:rFonts w:ascii="Tahoma" w:hAnsi="Tahoma" w:cs="Tahoma"/>
        </w:rPr>
      </w:pPr>
      <w:r w:rsidRPr="00F85C26">
        <w:rPr>
          <w:rFonts w:ascii="Tahoma" w:hAnsi="Tahoma" w:cs="Tahoma"/>
        </w:rPr>
        <w:t>A bed night is the tourism industry measurement of one night away from home on a single person trip.</w:t>
      </w:r>
    </w:p>
    <w:p w14:paraId="7D218E9C" w14:textId="77777777" w:rsidR="00F85C26" w:rsidRDefault="00F85C26" w:rsidP="001C65C4">
      <w:pPr>
        <w:spacing w:line="276" w:lineRule="auto"/>
        <w:jc w:val="both"/>
        <w:rPr>
          <w:rFonts w:ascii="Tahoma" w:hAnsi="Tahoma" w:cs="Tahoma"/>
          <w:sz w:val="22"/>
          <w:szCs w:val="22"/>
        </w:rPr>
      </w:pPr>
      <w:r w:rsidRPr="00F85C26">
        <w:rPr>
          <w:rFonts w:ascii="Tahoma" w:hAnsi="Tahoma" w:cs="Tahoma"/>
          <w:sz w:val="22"/>
          <w:szCs w:val="22"/>
        </w:rPr>
        <w:t>The following is a summary of the number of bed nights spent by domestic and international tourist within Kai !Garib Local Municipality between 2008 and 2018.</w:t>
      </w:r>
    </w:p>
    <w:p w14:paraId="0B68EAD0" w14:textId="77777777" w:rsidR="00F85C26" w:rsidRPr="00F85C26" w:rsidRDefault="00F85C26" w:rsidP="001C65C4">
      <w:pPr>
        <w:spacing w:line="276" w:lineRule="auto"/>
        <w:jc w:val="both"/>
        <w:rPr>
          <w:rFonts w:ascii="Tahoma" w:hAnsi="Tahoma" w:cs="Tahoma"/>
          <w:sz w:val="22"/>
          <w:szCs w:val="22"/>
        </w:rPr>
      </w:pPr>
    </w:p>
    <w:p w14:paraId="5304F604" w14:textId="77777777" w:rsidR="00F85C26" w:rsidRDefault="00F85C26" w:rsidP="001C65C4">
      <w:pPr>
        <w:spacing w:line="276" w:lineRule="auto"/>
      </w:pPr>
    </w:p>
    <w:p w14:paraId="005EEA19" w14:textId="77777777" w:rsidR="00F85C26" w:rsidRPr="00F85C26" w:rsidRDefault="001C65C4" w:rsidP="00F85C26">
      <w:pPr>
        <w:pStyle w:val="Tables"/>
        <w:rPr>
          <w:b/>
        </w:rPr>
      </w:pPr>
      <w:r>
        <w:rPr>
          <w:b/>
        </w:rPr>
        <w:t xml:space="preserve">       </w:t>
      </w:r>
      <w:r w:rsidR="00F85C26" w:rsidRPr="00F85C26">
        <w:rPr>
          <w:b/>
        </w:rPr>
        <w:t xml:space="preserve">Bednights by origin of tourist - Kai !Garib Local Municipality, 2008-2018 </w:t>
      </w:r>
      <w:r>
        <w:rPr>
          <w:b/>
        </w:rPr>
        <w:t xml:space="preserve">  </w:t>
      </w:r>
      <w:r w:rsidR="00F85C26" w:rsidRPr="00F85C26">
        <w:rPr>
          <w:b/>
        </w:rPr>
        <w:t>[Number]</w:t>
      </w:r>
    </w:p>
    <w:tbl>
      <w:tblPr>
        <w:tblStyle w:val="IHSTable1"/>
        <w:tblW w:w="0" w:type="auto"/>
        <w:tblLook w:val="02A0" w:firstRow="1" w:lastRow="0" w:firstColumn="1" w:lastColumn="0" w:noHBand="1" w:noVBand="0"/>
      </w:tblPr>
      <w:tblGrid>
        <w:gridCol w:w="2404"/>
        <w:gridCol w:w="2383"/>
        <w:gridCol w:w="2564"/>
        <w:gridCol w:w="2288"/>
      </w:tblGrid>
      <w:tr w:rsidR="00F85C26" w14:paraId="73D8B879" w14:textId="77777777" w:rsidTr="00235D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8" w:type="dxa"/>
          </w:tcPr>
          <w:p w14:paraId="5447711C" w14:textId="77777777" w:rsidR="00F85C26" w:rsidRDefault="00F85C26" w:rsidP="00235D9F"/>
        </w:tc>
        <w:tc>
          <w:tcPr>
            <w:tcW w:w="4788" w:type="dxa"/>
          </w:tcPr>
          <w:p w14:paraId="53CB2992"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Domestic tourists</w:t>
            </w:r>
          </w:p>
        </w:tc>
        <w:tc>
          <w:tcPr>
            <w:tcW w:w="4788" w:type="dxa"/>
          </w:tcPr>
          <w:p w14:paraId="3406AB91"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International tourists</w:t>
            </w:r>
          </w:p>
        </w:tc>
        <w:tc>
          <w:tcPr>
            <w:tcW w:w="4788" w:type="dxa"/>
          </w:tcPr>
          <w:p w14:paraId="7EF0B83B" w14:textId="77777777" w:rsidR="00F85C26" w:rsidRDefault="00F85C26" w:rsidP="00235D9F">
            <w:pPr>
              <w:cnfStyle w:val="100000000000" w:firstRow="1" w:lastRow="0" w:firstColumn="0" w:lastColumn="0" w:oddVBand="0" w:evenVBand="0" w:oddHBand="0" w:evenHBand="0" w:firstRowFirstColumn="0" w:firstRowLastColumn="0" w:lastRowFirstColumn="0" w:lastRowLastColumn="0"/>
            </w:pPr>
            <w:r>
              <w:t>Total tourists</w:t>
            </w:r>
          </w:p>
        </w:tc>
      </w:tr>
      <w:tr w:rsidR="00F85C26" w14:paraId="6ACC4170"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5C2A02B3" w14:textId="77777777" w:rsidR="00F85C26" w:rsidRDefault="00F85C26" w:rsidP="00235D9F">
            <w:r>
              <w:t>2008</w:t>
            </w:r>
          </w:p>
        </w:tc>
        <w:tc>
          <w:tcPr>
            <w:tcW w:w="4788" w:type="dxa"/>
          </w:tcPr>
          <w:p w14:paraId="52B679E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305,000</w:t>
            </w:r>
          </w:p>
        </w:tc>
        <w:tc>
          <w:tcPr>
            <w:tcW w:w="4788" w:type="dxa"/>
          </w:tcPr>
          <w:p w14:paraId="3D6F4379"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72,500</w:t>
            </w:r>
          </w:p>
        </w:tc>
        <w:tc>
          <w:tcPr>
            <w:tcW w:w="4788" w:type="dxa"/>
          </w:tcPr>
          <w:p w14:paraId="707C4768"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377,000</w:t>
            </w:r>
          </w:p>
        </w:tc>
      </w:tr>
      <w:tr w:rsidR="00F85C26" w14:paraId="3B74DCA2"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8F74BD1" w14:textId="77777777" w:rsidR="00F85C26" w:rsidRDefault="00F85C26" w:rsidP="00235D9F">
            <w:r>
              <w:t>2009</w:t>
            </w:r>
          </w:p>
        </w:tc>
        <w:tc>
          <w:tcPr>
            <w:tcW w:w="4788" w:type="dxa"/>
          </w:tcPr>
          <w:p w14:paraId="02245A9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307,000</w:t>
            </w:r>
          </w:p>
        </w:tc>
        <w:tc>
          <w:tcPr>
            <w:tcW w:w="4788" w:type="dxa"/>
          </w:tcPr>
          <w:p w14:paraId="47B3CECF"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64,900</w:t>
            </w:r>
          </w:p>
        </w:tc>
        <w:tc>
          <w:tcPr>
            <w:tcW w:w="4788" w:type="dxa"/>
          </w:tcPr>
          <w:p w14:paraId="5811BC6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372,000</w:t>
            </w:r>
          </w:p>
        </w:tc>
      </w:tr>
      <w:tr w:rsidR="00F85C26" w14:paraId="1F6BA1A3"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0D411550" w14:textId="77777777" w:rsidR="00F85C26" w:rsidRDefault="00F85C26" w:rsidP="00235D9F">
            <w:r>
              <w:t>2010</w:t>
            </w:r>
          </w:p>
        </w:tc>
        <w:tc>
          <w:tcPr>
            <w:tcW w:w="4788" w:type="dxa"/>
          </w:tcPr>
          <w:p w14:paraId="14DB451A"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315,000</w:t>
            </w:r>
          </w:p>
        </w:tc>
        <w:tc>
          <w:tcPr>
            <w:tcW w:w="4788" w:type="dxa"/>
          </w:tcPr>
          <w:p w14:paraId="3AF6C24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65,600</w:t>
            </w:r>
          </w:p>
        </w:tc>
        <w:tc>
          <w:tcPr>
            <w:tcW w:w="4788" w:type="dxa"/>
          </w:tcPr>
          <w:p w14:paraId="2787CA6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380,000</w:t>
            </w:r>
          </w:p>
        </w:tc>
      </w:tr>
      <w:tr w:rsidR="00F85C26" w14:paraId="5B8279EC"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7F24BF1B" w14:textId="77777777" w:rsidR="00F85C26" w:rsidRDefault="00F85C26" w:rsidP="00235D9F">
            <w:r>
              <w:t>2011</w:t>
            </w:r>
          </w:p>
        </w:tc>
        <w:tc>
          <w:tcPr>
            <w:tcW w:w="4788" w:type="dxa"/>
          </w:tcPr>
          <w:p w14:paraId="3FC4674B"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315,000</w:t>
            </w:r>
          </w:p>
        </w:tc>
        <w:tc>
          <w:tcPr>
            <w:tcW w:w="4788" w:type="dxa"/>
          </w:tcPr>
          <w:p w14:paraId="6CBB8514"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59,200</w:t>
            </w:r>
          </w:p>
        </w:tc>
        <w:tc>
          <w:tcPr>
            <w:tcW w:w="4788" w:type="dxa"/>
          </w:tcPr>
          <w:p w14:paraId="70ED527D"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374,000</w:t>
            </w:r>
          </w:p>
        </w:tc>
      </w:tr>
      <w:tr w:rsidR="00F85C26" w14:paraId="05570552"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78C3DF5" w14:textId="77777777" w:rsidR="00F85C26" w:rsidRDefault="00F85C26" w:rsidP="00235D9F">
            <w:r>
              <w:t>2012</w:t>
            </w:r>
          </w:p>
        </w:tc>
        <w:tc>
          <w:tcPr>
            <w:tcW w:w="4788" w:type="dxa"/>
          </w:tcPr>
          <w:p w14:paraId="1A31B713"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301,000</w:t>
            </w:r>
          </w:p>
        </w:tc>
        <w:tc>
          <w:tcPr>
            <w:tcW w:w="4788" w:type="dxa"/>
          </w:tcPr>
          <w:p w14:paraId="004909EE"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60,400</w:t>
            </w:r>
          </w:p>
        </w:tc>
        <w:tc>
          <w:tcPr>
            <w:tcW w:w="4788" w:type="dxa"/>
          </w:tcPr>
          <w:p w14:paraId="0D0EA184"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362,000</w:t>
            </w:r>
          </w:p>
        </w:tc>
      </w:tr>
      <w:tr w:rsidR="00F85C26" w14:paraId="405FE7E9"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7673DDC3" w14:textId="77777777" w:rsidR="00F85C26" w:rsidRDefault="00F85C26" w:rsidP="00235D9F">
            <w:r>
              <w:t>2013</w:t>
            </w:r>
          </w:p>
        </w:tc>
        <w:tc>
          <w:tcPr>
            <w:tcW w:w="4788" w:type="dxa"/>
          </w:tcPr>
          <w:p w14:paraId="560F819F"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265,000</w:t>
            </w:r>
          </w:p>
        </w:tc>
        <w:tc>
          <w:tcPr>
            <w:tcW w:w="4788" w:type="dxa"/>
          </w:tcPr>
          <w:p w14:paraId="2BEC8668"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64,900</w:t>
            </w:r>
          </w:p>
        </w:tc>
        <w:tc>
          <w:tcPr>
            <w:tcW w:w="4788" w:type="dxa"/>
          </w:tcPr>
          <w:p w14:paraId="2BED0EDC"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330,000</w:t>
            </w:r>
          </w:p>
        </w:tc>
      </w:tr>
      <w:tr w:rsidR="00F85C26" w14:paraId="7EAF3E57"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3A50B541" w14:textId="77777777" w:rsidR="00F85C26" w:rsidRDefault="00F85C26" w:rsidP="00235D9F">
            <w:r>
              <w:t>2014</w:t>
            </w:r>
          </w:p>
        </w:tc>
        <w:tc>
          <w:tcPr>
            <w:tcW w:w="4788" w:type="dxa"/>
          </w:tcPr>
          <w:p w14:paraId="45464FC3"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226,000</w:t>
            </w:r>
          </w:p>
        </w:tc>
        <w:tc>
          <w:tcPr>
            <w:tcW w:w="4788" w:type="dxa"/>
          </w:tcPr>
          <w:p w14:paraId="356EBAD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74,700</w:t>
            </w:r>
          </w:p>
        </w:tc>
        <w:tc>
          <w:tcPr>
            <w:tcW w:w="4788" w:type="dxa"/>
          </w:tcPr>
          <w:p w14:paraId="7401A8A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300,000</w:t>
            </w:r>
          </w:p>
        </w:tc>
      </w:tr>
      <w:tr w:rsidR="00F85C26" w14:paraId="1F7834C7"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23F79A99" w14:textId="77777777" w:rsidR="00F85C26" w:rsidRDefault="00F85C26" w:rsidP="00235D9F">
            <w:r>
              <w:t>2015</w:t>
            </w:r>
          </w:p>
        </w:tc>
        <w:tc>
          <w:tcPr>
            <w:tcW w:w="4788" w:type="dxa"/>
          </w:tcPr>
          <w:p w14:paraId="6CF2B75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184,000</w:t>
            </w:r>
          </w:p>
        </w:tc>
        <w:tc>
          <w:tcPr>
            <w:tcW w:w="4788" w:type="dxa"/>
          </w:tcPr>
          <w:p w14:paraId="366FB987"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74,800</w:t>
            </w:r>
          </w:p>
        </w:tc>
        <w:tc>
          <w:tcPr>
            <w:tcW w:w="4788" w:type="dxa"/>
          </w:tcPr>
          <w:p w14:paraId="772D49E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259,000</w:t>
            </w:r>
          </w:p>
        </w:tc>
      </w:tr>
      <w:tr w:rsidR="00F85C26" w14:paraId="22F28E0E"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618D6978" w14:textId="77777777" w:rsidR="00F85C26" w:rsidRDefault="00F85C26" w:rsidP="00235D9F">
            <w:r>
              <w:t>2016</w:t>
            </w:r>
          </w:p>
        </w:tc>
        <w:tc>
          <w:tcPr>
            <w:tcW w:w="4788" w:type="dxa"/>
          </w:tcPr>
          <w:p w14:paraId="0913FCC2"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175,000</w:t>
            </w:r>
          </w:p>
        </w:tc>
        <w:tc>
          <w:tcPr>
            <w:tcW w:w="4788" w:type="dxa"/>
          </w:tcPr>
          <w:p w14:paraId="5ED461FC"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87,600</w:t>
            </w:r>
          </w:p>
        </w:tc>
        <w:tc>
          <w:tcPr>
            <w:tcW w:w="4788" w:type="dxa"/>
          </w:tcPr>
          <w:p w14:paraId="14BFF3A4"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263,000</w:t>
            </w:r>
          </w:p>
        </w:tc>
      </w:tr>
      <w:tr w:rsidR="00F85C26" w14:paraId="73BFBFF6"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4E4080C2" w14:textId="77777777" w:rsidR="00F85C26" w:rsidRDefault="00F85C26" w:rsidP="00235D9F">
            <w:r>
              <w:t>2017</w:t>
            </w:r>
          </w:p>
        </w:tc>
        <w:tc>
          <w:tcPr>
            <w:tcW w:w="4788" w:type="dxa"/>
          </w:tcPr>
          <w:p w14:paraId="1B986BDE"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173,000</w:t>
            </w:r>
          </w:p>
        </w:tc>
        <w:tc>
          <w:tcPr>
            <w:tcW w:w="4788" w:type="dxa"/>
          </w:tcPr>
          <w:p w14:paraId="416EF1E0"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96,300</w:t>
            </w:r>
          </w:p>
        </w:tc>
        <w:tc>
          <w:tcPr>
            <w:tcW w:w="4788" w:type="dxa"/>
          </w:tcPr>
          <w:p w14:paraId="5841EA20"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269,000</w:t>
            </w:r>
          </w:p>
        </w:tc>
      </w:tr>
      <w:tr w:rsidR="00F85C26" w14:paraId="4C9328C8"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1E34479D" w14:textId="77777777" w:rsidR="00F85C26" w:rsidRDefault="00F85C26" w:rsidP="00235D9F">
            <w:r>
              <w:t>2018</w:t>
            </w:r>
          </w:p>
        </w:tc>
        <w:tc>
          <w:tcPr>
            <w:tcW w:w="4788" w:type="dxa"/>
          </w:tcPr>
          <w:p w14:paraId="56AC26A1"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168,000</w:t>
            </w:r>
          </w:p>
        </w:tc>
        <w:tc>
          <w:tcPr>
            <w:tcW w:w="4788" w:type="dxa"/>
          </w:tcPr>
          <w:p w14:paraId="2552CB1A"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103,000</w:t>
            </w:r>
          </w:p>
        </w:tc>
        <w:tc>
          <w:tcPr>
            <w:tcW w:w="4788" w:type="dxa"/>
          </w:tcPr>
          <w:p w14:paraId="74466B66"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t>271,000</w:t>
            </w:r>
          </w:p>
        </w:tc>
      </w:tr>
      <w:tr w:rsidR="00F85C26" w14:paraId="714887AB" w14:textId="77777777" w:rsidTr="00235D9F">
        <w:tc>
          <w:tcPr>
            <w:cnfStyle w:val="001000000000" w:firstRow="0" w:lastRow="0" w:firstColumn="1" w:lastColumn="0" w:oddVBand="0" w:evenVBand="0" w:oddHBand="0" w:evenHBand="0" w:firstRowFirstColumn="0" w:firstRowLastColumn="0" w:lastRowFirstColumn="0" w:lastRowLastColumn="0"/>
            <w:tcW w:w="4788" w:type="dxa"/>
            <w:gridSpan w:val="4"/>
          </w:tcPr>
          <w:p w14:paraId="44905CE5" w14:textId="77777777" w:rsidR="00F85C26" w:rsidRDefault="00F85C26" w:rsidP="00235D9F">
            <w:r>
              <w:br/>
            </w:r>
            <w:r>
              <w:rPr>
                <w:b/>
              </w:rPr>
              <w:t>Average Annual growth</w:t>
            </w:r>
          </w:p>
        </w:tc>
      </w:tr>
      <w:tr w:rsidR="00F85C26" w14:paraId="455263DE" w14:textId="77777777" w:rsidTr="00235D9F">
        <w:tc>
          <w:tcPr>
            <w:cnfStyle w:val="001000000000" w:firstRow="0" w:lastRow="0" w:firstColumn="1" w:lastColumn="0" w:oddVBand="0" w:evenVBand="0" w:oddHBand="0" w:evenHBand="0" w:firstRowFirstColumn="0" w:firstRowLastColumn="0" w:lastRowFirstColumn="0" w:lastRowLastColumn="0"/>
            <w:tcW w:w="4788" w:type="dxa"/>
          </w:tcPr>
          <w:p w14:paraId="06899A18" w14:textId="77777777" w:rsidR="00F85C26" w:rsidRDefault="00F85C26" w:rsidP="00235D9F">
            <w:r>
              <w:t>2008</w:t>
            </w:r>
            <w:r>
              <w:noBreakHyphen/>
              <w:t>2018</w:t>
            </w:r>
          </w:p>
        </w:tc>
        <w:tc>
          <w:tcPr>
            <w:tcW w:w="4788" w:type="dxa"/>
          </w:tcPr>
          <w:p w14:paraId="67E93EA4"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-5.75</w:t>
            </w:r>
            <w:r>
              <w:t>%</w:t>
            </w:r>
          </w:p>
        </w:tc>
        <w:tc>
          <w:tcPr>
            <w:tcW w:w="4788" w:type="dxa"/>
          </w:tcPr>
          <w:p w14:paraId="7A15150F"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3.56</w:t>
            </w:r>
            <w:r>
              <w:t>%</w:t>
            </w:r>
          </w:p>
        </w:tc>
        <w:tc>
          <w:tcPr>
            <w:tcW w:w="4788" w:type="dxa"/>
          </w:tcPr>
          <w:p w14:paraId="15D5C77B" w14:textId="77777777" w:rsidR="00F85C26" w:rsidRDefault="00F85C26" w:rsidP="00235D9F">
            <w:pPr>
              <w:cnfStyle w:val="000000000000" w:firstRow="0" w:lastRow="0" w:firstColumn="0" w:lastColumn="0" w:oddVBand="0" w:evenVBand="0" w:oddHBand="0" w:evenHBand="0" w:firstRowFirstColumn="0" w:firstRowLastColumn="0" w:lastRowFirstColumn="0" w:lastRowLastColumn="0"/>
            </w:pPr>
            <w:r>
              <w:rPr>
                <w:b/>
                <w:i/>
              </w:rPr>
              <w:t>-3.24</w:t>
            </w:r>
            <w:r>
              <w:t>%</w:t>
            </w:r>
          </w:p>
        </w:tc>
      </w:tr>
    </w:tbl>
    <w:p w14:paraId="04CE1F9B" w14:textId="77777777" w:rsidR="00F85C26" w:rsidRDefault="00F85C26" w:rsidP="00F85C26">
      <w:pPr>
        <w:jc w:val="right"/>
      </w:pPr>
      <w:r>
        <w:rPr>
          <w:i/>
          <w:sz w:val="18"/>
        </w:rPr>
        <w:t>Source: IHS Markit Regional eXplorer version 1692</w:t>
      </w:r>
    </w:p>
    <w:p w14:paraId="729F3C9F" w14:textId="77777777" w:rsidR="00F85C26" w:rsidRDefault="00F85C26" w:rsidP="00F85C26"/>
    <w:p w14:paraId="61E58C42" w14:textId="77777777" w:rsidR="00F85C26" w:rsidRDefault="00F85C26" w:rsidP="00F85C26"/>
    <w:p w14:paraId="3E429A6A" w14:textId="77777777" w:rsidR="00F85C26" w:rsidRDefault="00F85C26" w:rsidP="001C65C4">
      <w:pPr>
        <w:spacing w:line="276" w:lineRule="auto"/>
        <w:jc w:val="both"/>
        <w:rPr>
          <w:rFonts w:ascii="Tahoma" w:hAnsi="Tahoma" w:cs="Tahoma"/>
          <w:sz w:val="22"/>
          <w:szCs w:val="22"/>
        </w:rPr>
      </w:pPr>
      <w:r w:rsidRPr="00F85C26">
        <w:rPr>
          <w:rFonts w:ascii="Tahoma" w:hAnsi="Tahoma" w:cs="Tahoma"/>
          <w:sz w:val="22"/>
          <w:szCs w:val="22"/>
        </w:rPr>
        <w:t>From 2008 to 2018, the number of bed nights spent by domestic tourists has decreased at an average annual rate of -5.75%, while in the same period the international tourists had an average annual increase of 3.56%. The total number of bed nights spent by tourists decreased at an average annual growth rate of -3.24% from 377 000 in 2008 to 271 000 in 2018.</w:t>
      </w:r>
    </w:p>
    <w:p w14:paraId="1C2AB791" w14:textId="77777777" w:rsidR="001C65C4" w:rsidRDefault="001C65C4" w:rsidP="001C65C4">
      <w:pPr>
        <w:spacing w:line="276" w:lineRule="auto"/>
        <w:jc w:val="both"/>
        <w:rPr>
          <w:rFonts w:ascii="Tahoma" w:hAnsi="Tahoma" w:cs="Tahoma"/>
          <w:sz w:val="22"/>
          <w:szCs w:val="22"/>
        </w:rPr>
      </w:pPr>
    </w:p>
    <w:p w14:paraId="2DD0EE19" w14:textId="77777777" w:rsidR="001C65C4" w:rsidRPr="00F85C26" w:rsidRDefault="001C65C4" w:rsidP="00F85C26">
      <w:pPr>
        <w:jc w:val="both"/>
        <w:rPr>
          <w:rFonts w:ascii="Tahoma" w:hAnsi="Tahoma" w:cs="Tahoma"/>
          <w:sz w:val="22"/>
          <w:szCs w:val="22"/>
        </w:rPr>
      </w:pPr>
    </w:p>
    <w:p w14:paraId="434B064E" w14:textId="77777777" w:rsidR="00F85C26" w:rsidRPr="001C65C4" w:rsidRDefault="00F85C26" w:rsidP="001C65C4">
      <w:pPr>
        <w:pStyle w:val="Charts"/>
        <w:rPr>
          <w:b/>
        </w:rPr>
      </w:pPr>
      <w:r w:rsidRPr="001C65C4">
        <w:rPr>
          <w:b/>
        </w:rPr>
        <w:t>Growth in tourism (using bednights) by origin - Kai !Garib Local Municipality, 2008-2018 [Number]</w:t>
      </w:r>
    </w:p>
    <w:p w14:paraId="303DB448" w14:textId="77777777" w:rsidR="00F85C26" w:rsidRDefault="00F85C26" w:rsidP="00F85C26">
      <w:r>
        <w:rPr>
          <w:noProof/>
          <w:lang w:val="en-US"/>
        </w:rPr>
        <w:drawing>
          <wp:inline distT="0" distB="0" distL="0" distR="0" wp14:anchorId="0AE14768" wp14:editId="7F7D13BB">
            <wp:extent cx="5731510" cy="3857987"/>
            <wp:effectExtent l="19050" t="0" r="0" b="0"/>
            <wp:docPr id="6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A39EEBF" w14:textId="77777777" w:rsidR="00F85C26" w:rsidRDefault="00F85C26" w:rsidP="00F85C26">
      <w:pPr>
        <w:pStyle w:val="Heading3"/>
        <w:keepLines/>
        <w:numPr>
          <w:ilvl w:val="1"/>
          <w:numId w:val="0"/>
        </w:numPr>
        <w:spacing w:before="320" w:after="120" w:line="276" w:lineRule="auto"/>
        <w:ind w:left="576" w:hanging="576"/>
      </w:pPr>
      <w:r>
        <w:t>Tourism spending</w:t>
      </w:r>
    </w:p>
    <w:p w14:paraId="2B88DEE5" w14:textId="77777777" w:rsidR="00F85C26" w:rsidRPr="002E3B20" w:rsidRDefault="00F85C26" w:rsidP="001C65C4">
      <w:pPr>
        <w:pStyle w:val="Definition"/>
        <w:rPr>
          <w:rFonts w:ascii="Tahoma" w:hAnsi="Tahoma" w:cs="Tahoma"/>
        </w:rPr>
      </w:pPr>
      <w:r w:rsidRPr="002E3B20">
        <w:rPr>
          <w:rFonts w:ascii="Tahoma" w:hAnsi="Tahoma" w:cs="Tahoma"/>
        </w:rPr>
        <w:t>In their Tourism Satellite Account, StatsSA defines tourism spending as all expenditure by visitors for their trip to the particular region.  This excludes capital expenditure as well as the shopping expenditure of traders (called shuttle trade).   The amounts are presented in current prices, meaning that inflation has not been taken into account.</w:t>
      </w:r>
    </w:p>
    <w:p w14:paraId="3CDBB1F0" w14:textId="77777777" w:rsidR="00F85C26" w:rsidRPr="002E3B20" w:rsidRDefault="00F85C26" w:rsidP="001C65C4">
      <w:pPr>
        <w:spacing w:line="276" w:lineRule="auto"/>
        <w:jc w:val="both"/>
        <w:rPr>
          <w:rFonts w:ascii="Tahoma" w:hAnsi="Tahoma" w:cs="Tahoma"/>
          <w:sz w:val="22"/>
          <w:szCs w:val="22"/>
        </w:rPr>
      </w:pPr>
      <w:r w:rsidRPr="002E3B20">
        <w:rPr>
          <w:rFonts w:ascii="Tahoma" w:hAnsi="Tahoma" w:cs="Tahoma"/>
          <w:sz w:val="22"/>
          <w:szCs w:val="22"/>
        </w:rPr>
        <w:t>It is important to note that this type of spending differs from the concept of contribution to GDP. Tourism spending merely represents a nominal spend of trips made to each region.</w:t>
      </w:r>
    </w:p>
    <w:p w14:paraId="5346073F" w14:textId="77777777" w:rsidR="002E3B20" w:rsidRDefault="002E3B20" w:rsidP="001C65C4">
      <w:pPr>
        <w:spacing w:line="276" w:lineRule="auto"/>
      </w:pPr>
    </w:p>
    <w:p w14:paraId="4090EB88" w14:textId="77777777" w:rsidR="002E3B20" w:rsidRPr="002E3B20" w:rsidRDefault="002E3B20" w:rsidP="001C65C4">
      <w:pPr>
        <w:spacing w:line="276" w:lineRule="auto"/>
        <w:jc w:val="both"/>
        <w:rPr>
          <w:rFonts w:ascii="Tahoma" w:hAnsi="Tahoma" w:cs="Tahoma"/>
          <w:sz w:val="22"/>
          <w:szCs w:val="22"/>
        </w:rPr>
      </w:pPr>
      <w:r w:rsidRPr="002E3B20">
        <w:rPr>
          <w:rFonts w:ascii="Tahoma" w:hAnsi="Tahoma" w:cs="Tahoma"/>
          <w:sz w:val="22"/>
          <w:szCs w:val="22"/>
        </w:rPr>
        <w:t>Kai !Garib Local Municipality had a total tourism spending of R 388 million in 2018 with an average annual growth rate of 7.7% since 2008 (R 185 million). ZF Mgcawu District Municipality had a total tourism spending of R 1.01 billion in 2018 and an average annual growth rate of 7.1% over the period. Total spending in Northern Cape Province increased from R 2.13 billion in 2008 to R 4.54 billion in 2018 at an average annual rate of 7.9%. South Africa as whole had an average annual rate of 6.8% and increased from R 153 billion in 2008 to R 296 billion in 2018.</w:t>
      </w:r>
    </w:p>
    <w:p w14:paraId="12A88C9D" w14:textId="77777777" w:rsidR="002E3B20" w:rsidRDefault="002E3B20" w:rsidP="001C65C4">
      <w:pPr>
        <w:spacing w:line="276" w:lineRule="auto"/>
      </w:pPr>
    </w:p>
    <w:p w14:paraId="67270C18" w14:textId="77777777" w:rsidR="002E3B20" w:rsidRDefault="002E3B20" w:rsidP="001C65C4">
      <w:pPr>
        <w:spacing w:line="276" w:lineRule="auto"/>
        <w:jc w:val="both"/>
        <w:rPr>
          <w:rFonts w:ascii="Tahoma" w:hAnsi="Tahoma" w:cs="Tahoma"/>
          <w:sz w:val="22"/>
          <w:szCs w:val="22"/>
        </w:rPr>
      </w:pPr>
      <w:r w:rsidRPr="002E3B20">
        <w:rPr>
          <w:rFonts w:ascii="Tahoma" w:hAnsi="Tahoma" w:cs="Tahoma"/>
          <w:sz w:val="22"/>
          <w:szCs w:val="22"/>
        </w:rPr>
        <w:t>In Kai !Garib Local Municipality the tourism spending as a percentage of GDP in 2018 was 6.90%. Tourism spending as a percentage of GDP for 2018 was 4.09% in ZF Mgcawu District Municipality, 4.63% in Northern Cape Province. Looking at South Africa as a whole, it can be seen that total tourism spending had a total percentage share of GDP of 6.06%.</w:t>
      </w:r>
    </w:p>
    <w:p w14:paraId="6007E33D" w14:textId="77777777" w:rsidR="0077775B" w:rsidRPr="00FA7E38" w:rsidRDefault="00D74622" w:rsidP="009036F9">
      <w:pPr>
        <w:pStyle w:val="Heading3"/>
      </w:pPr>
      <w:r>
        <w:t>4.4.3</w:t>
      </w:r>
      <w:r w:rsidR="00C00C08" w:rsidRPr="00D1569F">
        <w:tab/>
      </w:r>
      <w:r w:rsidR="00C00C08">
        <w:t xml:space="preserve"> Business</w:t>
      </w:r>
      <w:r w:rsidR="0077775B" w:rsidRPr="00D1569F">
        <w:t xml:space="preserve"> Sector</w:t>
      </w:r>
    </w:p>
    <w:p w14:paraId="29A571EE" w14:textId="77777777" w:rsidR="0077775B" w:rsidRPr="00D1569F" w:rsidRDefault="0077775B" w:rsidP="00AA0D7A">
      <w:pPr>
        <w:spacing w:line="276" w:lineRule="auto"/>
        <w:jc w:val="both"/>
        <w:rPr>
          <w:rFonts w:ascii="Tahoma" w:hAnsi="Tahoma" w:cs="Tahoma"/>
          <w:sz w:val="22"/>
          <w:szCs w:val="22"/>
        </w:rPr>
      </w:pPr>
      <w:r w:rsidRPr="00D1569F">
        <w:rPr>
          <w:rFonts w:ascii="Tahoma" w:hAnsi="Tahoma" w:cs="Tahoma"/>
          <w:sz w:val="22"/>
          <w:szCs w:val="22"/>
        </w:rPr>
        <w:t xml:space="preserve">This sector shows great potential to grow and to contribute to the local economy in the whole </w:t>
      </w:r>
      <w:r w:rsidR="00C31DCC">
        <w:rPr>
          <w:rFonts w:ascii="Tahoma" w:hAnsi="Tahoma" w:cs="Tahoma"/>
          <w:sz w:val="22"/>
          <w:szCs w:val="22"/>
        </w:rPr>
        <w:t xml:space="preserve">Kai !Garib </w:t>
      </w:r>
      <w:r w:rsidRPr="00D1569F">
        <w:rPr>
          <w:rFonts w:ascii="Tahoma" w:hAnsi="Tahoma" w:cs="Tahoma"/>
          <w:sz w:val="22"/>
          <w:szCs w:val="22"/>
        </w:rPr>
        <w:t xml:space="preserve"> Municipal Area. The area is becoming known for the availability of land for industrial and business development. Recently requests to buy land for Solar Plant Development have increased and this is one of the areas that show great potential for expansion.  </w:t>
      </w:r>
    </w:p>
    <w:p w14:paraId="4B1077F9" w14:textId="77777777" w:rsidR="0077775B" w:rsidRPr="00D1569F" w:rsidRDefault="0077775B" w:rsidP="00AA0D7A">
      <w:pPr>
        <w:spacing w:line="276" w:lineRule="auto"/>
        <w:jc w:val="both"/>
        <w:rPr>
          <w:rFonts w:ascii="Tahoma" w:hAnsi="Tahoma" w:cs="Tahoma"/>
          <w:sz w:val="22"/>
          <w:szCs w:val="22"/>
        </w:rPr>
      </w:pPr>
    </w:p>
    <w:p w14:paraId="51D7745B" w14:textId="77777777" w:rsidR="0077775B" w:rsidRDefault="0077775B" w:rsidP="00AA0D7A">
      <w:pPr>
        <w:spacing w:line="276" w:lineRule="auto"/>
        <w:jc w:val="both"/>
        <w:rPr>
          <w:rFonts w:ascii="Tahoma" w:hAnsi="Tahoma" w:cs="Tahoma"/>
          <w:sz w:val="22"/>
          <w:szCs w:val="22"/>
        </w:rPr>
      </w:pPr>
      <w:r w:rsidRPr="00D1569F">
        <w:rPr>
          <w:rFonts w:ascii="Tahoma" w:hAnsi="Tahoma" w:cs="Tahoma"/>
          <w:sz w:val="22"/>
          <w:szCs w:val="22"/>
        </w:rPr>
        <w:t>The informal business sector in the municip</w:t>
      </w:r>
      <w:r w:rsidR="00617FC1">
        <w:rPr>
          <w:rFonts w:ascii="Tahoma" w:hAnsi="Tahoma" w:cs="Tahoma"/>
          <w:sz w:val="22"/>
          <w:szCs w:val="22"/>
        </w:rPr>
        <w:t>al area is complex and unorganis</w:t>
      </w:r>
      <w:r w:rsidRPr="00D1569F">
        <w:rPr>
          <w:rFonts w:ascii="Tahoma" w:hAnsi="Tahoma" w:cs="Tahoma"/>
          <w:sz w:val="22"/>
          <w:szCs w:val="22"/>
        </w:rPr>
        <w:t xml:space="preserve">ed which pose great challenges for interventions and incentives for future development. Concern was also raised during community meetings regarding the domination of foreign traders growing faster in the area. </w:t>
      </w:r>
    </w:p>
    <w:p w14:paraId="5197AC49" w14:textId="77777777" w:rsidR="00810EE7" w:rsidRDefault="00810EE7" w:rsidP="00810EE7">
      <w:pPr>
        <w:spacing w:line="276" w:lineRule="auto"/>
        <w:jc w:val="both"/>
        <w:rPr>
          <w:rFonts w:ascii="Tahoma" w:hAnsi="Tahoma" w:cs="Tahoma"/>
          <w:sz w:val="22"/>
          <w:szCs w:val="22"/>
        </w:rPr>
      </w:pPr>
      <w:bookmarkStart w:id="48" w:name="_4.4.3__Manufacturing"/>
      <w:bookmarkEnd w:id="48"/>
    </w:p>
    <w:p w14:paraId="42B95592" w14:textId="77777777" w:rsidR="00810EE7" w:rsidRDefault="00810EE7" w:rsidP="00810EE7">
      <w:pPr>
        <w:spacing w:line="276" w:lineRule="auto"/>
        <w:jc w:val="both"/>
        <w:rPr>
          <w:rFonts w:ascii="Tahoma" w:hAnsi="Tahoma" w:cs="Tahoma"/>
          <w:sz w:val="22"/>
          <w:szCs w:val="22"/>
        </w:rPr>
      </w:pPr>
      <w:r w:rsidRPr="00D1569F">
        <w:rPr>
          <w:rFonts w:ascii="Tahoma" w:hAnsi="Tahoma" w:cs="Tahoma"/>
          <w:sz w:val="22"/>
          <w:szCs w:val="22"/>
        </w:rPr>
        <w:t xml:space="preserve">The municipality embarked on a process to become an active facilitator of local economic development when it established a LED Strategy with assistance from the Department of Economic Development and Tourism. The LED Strategy </w:t>
      </w:r>
      <w:r w:rsidR="00471A08">
        <w:rPr>
          <w:rFonts w:ascii="Tahoma" w:hAnsi="Tahoma" w:cs="Tahoma"/>
          <w:sz w:val="22"/>
          <w:szCs w:val="22"/>
        </w:rPr>
        <w:t>is currently under review.</w:t>
      </w:r>
      <w:r w:rsidRPr="00D1569F">
        <w:rPr>
          <w:rFonts w:ascii="Tahoma" w:hAnsi="Tahoma" w:cs="Tahoma"/>
          <w:sz w:val="22"/>
          <w:szCs w:val="22"/>
        </w:rPr>
        <w:t xml:space="preserve"> </w:t>
      </w:r>
      <w:r w:rsidR="00E5782D">
        <w:rPr>
          <w:rFonts w:ascii="Tahoma" w:hAnsi="Tahoma" w:cs="Tahoma"/>
          <w:sz w:val="22"/>
          <w:szCs w:val="22"/>
        </w:rPr>
        <w:t>Th</w:t>
      </w:r>
      <w:r w:rsidR="00471A08">
        <w:rPr>
          <w:rFonts w:ascii="Tahoma" w:hAnsi="Tahoma" w:cs="Tahoma"/>
          <w:sz w:val="22"/>
          <w:szCs w:val="22"/>
        </w:rPr>
        <w:t>e Reviewed LED Strategy is funded b</w:t>
      </w:r>
      <w:r w:rsidR="00E5782D">
        <w:rPr>
          <w:rFonts w:ascii="Tahoma" w:hAnsi="Tahoma" w:cs="Tahoma"/>
          <w:sz w:val="22"/>
          <w:szCs w:val="22"/>
        </w:rPr>
        <w:t>y the Provincial Department of Economic Development.</w:t>
      </w:r>
    </w:p>
    <w:p w14:paraId="5B148ED7" w14:textId="77777777" w:rsidR="00810EE7" w:rsidRDefault="00810EE7" w:rsidP="00810EE7">
      <w:pPr>
        <w:spacing w:line="276" w:lineRule="auto"/>
        <w:jc w:val="both"/>
        <w:rPr>
          <w:rFonts w:ascii="Tahoma" w:hAnsi="Tahoma" w:cs="Tahoma"/>
          <w:sz w:val="22"/>
          <w:szCs w:val="22"/>
        </w:rPr>
      </w:pPr>
    </w:p>
    <w:p w14:paraId="3EB8AEEA" w14:textId="77777777" w:rsidR="00973E04" w:rsidRDefault="00973E04" w:rsidP="009036F9">
      <w:pPr>
        <w:pStyle w:val="Heading3"/>
      </w:pPr>
      <w:r w:rsidRPr="00D1569F">
        <w:t>4.</w:t>
      </w:r>
      <w:r w:rsidR="00D74622">
        <w:t>4.4</w:t>
      </w:r>
      <w:r w:rsidRPr="00D1569F">
        <w:tab/>
      </w:r>
      <w:r>
        <w:t xml:space="preserve"> M</w:t>
      </w:r>
      <w:r w:rsidR="009036F9">
        <w:t xml:space="preserve">anufacturing Services </w:t>
      </w:r>
    </w:p>
    <w:p w14:paraId="4E1B148F" w14:textId="5B78BE1C" w:rsidR="00973E04" w:rsidRPr="00973E04" w:rsidRDefault="00973E04" w:rsidP="002E0385">
      <w:pPr>
        <w:tabs>
          <w:tab w:val="left" w:pos="0"/>
        </w:tabs>
        <w:spacing w:line="276" w:lineRule="auto"/>
        <w:jc w:val="both"/>
        <w:rPr>
          <w:rFonts w:ascii="Tahoma" w:hAnsi="Tahoma" w:cs="Tahoma"/>
          <w:sz w:val="22"/>
          <w:szCs w:val="22"/>
        </w:rPr>
      </w:pPr>
      <w:r>
        <w:rPr>
          <w:rFonts w:ascii="Tahoma" w:hAnsi="Tahoma" w:cs="Tahoma"/>
          <w:sz w:val="22"/>
          <w:szCs w:val="22"/>
        </w:rPr>
        <w:t>A la</w:t>
      </w:r>
      <w:r w:rsidR="001C317D">
        <w:rPr>
          <w:rFonts w:ascii="Tahoma" w:hAnsi="Tahoma" w:cs="Tahoma"/>
          <w:sz w:val="22"/>
          <w:szCs w:val="22"/>
        </w:rPr>
        <w:t>c</w:t>
      </w:r>
      <w:r>
        <w:rPr>
          <w:rFonts w:ascii="Tahoma" w:hAnsi="Tahoma" w:cs="Tahoma"/>
          <w:sz w:val="22"/>
          <w:szCs w:val="22"/>
        </w:rPr>
        <w:t>k of manufacturing is experienced therefore</w:t>
      </w:r>
      <w:r w:rsidR="001C317D">
        <w:rPr>
          <w:rFonts w:ascii="Tahoma" w:hAnsi="Tahoma" w:cs="Tahoma"/>
          <w:sz w:val="22"/>
          <w:szCs w:val="22"/>
        </w:rPr>
        <w:t xml:space="preserve"> the limited production of goods and service in Kai !Garib. Vacant Industrial Sites needs to be optimally used for the</w:t>
      </w:r>
      <w:r w:rsidR="001C317D" w:rsidRPr="001C317D">
        <w:rPr>
          <w:rFonts w:ascii="Tahoma" w:hAnsi="Tahoma" w:cs="Tahoma"/>
          <w:sz w:val="22"/>
          <w:szCs w:val="22"/>
        </w:rPr>
        <w:t xml:space="preserve"> purpose</w:t>
      </w:r>
      <w:r w:rsidR="001C317D">
        <w:rPr>
          <w:rFonts w:ascii="Tahoma" w:hAnsi="Tahoma" w:cs="Tahoma"/>
          <w:sz w:val="22"/>
          <w:szCs w:val="22"/>
        </w:rPr>
        <w:t xml:space="preserve"> to enhance </w:t>
      </w:r>
      <w:r w:rsidR="001C317D" w:rsidRPr="001C317D">
        <w:rPr>
          <w:rFonts w:ascii="Tahoma" w:hAnsi="Tahoma" w:cs="Tahoma"/>
          <w:sz w:val="22"/>
          <w:szCs w:val="22"/>
        </w:rPr>
        <w:t>industrial estate</w:t>
      </w:r>
      <w:r w:rsidR="001C317D">
        <w:rPr>
          <w:rFonts w:ascii="Tahoma" w:hAnsi="Tahoma" w:cs="Tahoma"/>
          <w:sz w:val="22"/>
          <w:szCs w:val="22"/>
        </w:rPr>
        <w:t>. These sites</w:t>
      </w:r>
      <w:r w:rsidR="001C317D" w:rsidRPr="001C317D">
        <w:rPr>
          <w:rFonts w:ascii="Tahoma" w:hAnsi="Tahoma" w:cs="Tahoma"/>
          <w:sz w:val="22"/>
          <w:szCs w:val="22"/>
        </w:rPr>
        <w:t xml:space="preserve"> might</w:t>
      </w:r>
      <w:r w:rsidR="001C317D">
        <w:rPr>
          <w:rFonts w:ascii="Tahoma" w:hAnsi="Tahoma" w:cs="Tahoma"/>
          <w:sz w:val="22"/>
          <w:szCs w:val="22"/>
        </w:rPr>
        <w:t xml:space="preserve"> be</w:t>
      </w:r>
      <w:r w:rsidR="001C317D" w:rsidRPr="001C317D">
        <w:rPr>
          <w:rFonts w:ascii="Tahoma" w:hAnsi="Tahoma" w:cs="Tahoma"/>
          <w:sz w:val="22"/>
          <w:szCs w:val="22"/>
        </w:rPr>
        <w:t xml:space="preserve"> </w:t>
      </w:r>
      <w:r w:rsidR="00113D30" w:rsidRPr="001C317D">
        <w:rPr>
          <w:rFonts w:ascii="Tahoma" w:hAnsi="Tahoma" w:cs="Tahoma"/>
          <w:sz w:val="22"/>
          <w:szCs w:val="22"/>
        </w:rPr>
        <w:t>con</w:t>
      </w:r>
      <w:r w:rsidR="00113D30">
        <w:rPr>
          <w:rFonts w:ascii="Tahoma" w:hAnsi="Tahoma" w:cs="Tahoma"/>
          <w:sz w:val="22"/>
          <w:szCs w:val="22"/>
        </w:rPr>
        <w:t>fined</w:t>
      </w:r>
      <w:r w:rsidR="001C317D" w:rsidRPr="001C317D">
        <w:rPr>
          <w:rFonts w:ascii="Tahoma" w:hAnsi="Tahoma" w:cs="Tahoma"/>
          <w:sz w:val="22"/>
          <w:szCs w:val="22"/>
        </w:rPr>
        <w:t xml:space="preserve"> one or multiple </w:t>
      </w:r>
      <w:r w:rsidR="001C317D">
        <w:rPr>
          <w:rFonts w:ascii="Tahoma" w:hAnsi="Tahoma" w:cs="Tahoma"/>
          <w:sz w:val="22"/>
          <w:szCs w:val="22"/>
        </w:rPr>
        <w:t xml:space="preserve">commodities </w:t>
      </w:r>
      <w:r w:rsidR="001C317D" w:rsidRPr="001C317D">
        <w:rPr>
          <w:rFonts w:ascii="Tahoma" w:hAnsi="Tahoma" w:cs="Tahoma"/>
          <w:sz w:val="22"/>
          <w:szCs w:val="22"/>
        </w:rPr>
        <w:t>tailored for manufacturing and storage of goods</w:t>
      </w:r>
      <w:r w:rsidR="001C317D">
        <w:rPr>
          <w:rFonts w:ascii="Tahoma" w:hAnsi="Tahoma" w:cs="Tahoma"/>
          <w:sz w:val="22"/>
          <w:szCs w:val="22"/>
        </w:rPr>
        <w:t xml:space="preserve"> and services especially in the green economic space</w:t>
      </w:r>
      <w:r w:rsidR="004C3856">
        <w:rPr>
          <w:rFonts w:ascii="Tahoma" w:hAnsi="Tahoma" w:cs="Tahoma"/>
          <w:sz w:val="22"/>
          <w:szCs w:val="22"/>
        </w:rPr>
        <w:t xml:space="preserve"> and agro-processing</w:t>
      </w:r>
      <w:r w:rsidR="001C317D">
        <w:rPr>
          <w:rFonts w:ascii="Tahoma" w:hAnsi="Tahoma" w:cs="Tahoma"/>
          <w:sz w:val="22"/>
          <w:szCs w:val="22"/>
        </w:rPr>
        <w:t xml:space="preserve">. This could </w:t>
      </w:r>
      <w:r w:rsidR="001C317D" w:rsidRPr="001C317D">
        <w:rPr>
          <w:rFonts w:ascii="Tahoma" w:hAnsi="Tahoma" w:cs="Tahoma"/>
          <w:sz w:val="22"/>
          <w:szCs w:val="22"/>
        </w:rPr>
        <w:t>boost beneficiation, investment, economic growth and, most importantly, the development of skills and employment in</w:t>
      </w:r>
      <w:r w:rsidR="001C317D">
        <w:rPr>
          <w:rFonts w:ascii="Tahoma" w:hAnsi="Tahoma" w:cs="Tahoma"/>
          <w:sz w:val="22"/>
          <w:szCs w:val="22"/>
        </w:rPr>
        <w:t xml:space="preserve"> the Kai !Garib Municipal area. Land for the development of manufacturing sites or storage facilities is available in the Kai !Garib Industrial Area.</w:t>
      </w:r>
    </w:p>
    <w:p w14:paraId="7FF08BB6" w14:textId="77777777" w:rsidR="0077775B" w:rsidRPr="00FA7E38" w:rsidRDefault="0077775B" w:rsidP="00276C4B">
      <w:pPr>
        <w:pStyle w:val="Heading3"/>
      </w:pPr>
      <w:bookmarkStart w:id="49" w:name="_4.4.4__Agricultural"/>
      <w:bookmarkEnd w:id="49"/>
      <w:r w:rsidRPr="00D1569F">
        <w:t>4.</w:t>
      </w:r>
      <w:r w:rsidR="00D74622">
        <w:t>4.5</w:t>
      </w:r>
      <w:r w:rsidR="00C00C08" w:rsidRPr="00D1569F">
        <w:tab/>
      </w:r>
      <w:r w:rsidR="00C00C08">
        <w:t xml:space="preserve"> Agricultural</w:t>
      </w:r>
      <w:r w:rsidRPr="00D1569F">
        <w:t xml:space="preserve"> Sector</w:t>
      </w:r>
    </w:p>
    <w:p w14:paraId="4A2CB62F" w14:textId="77777777" w:rsidR="0077775B" w:rsidRPr="00D1569F" w:rsidRDefault="0077775B" w:rsidP="00AA0D7A">
      <w:pPr>
        <w:tabs>
          <w:tab w:val="num" w:pos="720"/>
        </w:tabs>
        <w:spacing w:line="276" w:lineRule="auto"/>
        <w:jc w:val="both"/>
        <w:rPr>
          <w:rFonts w:ascii="Tahoma" w:hAnsi="Tahoma" w:cs="Tahoma"/>
          <w:sz w:val="22"/>
          <w:szCs w:val="22"/>
        </w:rPr>
      </w:pPr>
      <w:r w:rsidRPr="00D1569F">
        <w:rPr>
          <w:rFonts w:ascii="Tahoma" w:hAnsi="Tahoma" w:cs="Tahoma"/>
          <w:sz w:val="22"/>
          <w:szCs w:val="22"/>
          <w:lang w:val="en-GB"/>
        </w:rPr>
        <w:t xml:space="preserve">As is seen in the above table </w:t>
      </w:r>
      <w:r w:rsidRPr="00D1569F">
        <w:rPr>
          <w:rFonts w:ascii="Tahoma" w:hAnsi="Tahoma" w:cs="Tahoma"/>
          <w:sz w:val="22"/>
          <w:szCs w:val="22"/>
        </w:rPr>
        <w:t>the agricultural sector is still the main economic sector</w:t>
      </w:r>
      <w:r w:rsidRPr="00D1569F">
        <w:rPr>
          <w:rFonts w:ascii="Tahoma" w:hAnsi="Tahoma" w:cs="Tahoma"/>
          <w:sz w:val="22"/>
          <w:szCs w:val="22"/>
          <w:lang w:val="en-GB"/>
        </w:rPr>
        <w:t xml:space="preserve"> who made the biggest contribution to the economy of </w:t>
      </w:r>
      <w:r w:rsidR="00C31DCC">
        <w:rPr>
          <w:rFonts w:ascii="Tahoma" w:hAnsi="Tahoma" w:cs="Tahoma"/>
          <w:sz w:val="22"/>
          <w:szCs w:val="22"/>
          <w:lang w:val="en-GB"/>
        </w:rPr>
        <w:t>Kai !Garib</w:t>
      </w:r>
      <w:r w:rsidR="00871622">
        <w:rPr>
          <w:rFonts w:ascii="Tahoma" w:hAnsi="Tahoma" w:cs="Tahoma"/>
          <w:sz w:val="22"/>
          <w:szCs w:val="22"/>
          <w:lang w:val="en-GB"/>
        </w:rPr>
        <w:t xml:space="preserve">. </w:t>
      </w:r>
      <w:r w:rsidRPr="00D1569F">
        <w:rPr>
          <w:rFonts w:ascii="Tahoma" w:hAnsi="Tahoma" w:cs="Tahoma"/>
          <w:sz w:val="22"/>
          <w:szCs w:val="22"/>
          <w:lang w:val="en-GB"/>
        </w:rPr>
        <w:t>The Agriculture sector is also a major employer in the Municipality</w:t>
      </w:r>
      <w:r w:rsidR="00810EE7">
        <w:rPr>
          <w:rFonts w:ascii="Tahoma" w:hAnsi="Tahoma" w:cs="Tahoma"/>
          <w:sz w:val="22"/>
          <w:szCs w:val="22"/>
          <w:lang w:val="en-GB"/>
        </w:rPr>
        <w:t xml:space="preserve"> in terms of </w:t>
      </w:r>
      <w:r w:rsidRPr="00D1569F">
        <w:rPr>
          <w:rFonts w:ascii="Tahoma" w:hAnsi="Tahoma" w:cs="Tahoma"/>
          <w:sz w:val="22"/>
          <w:szCs w:val="22"/>
          <w:lang w:val="en-GB"/>
        </w:rPr>
        <w:t>all formal employment.</w:t>
      </w:r>
      <w:r w:rsidR="002B4657">
        <w:rPr>
          <w:rFonts w:ascii="Tahoma" w:hAnsi="Tahoma" w:cs="Tahoma"/>
          <w:sz w:val="22"/>
          <w:szCs w:val="22"/>
          <w:lang w:val="en-GB"/>
        </w:rPr>
        <w:t xml:space="preserve"> </w:t>
      </w:r>
      <w:r w:rsidRPr="00D1569F">
        <w:rPr>
          <w:rFonts w:ascii="Tahoma" w:hAnsi="Tahoma" w:cs="Tahoma"/>
          <w:sz w:val="22"/>
          <w:szCs w:val="22"/>
          <w:lang w:val="en-GB"/>
        </w:rPr>
        <w:t xml:space="preserve">It is also the sector </w:t>
      </w:r>
      <w:r w:rsidRPr="00D1569F">
        <w:rPr>
          <w:rFonts w:ascii="Tahoma" w:hAnsi="Tahoma" w:cs="Tahoma"/>
          <w:sz w:val="22"/>
          <w:szCs w:val="22"/>
        </w:rPr>
        <w:t>with the largest potential for economic growth. The commercial farmers farm especially with grapes for export, raisins and wine, while citrus types of fruit are also becoming more prevalent in the area.</w:t>
      </w:r>
    </w:p>
    <w:p w14:paraId="305606A9" w14:textId="77777777" w:rsidR="0077775B" w:rsidRPr="00D1569F" w:rsidRDefault="0077775B" w:rsidP="00AA0D7A">
      <w:pPr>
        <w:tabs>
          <w:tab w:val="num" w:pos="720"/>
        </w:tabs>
        <w:spacing w:line="276" w:lineRule="auto"/>
        <w:jc w:val="both"/>
        <w:rPr>
          <w:rFonts w:ascii="Tahoma" w:hAnsi="Tahoma" w:cs="Tahoma"/>
          <w:sz w:val="22"/>
          <w:szCs w:val="22"/>
        </w:rPr>
      </w:pPr>
    </w:p>
    <w:p w14:paraId="6F4A5636" w14:textId="77777777" w:rsidR="0077775B" w:rsidRPr="00D1569F" w:rsidRDefault="0077775B" w:rsidP="00AA0D7A">
      <w:pPr>
        <w:tabs>
          <w:tab w:val="num" w:pos="0"/>
        </w:tabs>
        <w:spacing w:line="276" w:lineRule="auto"/>
        <w:jc w:val="both"/>
        <w:rPr>
          <w:rFonts w:ascii="Tahoma" w:hAnsi="Tahoma" w:cs="Tahoma"/>
          <w:sz w:val="22"/>
          <w:szCs w:val="22"/>
        </w:rPr>
      </w:pPr>
      <w:r w:rsidRPr="00D1569F">
        <w:rPr>
          <w:rFonts w:ascii="Tahoma" w:hAnsi="Tahoma" w:cs="Tahoma"/>
          <w:sz w:val="22"/>
          <w:szCs w:val="22"/>
        </w:rPr>
        <w:t xml:space="preserve">There are also three wine cellars in the area at Keimoes, </w:t>
      </w:r>
      <w:r w:rsidR="00617FC1">
        <w:rPr>
          <w:rFonts w:ascii="Tahoma" w:hAnsi="Tahoma" w:cs="Tahoma"/>
          <w:sz w:val="22"/>
          <w:szCs w:val="22"/>
        </w:rPr>
        <w:t xml:space="preserve">Kakamas and Kanoneiland. </w:t>
      </w:r>
      <w:r w:rsidRPr="00D1569F">
        <w:rPr>
          <w:rFonts w:ascii="Tahoma" w:hAnsi="Tahoma" w:cs="Tahoma"/>
          <w:sz w:val="22"/>
          <w:szCs w:val="22"/>
        </w:rPr>
        <w:t>High quality table</w:t>
      </w:r>
      <w:r w:rsidR="00617FC1">
        <w:rPr>
          <w:rFonts w:ascii="Tahoma" w:hAnsi="Tahoma" w:cs="Tahoma"/>
          <w:sz w:val="22"/>
          <w:szCs w:val="22"/>
        </w:rPr>
        <w:t xml:space="preserve"> grapes are</w:t>
      </w:r>
      <w:r w:rsidRPr="00D1569F">
        <w:rPr>
          <w:rFonts w:ascii="Tahoma" w:hAnsi="Tahoma" w:cs="Tahoma"/>
          <w:sz w:val="22"/>
          <w:szCs w:val="22"/>
        </w:rPr>
        <w:t xml:space="preserve"> produced at these cellars, a</w:t>
      </w:r>
      <w:r w:rsidR="00617FC1">
        <w:rPr>
          <w:rFonts w:ascii="Tahoma" w:hAnsi="Tahoma" w:cs="Tahoma"/>
          <w:sz w:val="22"/>
          <w:szCs w:val="22"/>
        </w:rPr>
        <w:t xml:space="preserve">s well as quality grape juice. </w:t>
      </w:r>
      <w:r w:rsidRPr="00D1569F">
        <w:rPr>
          <w:rFonts w:ascii="Tahoma" w:hAnsi="Tahoma" w:cs="Tahoma"/>
          <w:sz w:val="22"/>
          <w:szCs w:val="22"/>
        </w:rPr>
        <w:t xml:space="preserve">Several permanent jobs are created through these wine cellars. Two major </w:t>
      </w:r>
      <w:r w:rsidR="00617FC1">
        <w:rPr>
          <w:rFonts w:ascii="Tahoma" w:hAnsi="Tahoma" w:cs="Tahoma"/>
          <w:sz w:val="22"/>
          <w:szCs w:val="22"/>
        </w:rPr>
        <w:t>r</w:t>
      </w:r>
      <w:r w:rsidR="00656DD2">
        <w:rPr>
          <w:rFonts w:ascii="Tahoma" w:hAnsi="Tahoma" w:cs="Tahoma"/>
          <w:sz w:val="22"/>
          <w:szCs w:val="22"/>
        </w:rPr>
        <w:t>aisi</w:t>
      </w:r>
      <w:r w:rsidRPr="00D1569F">
        <w:rPr>
          <w:rFonts w:ascii="Tahoma" w:hAnsi="Tahoma" w:cs="Tahoma"/>
          <w:sz w:val="22"/>
          <w:szCs w:val="22"/>
        </w:rPr>
        <w:t>n export companies (Fru</w:t>
      </w:r>
      <w:r w:rsidR="00CE3DEE">
        <w:rPr>
          <w:rFonts w:ascii="Tahoma" w:hAnsi="Tahoma" w:cs="Tahoma"/>
          <w:sz w:val="22"/>
          <w:szCs w:val="22"/>
        </w:rPr>
        <w:t>i</w:t>
      </w:r>
      <w:r w:rsidRPr="00D1569F">
        <w:rPr>
          <w:rFonts w:ascii="Tahoma" w:hAnsi="Tahoma" w:cs="Tahoma"/>
          <w:sz w:val="22"/>
          <w:szCs w:val="22"/>
        </w:rPr>
        <w:t xml:space="preserve">t da Sud &amp; Red Sun Raisin) </w:t>
      </w:r>
      <w:r w:rsidR="00656DD2">
        <w:rPr>
          <w:rFonts w:ascii="Tahoma" w:hAnsi="Tahoma" w:cs="Tahoma"/>
          <w:sz w:val="22"/>
          <w:szCs w:val="22"/>
        </w:rPr>
        <w:t xml:space="preserve">are </w:t>
      </w:r>
      <w:r w:rsidRPr="00D1569F">
        <w:rPr>
          <w:rFonts w:ascii="Tahoma" w:hAnsi="Tahoma" w:cs="Tahoma"/>
          <w:sz w:val="22"/>
          <w:szCs w:val="22"/>
        </w:rPr>
        <w:t xml:space="preserve">also established in </w:t>
      </w:r>
      <w:r w:rsidR="00C31DCC">
        <w:rPr>
          <w:rFonts w:ascii="Tahoma" w:hAnsi="Tahoma" w:cs="Tahoma"/>
          <w:sz w:val="22"/>
          <w:szCs w:val="22"/>
        </w:rPr>
        <w:t xml:space="preserve">Kai !Garib </w:t>
      </w:r>
      <w:r w:rsidR="00617FC1">
        <w:rPr>
          <w:rFonts w:ascii="Tahoma" w:hAnsi="Tahoma" w:cs="Tahoma"/>
          <w:sz w:val="22"/>
          <w:szCs w:val="22"/>
        </w:rPr>
        <w:t xml:space="preserve"> a</w:t>
      </w:r>
      <w:r w:rsidRPr="00D1569F">
        <w:rPr>
          <w:rFonts w:ascii="Tahoma" w:hAnsi="Tahoma" w:cs="Tahoma"/>
          <w:sz w:val="22"/>
          <w:szCs w:val="22"/>
        </w:rPr>
        <w:t xml:space="preserve">rea. </w:t>
      </w:r>
    </w:p>
    <w:p w14:paraId="11DA4723" w14:textId="77777777" w:rsidR="0077775B" w:rsidRPr="00D1569F" w:rsidRDefault="0077775B" w:rsidP="00AA0D7A">
      <w:pPr>
        <w:tabs>
          <w:tab w:val="num" w:pos="0"/>
        </w:tabs>
        <w:spacing w:line="276" w:lineRule="auto"/>
        <w:jc w:val="both"/>
        <w:rPr>
          <w:rFonts w:ascii="Tahoma" w:hAnsi="Tahoma" w:cs="Tahoma"/>
          <w:sz w:val="22"/>
          <w:szCs w:val="22"/>
        </w:rPr>
      </w:pPr>
    </w:p>
    <w:p w14:paraId="7DE7C461" w14:textId="77777777" w:rsidR="0077775B" w:rsidRPr="00D1569F" w:rsidRDefault="0077775B" w:rsidP="00AA0D7A">
      <w:pPr>
        <w:tabs>
          <w:tab w:val="num" w:pos="0"/>
        </w:tabs>
        <w:spacing w:line="276" w:lineRule="auto"/>
        <w:jc w:val="both"/>
        <w:rPr>
          <w:rFonts w:ascii="Tahoma" w:hAnsi="Tahoma" w:cs="Tahoma"/>
          <w:sz w:val="22"/>
          <w:szCs w:val="22"/>
        </w:rPr>
      </w:pPr>
      <w:r w:rsidRPr="00D1569F">
        <w:rPr>
          <w:rFonts w:ascii="Tahoma" w:hAnsi="Tahoma" w:cs="Tahoma"/>
          <w:sz w:val="22"/>
          <w:szCs w:val="22"/>
        </w:rPr>
        <w:t xml:space="preserve">The emerging farmers focus more on small stock farming, lucern, cotton, corn, and nuts which are cultivated under irrigation from the Orange River. Kenhardt area is more known for small stock farming especially the dorper sheep. Abattoirs are available </w:t>
      </w:r>
      <w:r w:rsidR="00656DD2">
        <w:rPr>
          <w:rFonts w:ascii="Tahoma" w:hAnsi="Tahoma" w:cs="Tahoma"/>
          <w:sz w:val="22"/>
          <w:szCs w:val="22"/>
        </w:rPr>
        <w:t>in</w:t>
      </w:r>
      <w:r w:rsidRPr="00D1569F">
        <w:rPr>
          <w:rFonts w:ascii="Tahoma" w:hAnsi="Tahoma" w:cs="Tahoma"/>
          <w:sz w:val="22"/>
          <w:szCs w:val="22"/>
        </w:rPr>
        <w:t xml:space="preserve"> Kenhardt and Kakamas. </w:t>
      </w:r>
    </w:p>
    <w:p w14:paraId="3F65C60F" w14:textId="77777777" w:rsidR="0077775B" w:rsidRPr="00D1569F" w:rsidRDefault="0077775B" w:rsidP="00AA0D7A">
      <w:pPr>
        <w:tabs>
          <w:tab w:val="num" w:pos="0"/>
        </w:tabs>
        <w:spacing w:line="276" w:lineRule="auto"/>
        <w:jc w:val="both"/>
        <w:rPr>
          <w:rFonts w:ascii="Tahoma" w:hAnsi="Tahoma" w:cs="Tahoma"/>
          <w:sz w:val="22"/>
          <w:szCs w:val="22"/>
        </w:rPr>
      </w:pPr>
    </w:p>
    <w:p w14:paraId="3E6BFB00" w14:textId="77777777" w:rsidR="0077775B" w:rsidRDefault="0077775B" w:rsidP="00AA0D7A">
      <w:pPr>
        <w:spacing w:line="276" w:lineRule="auto"/>
        <w:jc w:val="both"/>
        <w:rPr>
          <w:rFonts w:ascii="Tahoma" w:hAnsi="Tahoma" w:cs="Tahoma"/>
          <w:sz w:val="22"/>
          <w:szCs w:val="22"/>
        </w:rPr>
      </w:pPr>
      <w:r w:rsidRPr="00D1569F">
        <w:rPr>
          <w:rFonts w:ascii="Tahoma" w:hAnsi="Tahoma" w:cs="Tahoma"/>
          <w:sz w:val="22"/>
          <w:szCs w:val="22"/>
        </w:rPr>
        <w:t xml:space="preserve">Major constraints for agricultural development include poor quality of access roads to and from farms, farming skills amongst the youth and </w:t>
      </w:r>
      <w:r w:rsidR="00617FC1">
        <w:rPr>
          <w:rFonts w:ascii="Tahoma" w:hAnsi="Tahoma" w:cs="Tahoma"/>
          <w:sz w:val="22"/>
          <w:szCs w:val="22"/>
        </w:rPr>
        <w:t xml:space="preserve">finances for emerging farmers. </w:t>
      </w:r>
      <w:r w:rsidRPr="00D1569F">
        <w:rPr>
          <w:rFonts w:ascii="Tahoma" w:hAnsi="Tahoma" w:cs="Tahoma"/>
          <w:sz w:val="22"/>
          <w:szCs w:val="22"/>
        </w:rPr>
        <w:t xml:space="preserve">Opportunities in the agricultural sector include the </w:t>
      </w:r>
      <w:r w:rsidR="00C00C08">
        <w:rPr>
          <w:rFonts w:ascii="Tahoma" w:hAnsi="Tahoma" w:cs="Tahoma"/>
          <w:sz w:val="22"/>
          <w:szCs w:val="22"/>
        </w:rPr>
        <w:t>expansion of the production of l</w:t>
      </w:r>
      <w:r w:rsidRPr="00D1569F">
        <w:rPr>
          <w:rFonts w:ascii="Tahoma" w:hAnsi="Tahoma" w:cs="Tahoma"/>
          <w:sz w:val="22"/>
          <w:szCs w:val="22"/>
        </w:rPr>
        <w:t xml:space="preserve">ucern and citrus fruits as well as the possible establishment of </w:t>
      </w:r>
      <w:r w:rsidR="00C00C08">
        <w:rPr>
          <w:rFonts w:ascii="Tahoma" w:hAnsi="Tahoma" w:cs="Tahoma"/>
          <w:sz w:val="22"/>
          <w:szCs w:val="22"/>
        </w:rPr>
        <w:t>ostrich</w:t>
      </w:r>
      <w:r w:rsidRPr="00D1569F">
        <w:rPr>
          <w:rFonts w:ascii="Tahoma" w:hAnsi="Tahoma" w:cs="Tahoma"/>
          <w:sz w:val="22"/>
          <w:szCs w:val="22"/>
        </w:rPr>
        <w:t xml:space="preserve"> farming. Other sectors that show potential within the sector is agri-tourism which is not investigated or explored as yet.</w:t>
      </w:r>
    </w:p>
    <w:p w14:paraId="4F8908C3" w14:textId="77777777" w:rsidR="00471A08" w:rsidRPr="00D1569F" w:rsidRDefault="00471A08" w:rsidP="00AA0D7A">
      <w:pPr>
        <w:spacing w:line="276" w:lineRule="auto"/>
        <w:jc w:val="both"/>
        <w:rPr>
          <w:rFonts w:ascii="Tahoma" w:hAnsi="Tahoma" w:cs="Tahoma"/>
          <w:sz w:val="22"/>
          <w:szCs w:val="22"/>
        </w:rPr>
      </w:pPr>
    </w:p>
    <w:p w14:paraId="572211E8" w14:textId="310FF361" w:rsidR="00D110D0" w:rsidRDefault="00D74622" w:rsidP="00D110D0">
      <w:pPr>
        <w:pStyle w:val="Default"/>
        <w:jc w:val="both"/>
        <w:rPr>
          <w:rFonts w:ascii="Tahoma" w:hAnsi="Tahoma" w:cs="Tahoma"/>
          <w:b/>
          <w:sz w:val="22"/>
          <w:szCs w:val="22"/>
        </w:rPr>
      </w:pPr>
      <w:bookmarkStart w:id="50" w:name="_4.5_Environmental_Analysis/"/>
      <w:bookmarkEnd w:id="50"/>
      <w:r>
        <w:rPr>
          <w:rFonts w:ascii="Tahoma" w:hAnsi="Tahoma" w:cs="Tahoma"/>
          <w:b/>
          <w:sz w:val="22"/>
          <w:szCs w:val="22"/>
        </w:rPr>
        <w:t>4.6</w:t>
      </w:r>
      <w:r w:rsidR="00D110D0">
        <w:rPr>
          <w:rFonts w:ascii="Tahoma" w:hAnsi="Tahoma" w:cs="Tahoma"/>
          <w:b/>
          <w:sz w:val="22"/>
          <w:szCs w:val="22"/>
        </w:rPr>
        <w:tab/>
        <w:t xml:space="preserve">ZFM District </w:t>
      </w:r>
      <w:r w:rsidR="00D110D0" w:rsidRPr="003B361F">
        <w:rPr>
          <w:rFonts w:ascii="Tahoma" w:hAnsi="Tahoma" w:cs="Tahoma"/>
          <w:b/>
          <w:sz w:val="22"/>
          <w:szCs w:val="22"/>
        </w:rPr>
        <w:t>Integrated Sustainable Rural Development Plan</w:t>
      </w:r>
    </w:p>
    <w:p w14:paraId="5115CECB" w14:textId="77777777" w:rsidR="00D110D0" w:rsidRPr="003B361F" w:rsidRDefault="00D110D0" w:rsidP="00D110D0">
      <w:pPr>
        <w:pStyle w:val="Default"/>
        <w:jc w:val="both"/>
        <w:rPr>
          <w:rFonts w:ascii="Tahoma" w:hAnsi="Tahoma" w:cs="Tahoma"/>
          <w:b/>
          <w:sz w:val="22"/>
          <w:szCs w:val="22"/>
        </w:rPr>
      </w:pPr>
    </w:p>
    <w:p w14:paraId="4CAB0F99" w14:textId="77777777" w:rsidR="00D110D0" w:rsidRPr="003B361F" w:rsidRDefault="00D110D0" w:rsidP="00C57004">
      <w:pPr>
        <w:pStyle w:val="Default"/>
        <w:spacing w:line="276" w:lineRule="auto"/>
        <w:jc w:val="both"/>
        <w:rPr>
          <w:rFonts w:ascii="Tahoma" w:hAnsi="Tahoma" w:cs="Tahoma"/>
          <w:sz w:val="22"/>
          <w:szCs w:val="22"/>
        </w:rPr>
      </w:pPr>
      <w:r w:rsidRPr="003B361F">
        <w:rPr>
          <w:rFonts w:ascii="Tahoma" w:hAnsi="Tahoma" w:cs="Tahoma"/>
          <w:sz w:val="22"/>
          <w:szCs w:val="22"/>
        </w:rPr>
        <w:t xml:space="preserve">The Rural Development Plan focusses on highlighting the key interventions that will be needed to address the rural community challenges in Kai !Garib Municipal area as identified and analysed in the ZFM Rural Development Plan and the Northern Cape Rural Development Plan. As such, the DRDP will mainly focus on the projects and programmes needed to start with addressing these concerns. </w:t>
      </w:r>
    </w:p>
    <w:p w14:paraId="59822FDB" w14:textId="77777777" w:rsidR="00D110D0" w:rsidRPr="003B361F" w:rsidRDefault="00D110D0" w:rsidP="00C57004">
      <w:pPr>
        <w:pStyle w:val="Default"/>
        <w:spacing w:line="276" w:lineRule="auto"/>
        <w:jc w:val="both"/>
        <w:rPr>
          <w:rFonts w:ascii="Tahoma" w:hAnsi="Tahoma" w:cs="Tahoma"/>
          <w:sz w:val="22"/>
          <w:szCs w:val="22"/>
        </w:rPr>
      </w:pPr>
    </w:p>
    <w:p w14:paraId="7272C523" w14:textId="77777777" w:rsidR="00D110D0" w:rsidRPr="003B361F" w:rsidRDefault="00D110D0" w:rsidP="00C57004">
      <w:pPr>
        <w:pStyle w:val="Default"/>
        <w:spacing w:line="276" w:lineRule="auto"/>
        <w:jc w:val="both"/>
        <w:rPr>
          <w:rFonts w:ascii="Tahoma" w:hAnsi="Tahoma" w:cs="Tahoma"/>
          <w:sz w:val="22"/>
          <w:szCs w:val="22"/>
        </w:rPr>
      </w:pPr>
      <w:r w:rsidRPr="003B361F">
        <w:rPr>
          <w:rFonts w:ascii="Tahoma" w:hAnsi="Tahoma" w:cs="Tahoma"/>
          <w:sz w:val="22"/>
          <w:szCs w:val="22"/>
        </w:rPr>
        <w:t xml:space="preserve">The projects and programmes will be structure in accordance with these driver’s objectives with the responsible institutional arrangements, the linkages to both functional regions and poverty pockets. The implementation plan with the subsequent action, process and monitoring and evaluation plan will be the last part to indicate the approach going forward. The four identified key drivers of rural development in ZFMDM are: </w:t>
      </w:r>
    </w:p>
    <w:p w14:paraId="3801D517" w14:textId="77777777" w:rsidR="00D110D0" w:rsidRPr="003B361F" w:rsidRDefault="00D110D0" w:rsidP="0033209E">
      <w:pPr>
        <w:pStyle w:val="Default"/>
        <w:numPr>
          <w:ilvl w:val="0"/>
          <w:numId w:val="76"/>
        </w:numPr>
        <w:spacing w:after="81"/>
        <w:jc w:val="both"/>
        <w:rPr>
          <w:rFonts w:ascii="Tahoma" w:hAnsi="Tahoma" w:cs="Tahoma"/>
          <w:sz w:val="22"/>
          <w:szCs w:val="22"/>
        </w:rPr>
      </w:pPr>
      <w:r w:rsidRPr="003B361F">
        <w:rPr>
          <w:rFonts w:ascii="Tahoma" w:hAnsi="Tahoma" w:cs="Tahoma"/>
          <w:sz w:val="22"/>
          <w:szCs w:val="22"/>
        </w:rPr>
        <w:t xml:space="preserve">Economic Development and Employment </w:t>
      </w:r>
    </w:p>
    <w:p w14:paraId="3958931F" w14:textId="77777777" w:rsidR="00D110D0" w:rsidRPr="003B361F" w:rsidRDefault="00D110D0" w:rsidP="0033209E">
      <w:pPr>
        <w:pStyle w:val="Default"/>
        <w:numPr>
          <w:ilvl w:val="0"/>
          <w:numId w:val="76"/>
        </w:numPr>
        <w:spacing w:after="81"/>
        <w:jc w:val="both"/>
        <w:rPr>
          <w:rFonts w:ascii="Tahoma" w:hAnsi="Tahoma" w:cs="Tahoma"/>
          <w:sz w:val="22"/>
          <w:szCs w:val="22"/>
        </w:rPr>
      </w:pPr>
      <w:r w:rsidRPr="003B361F">
        <w:rPr>
          <w:rFonts w:ascii="Tahoma" w:hAnsi="Tahoma" w:cs="Tahoma"/>
          <w:sz w:val="22"/>
          <w:szCs w:val="22"/>
        </w:rPr>
        <w:t xml:space="preserve">Social and Community Development </w:t>
      </w:r>
    </w:p>
    <w:p w14:paraId="1610D5D8" w14:textId="77777777" w:rsidR="00D110D0" w:rsidRPr="003B361F" w:rsidRDefault="00D110D0" w:rsidP="0033209E">
      <w:pPr>
        <w:pStyle w:val="Default"/>
        <w:numPr>
          <w:ilvl w:val="0"/>
          <w:numId w:val="76"/>
        </w:numPr>
        <w:spacing w:after="81"/>
        <w:jc w:val="both"/>
        <w:rPr>
          <w:rFonts w:ascii="Tahoma" w:hAnsi="Tahoma" w:cs="Tahoma"/>
          <w:sz w:val="22"/>
          <w:szCs w:val="22"/>
        </w:rPr>
      </w:pPr>
      <w:r w:rsidRPr="003B361F">
        <w:rPr>
          <w:rFonts w:ascii="Tahoma" w:hAnsi="Tahoma" w:cs="Tahoma"/>
          <w:sz w:val="22"/>
          <w:szCs w:val="22"/>
        </w:rPr>
        <w:t xml:space="preserve">Agricultural Development and Environmental Sustainability </w:t>
      </w:r>
    </w:p>
    <w:p w14:paraId="1EE8812F" w14:textId="77777777" w:rsidR="00D110D0" w:rsidRPr="003B361F" w:rsidRDefault="00D110D0" w:rsidP="0033209E">
      <w:pPr>
        <w:pStyle w:val="Default"/>
        <w:numPr>
          <w:ilvl w:val="0"/>
          <w:numId w:val="76"/>
        </w:numPr>
        <w:jc w:val="both"/>
        <w:rPr>
          <w:rFonts w:ascii="Tahoma" w:hAnsi="Tahoma" w:cs="Tahoma"/>
          <w:sz w:val="22"/>
          <w:szCs w:val="22"/>
        </w:rPr>
      </w:pPr>
      <w:r w:rsidRPr="003B361F">
        <w:rPr>
          <w:rFonts w:ascii="Tahoma" w:hAnsi="Tahoma" w:cs="Tahoma"/>
          <w:sz w:val="22"/>
          <w:szCs w:val="22"/>
        </w:rPr>
        <w:t xml:space="preserve">Urban Growth and Infrastructure Development </w:t>
      </w:r>
    </w:p>
    <w:p w14:paraId="58B0A703" w14:textId="77777777" w:rsidR="00D110D0" w:rsidRPr="003B361F" w:rsidRDefault="00D110D0" w:rsidP="00D110D0">
      <w:pPr>
        <w:pStyle w:val="Default"/>
        <w:jc w:val="both"/>
        <w:rPr>
          <w:rFonts w:ascii="Tahoma" w:hAnsi="Tahoma" w:cs="Tahoma"/>
          <w:sz w:val="22"/>
          <w:szCs w:val="22"/>
        </w:rPr>
      </w:pPr>
    </w:p>
    <w:p w14:paraId="0C040E1C" w14:textId="77777777" w:rsidR="00D110D0" w:rsidRPr="003B361F" w:rsidRDefault="00D110D0" w:rsidP="00C57004">
      <w:pPr>
        <w:pStyle w:val="Default"/>
        <w:spacing w:line="276" w:lineRule="auto"/>
        <w:jc w:val="both"/>
        <w:rPr>
          <w:rFonts w:ascii="Tahoma" w:hAnsi="Tahoma" w:cs="Tahoma"/>
          <w:sz w:val="22"/>
          <w:szCs w:val="22"/>
        </w:rPr>
      </w:pPr>
      <w:r w:rsidRPr="003B361F">
        <w:rPr>
          <w:rFonts w:ascii="Tahoma" w:hAnsi="Tahoma" w:cs="Tahoma"/>
          <w:sz w:val="22"/>
          <w:szCs w:val="22"/>
        </w:rPr>
        <w:t xml:space="preserve">Each of these drivers describe certain high-level issues that indicate the challenges facing local communities. The drivers of rural development underscore the importance of human and community development, driven by societal values, policy directives and consultation through integrated development across the four drivers. </w:t>
      </w:r>
      <w:r w:rsidR="00471A08">
        <w:rPr>
          <w:rFonts w:ascii="Tahoma" w:hAnsi="Tahoma" w:cs="Tahoma"/>
          <w:sz w:val="22"/>
          <w:szCs w:val="22"/>
        </w:rPr>
        <w:t>Below see the Sector Plan to promote LED in Kai !Garib Municipality:</w:t>
      </w:r>
    </w:p>
    <w:p w14:paraId="54F95C60" w14:textId="77777777" w:rsidR="00471A08" w:rsidRPr="005C3904" w:rsidRDefault="00471A08" w:rsidP="00471A08">
      <w:pPr>
        <w:pStyle w:val="Heading2"/>
        <w:rPr>
          <w:rFonts w:ascii="Tahoma" w:hAnsi="Tahoma" w:cs="Tahoma"/>
          <w:i w:val="0"/>
          <w:sz w:val="22"/>
          <w:szCs w:val="22"/>
        </w:rPr>
      </w:pPr>
      <w:bookmarkStart w:id="51" w:name="_Toc22544621"/>
      <w:r w:rsidRPr="005C3904">
        <w:rPr>
          <w:rFonts w:ascii="Tahoma" w:hAnsi="Tahoma" w:cs="Tahoma"/>
          <w:i w:val="0"/>
          <w:sz w:val="22"/>
          <w:szCs w:val="22"/>
        </w:rPr>
        <w:t>Sectoral Plan</w:t>
      </w:r>
      <w:bookmarkEnd w:id="51"/>
      <w:r w:rsidR="005C3904">
        <w:rPr>
          <w:rFonts w:ascii="Tahoma" w:hAnsi="Tahoma" w:cs="Tahoma"/>
          <w:i w:val="0"/>
          <w:sz w:val="22"/>
          <w:szCs w:val="22"/>
        </w:rPr>
        <w:t xml:space="preserve"> – link with ZFM District Municipality</w:t>
      </w:r>
    </w:p>
    <w:tbl>
      <w:tblPr>
        <w:tblStyle w:val="GridTable5Dark-Accent4"/>
        <w:tblW w:w="9072" w:type="dxa"/>
        <w:tblLayout w:type="fixed"/>
        <w:tblLook w:val="04A0" w:firstRow="1" w:lastRow="0" w:firstColumn="1" w:lastColumn="0" w:noHBand="0" w:noVBand="1"/>
      </w:tblPr>
      <w:tblGrid>
        <w:gridCol w:w="1134"/>
        <w:gridCol w:w="1413"/>
        <w:gridCol w:w="4507"/>
        <w:gridCol w:w="2018"/>
      </w:tblGrid>
      <w:tr w:rsidR="00471A08" w:rsidRPr="004975B1" w14:paraId="7674EF5A" w14:textId="77777777" w:rsidTr="00C07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D59BF44" w14:textId="77777777" w:rsidR="00471A08" w:rsidRPr="004975B1" w:rsidRDefault="00471A08" w:rsidP="00C078C5">
            <w:pPr>
              <w:ind w:right="-23"/>
              <w:jc w:val="both"/>
              <w:rPr>
                <w:sz w:val="18"/>
                <w:szCs w:val="18"/>
              </w:rPr>
            </w:pPr>
            <w:r w:rsidRPr="004975B1">
              <w:rPr>
                <w:sz w:val="18"/>
                <w:szCs w:val="18"/>
              </w:rPr>
              <w:t xml:space="preserve">Sector </w:t>
            </w:r>
          </w:p>
        </w:tc>
        <w:tc>
          <w:tcPr>
            <w:tcW w:w="1413" w:type="dxa"/>
          </w:tcPr>
          <w:p w14:paraId="770B7F39" w14:textId="77777777" w:rsidR="00471A08" w:rsidRPr="004975B1" w:rsidRDefault="00471A08" w:rsidP="00C078C5">
            <w:pPr>
              <w:ind w:right="-23"/>
              <w:jc w:val="both"/>
              <w:cnfStyle w:val="100000000000" w:firstRow="1" w:lastRow="0" w:firstColumn="0" w:lastColumn="0" w:oddVBand="0" w:evenVBand="0" w:oddHBand="0" w:evenHBand="0" w:firstRowFirstColumn="0" w:firstRowLastColumn="0" w:lastRowFirstColumn="0" w:lastRowLastColumn="0"/>
              <w:rPr>
                <w:sz w:val="18"/>
                <w:szCs w:val="18"/>
              </w:rPr>
            </w:pPr>
            <w:r w:rsidRPr="004975B1">
              <w:rPr>
                <w:sz w:val="18"/>
                <w:szCs w:val="18"/>
              </w:rPr>
              <w:t>Source Document Type</w:t>
            </w:r>
          </w:p>
        </w:tc>
        <w:tc>
          <w:tcPr>
            <w:tcW w:w="4507" w:type="dxa"/>
          </w:tcPr>
          <w:p w14:paraId="0F1CA0BA" w14:textId="77777777" w:rsidR="00471A08" w:rsidRPr="004975B1" w:rsidRDefault="00471A08" w:rsidP="00C078C5">
            <w:pPr>
              <w:ind w:right="-23"/>
              <w:jc w:val="both"/>
              <w:cnfStyle w:val="100000000000" w:firstRow="1" w:lastRow="0" w:firstColumn="0" w:lastColumn="0" w:oddVBand="0" w:evenVBand="0" w:oddHBand="0" w:evenHBand="0" w:firstRowFirstColumn="0" w:firstRowLastColumn="0" w:lastRowFirstColumn="0" w:lastRowLastColumn="0"/>
              <w:rPr>
                <w:sz w:val="18"/>
                <w:szCs w:val="18"/>
              </w:rPr>
            </w:pPr>
            <w:r w:rsidRPr="004975B1">
              <w:rPr>
                <w:sz w:val="18"/>
                <w:szCs w:val="18"/>
              </w:rPr>
              <w:t xml:space="preserve">Economic Impact </w:t>
            </w:r>
          </w:p>
        </w:tc>
        <w:tc>
          <w:tcPr>
            <w:tcW w:w="2018" w:type="dxa"/>
          </w:tcPr>
          <w:p w14:paraId="584EAC27" w14:textId="77777777" w:rsidR="00471A08" w:rsidRPr="004975B1" w:rsidRDefault="00471A08" w:rsidP="00C078C5">
            <w:pPr>
              <w:ind w:right="-23"/>
              <w:jc w:val="both"/>
              <w:cnfStyle w:val="100000000000" w:firstRow="1" w:lastRow="0" w:firstColumn="0" w:lastColumn="0" w:oddVBand="0" w:evenVBand="0" w:oddHBand="0" w:evenHBand="0" w:firstRowFirstColumn="0" w:firstRowLastColumn="0" w:lastRowFirstColumn="0" w:lastRowLastColumn="0"/>
              <w:rPr>
                <w:b w:val="0"/>
                <w:bCs w:val="0"/>
                <w:sz w:val="18"/>
                <w:szCs w:val="18"/>
              </w:rPr>
            </w:pPr>
            <w:r w:rsidRPr="004975B1">
              <w:rPr>
                <w:sz w:val="18"/>
                <w:szCs w:val="18"/>
              </w:rPr>
              <w:t>Source Document Reference</w:t>
            </w:r>
          </w:p>
          <w:p w14:paraId="5D2F30EE" w14:textId="77777777" w:rsidR="00471A08" w:rsidRPr="004975B1" w:rsidRDefault="00471A08" w:rsidP="00C078C5">
            <w:pPr>
              <w:ind w:right="-23"/>
              <w:jc w:val="both"/>
              <w:cnfStyle w:val="100000000000" w:firstRow="1" w:lastRow="0" w:firstColumn="0" w:lastColumn="0" w:oddVBand="0" w:evenVBand="0" w:oddHBand="0" w:evenHBand="0" w:firstRowFirstColumn="0" w:firstRowLastColumn="0" w:lastRowFirstColumn="0" w:lastRowLastColumn="0"/>
              <w:rPr>
                <w:sz w:val="18"/>
                <w:szCs w:val="18"/>
              </w:rPr>
            </w:pPr>
          </w:p>
        </w:tc>
      </w:tr>
      <w:tr w:rsidR="00471A08" w:rsidRPr="004975B1" w14:paraId="0F75377A" w14:textId="77777777" w:rsidTr="00C07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F0F482D" w14:textId="77777777" w:rsidR="00471A08" w:rsidRPr="004975B1" w:rsidRDefault="00471A08" w:rsidP="00C078C5">
            <w:pPr>
              <w:ind w:right="-23"/>
              <w:rPr>
                <w:rFonts w:ascii="Calibri" w:hAnsi="Calibri"/>
                <w:b w:val="0"/>
                <w:sz w:val="18"/>
                <w:szCs w:val="18"/>
              </w:rPr>
            </w:pPr>
            <w:r w:rsidRPr="004975B1">
              <w:rPr>
                <w:rFonts w:ascii="Calibri" w:hAnsi="Calibri"/>
                <w:sz w:val="18"/>
                <w:szCs w:val="18"/>
              </w:rPr>
              <w:t>Department of Rural Development and Land Reform</w:t>
            </w:r>
          </w:p>
          <w:p w14:paraId="0850E98D" w14:textId="77777777" w:rsidR="00471A08" w:rsidRPr="004975B1" w:rsidRDefault="00471A08" w:rsidP="00C078C5">
            <w:pPr>
              <w:ind w:right="-23"/>
              <w:jc w:val="both"/>
              <w:rPr>
                <w:sz w:val="18"/>
                <w:szCs w:val="18"/>
              </w:rPr>
            </w:pPr>
          </w:p>
        </w:tc>
        <w:tc>
          <w:tcPr>
            <w:tcW w:w="1413" w:type="dxa"/>
          </w:tcPr>
          <w:p w14:paraId="231C7BCC"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Rural Development Plan</w:t>
            </w:r>
          </w:p>
        </w:tc>
        <w:tc>
          <w:tcPr>
            <w:tcW w:w="4507" w:type="dxa"/>
          </w:tcPr>
          <w:p w14:paraId="16C61615"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 xml:space="preserve">The purpose of the Rural Development Plan is to develop a viable District Rural Development Plan for the District Municipality that will direct rural development in the municipality that ensures the continuous development and improvement of the lives of people residing in the area. </w:t>
            </w:r>
          </w:p>
          <w:p w14:paraId="4849D65B"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Rural Development Plan should be viewed as a sector plan of the District Municipality’s SDF and a chapter on the Plan must be included in the municipal IDP. Another important consideration is the requisite that although the Plan will be multi-sectoral, it must align with the proposed Agri-Park in the district, while taking cognisance of the Rural Development Plan Guidelines as established by the DRDLR.</w:t>
            </w:r>
          </w:p>
          <w:p w14:paraId="53B139C6"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51023D2A"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Rural development - is defined as a process of endless variety having as its main objective the overall balanced and proportionate well-being of rural people” and which leads to a rise in the capacity of rural people to control their environment resulting from more extensive use of the benefits which ensue from such a control.</w:t>
            </w:r>
          </w:p>
          <w:p w14:paraId="5DF16519"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b/>
                <w:color w:val="000000" w:themeColor="text1"/>
                <w:sz w:val="18"/>
                <w:szCs w:val="18"/>
              </w:rPr>
            </w:pPr>
          </w:p>
          <w:p w14:paraId="10C05F0E" w14:textId="77777777" w:rsidR="00471A08" w:rsidRPr="004975B1" w:rsidRDefault="00471A08" w:rsidP="00C078C5">
            <w:pPr>
              <w:ind w:right="-23"/>
              <w:cnfStyle w:val="000000100000" w:firstRow="0" w:lastRow="0" w:firstColumn="0" w:lastColumn="0" w:oddVBand="0" w:evenVBand="0" w:oddHBand="1" w:evenHBand="0" w:firstRowFirstColumn="0" w:firstRowLastColumn="0" w:lastRowFirstColumn="0" w:lastRowLastColumn="0"/>
              <w:rPr>
                <w:b/>
                <w:color w:val="000000" w:themeColor="text1"/>
                <w:sz w:val="18"/>
                <w:szCs w:val="18"/>
              </w:rPr>
            </w:pPr>
            <w:r w:rsidRPr="004975B1">
              <w:rPr>
                <w:b/>
                <w:color w:val="000000" w:themeColor="text1"/>
                <w:sz w:val="18"/>
                <w:szCs w:val="18"/>
              </w:rPr>
              <w:t>ZFM (RURAL DEVELOPMEMT PLAN IMPLEMENTATION PLAN)</w:t>
            </w:r>
          </w:p>
          <w:p w14:paraId="3F0B4FF0"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30067857"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Suitable for Sheep, Goat, Game Farming, Irrigation, vegetable production, tourism potential, wine and grape production, poultry production and link to Namibia.</w:t>
            </w:r>
          </w:p>
          <w:p w14:paraId="03436665"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Eco-Tourism / Adventure Tourism potential</w:t>
            </w:r>
          </w:p>
          <w:p w14:paraId="4BBBDA6D"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b/>
                <w:color w:val="000000" w:themeColor="text1"/>
                <w:sz w:val="18"/>
                <w:szCs w:val="18"/>
              </w:rPr>
            </w:pPr>
            <w:r w:rsidRPr="004975B1">
              <w:rPr>
                <w:b/>
                <w:color w:val="000000" w:themeColor="text1"/>
                <w:sz w:val="18"/>
                <w:szCs w:val="18"/>
              </w:rPr>
              <w:t>REQUIRE</w:t>
            </w:r>
          </w:p>
          <w:p w14:paraId="00B7681D"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 xml:space="preserve">Distribution Hub   </w:t>
            </w:r>
          </w:p>
          <w:p w14:paraId="1721C2DB"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ITC Infrastructure – Wi-Fi Tower</w:t>
            </w:r>
          </w:p>
          <w:p w14:paraId="053D0662"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Small livestock handling facility</w:t>
            </w:r>
          </w:p>
          <w:p w14:paraId="112A8CC6"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Agricultural support services (basic needs)</w:t>
            </w:r>
          </w:p>
          <w:p w14:paraId="28673560"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Improved infrastructure</w:t>
            </w:r>
          </w:p>
          <w:p w14:paraId="1A7770DE"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Cold storage facility</w:t>
            </w:r>
          </w:p>
          <w:p w14:paraId="7331AD54"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Storage facility</w:t>
            </w:r>
          </w:p>
          <w:p w14:paraId="53D36C4F"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Washing and sorting facility</w:t>
            </w:r>
          </w:p>
          <w:p w14:paraId="70EEED6F"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Dehydration facility</w:t>
            </w:r>
          </w:p>
          <w:p w14:paraId="1917BA41"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Agricultural services</w:t>
            </w:r>
          </w:p>
          <w:p w14:paraId="3E511E10"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 xml:space="preserve">Irrigation services </w:t>
            </w:r>
          </w:p>
          <w:p w14:paraId="48FB2C78"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Canning facility</w:t>
            </w:r>
          </w:p>
          <w:p w14:paraId="66E5DD92" w14:textId="77777777" w:rsidR="00471A08" w:rsidRPr="004975B1" w:rsidRDefault="00471A08" w:rsidP="0033209E">
            <w:pPr>
              <w:numPr>
                <w:ilvl w:val="0"/>
                <w:numId w:val="122"/>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Wet and Dry milling facility</w:t>
            </w:r>
          </w:p>
          <w:p w14:paraId="1B720C0C" w14:textId="77777777" w:rsidR="00471A08" w:rsidRPr="004975B1" w:rsidRDefault="00471A08" w:rsidP="00C078C5">
            <w:pPr>
              <w:spacing w:after="200"/>
              <w:ind w:left="720"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p w14:paraId="0144F251" w14:textId="77777777" w:rsidR="00471A08" w:rsidRPr="004975B1" w:rsidRDefault="00471A08" w:rsidP="00C078C5">
            <w:pPr>
              <w:spacing w:after="200"/>
              <w:ind w:left="720" w:right="-23" w:hanging="720"/>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b/>
                <w:color w:val="000000" w:themeColor="text1"/>
                <w:sz w:val="18"/>
                <w:szCs w:val="18"/>
              </w:rPr>
              <w:t>PROJECTS</w:t>
            </w:r>
          </w:p>
          <w:p w14:paraId="4D10CB9E" w14:textId="77777777" w:rsidR="00471A08" w:rsidRPr="004975B1" w:rsidRDefault="00471A08" w:rsidP="0033209E">
            <w:pPr>
              <w:numPr>
                <w:ilvl w:val="0"/>
                <w:numId w:val="123"/>
              </w:numPr>
              <w:tabs>
                <w:tab w:val="left" w:pos="4861"/>
              </w:tabs>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Tourism Development</w:t>
            </w:r>
          </w:p>
          <w:p w14:paraId="18603D1A" w14:textId="77777777" w:rsidR="00471A08" w:rsidRPr="004975B1" w:rsidRDefault="00471A08" w:rsidP="0033209E">
            <w:pPr>
              <w:numPr>
                <w:ilvl w:val="0"/>
                <w:numId w:val="123"/>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Fresh produce outlet</w:t>
            </w:r>
          </w:p>
          <w:p w14:paraId="3F14BF13" w14:textId="77777777" w:rsidR="00471A08" w:rsidRPr="004975B1" w:rsidRDefault="00471A08" w:rsidP="0033209E">
            <w:pPr>
              <w:numPr>
                <w:ilvl w:val="0"/>
                <w:numId w:val="123"/>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Hydroponics</w:t>
            </w:r>
          </w:p>
          <w:p w14:paraId="19F31153" w14:textId="77777777" w:rsidR="00471A08" w:rsidRPr="004975B1" w:rsidRDefault="00471A08" w:rsidP="0033209E">
            <w:pPr>
              <w:numPr>
                <w:ilvl w:val="0"/>
                <w:numId w:val="123"/>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Mobile Abattoir.</w:t>
            </w:r>
          </w:p>
          <w:p w14:paraId="1CEC5354" w14:textId="77777777" w:rsidR="00471A08" w:rsidRPr="004975B1" w:rsidRDefault="00471A08" w:rsidP="0033209E">
            <w:pPr>
              <w:numPr>
                <w:ilvl w:val="0"/>
                <w:numId w:val="123"/>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Agricultural training and support</w:t>
            </w:r>
          </w:p>
          <w:p w14:paraId="31457D81" w14:textId="77777777" w:rsidR="00471A08" w:rsidRPr="004975B1" w:rsidRDefault="00471A08" w:rsidP="0033209E">
            <w:pPr>
              <w:numPr>
                <w:ilvl w:val="0"/>
                <w:numId w:val="121"/>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Tannery</w:t>
            </w:r>
          </w:p>
          <w:p w14:paraId="51EC9C59" w14:textId="77777777" w:rsidR="00471A08" w:rsidRPr="004975B1" w:rsidRDefault="00471A08" w:rsidP="0033209E">
            <w:pPr>
              <w:numPr>
                <w:ilvl w:val="0"/>
                <w:numId w:val="121"/>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Cultural and adventure tourism</w:t>
            </w:r>
          </w:p>
          <w:p w14:paraId="7D36DE0A" w14:textId="77777777" w:rsidR="00471A08" w:rsidRPr="004975B1" w:rsidRDefault="00471A08" w:rsidP="0033209E">
            <w:pPr>
              <w:numPr>
                <w:ilvl w:val="0"/>
                <w:numId w:val="121"/>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Tourism Strategy</w:t>
            </w:r>
          </w:p>
          <w:p w14:paraId="3CF1326C" w14:textId="77777777" w:rsidR="00471A08" w:rsidRPr="004975B1" w:rsidRDefault="00471A08" w:rsidP="0033209E">
            <w:pPr>
              <w:numPr>
                <w:ilvl w:val="0"/>
                <w:numId w:val="121"/>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Poultry production (batteries, broiler and hatchery)</w:t>
            </w:r>
          </w:p>
          <w:p w14:paraId="0C283EC4" w14:textId="77777777" w:rsidR="00471A08" w:rsidRPr="004975B1" w:rsidRDefault="00471A08" w:rsidP="0033209E">
            <w:pPr>
              <w:numPr>
                <w:ilvl w:val="0"/>
                <w:numId w:val="121"/>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Agri-tourism strategy</w:t>
            </w:r>
          </w:p>
          <w:p w14:paraId="7EFC9D65" w14:textId="77777777" w:rsidR="00471A08" w:rsidRPr="004975B1" w:rsidRDefault="00471A08" w:rsidP="0033209E">
            <w:pPr>
              <w:numPr>
                <w:ilvl w:val="0"/>
                <w:numId w:val="121"/>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Greenhouse and seedlings</w:t>
            </w:r>
          </w:p>
          <w:p w14:paraId="3C2F34BC" w14:textId="77777777" w:rsidR="00471A08" w:rsidRPr="004975B1" w:rsidRDefault="00471A08" w:rsidP="0033209E">
            <w:pPr>
              <w:numPr>
                <w:ilvl w:val="0"/>
                <w:numId w:val="121"/>
              </w:numPr>
              <w:ind w:right="-23"/>
              <w:contextualSpacing/>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4975B1">
              <w:rPr>
                <w:color w:val="000000" w:themeColor="text1"/>
                <w:sz w:val="18"/>
                <w:szCs w:val="18"/>
              </w:rPr>
              <w:t>Aquaponics.</w:t>
            </w:r>
          </w:p>
        </w:tc>
        <w:tc>
          <w:tcPr>
            <w:tcW w:w="2018" w:type="dxa"/>
          </w:tcPr>
          <w:p w14:paraId="7A06F2AD" w14:textId="3E30DF71" w:rsidR="00471A08" w:rsidRPr="004975B1" w:rsidRDefault="00471A08" w:rsidP="00C078C5">
            <w:pPr>
              <w:ind w:right="-23"/>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R</w:t>
            </w:r>
            <w:r w:rsidR="00E00552">
              <w:rPr>
                <w:sz w:val="18"/>
                <w:szCs w:val="18"/>
              </w:rPr>
              <w:t>ural Development Plan</w:t>
            </w:r>
            <w:r w:rsidRPr="004975B1">
              <w:rPr>
                <w:sz w:val="18"/>
                <w:szCs w:val="18"/>
              </w:rPr>
              <w:t>,</w:t>
            </w:r>
            <w:r w:rsidR="00461FD7">
              <w:rPr>
                <w:sz w:val="18"/>
                <w:szCs w:val="18"/>
              </w:rPr>
              <w:t xml:space="preserve"> ZFM Mgcawu </w:t>
            </w:r>
            <w:r w:rsidRPr="004975B1">
              <w:rPr>
                <w:sz w:val="18"/>
                <w:szCs w:val="18"/>
              </w:rPr>
              <w:t xml:space="preserve"> </w:t>
            </w:r>
          </w:p>
          <w:p w14:paraId="7798C3A4" w14:textId="2528B8F2" w:rsidR="00471A08" w:rsidRPr="004975B1" w:rsidRDefault="00461FD7" w:rsidP="00C078C5">
            <w:pPr>
              <w:ind w:right="-23"/>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Municipality</w:t>
            </w:r>
          </w:p>
          <w:p w14:paraId="3A9660E4" w14:textId="77777777" w:rsidR="00471A08" w:rsidRPr="004975B1" w:rsidRDefault="00471A08" w:rsidP="00C078C5">
            <w:pPr>
              <w:ind w:right="-23"/>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March 2012</w:t>
            </w:r>
          </w:p>
          <w:p w14:paraId="360FDD7A" w14:textId="77777777" w:rsidR="00471A08" w:rsidRPr="004975B1" w:rsidRDefault="00471A08" w:rsidP="00C078C5">
            <w:pPr>
              <w:ind w:right="-23"/>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 </w:t>
            </w:r>
          </w:p>
          <w:p w14:paraId="19B05236" w14:textId="77777777" w:rsidR="00471A08" w:rsidRPr="004975B1" w:rsidRDefault="00471A08" w:rsidP="00C078C5">
            <w:pPr>
              <w:ind w:right="-23"/>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Rural Development Plan ZFM district </w:t>
            </w:r>
          </w:p>
          <w:p w14:paraId="1C4EA0A2"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471A08" w:rsidRPr="004975B1" w14:paraId="48FED132" w14:textId="77777777" w:rsidTr="00C078C5">
        <w:tc>
          <w:tcPr>
            <w:cnfStyle w:val="001000000000" w:firstRow="0" w:lastRow="0" w:firstColumn="1" w:lastColumn="0" w:oddVBand="0" w:evenVBand="0" w:oddHBand="0" w:evenHBand="0" w:firstRowFirstColumn="0" w:firstRowLastColumn="0" w:lastRowFirstColumn="0" w:lastRowLastColumn="0"/>
            <w:tcW w:w="1134" w:type="dxa"/>
          </w:tcPr>
          <w:p w14:paraId="1EDE07E2" w14:textId="77777777" w:rsidR="00471A08" w:rsidRPr="004975B1" w:rsidRDefault="00471A08" w:rsidP="00C078C5">
            <w:pPr>
              <w:ind w:right="-23"/>
              <w:rPr>
                <w:sz w:val="18"/>
                <w:szCs w:val="18"/>
              </w:rPr>
            </w:pPr>
            <w:r w:rsidRPr="004975B1">
              <w:rPr>
                <w:rFonts w:ascii="Calibri" w:hAnsi="Calibri"/>
                <w:sz w:val="18"/>
                <w:szCs w:val="18"/>
              </w:rPr>
              <w:t>Department of Agriculture</w:t>
            </w:r>
          </w:p>
        </w:tc>
        <w:tc>
          <w:tcPr>
            <w:tcW w:w="1413" w:type="dxa"/>
          </w:tcPr>
          <w:p w14:paraId="46E1244B"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Agri Parks Business Plans</w:t>
            </w:r>
          </w:p>
        </w:tc>
        <w:tc>
          <w:tcPr>
            <w:tcW w:w="4507" w:type="dxa"/>
          </w:tcPr>
          <w:p w14:paraId="463A3E1E"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purpose of the Agri-Park Master Business Plan is to inform the District Agri-Park Master Plan proposals regarding priority agri-park agriculture commodities and agri-processing initiatives, required facilities and services, institutional options, and way forward issues regarding planning processes and detailed feasibility analysis.</w:t>
            </w:r>
          </w:p>
          <w:p w14:paraId="436DDBD1"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Agri Parks: Key elements to facilitating Agricultural initiatives are:</w:t>
            </w:r>
          </w:p>
          <w:p w14:paraId="6896AF60" w14:textId="77777777" w:rsidR="00471A08" w:rsidRPr="004975B1" w:rsidRDefault="00471A08" w:rsidP="0033209E">
            <w:pPr>
              <w:numPr>
                <w:ilvl w:val="0"/>
                <w:numId w:val="116"/>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Primary Production </w:t>
            </w:r>
          </w:p>
          <w:p w14:paraId="77D2D688" w14:textId="77777777" w:rsidR="00471A08" w:rsidRPr="004975B1" w:rsidRDefault="00471A08" w:rsidP="0033209E">
            <w:pPr>
              <w:numPr>
                <w:ilvl w:val="0"/>
                <w:numId w:val="116"/>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Processing</w:t>
            </w:r>
          </w:p>
          <w:p w14:paraId="6E7D0562" w14:textId="77777777" w:rsidR="00471A08" w:rsidRPr="004975B1" w:rsidRDefault="00471A08" w:rsidP="0033209E">
            <w:pPr>
              <w:numPr>
                <w:ilvl w:val="0"/>
                <w:numId w:val="116"/>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Agro Logistics</w:t>
            </w:r>
          </w:p>
          <w:p w14:paraId="4D4462AF" w14:textId="77777777" w:rsidR="00471A08" w:rsidRPr="004975B1" w:rsidRDefault="00471A08" w:rsidP="0033209E">
            <w:pPr>
              <w:numPr>
                <w:ilvl w:val="0"/>
                <w:numId w:val="116"/>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Marketing</w:t>
            </w:r>
          </w:p>
          <w:p w14:paraId="538AA492" w14:textId="77777777" w:rsidR="00471A08" w:rsidRPr="004975B1" w:rsidRDefault="00471A08" w:rsidP="0033209E">
            <w:pPr>
              <w:numPr>
                <w:ilvl w:val="0"/>
                <w:numId w:val="116"/>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Training and Extension Services</w:t>
            </w:r>
          </w:p>
          <w:p w14:paraId="08D85C72"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Commodity Selection: Based on the District’s comparative Advantage. The ability of a Producer to produce goods at a lower opportunity cost than another. Or a condition of a producer where it is better to produce one good than another good.</w:t>
            </w:r>
          </w:p>
          <w:p w14:paraId="6F5F2800"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308E76BF"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Z.F. Mgcawu Targeted Commodities:</w:t>
            </w:r>
          </w:p>
          <w:p w14:paraId="646E42D8"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Agriculture forms the backbone of the Z.F. Mgcawu District Municipality’s economy, with the production of table grapes, wine grapes and raisins making up a large portion of agricultural activity.  Livestock production is spread throughout the district municipality, with sheep and goats being the main livestock commodities. </w:t>
            </w:r>
          </w:p>
          <w:p w14:paraId="750740EA"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A large number of small scale and emerging farmers depend on subsistence farming to make a living.</w:t>
            </w:r>
          </w:p>
          <w:p w14:paraId="32525927"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1C3308A8"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main commodity selected for inclusion into the Z.F. Mgcawu Agri-park is the following:</w:t>
            </w:r>
          </w:p>
          <w:p w14:paraId="6CDFE68D" w14:textId="77777777" w:rsidR="00471A08" w:rsidRPr="004975B1" w:rsidRDefault="00471A08" w:rsidP="0033209E">
            <w:pPr>
              <w:numPr>
                <w:ilvl w:val="1"/>
                <w:numId w:val="124"/>
              </w:numPr>
              <w:ind w:left="318" w:right="-23" w:hanging="284"/>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Raisins</w:t>
            </w:r>
          </w:p>
          <w:p w14:paraId="649CA109"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This commodity has excellent investment, growth, export, wealth creation and job creation potential.</w:t>
            </w:r>
          </w:p>
          <w:p w14:paraId="67DAD32C"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50E43752"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support commodities for inclusion into the Z.F. Mgcawu Agri-Park are indicated below:</w:t>
            </w:r>
          </w:p>
          <w:p w14:paraId="5E2B13B0" w14:textId="77777777" w:rsidR="00471A08" w:rsidRPr="004975B1" w:rsidRDefault="00471A08" w:rsidP="0033209E">
            <w:pPr>
              <w:numPr>
                <w:ilvl w:val="0"/>
                <w:numId w:val="125"/>
              </w:numPr>
              <w:ind w:left="318"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Red meat (beef; mutton; chevon)</w:t>
            </w:r>
          </w:p>
          <w:p w14:paraId="359F2B0B" w14:textId="77777777" w:rsidR="00471A08" w:rsidRPr="004975B1" w:rsidRDefault="00471A08" w:rsidP="0033209E">
            <w:pPr>
              <w:numPr>
                <w:ilvl w:val="0"/>
                <w:numId w:val="125"/>
              </w:numPr>
              <w:ind w:left="318"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Lucerne</w:t>
            </w:r>
          </w:p>
          <w:p w14:paraId="36431240" w14:textId="77777777" w:rsidR="00471A08" w:rsidRPr="004975B1" w:rsidRDefault="00471A08" w:rsidP="0033209E">
            <w:pPr>
              <w:numPr>
                <w:ilvl w:val="0"/>
                <w:numId w:val="125"/>
              </w:numPr>
              <w:ind w:left="318"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Vegetables (various)</w:t>
            </w:r>
          </w:p>
          <w:p w14:paraId="461FDF24" w14:textId="77777777" w:rsidR="00471A08" w:rsidRPr="004975B1" w:rsidRDefault="00471A08" w:rsidP="0033209E">
            <w:pPr>
              <w:numPr>
                <w:ilvl w:val="0"/>
                <w:numId w:val="125"/>
              </w:numPr>
              <w:ind w:left="318"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Table grapes</w:t>
            </w:r>
          </w:p>
          <w:p w14:paraId="4FC04344" w14:textId="77777777" w:rsidR="00471A08" w:rsidRPr="004975B1" w:rsidRDefault="00471A08" w:rsidP="0033209E">
            <w:pPr>
              <w:numPr>
                <w:ilvl w:val="0"/>
                <w:numId w:val="125"/>
              </w:numPr>
              <w:ind w:left="318"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Wine grapes</w:t>
            </w:r>
          </w:p>
          <w:p w14:paraId="1DE163B8" w14:textId="77777777" w:rsidR="00471A08" w:rsidRPr="004975B1" w:rsidRDefault="00471A08" w:rsidP="0033209E">
            <w:pPr>
              <w:numPr>
                <w:ilvl w:val="0"/>
                <w:numId w:val="125"/>
              </w:numPr>
              <w:ind w:left="318"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Pecan nuts</w:t>
            </w:r>
          </w:p>
          <w:p w14:paraId="6ABB3F6A" w14:textId="77777777" w:rsidR="00471A08" w:rsidRPr="004975B1" w:rsidRDefault="00471A08" w:rsidP="0033209E">
            <w:pPr>
              <w:numPr>
                <w:ilvl w:val="0"/>
                <w:numId w:val="125"/>
              </w:numPr>
              <w:ind w:left="318"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Wool</w:t>
            </w:r>
          </w:p>
        </w:tc>
        <w:tc>
          <w:tcPr>
            <w:tcW w:w="2018" w:type="dxa"/>
          </w:tcPr>
          <w:p w14:paraId="2C7CC0D7"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471A08" w:rsidRPr="004975B1" w14:paraId="0FFD33D6" w14:textId="77777777" w:rsidTr="00C07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2AC43E0" w14:textId="77777777" w:rsidR="00471A08" w:rsidRPr="004975B1" w:rsidRDefault="00471A08" w:rsidP="00C078C5">
            <w:pPr>
              <w:ind w:right="-23"/>
              <w:rPr>
                <w:rFonts w:ascii="Calibri" w:hAnsi="Calibri"/>
                <w:sz w:val="18"/>
                <w:szCs w:val="18"/>
              </w:rPr>
            </w:pPr>
            <w:r w:rsidRPr="004975B1">
              <w:rPr>
                <w:rFonts w:ascii="Calibri" w:hAnsi="Calibri"/>
                <w:sz w:val="18"/>
                <w:szCs w:val="18"/>
              </w:rPr>
              <w:t>Department of Water Affairs</w:t>
            </w:r>
          </w:p>
        </w:tc>
        <w:tc>
          <w:tcPr>
            <w:tcW w:w="1413" w:type="dxa"/>
          </w:tcPr>
          <w:p w14:paraId="55B4EAF9"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Water sector plans and Development Plans</w:t>
            </w:r>
          </w:p>
        </w:tc>
        <w:tc>
          <w:tcPr>
            <w:tcW w:w="4507" w:type="dxa"/>
          </w:tcPr>
          <w:p w14:paraId="18A74360"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Large bulk water supply systems: orange river strategy objective is to develop a reconciliation strategy for the bulk water resources of the Orange River System, to ensure that sufficient water can be made available to supply the current and</w:t>
            </w:r>
          </w:p>
          <w:p w14:paraId="63D08972"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Future water needs of all the users up to the year 2050.</w:t>
            </w:r>
          </w:p>
          <w:p w14:paraId="5235D6DF"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7680F789"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Orange Reconciliation Strategy in a Nutshell</w:t>
            </w:r>
          </w:p>
          <w:p w14:paraId="4CA52A65"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following measures are envisaged for the Orange River system (South African portion) to maintain a water balance between the water needs and availability up to the year 2050:</w:t>
            </w:r>
          </w:p>
          <w:p w14:paraId="7758469F"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109A2B1D" w14:textId="77777777" w:rsidR="00471A08" w:rsidRPr="004975B1" w:rsidRDefault="00471A08" w:rsidP="0033209E">
            <w:pPr>
              <w:numPr>
                <w:ilvl w:val="0"/>
                <w:numId w:val="133"/>
              </w:numPr>
              <w:ind w:left="279"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existing EWR needs to be maintained and to avoid immediate large negative socioeconomic implications additional releases towards an alternative EWR can only be implemented as soon as a new dam is commissioned. Further optimisation of the EWR in combination with the proposed augmentation options is recommended. That is to achieve an acceptable balance between protection of the ecology and use of water for socio-economic purposes.</w:t>
            </w:r>
          </w:p>
          <w:p w14:paraId="0574BA00" w14:textId="77777777" w:rsidR="00471A08" w:rsidRPr="004975B1" w:rsidRDefault="00471A08" w:rsidP="0033209E">
            <w:pPr>
              <w:numPr>
                <w:ilvl w:val="0"/>
                <w:numId w:val="133"/>
              </w:numPr>
              <w:ind w:left="279"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All water requirements can be balanced by availability through the implementation of the following measures:</w:t>
            </w:r>
          </w:p>
          <w:p w14:paraId="6A1049E5" w14:textId="77777777" w:rsidR="00471A08" w:rsidRPr="004975B1" w:rsidRDefault="00471A08" w:rsidP="0033209E">
            <w:pPr>
              <w:numPr>
                <w:ilvl w:val="1"/>
                <w:numId w:val="124"/>
              </w:numPr>
              <w:ind w:left="421"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Plan and implement WC/WDM in the domestic and irrigation water use sectors. Targeted savings of 6 million m3/a for the domestic/industrial water use sector (excluding Bloemfontein) and 5% of total water use in the irrigation water use sector need to be achieved not later than 2020;</w:t>
            </w:r>
          </w:p>
          <w:p w14:paraId="0DEFC35E" w14:textId="77777777" w:rsidR="00471A08" w:rsidRPr="004975B1" w:rsidRDefault="00471A08" w:rsidP="0033209E">
            <w:pPr>
              <w:numPr>
                <w:ilvl w:val="1"/>
                <w:numId w:val="124"/>
              </w:numPr>
              <w:ind w:left="421"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introduction of a mechanism whereby water, saved through water use efficiency, especially in agriculture, can be made available to other water users in the system;</w:t>
            </w:r>
          </w:p>
          <w:p w14:paraId="42269336" w14:textId="77777777" w:rsidR="00471A08" w:rsidRPr="004975B1" w:rsidRDefault="00471A08" w:rsidP="0033209E">
            <w:pPr>
              <w:numPr>
                <w:ilvl w:val="1"/>
                <w:numId w:val="124"/>
              </w:numPr>
              <w:ind w:left="421"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Limit operational losses through real time monitoring of river flows in the Orange and Vaal rivers to maximise the beneficial use of the spillages from the Vaal River System – target implementation date 2016</w:t>
            </w:r>
          </w:p>
          <w:p w14:paraId="5CEA62F2" w14:textId="77777777" w:rsidR="00471A08" w:rsidRPr="004975B1" w:rsidRDefault="00471A08" w:rsidP="0033209E">
            <w:pPr>
              <w:numPr>
                <w:ilvl w:val="0"/>
                <w:numId w:val="133"/>
              </w:numPr>
              <w:ind w:left="279"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If a decision is taken to implement the Ecological Preferred EWR during this planning</w:t>
            </w:r>
          </w:p>
          <w:p w14:paraId="26E2C012" w14:textId="77777777" w:rsidR="00471A08" w:rsidRPr="004975B1" w:rsidRDefault="00471A08" w:rsidP="00C078C5">
            <w:pPr>
              <w:ind w:left="279" w:right="-23" w:hanging="142"/>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   horizon, the following actions are also required sooner:</w:t>
            </w:r>
          </w:p>
          <w:p w14:paraId="63EF4A6E" w14:textId="77777777" w:rsidR="00471A08" w:rsidRPr="004975B1" w:rsidRDefault="00471A08" w:rsidP="0033209E">
            <w:pPr>
              <w:numPr>
                <w:ilvl w:val="0"/>
                <w:numId w:val="133"/>
              </w:numPr>
              <w:tabs>
                <w:tab w:val="left" w:pos="279"/>
              </w:tabs>
              <w:ind w:left="279"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Investigating further management measures, such as lowering the assurances of</w:t>
            </w:r>
          </w:p>
          <w:p w14:paraId="6E073A45" w14:textId="77777777" w:rsidR="00471A08" w:rsidRPr="004975B1" w:rsidRDefault="00471A08" w:rsidP="00C078C5">
            <w:pPr>
              <w:tabs>
                <w:tab w:val="left" w:pos="421"/>
              </w:tabs>
              <w:ind w:left="279" w:right="-23" w:hanging="142"/>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   supply, eliminating unlawful water use and eradicating invasive alien plants in the Kraai</w:t>
            </w:r>
          </w:p>
          <w:p w14:paraId="265360E1" w14:textId="77777777" w:rsidR="00471A08" w:rsidRPr="004975B1" w:rsidRDefault="00471A08" w:rsidP="00C078C5">
            <w:pPr>
              <w:tabs>
                <w:tab w:val="left" w:pos="421"/>
              </w:tabs>
              <w:ind w:left="279" w:right="-23" w:hanging="142"/>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    River catchment.</w:t>
            </w:r>
          </w:p>
          <w:p w14:paraId="67B85C4C" w14:textId="77777777" w:rsidR="00471A08" w:rsidRPr="004975B1" w:rsidRDefault="00471A08" w:rsidP="0033209E">
            <w:pPr>
              <w:numPr>
                <w:ilvl w:val="0"/>
                <w:numId w:val="133"/>
              </w:numPr>
              <w:ind w:left="279"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Hold negotiations with WUA and Irrigation Boards to agree on appropriate assurances of supply for irrigated agriculture.</w:t>
            </w:r>
          </w:p>
          <w:p w14:paraId="26B9B12B" w14:textId="77777777" w:rsidR="00471A08" w:rsidRPr="004975B1" w:rsidRDefault="00471A08" w:rsidP="0033209E">
            <w:pPr>
              <w:numPr>
                <w:ilvl w:val="0"/>
                <w:numId w:val="133"/>
              </w:numPr>
              <w:ind w:left="279" w:right="-23" w:hanging="142"/>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Initiate a process to decide what the desirable EWR should be for the river system. </w:t>
            </w:r>
          </w:p>
        </w:tc>
        <w:tc>
          <w:tcPr>
            <w:tcW w:w="2018" w:type="dxa"/>
          </w:tcPr>
          <w:p w14:paraId="3CCE8521"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Department of Water Affairs, South Africa, 2013. DEVELOPMENT OF</w:t>
            </w:r>
          </w:p>
          <w:p w14:paraId="59D619E7"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RECONCILLIATION STRATEGIES FOR LARGE BULK WATER SUPPLY</w:t>
            </w:r>
          </w:p>
          <w:p w14:paraId="05ACA7BC"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SYSTEMS: ORANGE RIVER.</w:t>
            </w:r>
          </w:p>
          <w:p w14:paraId="4BAB9197"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FINAL RECONCILIATION STRATEGY (NOVEMBER 2014)</w:t>
            </w:r>
          </w:p>
        </w:tc>
      </w:tr>
      <w:tr w:rsidR="00471A08" w:rsidRPr="004975B1" w14:paraId="49B471DA" w14:textId="77777777" w:rsidTr="00C078C5">
        <w:tc>
          <w:tcPr>
            <w:cnfStyle w:val="001000000000" w:firstRow="0" w:lastRow="0" w:firstColumn="1" w:lastColumn="0" w:oddVBand="0" w:evenVBand="0" w:oddHBand="0" w:evenHBand="0" w:firstRowFirstColumn="0" w:firstRowLastColumn="0" w:lastRowFirstColumn="0" w:lastRowLastColumn="0"/>
            <w:tcW w:w="1134" w:type="dxa"/>
          </w:tcPr>
          <w:p w14:paraId="7FBA5462" w14:textId="77777777" w:rsidR="00471A08" w:rsidRPr="004975B1" w:rsidRDefault="00471A08" w:rsidP="00C078C5">
            <w:pPr>
              <w:ind w:right="-23"/>
              <w:rPr>
                <w:sz w:val="18"/>
                <w:szCs w:val="18"/>
              </w:rPr>
            </w:pPr>
            <w:r w:rsidRPr="004975B1">
              <w:rPr>
                <w:rFonts w:ascii="Calibri" w:hAnsi="Calibri"/>
                <w:sz w:val="18"/>
                <w:szCs w:val="18"/>
              </w:rPr>
              <w:t xml:space="preserve">Department of Transport </w:t>
            </w:r>
          </w:p>
        </w:tc>
        <w:tc>
          <w:tcPr>
            <w:tcW w:w="1413" w:type="dxa"/>
          </w:tcPr>
          <w:p w14:paraId="2A4423EC"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4507" w:type="dxa"/>
          </w:tcPr>
          <w:p w14:paraId="1322D301"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Consolidated and economic transformation within regional and national transportation corridors that links national urban cores, urban regions and regional growth centres. Within the Northern Cape the following corridors need to be supported, improved, expanded and maintained:</w:t>
            </w:r>
          </w:p>
          <w:p w14:paraId="3A057EAB" w14:textId="77777777" w:rsidR="00471A08" w:rsidRPr="004975B1" w:rsidRDefault="00471A08" w:rsidP="0033209E">
            <w:pPr>
              <w:numPr>
                <w:ilvl w:val="0"/>
                <w:numId w:val="117"/>
              </w:numPr>
              <w:ind w:left="421" w:right="-23" w:hanging="142"/>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Utilise the existing roads infrastructure providing inter regional and national development corridors.</w:t>
            </w:r>
          </w:p>
        </w:tc>
        <w:tc>
          <w:tcPr>
            <w:tcW w:w="2018" w:type="dxa"/>
          </w:tcPr>
          <w:p w14:paraId="7FD92D86"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471A08" w:rsidRPr="004975B1" w14:paraId="2D8460EA" w14:textId="77777777" w:rsidTr="00C07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A80A1EC" w14:textId="77777777" w:rsidR="00471A08" w:rsidRPr="004975B1" w:rsidRDefault="00471A08" w:rsidP="00C078C5">
            <w:pPr>
              <w:ind w:right="-23"/>
              <w:jc w:val="both"/>
              <w:rPr>
                <w:rFonts w:ascii="Calibri" w:hAnsi="Calibri"/>
                <w:bCs w:val="0"/>
                <w:sz w:val="18"/>
                <w:szCs w:val="18"/>
              </w:rPr>
            </w:pPr>
            <w:r w:rsidRPr="004975B1">
              <w:rPr>
                <w:rFonts w:ascii="Calibri" w:hAnsi="Calibri"/>
                <w:sz w:val="18"/>
                <w:szCs w:val="18"/>
              </w:rPr>
              <w:t>Transnet</w:t>
            </w:r>
          </w:p>
        </w:tc>
        <w:tc>
          <w:tcPr>
            <w:tcW w:w="1413" w:type="dxa"/>
          </w:tcPr>
          <w:p w14:paraId="23D09987"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30 Year Long term planning dated 2017</w:t>
            </w:r>
          </w:p>
        </w:tc>
        <w:tc>
          <w:tcPr>
            <w:tcW w:w="4507" w:type="dxa"/>
          </w:tcPr>
          <w:p w14:paraId="149E8BC4" w14:textId="77777777" w:rsidR="00471A08" w:rsidRPr="004975B1" w:rsidRDefault="00471A08" w:rsidP="00C078C5">
            <w:pPr>
              <w:tabs>
                <w:tab w:val="left" w:pos="4281"/>
              </w:tabs>
              <w:ind w:right="-23"/>
              <w:jc w:val="both"/>
              <w:cnfStyle w:val="000000100000" w:firstRow="0" w:lastRow="0" w:firstColumn="0" w:lastColumn="0" w:oddVBand="0" w:evenVBand="0" w:oddHBand="1" w:evenHBand="0" w:firstRowFirstColumn="0" w:firstRowLastColumn="0" w:lastRowFirstColumn="0" w:lastRowLastColumn="0"/>
              <w:rPr>
                <w:b/>
                <w:sz w:val="18"/>
                <w:szCs w:val="18"/>
              </w:rPr>
            </w:pPr>
            <w:r w:rsidRPr="004975B1">
              <w:rPr>
                <w:b/>
                <w:sz w:val="18"/>
                <w:szCs w:val="18"/>
              </w:rPr>
              <w:t>Freight interventions proposed</w:t>
            </w:r>
          </w:p>
          <w:p w14:paraId="216488C4" w14:textId="77777777" w:rsidR="00471A08" w:rsidRPr="004975B1" w:rsidRDefault="00471A08" w:rsidP="00C078C5">
            <w:pPr>
              <w:tabs>
                <w:tab w:val="left" w:pos="4281"/>
              </w:tabs>
              <w:ind w:right="-23"/>
              <w:jc w:val="both"/>
              <w:cnfStyle w:val="000000100000" w:firstRow="0" w:lastRow="0" w:firstColumn="0" w:lastColumn="0" w:oddVBand="0" w:evenVBand="0" w:oddHBand="1" w:evenHBand="0" w:firstRowFirstColumn="0" w:firstRowLastColumn="0" w:lastRowFirstColumn="0" w:lastRowLastColumn="0"/>
              <w:rPr>
                <w:sz w:val="18"/>
                <w:szCs w:val="18"/>
                <w:u w:val="single"/>
              </w:rPr>
            </w:pPr>
            <w:r w:rsidRPr="004975B1">
              <w:rPr>
                <w:sz w:val="18"/>
                <w:szCs w:val="18"/>
                <w:u w:val="single"/>
              </w:rPr>
              <w:t>SIP 3: Manganese export line</w:t>
            </w:r>
          </w:p>
          <w:p w14:paraId="28DF8146" w14:textId="77777777" w:rsidR="00471A08" w:rsidRPr="004975B1" w:rsidRDefault="00471A08" w:rsidP="00C078C5">
            <w:pPr>
              <w:tabs>
                <w:tab w:val="left" w:pos="4281"/>
              </w:tabs>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Transnet Freight Railway is developing the rail network between the manganese-rich Northern Cape and the Port of Ngqura in the Eastern Cape, to become the utility’s third heavyhaul export channel. The development aims to increase South Africa’s annual manganese export capacity to 16 million tonnes. The business case for this expansion was completed in November 2013. Earlier in 2013, Transnet indicated that TFR would invest R10.8 billion between 2012/13 and 2018/19 in rolling stock and infrastructure to support the manganese corridor project. The manganese export line development also involves port related expenditure, including at the Ngqura manganese terminal. The project will entail expanding the export coal line from Mpumalanga to Richards Bay to increase its capacity to 81 mt and, ultimately, to 97.5 mt. This project is currently ongoing.</w:t>
            </w:r>
          </w:p>
          <w:p w14:paraId="216F2B81" w14:textId="77777777" w:rsidR="00471A08" w:rsidRPr="004975B1" w:rsidRDefault="00471A08" w:rsidP="00C078C5">
            <w:pPr>
              <w:tabs>
                <w:tab w:val="left" w:pos="4281"/>
              </w:tabs>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40E4BBDF" w14:textId="77777777" w:rsidR="00471A08" w:rsidRPr="004975B1" w:rsidRDefault="00471A08" w:rsidP="00C078C5">
            <w:pPr>
              <w:tabs>
                <w:tab w:val="left" w:pos="4281"/>
              </w:tabs>
              <w:ind w:right="-23"/>
              <w:jc w:val="both"/>
              <w:cnfStyle w:val="000000100000" w:firstRow="0" w:lastRow="0" w:firstColumn="0" w:lastColumn="0" w:oddVBand="0" w:evenVBand="0" w:oddHBand="1" w:evenHBand="0" w:firstRowFirstColumn="0" w:firstRowLastColumn="0" w:lastRowFirstColumn="0" w:lastRowLastColumn="0"/>
              <w:rPr>
                <w:b/>
                <w:sz w:val="18"/>
                <w:szCs w:val="18"/>
              </w:rPr>
            </w:pPr>
            <w:r w:rsidRPr="004975B1">
              <w:rPr>
                <w:b/>
                <w:sz w:val="18"/>
                <w:szCs w:val="18"/>
              </w:rPr>
              <w:t>Lines Requiring Improvement by 2050</w:t>
            </w:r>
          </w:p>
          <w:p w14:paraId="220822D8" w14:textId="77777777" w:rsidR="00471A08" w:rsidRPr="004975B1" w:rsidRDefault="00471A08" w:rsidP="00C078C5">
            <w:pPr>
              <w:tabs>
                <w:tab w:val="left" w:pos="4281"/>
              </w:tabs>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In 2050 the Saldanha-Sishen line will continue to require significant infrastructure improvements, as will the line between Durban and Ladysmith, Richards Bay and Komatiepoort, and the line between Lephalale and Emalahleni. The Hotazel-Port Elizabeth line will also experience capacity constraints and will require new infrastructure.</w:t>
            </w:r>
          </w:p>
        </w:tc>
        <w:tc>
          <w:tcPr>
            <w:tcW w:w="2018" w:type="dxa"/>
          </w:tcPr>
          <w:p w14:paraId="2D2D813A"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[accessed 12 November 2018]</w:t>
            </w:r>
          </w:p>
          <w:p w14:paraId="45C34FDB"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70DB70D4" w14:textId="77777777" w:rsidR="00471A08" w:rsidRPr="004975B1" w:rsidRDefault="00BA2960"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hyperlink r:id="rId71" w:history="1">
              <w:r w:rsidR="001268F6" w:rsidRPr="00867557">
                <w:rPr>
                  <w:rStyle w:val="Hyperlink"/>
                  <w:sz w:val="18"/>
                  <w:szCs w:val="18"/>
                </w:rPr>
                <w:t>http://www.engineeringnews.co.za/article/hatch-and-transnet-work-together-to-bring-lasting-change-to-northern-cape-region-2018-07-02/rep_id:4136</w:t>
              </w:r>
            </w:hyperlink>
          </w:p>
        </w:tc>
      </w:tr>
      <w:tr w:rsidR="00471A08" w:rsidRPr="004975B1" w14:paraId="146204D7" w14:textId="77777777" w:rsidTr="00C078C5">
        <w:tc>
          <w:tcPr>
            <w:cnfStyle w:val="001000000000" w:firstRow="0" w:lastRow="0" w:firstColumn="1" w:lastColumn="0" w:oddVBand="0" w:evenVBand="0" w:oddHBand="0" w:evenHBand="0" w:firstRowFirstColumn="0" w:firstRowLastColumn="0" w:lastRowFirstColumn="0" w:lastRowLastColumn="0"/>
            <w:tcW w:w="1134" w:type="dxa"/>
          </w:tcPr>
          <w:p w14:paraId="4A86BA10" w14:textId="77777777" w:rsidR="00471A08" w:rsidRPr="004975B1" w:rsidRDefault="00471A08" w:rsidP="00C078C5">
            <w:pPr>
              <w:ind w:right="-23"/>
              <w:jc w:val="both"/>
              <w:rPr>
                <w:rFonts w:ascii="Calibri" w:hAnsi="Calibri"/>
                <w:bCs w:val="0"/>
                <w:sz w:val="18"/>
                <w:szCs w:val="18"/>
              </w:rPr>
            </w:pPr>
            <w:r w:rsidRPr="004975B1">
              <w:rPr>
                <w:rFonts w:ascii="Calibri" w:hAnsi="Calibri"/>
                <w:sz w:val="18"/>
                <w:szCs w:val="18"/>
              </w:rPr>
              <w:t>Eskom</w:t>
            </w:r>
          </w:p>
        </w:tc>
        <w:tc>
          <w:tcPr>
            <w:tcW w:w="1413" w:type="dxa"/>
          </w:tcPr>
          <w:p w14:paraId="2D9CD579"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Electrification master plan 2018-2027</w:t>
            </w:r>
          </w:p>
        </w:tc>
        <w:tc>
          <w:tcPr>
            <w:tcW w:w="4507" w:type="dxa"/>
          </w:tcPr>
          <w:p w14:paraId="74B65EBE" w14:textId="77777777" w:rsidR="00471A08" w:rsidRPr="004975B1" w:rsidRDefault="00471A08" w:rsidP="00C078C5">
            <w:pPr>
              <w:tabs>
                <w:tab w:val="left" w:pos="4281"/>
              </w:tabs>
              <w:ind w:right="-23"/>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 xml:space="preserve">ZFM </w:t>
            </w:r>
          </w:p>
          <w:p w14:paraId="135D8C6C" w14:textId="77777777" w:rsidR="00471A08" w:rsidRPr="004975B1" w:rsidRDefault="00471A08" w:rsidP="0033209E">
            <w:pPr>
              <w:numPr>
                <w:ilvl w:val="0"/>
                <w:numId w:val="120"/>
              </w:numPr>
              <w:tabs>
                <w:tab w:val="left" w:pos="4281"/>
              </w:tabs>
              <w:ind w:left="279" w:right="-23" w:hanging="142"/>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The Upington Network Distribution Plan area covers the northern most part of the Northern Cape Province.</w:t>
            </w:r>
          </w:p>
          <w:p w14:paraId="06E0C635" w14:textId="77777777" w:rsidR="00471A08" w:rsidRPr="004975B1" w:rsidRDefault="00471A08" w:rsidP="0033209E">
            <w:pPr>
              <w:numPr>
                <w:ilvl w:val="0"/>
                <w:numId w:val="120"/>
              </w:numPr>
              <w:tabs>
                <w:tab w:val="left" w:pos="4281"/>
              </w:tabs>
              <w:ind w:left="279" w:right="-23" w:hanging="142"/>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The Upington distribution network is located between two major Main Transmission systems (MTS) ; namely Paulputs and Garona MTS.</w:t>
            </w:r>
          </w:p>
        </w:tc>
        <w:tc>
          <w:tcPr>
            <w:tcW w:w="2018" w:type="dxa"/>
          </w:tcPr>
          <w:p w14:paraId="782090DA" w14:textId="77777777" w:rsidR="00471A08" w:rsidRPr="004975B1" w:rsidRDefault="00471A08" w:rsidP="00C078C5">
            <w:pPr>
              <w:ind w:right="-23"/>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The Eskom Transmission Development Plan 2018 to 2027 (TDP 2017) Public Forum 19 October 2017</w:t>
            </w:r>
          </w:p>
        </w:tc>
      </w:tr>
      <w:tr w:rsidR="00471A08" w:rsidRPr="004975B1" w14:paraId="47452184" w14:textId="77777777" w:rsidTr="00C07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F607982" w14:textId="77777777" w:rsidR="00471A08" w:rsidRPr="004975B1" w:rsidRDefault="00471A08" w:rsidP="00C078C5">
            <w:pPr>
              <w:ind w:right="-23"/>
              <w:jc w:val="both"/>
              <w:rPr>
                <w:rFonts w:ascii="Calibri" w:hAnsi="Calibri"/>
                <w:bCs w:val="0"/>
                <w:sz w:val="18"/>
                <w:szCs w:val="18"/>
              </w:rPr>
            </w:pPr>
            <w:r w:rsidRPr="004975B1">
              <w:rPr>
                <w:rFonts w:ascii="Calibri" w:hAnsi="Calibri"/>
                <w:sz w:val="18"/>
                <w:szCs w:val="18"/>
              </w:rPr>
              <w:t xml:space="preserve">IPP </w:t>
            </w:r>
          </w:p>
        </w:tc>
        <w:tc>
          <w:tcPr>
            <w:tcW w:w="1413" w:type="dxa"/>
          </w:tcPr>
          <w:p w14:paraId="03223C0F"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REIPPP Provincial Report </w:t>
            </w:r>
          </w:p>
        </w:tc>
        <w:tc>
          <w:tcPr>
            <w:tcW w:w="4507" w:type="dxa"/>
          </w:tcPr>
          <w:p w14:paraId="5366B808"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South Africa has embarked in a process of diversifying its energy-mix to enhance energy security while also lowering green-house gas emissions. The country is blessed with a climate that allows Renewable Energy (RE) technologies like solar photovoltaic (PV) and Wind generation to be installed almost anywhere in the country. The Department of Energy’s (DOE) Renewable Energy Independent Power Producer Procurement Programme (REIPPPP) was a driving force behind the installation of close to 7GW of RE from the year 2012.</w:t>
            </w:r>
          </w:p>
          <w:p w14:paraId="26AEE7AC"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1EFA7705"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NC REIPPP Total output REIPPP 1310 MW </w:t>
            </w:r>
          </w:p>
          <w:p w14:paraId="09B4C3E0"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REIPP Bid Window 1-4B </w:t>
            </w:r>
          </w:p>
          <w:p w14:paraId="76CB1FAB" w14:textId="77777777" w:rsidR="00471A08" w:rsidRPr="004975B1" w:rsidRDefault="00471A08" w:rsidP="0033209E">
            <w:pPr>
              <w:numPr>
                <w:ilvl w:val="0"/>
                <w:numId w:val="114"/>
              </w:numPr>
              <w:ind w:right="-23"/>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CSP</w:t>
            </w:r>
          </w:p>
          <w:p w14:paraId="698AE545" w14:textId="77777777" w:rsidR="00471A08" w:rsidRPr="004975B1" w:rsidRDefault="00471A08" w:rsidP="0033209E">
            <w:pPr>
              <w:numPr>
                <w:ilvl w:val="0"/>
                <w:numId w:val="114"/>
              </w:numPr>
              <w:ind w:right="-23"/>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Solar PV</w:t>
            </w:r>
          </w:p>
          <w:p w14:paraId="108A758A"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The Northern Cape has attracted 66% of the total IPPPP investments to date and has secured a substantial share of the equity for local communities with benefits materialising over the project life construction Phase:  Bid Window 1-4 100% of CSP capacity procured in REIPPP </w:t>
            </w:r>
          </w:p>
          <w:p w14:paraId="2ACBF112"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6CEC1362"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NC Project value by March 2018 – R57.8 billion</w:t>
            </w:r>
          </w:p>
          <w:p w14:paraId="37B07A42"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b/>
                <w:color w:val="000000" w:themeColor="text1"/>
                <w:sz w:val="18"/>
                <w:szCs w:val="18"/>
              </w:rPr>
              <w:t>Procurement spend</w:t>
            </w:r>
            <w:r w:rsidRPr="004975B1">
              <w:rPr>
                <w:sz w:val="18"/>
                <w:szCs w:val="18"/>
              </w:rPr>
              <w:t>: The committed procurement spends in the Northern Cape during both construction and operation amounts to R88.7billion or 60% of the total committed procurement spend of the programme. Of this, R38.9billion (44%) has already been spent.</w:t>
            </w:r>
          </w:p>
          <w:p w14:paraId="084EFFEF"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59BD3203"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b/>
                <w:sz w:val="18"/>
                <w:szCs w:val="18"/>
              </w:rPr>
              <w:t>Localisation</w:t>
            </w:r>
            <w:r w:rsidRPr="004975B1">
              <w:rPr>
                <w:sz w:val="18"/>
                <w:szCs w:val="18"/>
              </w:rPr>
              <w:t xml:space="preserve">: 46% of the total project value 1 in the Northern Cape has been allocated for local procurement, with the intent of stimulating the development of localised industries and the ‘green’ economy. By this reporting quarter, 68% of the committed local spend had already been realised.               </w:t>
            </w:r>
          </w:p>
          <w:p w14:paraId="4A349427"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Maintenance</w:t>
            </w:r>
          </w:p>
          <w:p w14:paraId="5E2467B2"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b/>
                <w:sz w:val="18"/>
                <w:szCs w:val="18"/>
              </w:rPr>
              <w:t>Enterprise Development</w:t>
            </w:r>
            <w:r w:rsidRPr="004975B1">
              <w:rPr>
                <w:sz w:val="18"/>
                <w:szCs w:val="18"/>
              </w:rPr>
              <w:t>: The development of local enterprises will further be directly supported with an allocation earmarked for enterprise development over the projected portfolio development and operations horizon. The commitment made towards local enterprise development in the province is large compared to other provinces at R3.5billion. This contribution will accrue over the operational life of the projects. At this early stage of the 20-year portfolio operational life, only a small percentage of the contribution has been realised.</w:t>
            </w:r>
          </w:p>
          <w:p w14:paraId="35AAF51A"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b/>
                <w:sz w:val="18"/>
                <w:szCs w:val="18"/>
              </w:rPr>
              <w:t>Socio Economic Development</w:t>
            </w:r>
            <w:r w:rsidRPr="004975B1">
              <w:rPr>
                <w:sz w:val="18"/>
                <w:szCs w:val="18"/>
              </w:rPr>
              <w:t>: IPP projects in the Northern Cape that have been procured in BW1 to BW4, 1S2 and 2S2 have made a combined socio-economic development commitment 1 of R13.2 billion over the 20</w:t>
            </w:r>
            <w:r w:rsidR="001D76E5">
              <w:rPr>
                <w:sz w:val="18"/>
                <w:szCs w:val="18"/>
              </w:rPr>
              <w:t>-</w:t>
            </w:r>
            <w:r w:rsidRPr="004975B1">
              <w:rPr>
                <w:sz w:val="18"/>
                <w:szCs w:val="18"/>
              </w:rPr>
              <w:t>year planned project operational life. This represents 64% of total SED commitments under the overall REIPPPP. Of this SED contribution, R11.5billion has been committed to local communities located within the vicinity of the IPP projects in the Northern Cape.</w:t>
            </w:r>
          </w:p>
          <w:p w14:paraId="7A89AD53"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0ECB42EA"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In the Northern Cape, the expenditure on SED and ED initiatives to date under the IPPPP have been focused on five categories, namely; education and skills development, social welfare, health care, general administration, and enterprise development.</w:t>
            </w:r>
          </w:p>
          <w:p w14:paraId="26D2C4EE"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p>
          <w:p w14:paraId="7ED9A198"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major challenges faced by the Northern Cape province include access to basic services, volatile economic growth and high unemployment rates particularly amongst the youth. The targeted SED focus areas are therefore generally well aligned with the provincial priorities; however, alignment can further be improved in subsequent bid rounds.</w:t>
            </w:r>
          </w:p>
        </w:tc>
        <w:tc>
          <w:tcPr>
            <w:tcW w:w="2018" w:type="dxa"/>
          </w:tcPr>
          <w:p w14:paraId="7E193AD4"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REIPPPP focus on Northern Cape</w:t>
            </w:r>
          </w:p>
          <w:p w14:paraId="28F2C589"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Provincial Report Volume 1</w:t>
            </w:r>
          </w:p>
          <w:p w14:paraId="0490EF9E"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March 2018</w:t>
            </w:r>
          </w:p>
        </w:tc>
      </w:tr>
      <w:tr w:rsidR="00471A08" w:rsidRPr="004975B1" w14:paraId="4E37D01B" w14:textId="77777777" w:rsidTr="00C078C5">
        <w:tc>
          <w:tcPr>
            <w:cnfStyle w:val="001000000000" w:firstRow="0" w:lastRow="0" w:firstColumn="1" w:lastColumn="0" w:oddVBand="0" w:evenVBand="0" w:oddHBand="0" w:evenHBand="0" w:firstRowFirstColumn="0" w:firstRowLastColumn="0" w:lastRowFirstColumn="0" w:lastRowLastColumn="0"/>
            <w:tcW w:w="1134" w:type="dxa"/>
          </w:tcPr>
          <w:p w14:paraId="4223A9BB" w14:textId="77777777" w:rsidR="00471A08" w:rsidRPr="004975B1" w:rsidRDefault="00471A08" w:rsidP="00C078C5">
            <w:pPr>
              <w:ind w:right="-23"/>
              <w:jc w:val="both"/>
              <w:rPr>
                <w:rFonts w:ascii="Calibri" w:hAnsi="Calibri"/>
                <w:bCs w:val="0"/>
                <w:sz w:val="18"/>
                <w:szCs w:val="18"/>
              </w:rPr>
            </w:pPr>
            <w:r w:rsidRPr="004975B1">
              <w:rPr>
                <w:rFonts w:ascii="Calibri" w:hAnsi="Calibri"/>
                <w:sz w:val="18"/>
                <w:szCs w:val="18"/>
              </w:rPr>
              <w:t xml:space="preserve">Office of the Premier </w:t>
            </w:r>
          </w:p>
        </w:tc>
        <w:tc>
          <w:tcPr>
            <w:tcW w:w="1413" w:type="dxa"/>
          </w:tcPr>
          <w:p w14:paraId="6D335089"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PGDP</w:t>
            </w:r>
          </w:p>
        </w:tc>
        <w:tc>
          <w:tcPr>
            <w:tcW w:w="4507" w:type="dxa"/>
          </w:tcPr>
          <w:p w14:paraId="64A57D4C"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Northern Cape Provincial Growth and Development Plan (PGDP) vision 2040 is a long-term economic development plan.  The strategic plan provides the strategic framework, sectoral strategies and programmes aimed at a rapid improvement in the quality of life for the poorest people of the province.</w:t>
            </w:r>
          </w:p>
          <w:p w14:paraId="3BC4AB3F"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plan will set out a vision with quantified and sequenced targets in the areas of economic growth, employment creation, poverty eradication and income redistribution until 2040.</w:t>
            </w:r>
          </w:p>
          <w:p w14:paraId="02EA532D"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p w14:paraId="72859D2B"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PGDP Conceptual Framework consists of the following elements:</w:t>
            </w:r>
          </w:p>
          <w:p w14:paraId="0AEB60D4" w14:textId="77777777" w:rsidR="00471A08" w:rsidRPr="004975B1" w:rsidRDefault="00471A08" w:rsidP="0033209E">
            <w:pPr>
              <w:numPr>
                <w:ilvl w:val="0"/>
                <w:numId w:val="126"/>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drivers of change, with delivery envisaged as being staggered across the short, medium and long term. These drivers are intricately interrelated, with causality viewed as complex and situation-specific, rather than being linear in nature. The drivers of change represent the focal point of the Framework.</w:t>
            </w:r>
          </w:p>
          <w:p w14:paraId="02EE6648" w14:textId="77777777" w:rsidR="00471A08" w:rsidRPr="004975B1" w:rsidRDefault="00471A08" w:rsidP="0033209E">
            <w:pPr>
              <w:numPr>
                <w:ilvl w:val="0"/>
                <w:numId w:val="126"/>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drivers of change spurred a diagnostic analysis, which shed light on the spatial realities and development issues facing the province.</w:t>
            </w:r>
          </w:p>
          <w:p w14:paraId="0ED693A7" w14:textId="77777777" w:rsidR="00471A08" w:rsidRPr="004975B1" w:rsidRDefault="00471A08" w:rsidP="0033209E">
            <w:pPr>
              <w:numPr>
                <w:ilvl w:val="0"/>
                <w:numId w:val="126"/>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Based on the outcomes of the diagnostic analysis, the paths to prosperity was identified that will place the Northern Cape Province on a new sustainable development trajectory towards the 14 National Development Outcomes envisaged by government.</w:t>
            </w:r>
          </w:p>
          <w:p w14:paraId="58EB29B0"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Driver 1 Economic Growth and prosperity.</w:t>
            </w:r>
          </w:p>
          <w:p w14:paraId="50AB225F" w14:textId="77777777" w:rsidR="00471A08" w:rsidRPr="004975B1" w:rsidRDefault="00471A08" w:rsidP="0033209E">
            <w:pPr>
              <w:numPr>
                <w:ilvl w:val="0"/>
                <w:numId w:val="115"/>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Agriculture and agro processing.</w:t>
            </w:r>
          </w:p>
          <w:p w14:paraId="505283C2" w14:textId="77777777" w:rsidR="00471A08" w:rsidRPr="004975B1" w:rsidRDefault="00471A08" w:rsidP="0033209E">
            <w:pPr>
              <w:numPr>
                <w:ilvl w:val="0"/>
                <w:numId w:val="115"/>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Mining and Mineral Beneficiation.</w:t>
            </w:r>
          </w:p>
          <w:p w14:paraId="08957CE0" w14:textId="77777777" w:rsidR="00471A08" w:rsidRPr="004975B1" w:rsidRDefault="00471A08" w:rsidP="0033209E">
            <w:pPr>
              <w:numPr>
                <w:ilvl w:val="0"/>
                <w:numId w:val="115"/>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 Tourism and market development.</w:t>
            </w:r>
          </w:p>
          <w:p w14:paraId="69E45738" w14:textId="77777777" w:rsidR="00471A08" w:rsidRPr="004975B1" w:rsidRDefault="00471A08" w:rsidP="0033209E">
            <w:pPr>
              <w:numPr>
                <w:ilvl w:val="0"/>
                <w:numId w:val="115"/>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Development of the energy sector. </w:t>
            </w:r>
          </w:p>
          <w:p w14:paraId="77F2E1DF" w14:textId="77777777" w:rsidR="00471A08" w:rsidRPr="004975B1" w:rsidRDefault="00471A08" w:rsidP="0033209E">
            <w:pPr>
              <w:numPr>
                <w:ilvl w:val="0"/>
                <w:numId w:val="115"/>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Manufacturing and Trade.</w:t>
            </w:r>
          </w:p>
          <w:p w14:paraId="3BD022BF" w14:textId="77777777" w:rsidR="00471A08" w:rsidRPr="004975B1" w:rsidRDefault="00471A08" w:rsidP="0033209E">
            <w:pPr>
              <w:numPr>
                <w:ilvl w:val="0"/>
                <w:numId w:val="115"/>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Competitive infrastructure development.</w:t>
            </w:r>
          </w:p>
          <w:p w14:paraId="3AD1C13E" w14:textId="77777777" w:rsidR="00471A08" w:rsidRPr="004975B1" w:rsidRDefault="00471A08" w:rsidP="0033209E">
            <w:pPr>
              <w:numPr>
                <w:ilvl w:val="0"/>
                <w:numId w:val="115"/>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Employment and skills development. </w:t>
            </w:r>
          </w:p>
          <w:p w14:paraId="1BEF48C8" w14:textId="77777777" w:rsidR="00471A08" w:rsidRPr="004975B1" w:rsidRDefault="00471A08" w:rsidP="0033209E">
            <w:pPr>
              <w:numPr>
                <w:ilvl w:val="0"/>
                <w:numId w:val="115"/>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Innovation and knowledge economy. </w:t>
            </w:r>
          </w:p>
          <w:p w14:paraId="45C7F1A7"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 xml:space="preserve">Driver 2 – Social Equality and Human Welfare </w:t>
            </w:r>
          </w:p>
          <w:p w14:paraId="228E7B12" w14:textId="77777777" w:rsidR="00471A08" w:rsidRPr="004975B1" w:rsidRDefault="00471A08" w:rsidP="0033209E">
            <w:pPr>
              <w:numPr>
                <w:ilvl w:val="0"/>
                <w:numId w:val="119"/>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Quality basic education </w:t>
            </w:r>
          </w:p>
          <w:p w14:paraId="4F142E7D" w14:textId="77777777" w:rsidR="00471A08" w:rsidRPr="004975B1" w:rsidRDefault="00471A08" w:rsidP="0033209E">
            <w:pPr>
              <w:numPr>
                <w:ilvl w:val="0"/>
                <w:numId w:val="119"/>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Social cohesion and community participation</w:t>
            </w:r>
          </w:p>
          <w:p w14:paraId="54486027" w14:textId="77777777" w:rsidR="00471A08" w:rsidRPr="004975B1" w:rsidRDefault="00471A08" w:rsidP="0033209E">
            <w:pPr>
              <w:numPr>
                <w:ilvl w:val="0"/>
                <w:numId w:val="119"/>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Social protection and safety </w:t>
            </w:r>
          </w:p>
          <w:p w14:paraId="779DA3D6" w14:textId="77777777" w:rsidR="00471A08" w:rsidRPr="004975B1" w:rsidRDefault="00471A08" w:rsidP="0033209E">
            <w:pPr>
              <w:numPr>
                <w:ilvl w:val="0"/>
                <w:numId w:val="119"/>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Health</w:t>
            </w:r>
          </w:p>
          <w:p w14:paraId="75A3499E" w14:textId="77777777" w:rsidR="00471A08" w:rsidRPr="004975B1" w:rsidRDefault="00471A08" w:rsidP="0033209E">
            <w:pPr>
              <w:numPr>
                <w:ilvl w:val="0"/>
                <w:numId w:val="119"/>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Rural development, land reform and food security.</w:t>
            </w:r>
          </w:p>
          <w:p w14:paraId="144C1C6D" w14:textId="77777777" w:rsidR="00471A08" w:rsidRPr="004975B1" w:rsidRDefault="00471A08" w:rsidP="00C078C5">
            <w:pPr>
              <w:spacing w:after="200"/>
              <w:ind w:left="720" w:right="-23" w:hanging="720"/>
              <w:contextualSpacing/>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Driver 3 – Environmental Sustainability and Resilience</w:t>
            </w:r>
          </w:p>
          <w:p w14:paraId="46EB35F9" w14:textId="77777777" w:rsidR="00471A08" w:rsidRPr="004975B1" w:rsidRDefault="00471A08" w:rsidP="0033209E">
            <w:pPr>
              <w:numPr>
                <w:ilvl w:val="0"/>
                <w:numId w:val="119"/>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Improve Environmental sustainability</w:t>
            </w:r>
          </w:p>
          <w:p w14:paraId="48826A06"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Driver 4 – Accountable and Effective Governance</w:t>
            </w:r>
          </w:p>
          <w:p w14:paraId="4E2A367B" w14:textId="77777777" w:rsidR="00471A08" w:rsidRPr="004975B1" w:rsidRDefault="00471A08" w:rsidP="0033209E">
            <w:pPr>
              <w:numPr>
                <w:ilvl w:val="0"/>
                <w:numId w:val="119"/>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Accountable Local Government. </w:t>
            </w:r>
          </w:p>
          <w:p w14:paraId="4478DF68" w14:textId="77777777" w:rsidR="00471A08" w:rsidRPr="004975B1" w:rsidRDefault="00471A08" w:rsidP="0033209E">
            <w:pPr>
              <w:numPr>
                <w:ilvl w:val="0"/>
                <w:numId w:val="119"/>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Development orientated Public Service.</w:t>
            </w:r>
          </w:p>
          <w:p w14:paraId="6C1F60A3"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Driver 1 High Impact projects identified by the PGDP:</w:t>
            </w:r>
          </w:p>
          <w:p w14:paraId="0ACB2E7A"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Agriculture </w:t>
            </w:r>
          </w:p>
          <w:p w14:paraId="2FC2A91B" w14:textId="77777777" w:rsidR="00471A08" w:rsidRPr="004975B1" w:rsidRDefault="00471A08" w:rsidP="0033209E">
            <w:pPr>
              <w:numPr>
                <w:ilvl w:val="0"/>
                <w:numId w:val="127"/>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Agri Parks Programme</w:t>
            </w:r>
          </w:p>
          <w:p w14:paraId="59DE3FC8" w14:textId="77777777" w:rsidR="00471A08" w:rsidRPr="004975B1" w:rsidRDefault="00471A08" w:rsidP="0033209E">
            <w:pPr>
              <w:numPr>
                <w:ilvl w:val="0"/>
                <w:numId w:val="127"/>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Climate smart agriculture</w:t>
            </w:r>
          </w:p>
          <w:p w14:paraId="3E41C6BB" w14:textId="77777777" w:rsidR="00471A08" w:rsidRPr="004975B1" w:rsidRDefault="00471A08" w:rsidP="0033209E">
            <w:pPr>
              <w:numPr>
                <w:ilvl w:val="0"/>
                <w:numId w:val="127"/>
              </w:numPr>
              <w:ind w:left="279" w:right="-23" w:hanging="142"/>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Vineyard Development project </w:t>
            </w:r>
          </w:p>
          <w:p w14:paraId="7C71BD0F"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 xml:space="preserve">Mining </w:t>
            </w:r>
          </w:p>
          <w:p w14:paraId="326EF371" w14:textId="77777777" w:rsidR="00471A08" w:rsidRPr="004975B1" w:rsidRDefault="00471A08" w:rsidP="0033209E">
            <w:pPr>
              <w:numPr>
                <w:ilvl w:val="0"/>
                <w:numId w:val="128"/>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Postmasburg Revitalisation of distressed mining communities.</w:t>
            </w:r>
          </w:p>
          <w:p w14:paraId="657E0DCA"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Tourism</w:t>
            </w:r>
          </w:p>
          <w:p w14:paraId="2FE3F31F" w14:textId="77777777" w:rsidR="00471A08" w:rsidRPr="004975B1" w:rsidRDefault="00471A08" w:rsidP="0033209E">
            <w:pPr>
              <w:numPr>
                <w:ilvl w:val="0"/>
                <w:numId w:val="129"/>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Coastal Zone (Operation Phakisa Initiative)</w:t>
            </w:r>
          </w:p>
          <w:p w14:paraId="56F2C5F3" w14:textId="77777777" w:rsidR="00471A08" w:rsidRPr="004975B1" w:rsidRDefault="00471A08" w:rsidP="0033209E">
            <w:pPr>
              <w:numPr>
                <w:ilvl w:val="0"/>
                <w:numId w:val="129"/>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Mier (Bloodhound Supersonic car/Hakskeen Pan)</w:t>
            </w:r>
          </w:p>
          <w:p w14:paraId="3AA0E560"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Energy sector</w:t>
            </w:r>
          </w:p>
          <w:p w14:paraId="498C7582" w14:textId="77777777" w:rsidR="00471A08" w:rsidRPr="004975B1" w:rsidRDefault="00471A08" w:rsidP="0033209E">
            <w:pPr>
              <w:numPr>
                <w:ilvl w:val="0"/>
                <w:numId w:val="130"/>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Launch a retrofit programme for low-cost housing units</w:t>
            </w:r>
          </w:p>
          <w:p w14:paraId="2C84C9B4" w14:textId="77777777" w:rsidR="00471A08" w:rsidRPr="004975B1" w:rsidRDefault="00471A08" w:rsidP="0033209E">
            <w:pPr>
              <w:numPr>
                <w:ilvl w:val="0"/>
                <w:numId w:val="130"/>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Renewable and Gas Energy Business Incubator.</w:t>
            </w:r>
          </w:p>
          <w:p w14:paraId="7D3AD12F" w14:textId="77777777" w:rsidR="00471A08" w:rsidRPr="004975B1" w:rsidRDefault="00471A08" w:rsidP="0033209E">
            <w:pPr>
              <w:numPr>
                <w:ilvl w:val="0"/>
                <w:numId w:val="130"/>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RE, gas and EE Skills Development Centre</w:t>
            </w:r>
          </w:p>
          <w:p w14:paraId="5477ED43" w14:textId="77777777" w:rsidR="00471A08" w:rsidRPr="004975B1" w:rsidRDefault="00471A08" w:rsidP="0033209E">
            <w:pPr>
              <w:numPr>
                <w:ilvl w:val="0"/>
                <w:numId w:val="130"/>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A centralised SED and ED project implementation office, knowledge sharing, and databank</w:t>
            </w:r>
          </w:p>
          <w:p w14:paraId="17D6007A" w14:textId="77777777" w:rsidR="00471A08" w:rsidRPr="004975B1" w:rsidRDefault="00471A08" w:rsidP="0033209E">
            <w:pPr>
              <w:numPr>
                <w:ilvl w:val="0"/>
                <w:numId w:val="130"/>
              </w:numPr>
              <w:ind w:right="-23"/>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Supply chain centres in each REDZ – Springbok, Kimberley and Upington.</w:t>
            </w:r>
          </w:p>
          <w:p w14:paraId="07DD19B2"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Manufacturing and Trade</w:t>
            </w:r>
          </w:p>
          <w:p w14:paraId="482F7F2E" w14:textId="77777777" w:rsidR="00471A08" w:rsidRPr="004975B1" w:rsidRDefault="00471A08" w:rsidP="0033209E">
            <w:pPr>
              <w:numPr>
                <w:ilvl w:val="0"/>
                <w:numId w:val="131"/>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Upington Cargo Hub</w:t>
            </w:r>
          </w:p>
          <w:p w14:paraId="612EE66B" w14:textId="77777777" w:rsidR="00471A08" w:rsidRPr="004975B1" w:rsidRDefault="00471A08" w:rsidP="0033209E">
            <w:pPr>
              <w:numPr>
                <w:ilvl w:val="0"/>
                <w:numId w:val="131"/>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Special Economic Zones</w:t>
            </w:r>
          </w:p>
          <w:p w14:paraId="5F4A877D" w14:textId="77777777" w:rsidR="00471A08" w:rsidRPr="004975B1" w:rsidRDefault="00471A08" w:rsidP="0033209E">
            <w:pPr>
              <w:numPr>
                <w:ilvl w:val="1"/>
                <w:numId w:val="132"/>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ZF Mgcawu SEZ (Upington Aeroport SEZ)</w:t>
            </w:r>
          </w:p>
          <w:p w14:paraId="493CA079"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 xml:space="preserve">Employment and Skills Development </w:t>
            </w:r>
          </w:p>
          <w:p w14:paraId="35E52889" w14:textId="77777777" w:rsidR="00471A08" w:rsidRPr="004975B1" w:rsidRDefault="00471A08" w:rsidP="0033209E">
            <w:pPr>
              <w:numPr>
                <w:ilvl w:val="0"/>
                <w:numId w:val="131"/>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 xml:space="preserve">Skills Audit </w:t>
            </w:r>
          </w:p>
          <w:p w14:paraId="3350DCCC" w14:textId="77777777" w:rsidR="00471A08" w:rsidRPr="004975B1" w:rsidRDefault="00471A08" w:rsidP="0033209E">
            <w:pPr>
              <w:numPr>
                <w:ilvl w:val="0"/>
                <w:numId w:val="131"/>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On-the-job training programmes</w:t>
            </w:r>
          </w:p>
          <w:p w14:paraId="40334D75" w14:textId="77777777" w:rsidR="00471A08" w:rsidRPr="004975B1" w:rsidRDefault="00471A08" w:rsidP="0033209E">
            <w:pPr>
              <w:numPr>
                <w:ilvl w:val="0"/>
                <w:numId w:val="131"/>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Improved access to bursaries</w:t>
            </w:r>
          </w:p>
          <w:p w14:paraId="0B2F690F" w14:textId="77777777" w:rsidR="00471A08" w:rsidRPr="004975B1" w:rsidRDefault="00471A08" w:rsidP="0033209E">
            <w:pPr>
              <w:numPr>
                <w:ilvl w:val="0"/>
                <w:numId w:val="131"/>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Skills based education</w:t>
            </w:r>
          </w:p>
          <w:p w14:paraId="34DE18FA" w14:textId="77777777" w:rsidR="00471A08" w:rsidRPr="004975B1" w:rsidRDefault="00471A08" w:rsidP="0033209E">
            <w:pPr>
              <w:numPr>
                <w:ilvl w:val="0"/>
                <w:numId w:val="131"/>
              </w:numPr>
              <w:ind w:right="-23"/>
              <w:contextualSpacing/>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Access to information concerning vacancies.</w:t>
            </w:r>
          </w:p>
          <w:p w14:paraId="4770EEF5"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b/>
                <w:color w:val="000000" w:themeColor="text1"/>
                <w:sz w:val="18"/>
                <w:szCs w:val="18"/>
              </w:rPr>
            </w:pPr>
            <w:r w:rsidRPr="004975B1">
              <w:rPr>
                <w:b/>
                <w:color w:val="000000" w:themeColor="text1"/>
                <w:sz w:val="18"/>
                <w:szCs w:val="18"/>
              </w:rPr>
              <w:t xml:space="preserve">Northern Cape High growth region (ZFM, FB, JTG) </w:t>
            </w:r>
          </w:p>
          <w:p w14:paraId="528C196D"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Nearly 70% of the Northern population, 70% of the Northern Cape GDP and 70% of the number of people employed in the Northern Cape occupying 40% of the Northern Cape landmass.</w:t>
            </w:r>
          </w:p>
          <w:p w14:paraId="63B83E11" w14:textId="77777777" w:rsidR="00471A08" w:rsidRPr="004975B1" w:rsidRDefault="00471A08" w:rsidP="00C078C5">
            <w:pPr>
              <w:ind w:right="-23"/>
              <w:jc w:val="both"/>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975B1">
              <w:rPr>
                <w:color w:val="000000" w:themeColor="text1"/>
                <w:sz w:val="18"/>
                <w:szCs w:val="18"/>
              </w:rPr>
              <w:t>The challenge thus become how do we as the Northern Cape and Government a whole address development in the 60% of the landmass and the 30% of the population residing outside this Northern Cape specific high GDP performance and population density node.</w:t>
            </w:r>
          </w:p>
        </w:tc>
        <w:tc>
          <w:tcPr>
            <w:tcW w:w="2018" w:type="dxa"/>
          </w:tcPr>
          <w:p w14:paraId="2E31F95A" w14:textId="77777777" w:rsidR="00471A08" w:rsidRPr="004975B1" w:rsidRDefault="00471A08" w:rsidP="00C078C5">
            <w:pPr>
              <w:ind w:right="-23"/>
              <w:cnfStyle w:val="000000000000" w:firstRow="0" w:lastRow="0" w:firstColumn="0" w:lastColumn="0" w:oddVBand="0" w:evenVBand="0" w:oddHBand="0" w:evenHBand="0" w:firstRowFirstColumn="0" w:firstRowLastColumn="0" w:lastRowFirstColumn="0" w:lastRowLastColumn="0"/>
              <w:rPr>
                <w:sz w:val="18"/>
                <w:szCs w:val="18"/>
              </w:rPr>
            </w:pPr>
            <w:r w:rsidRPr="004975B1">
              <w:rPr>
                <w:sz w:val="18"/>
                <w:szCs w:val="18"/>
              </w:rPr>
              <w:t>Northern Cape Provincial Growth and Development Plan (PGDP) | Vision 2040</w:t>
            </w:r>
          </w:p>
        </w:tc>
      </w:tr>
      <w:tr w:rsidR="00471A08" w:rsidRPr="004975B1" w14:paraId="3F62321D" w14:textId="77777777" w:rsidTr="00C07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E37708D" w14:textId="77777777" w:rsidR="00471A08" w:rsidRPr="004975B1" w:rsidRDefault="00471A08" w:rsidP="00C078C5">
            <w:pPr>
              <w:ind w:right="-23"/>
              <w:jc w:val="both"/>
              <w:rPr>
                <w:rFonts w:ascii="Calibri" w:hAnsi="Calibri"/>
                <w:bCs w:val="0"/>
                <w:sz w:val="18"/>
                <w:szCs w:val="18"/>
              </w:rPr>
            </w:pPr>
          </w:p>
        </w:tc>
        <w:tc>
          <w:tcPr>
            <w:tcW w:w="1413" w:type="dxa"/>
          </w:tcPr>
          <w:p w14:paraId="3FE5BBC5"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PSDF </w:t>
            </w:r>
          </w:p>
        </w:tc>
        <w:tc>
          <w:tcPr>
            <w:tcW w:w="4507" w:type="dxa"/>
          </w:tcPr>
          <w:p w14:paraId="6B6159A4"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long-term development of Northern Cape Province needs to consolidate development in future growth regions and corridors network supported by a system of Urban Regions and Regional Growth Centres that includes:</w:t>
            </w:r>
          </w:p>
          <w:p w14:paraId="10B8EA0F" w14:textId="77777777" w:rsidR="00471A08" w:rsidRPr="004975B1" w:rsidRDefault="00471A08" w:rsidP="0033209E">
            <w:pPr>
              <w:numPr>
                <w:ilvl w:val="1"/>
                <w:numId w:val="118"/>
              </w:numPr>
              <w:ind w:right="-23"/>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Urban Region of Kimberley;</w:t>
            </w:r>
          </w:p>
          <w:p w14:paraId="20F7F022" w14:textId="77777777" w:rsidR="00471A08" w:rsidRPr="004975B1" w:rsidRDefault="00471A08" w:rsidP="0033209E">
            <w:pPr>
              <w:numPr>
                <w:ilvl w:val="1"/>
                <w:numId w:val="118"/>
              </w:numPr>
              <w:ind w:right="-23"/>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Regional Growth Centres of:</w:t>
            </w:r>
          </w:p>
          <w:p w14:paraId="62C4020B" w14:textId="77777777" w:rsidR="00471A08" w:rsidRPr="004975B1" w:rsidRDefault="00471A08" w:rsidP="0033209E">
            <w:pPr>
              <w:numPr>
                <w:ilvl w:val="2"/>
                <w:numId w:val="118"/>
              </w:numPr>
              <w:ind w:right="-23"/>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Upington;</w:t>
            </w:r>
          </w:p>
          <w:p w14:paraId="148F5AF5" w14:textId="77777777" w:rsidR="00471A08" w:rsidRPr="004975B1" w:rsidRDefault="00471A08" w:rsidP="0033209E">
            <w:pPr>
              <w:numPr>
                <w:ilvl w:val="2"/>
                <w:numId w:val="118"/>
              </w:numPr>
              <w:ind w:right="-23"/>
              <w:contextualSpacing/>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Danielskuil; and</w:t>
            </w:r>
          </w:p>
          <w:p w14:paraId="5AA11F40"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The following development zones are provided:</w:t>
            </w:r>
          </w:p>
          <w:p w14:paraId="7238C791"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A. The Gamagara Mining Corridor - </w:t>
            </w:r>
          </w:p>
          <w:p w14:paraId="074D0668"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B. The Vaal-Orange Agricultural Zone -Hartswater </w:t>
            </w:r>
          </w:p>
          <w:p w14:paraId="30FB79A8"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C. Agricultural Corridor Zone 2</w:t>
            </w:r>
          </w:p>
          <w:p w14:paraId="3A76EC83"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 xml:space="preserve">E. Rural Regeneration Zone - </w:t>
            </w:r>
          </w:p>
          <w:p w14:paraId="7F5C2631"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F. Tourism Corridor</w:t>
            </w:r>
          </w:p>
        </w:tc>
        <w:tc>
          <w:tcPr>
            <w:tcW w:w="2018" w:type="dxa"/>
          </w:tcPr>
          <w:p w14:paraId="0D322662"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PROVINCIAL SPATIAL DEVELOPMENT FRAMEWORK (PSDF)</w:t>
            </w:r>
          </w:p>
          <w:p w14:paraId="57F72563" w14:textId="77777777" w:rsidR="00471A08" w:rsidRPr="004975B1" w:rsidRDefault="00471A08" w:rsidP="00C078C5">
            <w:pPr>
              <w:ind w:right="-23"/>
              <w:jc w:val="both"/>
              <w:cnfStyle w:val="000000100000" w:firstRow="0" w:lastRow="0" w:firstColumn="0" w:lastColumn="0" w:oddVBand="0" w:evenVBand="0" w:oddHBand="1" w:evenHBand="0" w:firstRowFirstColumn="0" w:firstRowLastColumn="0" w:lastRowFirstColumn="0" w:lastRowLastColumn="0"/>
              <w:rPr>
                <w:sz w:val="18"/>
                <w:szCs w:val="18"/>
              </w:rPr>
            </w:pPr>
            <w:r w:rsidRPr="004975B1">
              <w:rPr>
                <w:sz w:val="18"/>
                <w:szCs w:val="18"/>
              </w:rPr>
              <w:t>FOR THE NORTHERN CAPE PROVINCE - SEPTEMBER 2018</w:t>
            </w:r>
          </w:p>
        </w:tc>
      </w:tr>
    </w:tbl>
    <w:p w14:paraId="0D53F15D" w14:textId="77777777" w:rsidR="004646C6" w:rsidRDefault="004646C6" w:rsidP="004646C6">
      <w:pPr>
        <w:pStyle w:val="Heading1"/>
        <w:rPr>
          <w:rFonts w:ascii="Tahoma" w:hAnsi="Tahoma" w:cs="Tahoma"/>
          <w:color w:val="auto"/>
          <w:sz w:val="22"/>
          <w:szCs w:val="22"/>
        </w:rPr>
      </w:pPr>
      <w:r w:rsidRPr="005C3904">
        <w:rPr>
          <w:rFonts w:ascii="Tahoma" w:hAnsi="Tahoma" w:cs="Tahoma"/>
          <w:color w:val="auto"/>
          <w:sz w:val="22"/>
          <w:szCs w:val="22"/>
        </w:rPr>
        <w:t>Analysis of key economic drivers</w:t>
      </w:r>
    </w:p>
    <w:p w14:paraId="685F2E76" w14:textId="77777777" w:rsidR="005C3904" w:rsidRPr="005C3904" w:rsidRDefault="005C3904" w:rsidP="005C3904">
      <w:pPr>
        <w:rPr>
          <w:rFonts w:ascii="Tahoma" w:hAnsi="Tahoma" w:cs="Tahoma"/>
          <w:sz w:val="22"/>
          <w:szCs w:val="22"/>
        </w:rPr>
      </w:pPr>
    </w:p>
    <w:p w14:paraId="26864F1E" w14:textId="77777777" w:rsidR="004646C6" w:rsidRPr="005C3904" w:rsidRDefault="004646C6" w:rsidP="004646C6">
      <w:pPr>
        <w:rPr>
          <w:rFonts w:ascii="Tahoma" w:hAnsi="Tahoma" w:cs="Tahoma"/>
          <w:sz w:val="22"/>
          <w:szCs w:val="22"/>
        </w:rPr>
      </w:pPr>
      <w:r w:rsidRPr="005C3904">
        <w:rPr>
          <w:rFonts w:ascii="Tahoma" w:hAnsi="Tahoma" w:cs="Tahoma"/>
          <w:sz w:val="22"/>
          <w:szCs w:val="22"/>
        </w:rPr>
        <w:t>The Key economic drivers are those sectors that contribute significantly to GDP of a particular area, in terms of Kai Garib which has the following sectors as the main economic drivers:</w:t>
      </w:r>
    </w:p>
    <w:p w14:paraId="0995FB1B" w14:textId="77777777" w:rsidR="004646C6" w:rsidRPr="005C3904" w:rsidRDefault="004646C6" w:rsidP="0033209E">
      <w:pPr>
        <w:pStyle w:val="ListParagraph"/>
        <w:numPr>
          <w:ilvl w:val="0"/>
          <w:numId w:val="135"/>
        </w:numPr>
        <w:spacing w:after="160" w:line="259" w:lineRule="auto"/>
        <w:jc w:val="left"/>
        <w:rPr>
          <w:rFonts w:ascii="Tahoma" w:hAnsi="Tahoma" w:cs="Tahoma"/>
        </w:rPr>
      </w:pPr>
      <w:r w:rsidRPr="005C3904">
        <w:rPr>
          <w:rFonts w:ascii="Tahoma" w:hAnsi="Tahoma" w:cs="Tahoma"/>
        </w:rPr>
        <w:t>Agriculture</w:t>
      </w:r>
    </w:p>
    <w:p w14:paraId="59CF000B" w14:textId="77777777" w:rsidR="004646C6" w:rsidRPr="005C3904" w:rsidRDefault="004646C6" w:rsidP="0033209E">
      <w:pPr>
        <w:pStyle w:val="ListParagraph"/>
        <w:numPr>
          <w:ilvl w:val="0"/>
          <w:numId w:val="135"/>
        </w:numPr>
        <w:spacing w:after="160" w:line="259" w:lineRule="auto"/>
        <w:jc w:val="left"/>
        <w:rPr>
          <w:rFonts w:ascii="Tahoma" w:hAnsi="Tahoma" w:cs="Tahoma"/>
        </w:rPr>
      </w:pPr>
      <w:r w:rsidRPr="005C3904">
        <w:rPr>
          <w:rFonts w:ascii="Tahoma" w:hAnsi="Tahoma" w:cs="Tahoma"/>
        </w:rPr>
        <w:t>Community services</w:t>
      </w:r>
    </w:p>
    <w:p w14:paraId="7541798A" w14:textId="77777777" w:rsidR="004646C6" w:rsidRPr="005C3904" w:rsidRDefault="004646C6" w:rsidP="0033209E">
      <w:pPr>
        <w:pStyle w:val="ListParagraph"/>
        <w:numPr>
          <w:ilvl w:val="0"/>
          <w:numId w:val="135"/>
        </w:numPr>
        <w:spacing w:after="160" w:line="259" w:lineRule="auto"/>
        <w:jc w:val="left"/>
        <w:rPr>
          <w:rFonts w:ascii="Tahoma" w:hAnsi="Tahoma" w:cs="Tahoma"/>
        </w:rPr>
      </w:pPr>
      <w:r w:rsidRPr="005C3904">
        <w:rPr>
          <w:rFonts w:ascii="Tahoma" w:hAnsi="Tahoma" w:cs="Tahoma"/>
        </w:rPr>
        <w:t>Finance</w:t>
      </w:r>
    </w:p>
    <w:p w14:paraId="6BE09146" w14:textId="77777777" w:rsidR="004646C6" w:rsidRPr="005C3904" w:rsidRDefault="004646C6" w:rsidP="0033209E">
      <w:pPr>
        <w:pStyle w:val="ListParagraph"/>
        <w:numPr>
          <w:ilvl w:val="0"/>
          <w:numId w:val="135"/>
        </w:numPr>
        <w:spacing w:after="160" w:line="259" w:lineRule="auto"/>
        <w:jc w:val="left"/>
        <w:rPr>
          <w:rFonts w:ascii="Tahoma" w:hAnsi="Tahoma" w:cs="Tahoma"/>
        </w:rPr>
      </w:pPr>
      <w:r w:rsidRPr="005C3904">
        <w:rPr>
          <w:rFonts w:ascii="Tahoma" w:hAnsi="Tahoma" w:cs="Tahoma"/>
        </w:rPr>
        <w:t>Trade</w:t>
      </w:r>
    </w:p>
    <w:p w14:paraId="21322B3C" w14:textId="77777777" w:rsidR="004646C6" w:rsidRDefault="004646C6" w:rsidP="0033209E">
      <w:pPr>
        <w:pStyle w:val="ListParagraph"/>
        <w:numPr>
          <w:ilvl w:val="0"/>
          <w:numId w:val="135"/>
        </w:numPr>
        <w:spacing w:after="160" w:line="259" w:lineRule="auto"/>
        <w:jc w:val="left"/>
        <w:rPr>
          <w:rFonts w:ascii="Tahoma" w:hAnsi="Tahoma" w:cs="Tahoma"/>
        </w:rPr>
      </w:pPr>
      <w:r w:rsidRPr="005C3904">
        <w:rPr>
          <w:rFonts w:ascii="Tahoma" w:hAnsi="Tahoma" w:cs="Tahoma"/>
        </w:rPr>
        <w:t>Transport</w:t>
      </w:r>
    </w:p>
    <w:p w14:paraId="1CB15991" w14:textId="77777777" w:rsidR="005C3904" w:rsidRPr="005C3904" w:rsidRDefault="005C3904" w:rsidP="004E672D">
      <w:pPr>
        <w:pStyle w:val="ListParagraph"/>
        <w:spacing w:after="160" w:line="259" w:lineRule="auto"/>
        <w:jc w:val="left"/>
        <w:rPr>
          <w:rFonts w:ascii="Tahoma" w:hAnsi="Tahoma" w:cs="Tahoma"/>
        </w:rPr>
      </w:pPr>
    </w:p>
    <w:p w14:paraId="5AC5CF10" w14:textId="77777777" w:rsidR="004646C6" w:rsidRDefault="004646C6" w:rsidP="004646C6">
      <w:pPr>
        <w:pStyle w:val="Heading2"/>
        <w:rPr>
          <w:rFonts w:ascii="Tahoma" w:hAnsi="Tahoma" w:cs="Tahoma"/>
          <w:i w:val="0"/>
          <w:sz w:val="22"/>
          <w:szCs w:val="22"/>
        </w:rPr>
      </w:pPr>
      <w:bookmarkStart w:id="52" w:name="_Toc22544623"/>
      <w:r w:rsidRPr="005C3904">
        <w:rPr>
          <w:rFonts w:ascii="Tahoma" w:hAnsi="Tahoma" w:cs="Tahoma"/>
          <w:i w:val="0"/>
          <w:sz w:val="22"/>
          <w:szCs w:val="22"/>
        </w:rPr>
        <w:t>Stakeholder Identification</w:t>
      </w:r>
      <w:bookmarkEnd w:id="52"/>
    </w:p>
    <w:p w14:paraId="71A58C46" w14:textId="77777777" w:rsidR="005C3904" w:rsidRPr="005C3904" w:rsidRDefault="005C3904" w:rsidP="005C3904">
      <w:pPr>
        <w:rPr>
          <w:lang w:eastAsia="zh-CN"/>
        </w:rPr>
      </w:pPr>
    </w:p>
    <w:p w14:paraId="7703561B" w14:textId="77777777" w:rsidR="004646C6" w:rsidRPr="005C3904" w:rsidRDefault="004646C6" w:rsidP="004646C6">
      <w:pPr>
        <w:jc w:val="both"/>
        <w:rPr>
          <w:rFonts w:ascii="Tahoma" w:hAnsi="Tahoma" w:cs="Tahoma"/>
          <w:sz w:val="22"/>
          <w:szCs w:val="22"/>
        </w:rPr>
      </w:pPr>
      <w:r w:rsidRPr="005C3904">
        <w:rPr>
          <w:rFonts w:ascii="Tahoma" w:hAnsi="Tahoma" w:cs="Tahoma"/>
          <w:sz w:val="22"/>
          <w:szCs w:val="22"/>
        </w:rPr>
        <w:t>Stakeholder is a party that has an interest in the daily activities of municipality and can either be affect by the business of the municipality. The primary stakeholders of the municipality are the companies in the area, communities, suppliers and potential investors.</w:t>
      </w:r>
    </w:p>
    <w:p w14:paraId="560B539A" w14:textId="77777777" w:rsidR="004646C6" w:rsidRPr="005C3904" w:rsidRDefault="004646C6" w:rsidP="0033209E">
      <w:pPr>
        <w:pStyle w:val="ListParagraph"/>
        <w:numPr>
          <w:ilvl w:val="0"/>
          <w:numId w:val="134"/>
        </w:numPr>
        <w:spacing w:after="160" w:line="259" w:lineRule="auto"/>
        <w:jc w:val="left"/>
        <w:rPr>
          <w:rFonts w:ascii="Tahoma" w:hAnsi="Tahoma" w:cs="Tahoma"/>
        </w:rPr>
      </w:pPr>
      <w:r w:rsidRPr="005C3904">
        <w:rPr>
          <w:rFonts w:ascii="Tahoma" w:hAnsi="Tahoma" w:cs="Tahoma"/>
        </w:rPr>
        <w:t>Farmers</w:t>
      </w:r>
    </w:p>
    <w:p w14:paraId="0B931649" w14:textId="77777777" w:rsidR="004646C6" w:rsidRPr="005C3904" w:rsidRDefault="004646C6" w:rsidP="0033209E">
      <w:pPr>
        <w:pStyle w:val="ListParagraph"/>
        <w:numPr>
          <w:ilvl w:val="0"/>
          <w:numId w:val="134"/>
        </w:numPr>
        <w:spacing w:after="160" w:line="259" w:lineRule="auto"/>
        <w:jc w:val="left"/>
        <w:rPr>
          <w:rFonts w:ascii="Tahoma" w:hAnsi="Tahoma" w:cs="Tahoma"/>
        </w:rPr>
      </w:pPr>
      <w:r w:rsidRPr="005C3904">
        <w:rPr>
          <w:rFonts w:ascii="Tahoma" w:hAnsi="Tahoma" w:cs="Tahoma"/>
        </w:rPr>
        <w:t>OVK</w:t>
      </w:r>
    </w:p>
    <w:p w14:paraId="24CAB21B" w14:textId="77777777" w:rsidR="004646C6" w:rsidRPr="005C3904" w:rsidRDefault="004646C6" w:rsidP="0033209E">
      <w:pPr>
        <w:pStyle w:val="ListParagraph"/>
        <w:numPr>
          <w:ilvl w:val="0"/>
          <w:numId w:val="134"/>
        </w:numPr>
        <w:spacing w:after="160" w:line="259" w:lineRule="auto"/>
        <w:jc w:val="left"/>
        <w:rPr>
          <w:rFonts w:ascii="Tahoma" w:hAnsi="Tahoma" w:cs="Tahoma"/>
        </w:rPr>
      </w:pPr>
      <w:r w:rsidRPr="005C3904">
        <w:rPr>
          <w:rFonts w:ascii="Tahoma" w:hAnsi="Tahoma" w:cs="Tahoma"/>
        </w:rPr>
        <w:t>GWK</w:t>
      </w:r>
    </w:p>
    <w:p w14:paraId="0F1F8982" w14:textId="77777777" w:rsidR="004646C6" w:rsidRPr="005C3904" w:rsidRDefault="004646C6" w:rsidP="0033209E">
      <w:pPr>
        <w:pStyle w:val="ListParagraph"/>
        <w:numPr>
          <w:ilvl w:val="0"/>
          <w:numId w:val="134"/>
        </w:numPr>
        <w:spacing w:after="160" w:line="259" w:lineRule="auto"/>
        <w:jc w:val="left"/>
        <w:rPr>
          <w:rFonts w:ascii="Tahoma" w:hAnsi="Tahoma" w:cs="Tahoma"/>
        </w:rPr>
      </w:pPr>
      <w:r w:rsidRPr="005C3904">
        <w:rPr>
          <w:rFonts w:ascii="Tahoma" w:hAnsi="Tahoma" w:cs="Tahoma"/>
        </w:rPr>
        <w:t>Solar Companies</w:t>
      </w:r>
    </w:p>
    <w:p w14:paraId="47EAEF95" w14:textId="77777777" w:rsidR="004646C6" w:rsidRPr="005C3904" w:rsidRDefault="004646C6" w:rsidP="0033209E">
      <w:pPr>
        <w:pStyle w:val="ListParagraph"/>
        <w:numPr>
          <w:ilvl w:val="0"/>
          <w:numId w:val="134"/>
        </w:numPr>
        <w:spacing w:after="160" w:line="259" w:lineRule="auto"/>
        <w:jc w:val="left"/>
        <w:rPr>
          <w:rFonts w:ascii="Tahoma" w:hAnsi="Tahoma" w:cs="Tahoma"/>
        </w:rPr>
      </w:pPr>
      <w:r w:rsidRPr="005C3904">
        <w:rPr>
          <w:rFonts w:ascii="Tahoma" w:hAnsi="Tahoma" w:cs="Tahoma"/>
        </w:rPr>
        <w:t>Provincial and National Government</w:t>
      </w:r>
    </w:p>
    <w:p w14:paraId="1AF5F92E" w14:textId="77777777" w:rsidR="004646C6" w:rsidRPr="005C3904" w:rsidRDefault="004646C6" w:rsidP="0033209E">
      <w:pPr>
        <w:pStyle w:val="ListParagraph"/>
        <w:numPr>
          <w:ilvl w:val="0"/>
          <w:numId w:val="134"/>
        </w:numPr>
        <w:spacing w:after="160" w:line="259" w:lineRule="auto"/>
        <w:jc w:val="left"/>
        <w:rPr>
          <w:rFonts w:ascii="Tahoma" w:hAnsi="Tahoma" w:cs="Tahoma"/>
        </w:rPr>
      </w:pPr>
      <w:r w:rsidRPr="005C3904">
        <w:rPr>
          <w:rFonts w:ascii="Tahoma" w:hAnsi="Tahoma" w:cs="Tahoma"/>
        </w:rPr>
        <w:t>Mines</w:t>
      </w:r>
    </w:p>
    <w:p w14:paraId="69650937" w14:textId="77777777" w:rsidR="004646C6" w:rsidRPr="005C3904" w:rsidRDefault="004646C6" w:rsidP="0033209E">
      <w:pPr>
        <w:pStyle w:val="ListParagraph"/>
        <w:numPr>
          <w:ilvl w:val="0"/>
          <w:numId w:val="134"/>
        </w:numPr>
        <w:spacing w:after="160" w:line="259" w:lineRule="auto"/>
        <w:jc w:val="left"/>
        <w:rPr>
          <w:rFonts w:ascii="Tahoma" w:hAnsi="Tahoma" w:cs="Tahoma"/>
        </w:rPr>
      </w:pPr>
      <w:r w:rsidRPr="005C3904">
        <w:rPr>
          <w:rFonts w:ascii="Tahoma" w:hAnsi="Tahoma" w:cs="Tahoma"/>
        </w:rPr>
        <w:t>Building Contractors</w:t>
      </w:r>
    </w:p>
    <w:p w14:paraId="641F62F6" w14:textId="77777777" w:rsidR="004646C6" w:rsidRPr="005C3904" w:rsidRDefault="004646C6" w:rsidP="0033209E">
      <w:pPr>
        <w:pStyle w:val="ListParagraph"/>
        <w:numPr>
          <w:ilvl w:val="0"/>
          <w:numId w:val="134"/>
        </w:numPr>
        <w:spacing w:after="160" w:line="259" w:lineRule="auto"/>
        <w:jc w:val="left"/>
        <w:rPr>
          <w:rFonts w:ascii="Tahoma" w:hAnsi="Tahoma" w:cs="Tahoma"/>
        </w:rPr>
      </w:pPr>
      <w:r w:rsidRPr="005C3904">
        <w:rPr>
          <w:rFonts w:ascii="Tahoma" w:hAnsi="Tahoma" w:cs="Tahoma"/>
        </w:rPr>
        <w:t>Electricians</w:t>
      </w:r>
    </w:p>
    <w:p w14:paraId="23246B5C" w14:textId="77777777" w:rsidR="004646C6" w:rsidRPr="005C3904" w:rsidRDefault="004646C6" w:rsidP="0033209E">
      <w:pPr>
        <w:pStyle w:val="ListParagraph"/>
        <w:numPr>
          <w:ilvl w:val="0"/>
          <w:numId w:val="134"/>
        </w:numPr>
        <w:spacing w:after="160" w:line="259" w:lineRule="auto"/>
        <w:jc w:val="left"/>
        <w:rPr>
          <w:rFonts w:ascii="Tahoma" w:hAnsi="Tahoma" w:cs="Tahoma"/>
          <w:color w:val="ED7D31" w:themeColor="accent2"/>
        </w:rPr>
      </w:pPr>
      <w:r w:rsidRPr="005C3904">
        <w:rPr>
          <w:rFonts w:ascii="Tahoma" w:hAnsi="Tahoma" w:cs="Tahoma"/>
        </w:rPr>
        <w:t xml:space="preserve">Guesthouses </w:t>
      </w:r>
    </w:p>
    <w:p w14:paraId="473762CA" w14:textId="77777777" w:rsidR="004646C6" w:rsidRDefault="004646C6" w:rsidP="004646C6">
      <w:pPr>
        <w:pStyle w:val="Heading1"/>
        <w:rPr>
          <w:rFonts w:ascii="Tahoma" w:hAnsi="Tahoma" w:cs="Tahoma"/>
          <w:color w:val="auto"/>
          <w:sz w:val="22"/>
          <w:szCs w:val="22"/>
        </w:rPr>
      </w:pPr>
      <w:bookmarkStart w:id="53" w:name="_Toc22544624"/>
      <w:r w:rsidRPr="004E672D">
        <w:rPr>
          <w:rFonts w:ascii="Tahoma" w:hAnsi="Tahoma" w:cs="Tahoma"/>
          <w:color w:val="auto"/>
          <w:sz w:val="22"/>
          <w:szCs w:val="22"/>
        </w:rPr>
        <w:t>Community consultation</w:t>
      </w:r>
      <w:bookmarkEnd w:id="53"/>
    </w:p>
    <w:p w14:paraId="32D5CC54" w14:textId="77777777" w:rsidR="004E672D" w:rsidRPr="004E672D" w:rsidRDefault="004E672D" w:rsidP="004E672D"/>
    <w:p w14:paraId="4F0C9066" w14:textId="77777777" w:rsidR="004646C6" w:rsidRPr="004E672D" w:rsidRDefault="004646C6" w:rsidP="004646C6">
      <w:pPr>
        <w:ind w:right="-23"/>
        <w:jc w:val="both"/>
        <w:rPr>
          <w:rFonts w:ascii="Tahoma" w:hAnsi="Tahoma" w:cs="Tahoma"/>
          <w:b/>
          <w:sz w:val="22"/>
          <w:szCs w:val="22"/>
        </w:rPr>
      </w:pPr>
      <w:r w:rsidRPr="005C3904">
        <w:rPr>
          <w:rFonts w:ascii="Tahoma" w:hAnsi="Tahoma" w:cs="Tahoma"/>
          <w:sz w:val="22"/>
          <w:szCs w:val="22"/>
        </w:rPr>
        <w:t xml:space="preserve">Community consultation sessions conducted in partnership with municipalities with the objective of having a participatory session to obtain inputs of </w:t>
      </w:r>
      <w:r w:rsidRPr="004E672D">
        <w:rPr>
          <w:rFonts w:ascii="Tahoma" w:hAnsi="Tahoma" w:cs="Tahoma"/>
          <w:b/>
          <w:sz w:val="22"/>
          <w:szCs w:val="22"/>
        </w:rPr>
        <w:t xml:space="preserve">strengths, opportunities, aspirations and results (SOAR analysis) </w:t>
      </w:r>
    </w:p>
    <w:p w14:paraId="300C89C0" w14:textId="77777777" w:rsidR="004646C6" w:rsidRPr="005C3904" w:rsidRDefault="004646C6" w:rsidP="004646C6">
      <w:pPr>
        <w:ind w:right="-23"/>
        <w:jc w:val="both"/>
        <w:rPr>
          <w:rFonts w:ascii="Tahoma" w:hAnsi="Tahoma" w:cs="Tahoma"/>
          <w:sz w:val="22"/>
          <w:szCs w:val="22"/>
        </w:rPr>
      </w:pPr>
    </w:p>
    <w:p w14:paraId="6C0D456B" w14:textId="77777777" w:rsidR="004E672D" w:rsidRPr="004E672D" w:rsidRDefault="004E672D" w:rsidP="004E672D">
      <w:pPr>
        <w:rPr>
          <w:lang w:eastAsia="zh-CN"/>
        </w:rPr>
      </w:pPr>
    </w:p>
    <w:tbl>
      <w:tblPr>
        <w:tblStyle w:val="GridTable4-Accent4"/>
        <w:tblW w:w="0" w:type="auto"/>
        <w:tblLook w:val="04A0" w:firstRow="1" w:lastRow="0" w:firstColumn="1" w:lastColumn="0" w:noHBand="0" w:noVBand="1"/>
      </w:tblPr>
      <w:tblGrid>
        <w:gridCol w:w="4508"/>
        <w:gridCol w:w="4508"/>
      </w:tblGrid>
      <w:tr w:rsidR="004646C6" w14:paraId="097E95F2" w14:textId="77777777" w:rsidTr="00C07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42CFC53" w14:textId="77777777" w:rsidR="004646C6" w:rsidRDefault="004646C6" w:rsidP="00C078C5">
            <w:r>
              <w:t>Strengths</w:t>
            </w:r>
          </w:p>
        </w:tc>
        <w:tc>
          <w:tcPr>
            <w:tcW w:w="4508" w:type="dxa"/>
          </w:tcPr>
          <w:p w14:paraId="5CD8F011" w14:textId="77777777" w:rsidR="004646C6" w:rsidRDefault="004646C6" w:rsidP="00C078C5">
            <w:pPr>
              <w:cnfStyle w:val="100000000000" w:firstRow="1" w:lastRow="0" w:firstColumn="0" w:lastColumn="0" w:oddVBand="0" w:evenVBand="0" w:oddHBand="0" w:evenHBand="0" w:firstRowFirstColumn="0" w:firstRowLastColumn="0" w:lastRowFirstColumn="0" w:lastRowLastColumn="0"/>
            </w:pPr>
            <w:r>
              <w:t>Opportunity</w:t>
            </w:r>
          </w:p>
        </w:tc>
      </w:tr>
      <w:tr w:rsidR="004646C6" w14:paraId="4B4D4CCE" w14:textId="77777777" w:rsidTr="00C07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84B0941" w14:textId="77777777" w:rsidR="004646C6" w:rsidRPr="00361469" w:rsidRDefault="004646C6" w:rsidP="0033209E">
            <w:pPr>
              <w:pStyle w:val="ListParagraph"/>
              <w:numPr>
                <w:ilvl w:val="0"/>
                <w:numId w:val="136"/>
              </w:numPr>
              <w:spacing w:after="0" w:line="240" w:lineRule="auto"/>
              <w:jc w:val="left"/>
            </w:pPr>
            <w:r w:rsidRPr="00361469">
              <w:t>Near Orange river</w:t>
            </w:r>
          </w:p>
          <w:p w14:paraId="51AEE01F" w14:textId="77777777" w:rsidR="004646C6" w:rsidRPr="00361469" w:rsidRDefault="004646C6" w:rsidP="0033209E">
            <w:pPr>
              <w:pStyle w:val="ListParagraph"/>
              <w:numPr>
                <w:ilvl w:val="0"/>
                <w:numId w:val="136"/>
              </w:numPr>
              <w:spacing w:after="0" w:line="240" w:lineRule="auto"/>
              <w:jc w:val="left"/>
            </w:pPr>
            <w:r w:rsidRPr="00361469">
              <w:t>Condition suitable for Solar</w:t>
            </w:r>
            <w:r>
              <w:t>/Hydro</w:t>
            </w:r>
            <w:r w:rsidRPr="00361469">
              <w:t xml:space="preserve"> Power Generation</w:t>
            </w:r>
          </w:p>
          <w:p w14:paraId="3CD8F97A" w14:textId="77777777" w:rsidR="004646C6" w:rsidRPr="00361469" w:rsidRDefault="004646C6" w:rsidP="0033209E">
            <w:pPr>
              <w:pStyle w:val="ListParagraph"/>
              <w:numPr>
                <w:ilvl w:val="0"/>
                <w:numId w:val="136"/>
              </w:numPr>
              <w:spacing w:after="0" w:line="240" w:lineRule="auto"/>
              <w:jc w:val="left"/>
            </w:pPr>
            <w:r w:rsidRPr="00361469">
              <w:t>Rich heritage</w:t>
            </w:r>
          </w:p>
          <w:p w14:paraId="6AE78C98" w14:textId="77777777" w:rsidR="004646C6" w:rsidRDefault="004646C6" w:rsidP="0033209E">
            <w:pPr>
              <w:pStyle w:val="ListParagraph"/>
              <w:numPr>
                <w:ilvl w:val="0"/>
                <w:numId w:val="136"/>
              </w:numPr>
              <w:spacing w:after="0" w:line="240" w:lineRule="auto"/>
              <w:jc w:val="left"/>
            </w:pPr>
            <w:r w:rsidRPr="00361469">
              <w:t>Largest grape produce</w:t>
            </w:r>
            <w:r>
              <w:t>r</w:t>
            </w:r>
            <w:r w:rsidRPr="00361469">
              <w:t>s</w:t>
            </w:r>
          </w:p>
          <w:p w14:paraId="500983CD" w14:textId="77777777" w:rsidR="004646C6" w:rsidRDefault="004646C6" w:rsidP="0033209E">
            <w:pPr>
              <w:pStyle w:val="ListParagraph"/>
              <w:numPr>
                <w:ilvl w:val="0"/>
                <w:numId w:val="136"/>
              </w:numPr>
              <w:spacing w:after="0" w:line="240" w:lineRule="auto"/>
              <w:jc w:val="left"/>
            </w:pPr>
            <w:r>
              <w:t xml:space="preserve">Exporting grape and raisons  </w:t>
            </w:r>
          </w:p>
          <w:p w14:paraId="18122E8F" w14:textId="77777777" w:rsidR="004646C6" w:rsidRDefault="004646C6" w:rsidP="00C078C5"/>
          <w:p w14:paraId="0C90EAAF" w14:textId="77777777" w:rsidR="004646C6" w:rsidRDefault="004646C6" w:rsidP="00C078C5"/>
        </w:tc>
        <w:tc>
          <w:tcPr>
            <w:tcW w:w="4508" w:type="dxa"/>
          </w:tcPr>
          <w:p w14:paraId="2E880109" w14:textId="77777777" w:rsidR="004646C6" w:rsidRDefault="004646C6" w:rsidP="0033209E">
            <w:pPr>
              <w:pStyle w:val="ListParagraph"/>
              <w:numPr>
                <w:ilvl w:val="0"/>
                <w:numId w:val="136"/>
              </w:numPr>
              <w:spacing w:after="0" w:line="240" w:lineRule="auto"/>
              <w:jc w:val="left"/>
              <w:cnfStyle w:val="000000100000" w:firstRow="0" w:lastRow="0" w:firstColumn="0" w:lastColumn="0" w:oddVBand="0" w:evenVBand="0" w:oddHBand="1" w:evenHBand="0" w:firstRowFirstColumn="0" w:firstRowLastColumn="0" w:lastRowFirstColumn="0" w:lastRowLastColumn="0"/>
            </w:pPr>
            <w:r>
              <w:t>Manufacturing of Solar Panels</w:t>
            </w:r>
          </w:p>
          <w:p w14:paraId="329C785C" w14:textId="77777777" w:rsidR="004646C6" w:rsidRDefault="004646C6" w:rsidP="0033209E">
            <w:pPr>
              <w:pStyle w:val="ListParagraph"/>
              <w:numPr>
                <w:ilvl w:val="0"/>
                <w:numId w:val="136"/>
              </w:numPr>
              <w:spacing w:after="0" w:line="240" w:lineRule="auto"/>
              <w:jc w:val="left"/>
              <w:cnfStyle w:val="000000100000" w:firstRow="0" w:lastRow="0" w:firstColumn="0" w:lastColumn="0" w:oddVBand="0" w:evenVBand="0" w:oddHBand="1" w:evenHBand="0" w:firstRowFirstColumn="0" w:firstRowLastColumn="0" w:lastRowFirstColumn="0" w:lastRowLastColumn="0"/>
            </w:pPr>
            <w:r>
              <w:t>Agro Processing</w:t>
            </w:r>
          </w:p>
          <w:p w14:paraId="37C21CD7" w14:textId="77777777" w:rsidR="004646C6" w:rsidRDefault="004646C6" w:rsidP="0033209E">
            <w:pPr>
              <w:pStyle w:val="ListParagraph"/>
              <w:numPr>
                <w:ilvl w:val="0"/>
                <w:numId w:val="136"/>
              </w:numPr>
              <w:spacing w:after="0" w:line="240" w:lineRule="auto"/>
              <w:jc w:val="left"/>
              <w:cnfStyle w:val="000000100000" w:firstRow="0" w:lastRow="0" w:firstColumn="0" w:lastColumn="0" w:oddVBand="0" w:evenVBand="0" w:oddHBand="1" w:evenHBand="0" w:firstRowFirstColumn="0" w:firstRowLastColumn="0" w:lastRowFirstColumn="0" w:lastRowLastColumn="0"/>
            </w:pPr>
            <w:r>
              <w:t>Logistics and Packing</w:t>
            </w:r>
          </w:p>
          <w:p w14:paraId="2CD93F85" w14:textId="77777777" w:rsidR="004646C6" w:rsidRDefault="004646C6" w:rsidP="0033209E">
            <w:pPr>
              <w:pStyle w:val="ListParagraph"/>
              <w:numPr>
                <w:ilvl w:val="0"/>
                <w:numId w:val="136"/>
              </w:numPr>
              <w:spacing w:after="0" w:line="240" w:lineRule="auto"/>
              <w:jc w:val="left"/>
              <w:cnfStyle w:val="000000100000" w:firstRow="0" w:lastRow="0" w:firstColumn="0" w:lastColumn="0" w:oddVBand="0" w:evenVBand="0" w:oddHBand="1" w:evenHBand="0" w:firstRowFirstColumn="0" w:firstRowLastColumn="0" w:lastRowFirstColumn="0" w:lastRowLastColumn="0"/>
            </w:pPr>
            <w:r>
              <w:t>Transport</w:t>
            </w:r>
          </w:p>
          <w:p w14:paraId="25669BDF" w14:textId="77777777" w:rsidR="004646C6" w:rsidRDefault="004646C6" w:rsidP="0033209E">
            <w:pPr>
              <w:pStyle w:val="ListParagraph"/>
              <w:numPr>
                <w:ilvl w:val="0"/>
                <w:numId w:val="136"/>
              </w:numPr>
              <w:tabs>
                <w:tab w:val="left" w:pos="2445"/>
              </w:tabs>
              <w:spacing w:after="0" w:line="240" w:lineRule="auto"/>
              <w:jc w:val="left"/>
              <w:cnfStyle w:val="000000100000" w:firstRow="0" w:lastRow="0" w:firstColumn="0" w:lastColumn="0" w:oddVBand="0" w:evenVBand="0" w:oddHBand="1" w:evenHBand="0" w:firstRowFirstColumn="0" w:firstRowLastColumn="0" w:lastRowFirstColumn="0" w:lastRowLastColumn="0"/>
            </w:pPr>
            <w:r>
              <w:t>Tourism promotion</w:t>
            </w:r>
            <w:r>
              <w:tab/>
            </w:r>
          </w:p>
          <w:p w14:paraId="6C768995" w14:textId="77777777" w:rsidR="004646C6" w:rsidRDefault="004646C6" w:rsidP="0033209E">
            <w:pPr>
              <w:pStyle w:val="ListParagraph"/>
              <w:numPr>
                <w:ilvl w:val="0"/>
                <w:numId w:val="136"/>
              </w:numPr>
              <w:tabs>
                <w:tab w:val="left" w:pos="2445"/>
              </w:tabs>
              <w:spacing w:after="0" w:line="240" w:lineRule="auto"/>
              <w:jc w:val="left"/>
              <w:cnfStyle w:val="000000100000" w:firstRow="0" w:lastRow="0" w:firstColumn="0" w:lastColumn="0" w:oddVBand="0" w:evenVBand="0" w:oddHBand="1" w:evenHBand="0" w:firstRowFirstColumn="0" w:firstRowLastColumn="0" w:lastRowFirstColumn="0" w:lastRowLastColumn="0"/>
            </w:pPr>
            <w:r>
              <w:t>SMME development</w:t>
            </w:r>
          </w:p>
          <w:p w14:paraId="1A891596" w14:textId="77777777" w:rsidR="004646C6" w:rsidRDefault="004646C6" w:rsidP="0033209E">
            <w:pPr>
              <w:pStyle w:val="ListParagraph"/>
              <w:numPr>
                <w:ilvl w:val="0"/>
                <w:numId w:val="136"/>
              </w:numPr>
              <w:tabs>
                <w:tab w:val="left" w:pos="2445"/>
              </w:tabs>
              <w:spacing w:after="0" w:line="240" w:lineRule="auto"/>
              <w:jc w:val="left"/>
              <w:cnfStyle w:val="000000100000" w:firstRow="0" w:lastRow="0" w:firstColumn="0" w:lastColumn="0" w:oddVBand="0" w:evenVBand="0" w:oddHBand="1" w:evenHBand="0" w:firstRowFirstColumn="0" w:firstRowLastColumn="0" w:lastRowFirstColumn="0" w:lastRowLastColumn="0"/>
            </w:pPr>
            <w:r>
              <w:t>Land available for renewable energy plants</w:t>
            </w:r>
          </w:p>
          <w:p w14:paraId="180DEA18" w14:textId="77777777" w:rsidR="004646C6" w:rsidRPr="00361469" w:rsidRDefault="004646C6" w:rsidP="0033209E">
            <w:pPr>
              <w:pStyle w:val="ListParagraph"/>
              <w:numPr>
                <w:ilvl w:val="0"/>
                <w:numId w:val="136"/>
              </w:numPr>
              <w:spacing w:after="0" w:line="240" w:lineRule="auto"/>
              <w:jc w:val="left"/>
              <w:cnfStyle w:val="000000100000" w:firstRow="0" w:lastRow="0" w:firstColumn="0" w:lastColumn="0" w:oddVBand="0" w:evenVBand="0" w:oddHBand="1" w:evenHBand="0" w:firstRowFirstColumn="0" w:firstRowLastColumn="0" w:lastRowFirstColumn="0" w:lastRowLastColumn="0"/>
              <w:rPr>
                <w:b/>
                <w:bCs/>
              </w:rPr>
            </w:pPr>
            <w:r>
              <w:t>Conducive environment for vehicle testing</w:t>
            </w:r>
          </w:p>
          <w:p w14:paraId="68DA62F3" w14:textId="77777777" w:rsidR="004646C6" w:rsidRDefault="004646C6" w:rsidP="0033209E">
            <w:pPr>
              <w:pStyle w:val="ListParagraph"/>
              <w:numPr>
                <w:ilvl w:val="0"/>
                <w:numId w:val="136"/>
              </w:numPr>
              <w:tabs>
                <w:tab w:val="left" w:pos="2445"/>
              </w:tabs>
              <w:spacing w:after="0" w:line="240" w:lineRule="auto"/>
              <w:jc w:val="left"/>
              <w:cnfStyle w:val="000000100000" w:firstRow="0" w:lastRow="0" w:firstColumn="0" w:lastColumn="0" w:oddVBand="0" w:evenVBand="0" w:oddHBand="1" w:evenHBand="0" w:firstRowFirstColumn="0" w:firstRowLastColumn="0" w:lastRowFirstColumn="0" w:lastRowLastColumn="0"/>
            </w:pPr>
            <w:r>
              <w:t>Land available for producing nuts</w:t>
            </w:r>
          </w:p>
          <w:p w14:paraId="1D12E204" w14:textId="77777777" w:rsidR="004646C6" w:rsidRDefault="004646C6" w:rsidP="0033209E">
            <w:pPr>
              <w:pStyle w:val="ListParagraph"/>
              <w:numPr>
                <w:ilvl w:val="0"/>
                <w:numId w:val="136"/>
              </w:numPr>
              <w:tabs>
                <w:tab w:val="left" w:pos="2445"/>
              </w:tabs>
              <w:spacing w:after="0" w:line="240" w:lineRule="auto"/>
              <w:jc w:val="left"/>
              <w:cnfStyle w:val="000000100000" w:firstRow="0" w:lastRow="0" w:firstColumn="0" w:lastColumn="0" w:oddVBand="0" w:evenVBand="0" w:oddHBand="1" w:evenHBand="0" w:firstRowFirstColumn="0" w:firstRowLastColumn="0" w:lastRowFirstColumn="0" w:lastRowLastColumn="0"/>
            </w:pPr>
            <w:r>
              <w:t xml:space="preserve">Perfect Conditions for Astronomy </w:t>
            </w:r>
          </w:p>
          <w:p w14:paraId="78756FD8" w14:textId="77777777" w:rsidR="004646C6" w:rsidRDefault="004646C6" w:rsidP="0033209E">
            <w:pPr>
              <w:pStyle w:val="ListParagraph"/>
              <w:numPr>
                <w:ilvl w:val="0"/>
                <w:numId w:val="136"/>
              </w:numPr>
              <w:tabs>
                <w:tab w:val="left" w:pos="2445"/>
              </w:tabs>
              <w:spacing w:after="0" w:line="240" w:lineRule="auto"/>
              <w:jc w:val="left"/>
              <w:cnfStyle w:val="000000100000" w:firstRow="0" w:lastRow="0" w:firstColumn="0" w:lastColumn="0" w:oddVBand="0" w:evenVBand="0" w:oddHBand="1" w:evenHBand="0" w:firstRowFirstColumn="0" w:firstRowLastColumn="0" w:lastRowFirstColumn="0" w:lastRowLastColumn="0"/>
            </w:pPr>
            <w:r>
              <w:t xml:space="preserve">Exploration of mineral resources available </w:t>
            </w:r>
          </w:p>
          <w:p w14:paraId="4C509ABE" w14:textId="77777777" w:rsidR="004646C6" w:rsidRDefault="004646C6" w:rsidP="0033209E">
            <w:pPr>
              <w:pStyle w:val="ListParagraph"/>
              <w:numPr>
                <w:ilvl w:val="0"/>
                <w:numId w:val="136"/>
              </w:numPr>
              <w:tabs>
                <w:tab w:val="left" w:pos="2445"/>
              </w:tabs>
              <w:spacing w:after="0" w:line="240" w:lineRule="auto"/>
              <w:jc w:val="left"/>
              <w:cnfStyle w:val="000000100000" w:firstRow="0" w:lastRow="0" w:firstColumn="0" w:lastColumn="0" w:oddVBand="0" w:evenVBand="0" w:oddHBand="1" w:evenHBand="0" w:firstRowFirstColumn="0" w:firstRowLastColumn="0" w:lastRowFirstColumn="0" w:lastRowLastColumn="0"/>
            </w:pPr>
            <w:r>
              <w:t>Skill development Programme</w:t>
            </w:r>
          </w:p>
        </w:tc>
      </w:tr>
      <w:tr w:rsidR="004646C6" w14:paraId="283C717D" w14:textId="77777777" w:rsidTr="00C078C5">
        <w:tc>
          <w:tcPr>
            <w:cnfStyle w:val="001000000000" w:firstRow="0" w:lastRow="0" w:firstColumn="1" w:lastColumn="0" w:oddVBand="0" w:evenVBand="0" w:oddHBand="0" w:evenHBand="0" w:firstRowFirstColumn="0" w:firstRowLastColumn="0" w:lastRowFirstColumn="0" w:lastRowLastColumn="0"/>
            <w:tcW w:w="4508" w:type="dxa"/>
            <w:shd w:val="clear" w:color="auto" w:fill="FFC000" w:themeFill="accent4"/>
          </w:tcPr>
          <w:p w14:paraId="6F88563F" w14:textId="77777777" w:rsidR="004646C6" w:rsidRPr="00B676F7" w:rsidRDefault="004646C6" w:rsidP="00C078C5">
            <w:pPr>
              <w:rPr>
                <w:color w:val="FFFFFF" w:themeColor="background1"/>
              </w:rPr>
            </w:pPr>
            <w:r w:rsidRPr="00B676F7">
              <w:rPr>
                <w:color w:val="FFFFFF" w:themeColor="background1"/>
              </w:rPr>
              <w:t>Aspirations</w:t>
            </w:r>
          </w:p>
        </w:tc>
        <w:tc>
          <w:tcPr>
            <w:tcW w:w="4508" w:type="dxa"/>
            <w:shd w:val="clear" w:color="auto" w:fill="FFC000" w:themeFill="accent4"/>
          </w:tcPr>
          <w:p w14:paraId="5C619FCD" w14:textId="77777777" w:rsidR="004646C6" w:rsidRPr="00B676F7" w:rsidRDefault="004646C6" w:rsidP="00C078C5">
            <w:pPr>
              <w:cnfStyle w:val="000000000000" w:firstRow="0" w:lastRow="0" w:firstColumn="0" w:lastColumn="0" w:oddVBand="0" w:evenVBand="0" w:oddHBand="0" w:evenHBand="0" w:firstRowFirstColumn="0" w:firstRowLastColumn="0" w:lastRowFirstColumn="0" w:lastRowLastColumn="0"/>
              <w:rPr>
                <w:b/>
                <w:color w:val="FFFFFF" w:themeColor="background1"/>
              </w:rPr>
            </w:pPr>
            <w:r w:rsidRPr="00B676F7">
              <w:rPr>
                <w:b/>
                <w:color w:val="FFFFFF" w:themeColor="background1"/>
              </w:rPr>
              <w:t>Results</w:t>
            </w:r>
          </w:p>
        </w:tc>
      </w:tr>
      <w:tr w:rsidR="004646C6" w14:paraId="18518FCC" w14:textId="77777777" w:rsidTr="00C07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1DA7F1C" w14:textId="77777777" w:rsidR="004646C6" w:rsidRPr="00361469" w:rsidRDefault="004646C6" w:rsidP="0033209E">
            <w:pPr>
              <w:pStyle w:val="ListParagraph"/>
              <w:numPr>
                <w:ilvl w:val="0"/>
                <w:numId w:val="137"/>
              </w:numPr>
              <w:spacing w:after="0" w:line="240" w:lineRule="auto"/>
              <w:jc w:val="left"/>
            </w:pPr>
            <w:r w:rsidRPr="00361469">
              <w:t>Establishment of a abattoir</w:t>
            </w:r>
          </w:p>
          <w:p w14:paraId="264B1F94" w14:textId="77777777" w:rsidR="004646C6" w:rsidRPr="00361469" w:rsidRDefault="004646C6" w:rsidP="0033209E">
            <w:pPr>
              <w:pStyle w:val="ListParagraph"/>
              <w:numPr>
                <w:ilvl w:val="0"/>
                <w:numId w:val="137"/>
              </w:numPr>
              <w:spacing w:after="0" w:line="240" w:lineRule="auto"/>
              <w:jc w:val="left"/>
            </w:pPr>
            <w:r w:rsidRPr="00361469">
              <w:t xml:space="preserve">Mineral beneficiation  </w:t>
            </w:r>
          </w:p>
          <w:p w14:paraId="2B073268" w14:textId="77777777" w:rsidR="004646C6" w:rsidRDefault="004646C6" w:rsidP="0033209E">
            <w:pPr>
              <w:pStyle w:val="ListParagraph"/>
              <w:numPr>
                <w:ilvl w:val="0"/>
                <w:numId w:val="137"/>
              </w:numPr>
              <w:spacing w:after="0" w:line="240" w:lineRule="auto"/>
              <w:jc w:val="left"/>
            </w:pPr>
            <w:r w:rsidRPr="00361469">
              <w:t>Improved Service delivery</w:t>
            </w:r>
          </w:p>
          <w:p w14:paraId="4E2577C1" w14:textId="77777777" w:rsidR="004646C6" w:rsidRDefault="004646C6" w:rsidP="0033209E">
            <w:pPr>
              <w:pStyle w:val="ListParagraph"/>
              <w:numPr>
                <w:ilvl w:val="0"/>
                <w:numId w:val="137"/>
              </w:numPr>
              <w:spacing w:after="0" w:line="240" w:lineRule="auto"/>
              <w:jc w:val="left"/>
            </w:pPr>
            <w:r>
              <w:t xml:space="preserve">Pharmacy needed in Kenhardt  </w:t>
            </w:r>
          </w:p>
          <w:p w14:paraId="0E6FF4E4" w14:textId="77777777" w:rsidR="004646C6" w:rsidRDefault="004646C6" w:rsidP="0033209E">
            <w:pPr>
              <w:pStyle w:val="ListParagraph"/>
              <w:numPr>
                <w:ilvl w:val="0"/>
                <w:numId w:val="137"/>
              </w:numPr>
              <w:spacing w:after="0" w:line="240" w:lineRule="auto"/>
              <w:jc w:val="left"/>
            </w:pPr>
            <w:r>
              <w:t>Shopping Centre</w:t>
            </w:r>
          </w:p>
          <w:p w14:paraId="78129721" w14:textId="77777777" w:rsidR="004646C6" w:rsidRDefault="004646C6" w:rsidP="0033209E">
            <w:pPr>
              <w:pStyle w:val="ListParagraph"/>
              <w:numPr>
                <w:ilvl w:val="0"/>
                <w:numId w:val="137"/>
              </w:numPr>
              <w:spacing w:after="0" w:line="240" w:lineRule="auto"/>
              <w:jc w:val="left"/>
            </w:pPr>
            <w:r>
              <w:t>Swimming Pool</w:t>
            </w:r>
          </w:p>
          <w:p w14:paraId="7C3CD80D" w14:textId="77777777" w:rsidR="004646C6" w:rsidRDefault="004646C6" w:rsidP="0033209E">
            <w:pPr>
              <w:pStyle w:val="ListParagraph"/>
              <w:numPr>
                <w:ilvl w:val="0"/>
                <w:numId w:val="137"/>
              </w:numPr>
              <w:spacing w:after="0" w:line="240" w:lineRule="auto"/>
              <w:jc w:val="left"/>
            </w:pPr>
            <w:r>
              <w:t>Improve infrastructure</w:t>
            </w:r>
          </w:p>
          <w:p w14:paraId="45396FB8" w14:textId="77777777" w:rsidR="004646C6" w:rsidRDefault="004646C6" w:rsidP="0033209E">
            <w:pPr>
              <w:pStyle w:val="ListParagraph"/>
              <w:numPr>
                <w:ilvl w:val="0"/>
                <w:numId w:val="137"/>
              </w:numPr>
              <w:spacing w:after="0" w:line="240" w:lineRule="auto"/>
              <w:jc w:val="left"/>
            </w:pPr>
            <w:r>
              <w:t>Developing a brochure (Showing all things Kakamas,Keimos and Kenhardr has to offer)</w:t>
            </w:r>
          </w:p>
          <w:p w14:paraId="477FCF91" w14:textId="77777777" w:rsidR="004646C6" w:rsidRDefault="004646C6" w:rsidP="0033209E">
            <w:pPr>
              <w:pStyle w:val="ListParagraph"/>
              <w:numPr>
                <w:ilvl w:val="0"/>
                <w:numId w:val="137"/>
              </w:numPr>
              <w:spacing w:after="0" w:line="240" w:lineRule="auto"/>
              <w:jc w:val="left"/>
            </w:pPr>
            <w:r>
              <w:t>Telecommunication (Improve ICT services)</w:t>
            </w:r>
          </w:p>
          <w:p w14:paraId="0D4AD2D5" w14:textId="77777777" w:rsidR="004646C6" w:rsidRDefault="004646C6" w:rsidP="00C078C5"/>
        </w:tc>
        <w:tc>
          <w:tcPr>
            <w:tcW w:w="4508" w:type="dxa"/>
          </w:tcPr>
          <w:p w14:paraId="0A86F11A" w14:textId="77777777" w:rsidR="004646C6" w:rsidRDefault="004646C6" w:rsidP="00C078C5">
            <w:pPr>
              <w:cnfStyle w:val="000000100000" w:firstRow="0" w:lastRow="0" w:firstColumn="0" w:lastColumn="0" w:oddVBand="0" w:evenVBand="0" w:oddHBand="1" w:evenHBand="0" w:firstRowFirstColumn="0" w:firstRowLastColumn="0" w:lastRowFirstColumn="0" w:lastRowLastColumn="0"/>
            </w:pPr>
            <w:r>
              <w:t>Attracting new investment into the area</w:t>
            </w:r>
          </w:p>
          <w:p w14:paraId="75DC1D00" w14:textId="77777777" w:rsidR="004646C6" w:rsidRDefault="004646C6" w:rsidP="00C078C5">
            <w:pPr>
              <w:cnfStyle w:val="000000100000" w:firstRow="0" w:lastRow="0" w:firstColumn="0" w:lastColumn="0" w:oddVBand="0" w:evenVBand="0" w:oddHBand="1" w:evenHBand="0" w:firstRowFirstColumn="0" w:firstRowLastColumn="0" w:lastRowFirstColumn="0" w:lastRowLastColumn="0"/>
            </w:pPr>
          </w:p>
        </w:tc>
      </w:tr>
    </w:tbl>
    <w:p w14:paraId="0C065643" w14:textId="77777777" w:rsidR="004646C6" w:rsidRPr="00E844B0" w:rsidRDefault="004646C6" w:rsidP="004646C6">
      <w:pPr>
        <w:pStyle w:val="Caption"/>
      </w:pPr>
      <w:r>
        <w:t>Community Consultation</w:t>
      </w:r>
      <w:r w:rsidR="001D76E5">
        <w:t xml:space="preserve"> Process Outcome</w:t>
      </w:r>
    </w:p>
    <w:p w14:paraId="6A27F0F3" w14:textId="77777777" w:rsidR="004646C6" w:rsidRPr="001268F6" w:rsidRDefault="004646C6" w:rsidP="004646C6">
      <w:pPr>
        <w:pStyle w:val="Heading1"/>
        <w:rPr>
          <w:rFonts w:ascii="Tahoma" w:hAnsi="Tahoma" w:cs="Tahoma"/>
          <w:color w:val="auto"/>
          <w:sz w:val="22"/>
          <w:szCs w:val="22"/>
        </w:rPr>
      </w:pPr>
      <w:bookmarkStart w:id="54" w:name="_Toc22544626"/>
      <w:r w:rsidRPr="001268F6">
        <w:rPr>
          <w:rFonts w:ascii="Tahoma" w:hAnsi="Tahoma" w:cs="Tahoma"/>
          <w:color w:val="auto"/>
          <w:sz w:val="22"/>
          <w:szCs w:val="22"/>
        </w:rPr>
        <w:t>Conclusion</w:t>
      </w:r>
      <w:bookmarkEnd w:id="54"/>
    </w:p>
    <w:p w14:paraId="1953855A" w14:textId="77777777" w:rsidR="004E672D" w:rsidRPr="004E672D" w:rsidRDefault="004E672D" w:rsidP="004E672D"/>
    <w:p w14:paraId="342F96D4" w14:textId="77777777" w:rsidR="004646C6" w:rsidRPr="004E672D" w:rsidRDefault="004646C6" w:rsidP="004646C6">
      <w:pPr>
        <w:jc w:val="both"/>
        <w:rPr>
          <w:rFonts w:ascii="Tahoma" w:hAnsi="Tahoma" w:cs="Tahoma"/>
          <w:sz w:val="22"/>
          <w:szCs w:val="22"/>
        </w:rPr>
      </w:pPr>
      <w:r w:rsidRPr="004E672D">
        <w:rPr>
          <w:rFonts w:ascii="Tahoma" w:hAnsi="Tahoma" w:cs="Tahoma"/>
          <w:sz w:val="22"/>
          <w:szCs w:val="22"/>
        </w:rPr>
        <w:t>The economy of Kai Garib LM is small in size and is dominated by agriculture and agro-industry which has substantial linkages with other sectors such as trade, transport, logistics, construction and financial services.</w:t>
      </w:r>
      <w:r w:rsidR="004E672D">
        <w:rPr>
          <w:rFonts w:ascii="Tahoma" w:hAnsi="Tahoma" w:cs="Tahoma"/>
          <w:sz w:val="22"/>
          <w:szCs w:val="22"/>
        </w:rPr>
        <w:t xml:space="preserve"> </w:t>
      </w:r>
      <w:r w:rsidRPr="004E672D">
        <w:rPr>
          <w:rFonts w:ascii="Tahoma" w:hAnsi="Tahoma" w:cs="Tahoma"/>
          <w:sz w:val="22"/>
          <w:szCs w:val="22"/>
        </w:rPr>
        <w:t>The agricultural sector is highly dependent on the availability of water from the Orange River, and the management of such a source is therefore an important factor in future economic growth. Economic diversification is therefore required, and promising opportunity lies in the field of power generation using the area’s natural resources, renewable energy sources such as the sun, wind and water.</w:t>
      </w:r>
    </w:p>
    <w:p w14:paraId="20BA0149" w14:textId="77777777" w:rsidR="004646C6" w:rsidRPr="004E672D" w:rsidRDefault="004646C6" w:rsidP="004646C6">
      <w:pPr>
        <w:rPr>
          <w:rFonts w:ascii="Tahoma" w:hAnsi="Tahoma" w:cs="Tahoma"/>
          <w:sz w:val="22"/>
          <w:szCs w:val="22"/>
        </w:rPr>
      </w:pPr>
    </w:p>
    <w:p w14:paraId="386FAC0F" w14:textId="4ACF1DCA" w:rsidR="0077775B" w:rsidRPr="00D1569F" w:rsidRDefault="0077775B" w:rsidP="009036F9">
      <w:pPr>
        <w:pStyle w:val="Heading3"/>
      </w:pPr>
      <w:r w:rsidRPr="00D1569F">
        <w:t>4.</w:t>
      </w:r>
      <w:r w:rsidR="008F63C6">
        <w:t>7</w:t>
      </w:r>
      <w:r w:rsidRPr="00D1569F">
        <w:tab/>
        <w:t>Environmental Analysis</w:t>
      </w:r>
      <w:r w:rsidR="006A6174">
        <w:t>/ Biodiversity and Climate change</w:t>
      </w:r>
    </w:p>
    <w:p w14:paraId="2F289943" w14:textId="77777777" w:rsidR="0077775B" w:rsidRPr="00D1569F" w:rsidRDefault="0077775B" w:rsidP="00AA0D7A">
      <w:pPr>
        <w:tabs>
          <w:tab w:val="num" w:pos="0"/>
        </w:tabs>
        <w:spacing w:line="276" w:lineRule="auto"/>
        <w:jc w:val="both"/>
        <w:rPr>
          <w:rFonts w:ascii="Tahoma" w:hAnsi="Tahoma" w:cs="Tahoma"/>
          <w:sz w:val="22"/>
          <w:szCs w:val="22"/>
        </w:rPr>
      </w:pPr>
      <w:r w:rsidRPr="00D1569F">
        <w:rPr>
          <w:rFonts w:ascii="Tahoma" w:hAnsi="Tahoma" w:cs="Tahoma"/>
          <w:sz w:val="22"/>
          <w:szCs w:val="22"/>
        </w:rPr>
        <w:t>Below table include issues as identified by environmental health practitioners.</w:t>
      </w:r>
    </w:p>
    <w:p w14:paraId="438C62B3" w14:textId="77777777" w:rsidR="0077775B" w:rsidRPr="00D1569F" w:rsidRDefault="0077775B" w:rsidP="00AA0D7A">
      <w:pPr>
        <w:tabs>
          <w:tab w:val="num" w:pos="0"/>
        </w:tabs>
        <w:spacing w:line="276" w:lineRule="auto"/>
        <w:jc w:val="both"/>
        <w:rPr>
          <w:rFonts w:ascii="Tahoma" w:hAnsi="Tahoma" w:cs="Tahoma"/>
          <w:sz w:val="22"/>
          <w:szCs w:val="22"/>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shd w:val="clear" w:color="auto" w:fill="FFFFFF"/>
        <w:tblLook w:val="01E0" w:firstRow="1" w:lastRow="1" w:firstColumn="1" w:lastColumn="1" w:noHBand="0" w:noVBand="0"/>
      </w:tblPr>
      <w:tblGrid>
        <w:gridCol w:w="1820"/>
        <w:gridCol w:w="2126"/>
        <w:gridCol w:w="2835"/>
        <w:gridCol w:w="2507"/>
      </w:tblGrid>
      <w:tr w:rsidR="0077775B" w:rsidRPr="00D1569F" w14:paraId="3119EE8D" w14:textId="77777777" w:rsidTr="0077775B">
        <w:tc>
          <w:tcPr>
            <w:tcW w:w="1820" w:type="dxa"/>
            <w:shd w:val="clear" w:color="auto" w:fill="FFFFFF"/>
            <w:vAlign w:val="center"/>
          </w:tcPr>
          <w:p w14:paraId="7BB3522D" w14:textId="77777777" w:rsidR="0077775B" w:rsidRPr="00D1569F" w:rsidRDefault="0077775B" w:rsidP="00AA0D7A">
            <w:pPr>
              <w:widowControl w:val="0"/>
              <w:tabs>
                <w:tab w:val="num" w:pos="0"/>
              </w:tabs>
              <w:spacing w:line="276" w:lineRule="auto"/>
              <w:jc w:val="center"/>
              <w:rPr>
                <w:rFonts w:ascii="Tahoma" w:hAnsi="Tahoma" w:cs="Tahoma"/>
                <w:sz w:val="22"/>
                <w:szCs w:val="22"/>
              </w:rPr>
            </w:pPr>
            <w:r w:rsidRPr="00D1569F">
              <w:rPr>
                <w:rFonts w:ascii="Tahoma" w:hAnsi="Tahoma" w:cs="Tahoma"/>
                <w:sz w:val="22"/>
                <w:szCs w:val="22"/>
              </w:rPr>
              <w:t>Major existing environmental problems</w:t>
            </w:r>
          </w:p>
        </w:tc>
        <w:tc>
          <w:tcPr>
            <w:tcW w:w="2126" w:type="dxa"/>
            <w:shd w:val="clear" w:color="auto" w:fill="FFFFFF"/>
            <w:vAlign w:val="center"/>
          </w:tcPr>
          <w:p w14:paraId="296490CB" w14:textId="77777777" w:rsidR="0077775B" w:rsidRPr="00D1569F" w:rsidRDefault="0077775B" w:rsidP="00AA0D7A">
            <w:pPr>
              <w:widowControl w:val="0"/>
              <w:tabs>
                <w:tab w:val="num" w:pos="0"/>
              </w:tabs>
              <w:spacing w:line="276" w:lineRule="auto"/>
              <w:jc w:val="center"/>
              <w:rPr>
                <w:rFonts w:ascii="Tahoma" w:hAnsi="Tahoma" w:cs="Tahoma"/>
                <w:sz w:val="22"/>
                <w:szCs w:val="22"/>
              </w:rPr>
            </w:pPr>
            <w:r w:rsidRPr="00D1569F">
              <w:rPr>
                <w:rFonts w:ascii="Tahoma" w:hAnsi="Tahoma" w:cs="Tahoma"/>
                <w:sz w:val="22"/>
                <w:szCs w:val="22"/>
              </w:rPr>
              <w:t>Location</w:t>
            </w:r>
          </w:p>
        </w:tc>
        <w:tc>
          <w:tcPr>
            <w:tcW w:w="2835" w:type="dxa"/>
            <w:shd w:val="clear" w:color="auto" w:fill="FFFFFF"/>
            <w:vAlign w:val="center"/>
          </w:tcPr>
          <w:p w14:paraId="12138CBF" w14:textId="77777777" w:rsidR="0077775B" w:rsidRPr="00D1569F" w:rsidRDefault="0077775B" w:rsidP="00AA0D7A">
            <w:pPr>
              <w:widowControl w:val="0"/>
              <w:tabs>
                <w:tab w:val="num" w:pos="0"/>
              </w:tabs>
              <w:spacing w:line="276" w:lineRule="auto"/>
              <w:jc w:val="center"/>
              <w:rPr>
                <w:rFonts w:ascii="Tahoma" w:hAnsi="Tahoma" w:cs="Tahoma"/>
                <w:sz w:val="22"/>
                <w:szCs w:val="22"/>
              </w:rPr>
            </w:pPr>
            <w:r w:rsidRPr="00D1569F">
              <w:rPr>
                <w:rFonts w:ascii="Tahoma" w:hAnsi="Tahoma" w:cs="Tahoma"/>
                <w:sz w:val="22"/>
                <w:szCs w:val="22"/>
              </w:rPr>
              <w:t>Magnitude of problem</w:t>
            </w:r>
          </w:p>
        </w:tc>
        <w:tc>
          <w:tcPr>
            <w:tcW w:w="2507" w:type="dxa"/>
            <w:shd w:val="clear" w:color="auto" w:fill="FFFFFF"/>
            <w:vAlign w:val="center"/>
          </w:tcPr>
          <w:p w14:paraId="130B3C6D" w14:textId="77777777" w:rsidR="0077775B" w:rsidRPr="00D1569F" w:rsidRDefault="0077775B" w:rsidP="00AA0D7A">
            <w:pPr>
              <w:widowControl w:val="0"/>
              <w:tabs>
                <w:tab w:val="num" w:pos="0"/>
              </w:tabs>
              <w:spacing w:line="276" w:lineRule="auto"/>
              <w:jc w:val="center"/>
              <w:rPr>
                <w:rFonts w:ascii="Tahoma" w:hAnsi="Tahoma" w:cs="Tahoma"/>
                <w:sz w:val="22"/>
                <w:szCs w:val="22"/>
              </w:rPr>
            </w:pPr>
            <w:r w:rsidRPr="00D1569F">
              <w:rPr>
                <w:rFonts w:ascii="Tahoma" w:hAnsi="Tahoma" w:cs="Tahoma"/>
                <w:sz w:val="22"/>
                <w:szCs w:val="22"/>
              </w:rPr>
              <w:t>Causes</w:t>
            </w:r>
          </w:p>
        </w:tc>
      </w:tr>
      <w:tr w:rsidR="0077775B" w:rsidRPr="00D1569F" w14:paraId="42E67B9E" w14:textId="77777777" w:rsidTr="0077775B">
        <w:tc>
          <w:tcPr>
            <w:tcW w:w="1820" w:type="dxa"/>
            <w:shd w:val="clear" w:color="auto" w:fill="FFFFFF"/>
            <w:vAlign w:val="center"/>
          </w:tcPr>
          <w:p w14:paraId="4AE15F9A"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Sanitation &amp; sewerage</w:t>
            </w:r>
          </w:p>
        </w:tc>
        <w:tc>
          <w:tcPr>
            <w:tcW w:w="2126" w:type="dxa"/>
            <w:shd w:val="clear" w:color="auto" w:fill="FFFFFF"/>
            <w:vAlign w:val="center"/>
          </w:tcPr>
          <w:p w14:paraId="431D829E"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Informal settlements</w:t>
            </w:r>
          </w:p>
        </w:tc>
        <w:tc>
          <w:tcPr>
            <w:tcW w:w="2835" w:type="dxa"/>
            <w:shd w:val="clear" w:color="auto" w:fill="FFFFFF"/>
            <w:vAlign w:val="center"/>
          </w:tcPr>
          <w:p w14:paraId="5E28C1E9"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Increase in health issues</w:t>
            </w:r>
          </w:p>
          <w:p w14:paraId="5CA3F1AB"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Some landfill sites still not licensed</w:t>
            </w:r>
          </w:p>
        </w:tc>
        <w:tc>
          <w:tcPr>
            <w:tcW w:w="2507" w:type="dxa"/>
            <w:shd w:val="clear" w:color="auto" w:fill="FFFFFF"/>
            <w:vAlign w:val="center"/>
          </w:tcPr>
          <w:p w14:paraId="187B07C9"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Lack of financial resources to upgrade the service rendered</w:t>
            </w:r>
          </w:p>
        </w:tc>
      </w:tr>
      <w:tr w:rsidR="0077775B" w:rsidRPr="00D1569F" w14:paraId="7530D7F7" w14:textId="77777777" w:rsidTr="0077775B">
        <w:tc>
          <w:tcPr>
            <w:tcW w:w="1820" w:type="dxa"/>
            <w:shd w:val="clear" w:color="auto" w:fill="FFFFFF"/>
            <w:vAlign w:val="center"/>
          </w:tcPr>
          <w:p w14:paraId="1F212ED2"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Littering</w:t>
            </w:r>
          </w:p>
        </w:tc>
        <w:tc>
          <w:tcPr>
            <w:tcW w:w="2126" w:type="dxa"/>
            <w:shd w:val="clear" w:color="auto" w:fill="FFFFFF"/>
            <w:vAlign w:val="center"/>
          </w:tcPr>
          <w:p w14:paraId="570E00A2"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All settlements</w:t>
            </w:r>
          </w:p>
        </w:tc>
        <w:tc>
          <w:tcPr>
            <w:tcW w:w="2835" w:type="dxa"/>
            <w:shd w:val="clear" w:color="auto" w:fill="FFFFFF"/>
            <w:vAlign w:val="center"/>
          </w:tcPr>
          <w:p w14:paraId="4F3B3898"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Negative impact on tourism</w:t>
            </w:r>
          </w:p>
        </w:tc>
        <w:tc>
          <w:tcPr>
            <w:tcW w:w="2507" w:type="dxa"/>
            <w:shd w:val="clear" w:color="auto" w:fill="FFFFFF"/>
            <w:vAlign w:val="center"/>
          </w:tcPr>
          <w:p w14:paraId="2DF6EEB8"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Lack of community ownership</w:t>
            </w:r>
          </w:p>
        </w:tc>
      </w:tr>
      <w:tr w:rsidR="0077775B" w:rsidRPr="00D1569F" w14:paraId="4CAC4908" w14:textId="77777777" w:rsidTr="0077775B">
        <w:tc>
          <w:tcPr>
            <w:tcW w:w="1820" w:type="dxa"/>
            <w:shd w:val="clear" w:color="auto" w:fill="FFFFFF"/>
            <w:vAlign w:val="center"/>
          </w:tcPr>
          <w:p w14:paraId="6DDA17BD"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River pollution</w:t>
            </w:r>
          </w:p>
        </w:tc>
        <w:tc>
          <w:tcPr>
            <w:tcW w:w="2126" w:type="dxa"/>
            <w:shd w:val="clear" w:color="auto" w:fill="FFFFFF"/>
            <w:vAlign w:val="center"/>
          </w:tcPr>
          <w:p w14:paraId="62CD94FC"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Informal settlements on banks of the river below flood lines</w:t>
            </w:r>
          </w:p>
        </w:tc>
        <w:tc>
          <w:tcPr>
            <w:tcW w:w="2835" w:type="dxa"/>
            <w:shd w:val="clear" w:color="auto" w:fill="FFFFFF"/>
            <w:vAlign w:val="center"/>
          </w:tcPr>
          <w:p w14:paraId="03D973F9"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Pollute underground water</w:t>
            </w:r>
          </w:p>
          <w:p w14:paraId="4842C490"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Quality of drinking water</w:t>
            </w:r>
          </w:p>
        </w:tc>
        <w:tc>
          <w:tcPr>
            <w:tcW w:w="2507" w:type="dxa"/>
            <w:shd w:val="clear" w:color="auto" w:fill="FFFFFF"/>
            <w:vAlign w:val="center"/>
          </w:tcPr>
          <w:p w14:paraId="447BAF7D"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Lack of implementing scheme regulations</w:t>
            </w:r>
          </w:p>
          <w:p w14:paraId="58082CD2"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Lack of housing and land</w:t>
            </w:r>
          </w:p>
        </w:tc>
      </w:tr>
      <w:tr w:rsidR="0077775B" w:rsidRPr="00D1569F" w14:paraId="2284BFEB" w14:textId="77777777" w:rsidTr="0077775B">
        <w:tc>
          <w:tcPr>
            <w:tcW w:w="1820" w:type="dxa"/>
            <w:shd w:val="clear" w:color="auto" w:fill="FFFFFF"/>
            <w:vAlign w:val="center"/>
          </w:tcPr>
          <w:p w14:paraId="087AA275"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Lack of sufficient cemeteries</w:t>
            </w:r>
          </w:p>
        </w:tc>
        <w:tc>
          <w:tcPr>
            <w:tcW w:w="2126" w:type="dxa"/>
            <w:shd w:val="clear" w:color="auto" w:fill="FFFFFF"/>
            <w:vAlign w:val="center"/>
          </w:tcPr>
          <w:p w14:paraId="63B72138"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Most settlements</w:t>
            </w:r>
          </w:p>
        </w:tc>
        <w:tc>
          <w:tcPr>
            <w:tcW w:w="2835" w:type="dxa"/>
            <w:shd w:val="clear" w:color="auto" w:fill="FFFFFF"/>
            <w:vAlign w:val="center"/>
          </w:tcPr>
          <w:p w14:paraId="03823C76"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 xml:space="preserve">Limited existing available land for other development </w:t>
            </w:r>
          </w:p>
        </w:tc>
        <w:tc>
          <w:tcPr>
            <w:tcW w:w="2507" w:type="dxa"/>
            <w:shd w:val="clear" w:color="auto" w:fill="FFFFFF"/>
            <w:vAlign w:val="center"/>
          </w:tcPr>
          <w:p w14:paraId="3656298C" w14:textId="77777777" w:rsidR="0077775B" w:rsidRPr="00D1569F" w:rsidRDefault="0077775B" w:rsidP="00AA0D7A">
            <w:pPr>
              <w:widowControl w:val="0"/>
              <w:tabs>
                <w:tab w:val="num" w:pos="0"/>
              </w:tabs>
              <w:spacing w:line="276" w:lineRule="auto"/>
              <w:rPr>
                <w:rFonts w:ascii="Tahoma" w:hAnsi="Tahoma" w:cs="Tahoma"/>
                <w:sz w:val="22"/>
                <w:szCs w:val="22"/>
              </w:rPr>
            </w:pPr>
            <w:r w:rsidRPr="00D1569F">
              <w:rPr>
                <w:rFonts w:ascii="Tahoma" w:hAnsi="Tahoma" w:cs="Tahoma"/>
                <w:sz w:val="22"/>
                <w:szCs w:val="22"/>
              </w:rPr>
              <w:t>Lack of implementing scheme regulations</w:t>
            </w:r>
          </w:p>
        </w:tc>
      </w:tr>
    </w:tbl>
    <w:p w14:paraId="7801B870" w14:textId="77777777" w:rsidR="00541D3A" w:rsidRDefault="00541D3A" w:rsidP="00AA0D7A">
      <w:pPr>
        <w:spacing w:line="276" w:lineRule="auto"/>
        <w:jc w:val="both"/>
        <w:rPr>
          <w:rFonts w:ascii="Tahoma" w:hAnsi="Tahoma" w:cs="Tahoma"/>
          <w:sz w:val="22"/>
          <w:szCs w:val="22"/>
        </w:rPr>
      </w:pPr>
    </w:p>
    <w:p w14:paraId="3984D658" w14:textId="77777777" w:rsidR="0077775B" w:rsidRPr="00D1569F" w:rsidRDefault="0077775B" w:rsidP="00AA0D7A">
      <w:pPr>
        <w:spacing w:line="276" w:lineRule="auto"/>
        <w:jc w:val="both"/>
        <w:rPr>
          <w:rFonts w:ascii="Tahoma" w:hAnsi="Tahoma" w:cs="Tahoma"/>
          <w:sz w:val="22"/>
          <w:szCs w:val="22"/>
        </w:rPr>
      </w:pPr>
      <w:r w:rsidRPr="00D1569F">
        <w:rPr>
          <w:rFonts w:ascii="Tahoma" w:hAnsi="Tahoma" w:cs="Tahoma"/>
          <w:sz w:val="22"/>
          <w:szCs w:val="22"/>
        </w:rPr>
        <w:t>Both general and hazardous wastes are produced in the area. Waste in the “garden waste” classification originating from households and agriculture is the biggest contributor to the waste stream.</w:t>
      </w:r>
    </w:p>
    <w:p w14:paraId="381FB4ED" w14:textId="77777777" w:rsidR="0077775B" w:rsidRPr="00D1569F" w:rsidRDefault="0077775B" w:rsidP="00AA0D7A">
      <w:pPr>
        <w:spacing w:line="276" w:lineRule="auto"/>
        <w:jc w:val="both"/>
        <w:rPr>
          <w:rFonts w:ascii="Tahoma" w:hAnsi="Tahoma" w:cs="Tahoma"/>
          <w:sz w:val="22"/>
          <w:szCs w:val="22"/>
        </w:rPr>
      </w:pPr>
    </w:p>
    <w:p w14:paraId="336CC276" w14:textId="77777777" w:rsidR="0077775B" w:rsidRDefault="0077775B" w:rsidP="00AA0D7A">
      <w:pPr>
        <w:spacing w:line="276" w:lineRule="auto"/>
        <w:jc w:val="both"/>
        <w:rPr>
          <w:rFonts w:ascii="Tahoma" w:hAnsi="Tahoma" w:cs="Tahoma"/>
          <w:sz w:val="22"/>
          <w:szCs w:val="22"/>
        </w:rPr>
      </w:pPr>
      <w:r w:rsidRPr="00D1569F">
        <w:rPr>
          <w:rFonts w:ascii="Tahoma" w:hAnsi="Tahoma" w:cs="Tahoma"/>
          <w:sz w:val="22"/>
          <w:szCs w:val="22"/>
        </w:rPr>
        <w:t xml:space="preserve">Recently </w:t>
      </w:r>
      <w:r w:rsidR="00C31DCC">
        <w:rPr>
          <w:rFonts w:ascii="Tahoma" w:hAnsi="Tahoma" w:cs="Tahoma"/>
          <w:sz w:val="22"/>
          <w:szCs w:val="22"/>
        </w:rPr>
        <w:t xml:space="preserve">Kai !Garib </w:t>
      </w:r>
      <w:r w:rsidRPr="00D1569F">
        <w:rPr>
          <w:rFonts w:ascii="Tahoma" w:hAnsi="Tahoma" w:cs="Tahoma"/>
          <w:sz w:val="22"/>
          <w:szCs w:val="22"/>
        </w:rPr>
        <w:t xml:space="preserve"> Municipal area have experienced </w:t>
      </w:r>
      <w:r w:rsidRPr="00D1569F">
        <w:rPr>
          <w:rStyle w:val="Strong"/>
          <w:rFonts w:ascii="Tahoma" w:hAnsi="Tahoma" w:cs="Tahoma"/>
          <w:b w:val="0"/>
          <w:color w:val="000000"/>
          <w:sz w:val="22"/>
          <w:szCs w:val="22"/>
        </w:rPr>
        <w:t xml:space="preserve">earthquakes </w:t>
      </w:r>
      <w:r w:rsidRPr="00D1569F">
        <w:rPr>
          <w:rFonts w:ascii="Tahoma" w:hAnsi="Tahoma" w:cs="Tahoma"/>
          <w:sz w:val="22"/>
          <w:szCs w:val="22"/>
        </w:rPr>
        <w:t>and although environmental specialists have confirmed that it does not pose critical dangers</w:t>
      </w:r>
      <w:r w:rsidR="00656DD2">
        <w:rPr>
          <w:rFonts w:ascii="Tahoma" w:hAnsi="Tahoma" w:cs="Tahoma"/>
          <w:sz w:val="22"/>
          <w:szCs w:val="22"/>
        </w:rPr>
        <w:t>,</w:t>
      </w:r>
      <w:r w:rsidRPr="00D1569F">
        <w:rPr>
          <w:rFonts w:ascii="Tahoma" w:hAnsi="Tahoma" w:cs="Tahoma"/>
          <w:sz w:val="22"/>
          <w:szCs w:val="22"/>
        </w:rPr>
        <w:t xml:space="preserve"> communities are very concerned about the phenomenon.  </w:t>
      </w:r>
    </w:p>
    <w:p w14:paraId="6E6D04F4" w14:textId="77777777" w:rsidR="00C57004" w:rsidRPr="00D1569F" w:rsidRDefault="00C57004" w:rsidP="00AA0D7A">
      <w:pPr>
        <w:spacing w:line="276" w:lineRule="auto"/>
        <w:jc w:val="both"/>
        <w:rPr>
          <w:rFonts w:ascii="Tahoma" w:hAnsi="Tahoma" w:cs="Tahoma"/>
          <w:sz w:val="22"/>
          <w:szCs w:val="22"/>
        </w:rPr>
      </w:pPr>
    </w:p>
    <w:p w14:paraId="6763E78B" w14:textId="77777777" w:rsidR="0077775B" w:rsidRPr="00D1569F" w:rsidRDefault="0077775B" w:rsidP="00AA0D7A">
      <w:pPr>
        <w:pStyle w:val="Title"/>
        <w:tabs>
          <w:tab w:val="left" w:pos="0"/>
        </w:tabs>
        <w:spacing w:line="276" w:lineRule="auto"/>
        <w:jc w:val="both"/>
        <w:rPr>
          <w:rFonts w:cs="Tahoma"/>
          <w:sz w:val="22"/>
          <w:szCs w:val="22"/>
          <w:u w:val="single"/>
        </w:rPr>
      </w:pPr>
    </w:p>
    <w:p w14:paraId="7EB6B6B4" w14:textId="77777777" w:rsidR="0077775B" w:rsidRPr="00D1569F" w:rsidRDefault="0077775B" w:rsidP="00AA0D7A">
      <w:pPr>
        <w:pStyle w:val="Title"/>
        <w:tabs>
          <w:tab w:val="left" w:pos="0"/>
        </w:tabs>
        <w:spacing w:line="276" w:lineRule="auto"/>
        <w:jc w:val="both"/>
        <w:rPr>
          <w:rFonts w:cs="Tahoma"/>
          <w:sz w:val="22"/>
          <w:szCs w:val="22"/>
        </w:rPr>
      </w:pPr>
      <w:r w:rsidRPr="00D1569F">
        <w:rPr>
          <w:rFonts w:cs="Tahoma"/>
          <w:sz w:val="22"/>
          <w:szCs w:val="22"/>
        </w:rPr>
        <w:t xml:space="preserve">National Biodiversity </w:t>
      </w:r>
      <w:r w:rsidR="006A6174">
        <w:rPr>
          <w:rFonts w:cs="Tahoma"/>
          <w:sz w:val="22"/>
          <w:szCs w:val="22"/>
        </w:rPr>
        <w:t>and Climate Change Mitigation Strategy</w:t>
      </w:r>
    </w:p>
    <w:p w14:paraId="428C1738" w14:textId="77777777" w:rsidR="00C57004" w:rsidRDefault="00C57004" w:rsidP="00AA0D7A">
      <w:pPr>
        <w:pStyle w:val="Title"/>
        <w:tabs>
          <w:tab w:val="left" w:pos="0"/>
        </w:tabs>
        <w:spacing w:line="276" w:lineRule="auto"/>
        <w:jc w:val="both"/>
        <w:rPr>
          <w:rFonts w:cs="Tahoma"/>
          <w:b w:val="0"/>
          <w:sz w:val="22"/>
          <w:szCs w:val="22"/>
        </w:rPr>
      </w:pPr>
    </w:p>
    <w:p w14:paraId="136394B1"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According to the NBS, biodiversity considerations are to be integrated into all other strategies and plans at local government level, such as poverty eradication and developmental programmes.  The NBS provides the map for achieving the biodiversity related objectives contained, i.e. reducing the rate</w:t>
      </w:r>
      <w:r w:rsidR="004C3856">
        <w:rPr>
          <w:rFonts w:cs="Tahoma"/>
          <w:b w:val="0"/>
          <w:sz w:val="22"/>
          <w:szCs w:val="22"/>
        </w:rPr>
        <w:t xml:space="preserve"> of loss of biodiversity</w:t>
      </w:r>
      <w:r w:rsidRPr="00D1569F">
        <w:rPr>
          <w:rFonts w:cs="Tahoma"/>
          <w:b w:val="0"/>
          <w:sz w:val="22"/>
          <w:szCs w:val="22"/>
        </w:rPr>
        <w:t>.  The goal of the NBS was therefore always to conserve and manage biodiversity to ensure sustainable benefits to the people of South Africa, through co-operation and partnerships that build on strengths and opportunities.</w:t>
      </w:r>
    </w:p>
    <w:p w14:paraId="6E4BF981" w14:textId="77777777" w:rsidR="0077775B" w:rsidRPr="00D1569F" w:rsidRDefault="0077775B" w:rsidP="00AA0D7A">
      <w:pPr>
        <w:pStyle w:val="Title"/>
        <w:tabs>
          <w:tab w:val="left" w:pos="0"/>
        </w:tabs>
        <w:spacing w:line="276" w:lineRule="auto"/>
        <w:jc w:val="both"/>
        <w:rPr>
          <w:rFonts w:cs="Tahoma"/>
          <w:b w:val="0"/>
          <w:sz w:val="22"/>
          <w:szCs w:val="22"/>
        </w:rPr>
      </w:pPr>
    </w:p>
    <w:p w14:paraId="73AFB455"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 xml:space="preserve">According to the National Spatial Biodiversity Assessment (NSBA), </w:t>
      </w:r>
      <w:r w:rsidR="00C31DCC">
        <w:rPr>
          <w:rFonts w:cs="Tahoma"/>
          <w:b w:val="0"/>
          <w:sz w:val="22"/>
          <w:szCs w:val="22"/>
        </w:rPr>
        <w:t xml:space="preserve">Kai !Garib </w:t>
      </w:r>
      <w:r w:rsidRPr="00D1569F">
        <w:rPr>
          <w:rFonts w:cs="Tahoma"/>
          <w:b w:val="0"/>
          <w:sz w:val="22"/>
          <w:szCs w:val="22"/>
        </w:rPr>
        <w:t xml:space="preserve"> and the broader ZFM District Municipality was identified as a priority with regard to biodiversity taking into consideration the Gariep River flowing through the area and the impacts of development on the river.  Biodiversity makes a substantial contribution to the livelihoods of rural communities, in the form of housing, fuel, food and medicines. The results of the assessment also highlighted that many people have become alienated from nature, through apartheid policies and processes like urbanization. Hence, much more needs to be done to make conservation more inclusive and relevant to people’s lives.</w:t>
      </w:r>
    </w:p>
    <w:p w14:paraId="36A6256E" w14:textId="77777777" w:rsidR="0077775B" w:rsidRPr="00D1569F" w:rsidRDefault="0077775B" w:rsidP="00AA0D7A">
      <w:pPr>
        <w:pStyle w:val="Title"/>
        <w:tabs>
          <w:tab w:val="left" w:pos="0"/>
        </w:tabs>
        <w:spacing w:line="276" w:lineRule="auto"/>
        <w:jc w:val="both"/>
        <w:rPr>
          <w:rFonts w:cs="Tahoma"/>
          <w:b w:val="0"/>
          <w:sz w:val="22"/>
          <w:szCs w:val="22"/>
        </w:rPr>
      </w:pPr>
    </w:p>
    <w:p w14:paraId="1EF6ACE1"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To ensure sustainable livelihoods, it is important that economic opportunities are expanded in local areas, in a way that takes both people and biodiversity into account.  Nature-based tourism should encourage local economic development. There is also a huge need to expand the skills of local communities, and encourage entrepreneurs in the tourism industry, the game f</w:t>
      </w:r>
      <w:r w:rsidR="00656DD2">
        <w:rPr>
          <w:rFonts w:cs="Tahoma"/>
          <w:b w:val="0"/>
          <w:sz w:val="22"/>
          <w:szCs w:val="22"/>
        </w:rPr>
        <w:t>arming industry and commercialis</w:t>
      </w:r>
      <w:r w:rsidRPr="00D1569F">
        <w:rPr>
          <w:rFonts w:cs="Tahoma"/>
          <w:b w:val="0"/>
          <w:sz w:val="22"/>
          <w:szCs w:val="22"/>
        </w:rPr>
        <w:t>ation enterprises, through support for training, access to finances and marketing.</w:t>
      </w:r>
    </w:p>
    <w:p w14:paraId="7852E4E3" w14:textId="77777777" w:rsidR="0077775B" w:rsidRPr="00D1569F" w:rsidRDefault="0077775B" w:rsidP="00AA0D7A">
      <w:pPr>
        <w:pStyle w:val="Title"/>
        <w:tabs>
          <w:tab w:val="left" w:pos="0"/>
        </w:tabs>
        <w:spacing w:line="276" w:lineRule="auto"/>
        <w:jc w:val="both"/>
        <w:rPr>
          <w:rFonts w:cs="Tahoma"/>
          <w:b w:val="0"/>
          <w:sz w:val="22"/>
          <w:szCs w:val="22"/>
        </w:rPr>
      </w:pPr>
    </w:p>
    <w:p w14:paraId="1F23DEAA"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It is also essential that policy making and implementation is fully participatory. The Environmental Impact Assessment (EIA) processes need to be followed at all relevant levels, which include extensive public participation.  IDP’s should also include biodiversity considerations in all planning. Biodiversity must therefore be fully integrate</w:t>
      </w:r>
      <w:r w:rsidR="00656DD2">
        <w:rPr>
          <w:rFonts w:cs="Tahoma"/>
          <w:b w:val="0"/>
          <w:sz w:val="22"/>
          <w:szCs w:val="22"/>
        </w:rPr>
        <w:t xml:space="preserve">d into all planning processes. </w:t>
      </w:r>
      <w:r w:rsidRPr="00D1569F">
        <w:rPr>
          <w:rFonts w:cs="Tahoma"/>
          <w:b w:val="0"/>
          <w:sz w:val="22"/>
          <w:szCs w:val="22"/>
        </w:rPr>
        <w:t>The Environmental Management and Implementation Plans required under the National Environmental Management Act (NEMA) need to provide a broader understanding of the roles and responsibilities, processes, structures and mechanisms to facilitate co-operative governance and are required to identify weaknesses, establish clear actions for addressing them, and measurable indicators for monitoring success.</w:t>
      </w:r>
    </w:p>
    <w:p w14:paraId="3E21DF86" w14:textId="77777777" w:rsidR="00F970D5" w:rsidRDefault="00F970D5" w:rsidP="00AA0D7A">
      <w:pPr>
        <w:pStyle w:val="Title"/>
        <w:tabs>
          <w:tab w:val="left" w:pos="0"/>
        </w:tabs>
        <w:spacing w:line="276" w:lineRule="auto"/>
        <w:jc w:val="both"/>
        <w:rPr>
          <w:rFonts w:cs="Tahoma"/>
          <w:sz w:val="22"/>
          <w:szCs w:val="22"/>
        </w:rPr>
      </w:pPr>
    </w:p>
    <w:p w14:paraId="3488E143" w14:textId="77777777" w:rsidR="0077775B" w:rsidRPr="00D74DA7" w:rsidRDefault="0077775B" w:rsidP="00AA0D7A">
      <w:pPr>
        <w:pStyle w:val="Title"/>
        <w:tabs>
          <w:tab w:val="left" w:pos="0"/>
        </w:tabs>
        <w:spacing w:line="276" w:lineRule="auto"/>
        <w:jc w:val="both"/>
        <w:rPr>
          <w:rFonts w:cs="Tahoma"/>
          <w:sz w:val="22"/>
          <w:szCs w:val="22"/>
        </w:rPr>
      </w:pPr>
      <w:r w:rsidRPr="00D74DA7">
        <w:rPr>
          <w:rFonts w:cs="Tahoma"/>
          <w:sz w:val="22"/>
          <w:szCs w:val="22"/>
        </w:rPr>
        <w:t>Threats to Biodiversity:</w:t>
      </w:r>
    </w:p>
    <w:p w14:paraId="0236890E" w14:textId="77777777" w:rsidR="0077775B" w:rsidRPr="00D74DA7" w:rsidRDefault="0077775B" w:rsidP="00DC5421">
      <w:pPr>
        <w:pStyle w:val="Title"/>
        <w:numPr>
          <w:ilvl w:val="0"/>
          <w:numId w:val="21"/>
        </w:numPr>
        <w:tabs>
          <w:tab w:val="left" w:pos="0"/>
        </w:tabs>
        <w:spacing w:line="276" w:lineRule="auto"/>
        <w:jc w:val="both"/>
        <w:rPr>
          <w:rFonts w:cs="Tahoma"/>
          <w:sz w:val="22"/>
          <w:szCs w:val="22"/>
        </w:rPr>
      </w:pPr>
      <w:r w:rsidRPr="00D74DA7">
        <w:rPr>
          <w:rFonts w:cs="Tahoma"/>
          <w:sz w:val="22"/>
          <w:szCs w:val="22"/>
        </w:rPr>
        <w:t>Climate Change</w:t>
      </w:r>
    </w:p>
    <w:p w14:paraId="01349D08"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Climate change is associated with an increase in average global temperatures, leading to changes in rainfall patterns, and is likely to have significant impacts in some parts o</w:t>
      </w:r>
      <w:r w:rsidR="00656DD2">
        <w:rPr>
          <w:rFonts w:cs="Tahoma"/>
          <w:b w:val="0"/>
          <w:sz w:val="22"/>
          <w:szCs w:val="22"/>
        </w:rPr>
        <w:t>f the world, especially Africa.</w:t>
      </w:r>
      <w:r w:rsidRPr="00D1569F">
        <w:rPr>
          <w:rFonts w:cs="Tahoma"/>
          <w:b w:val="0"/>
          <w:sz w:val="22"/>
          <w:szCs w:val="22"/>
        </w:rPr>
        <w:t xml:space="preserve"> Indications are that climate change will result in worse floods and droughts, reduce production and worsen diseases. In South Africa the predictions are bad – we could lose the entire Cape Floral Kingdom and most of the mammal species for which the Kruger National Park is famous.</w:t>
      </w:r>
    </w:p>
    <w:p w14:paraId="5A78DF33" w14:textId="77777777" w:rsidR="0077775B" w:rsidRPr="00D1569F" w:rsidRDefault="0077775B" w:rsidP="00AA0D7A">
      <w:pPr>
        <w:pStyle w:val="Title"/>
        <w:tabs>
          <w:tab w:val="left" w:pos="0"/>
        </w:tabs>
        <w:spacing w:line="276" w:lineRule="auto"/>
        <w:ind w:left="357"/>
        <w:jc w:val="both"/>
        <w:rPr>
          <w:rFonts w:cs="Tahoma"/>
          <w:b w:val="0"/>
          <w:sz w:val="22"/>
          <w:szCs w:val="22"/>
        </w:rPr>
      </w:pPr>
    </w:p>
    <w:p w14:paraId="6A178734" w14:textId="77777777" w:rsidR="0077775B" w:rsidRPr="00571024"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It is against this growing concern that efforts should be made to improve the scientific understanding of what drives the earth-atmosphere system, producing such changes, identify those areas that may be particularly vulnerable to environmental changes, and to improve adaptation and mitigation to enable people and plant and animal communities to better live with climate change.</w:t>
      </w:r>
      <w:r w:rsidR="00571024">
        <w:rPr>
          <w:rFonts w:cs="Tahoma"/>
          <w:b w:val="0"/>
          <w:sz w:val="22"/>
          <w:szCs w:val="22"/>
        </w:rPr>
        <w:t xml:space="preserve"> Therefore, vulnerability of communities from climate change depends on the policies and frameworks that the municipality puts in place through the IDP. We take this from the positions that the responsibility of the municipality is to protect, assist and guide communities on how to adapt and mitigate the effects of climate change on their livelihood and sustainable development. According to the Lethoko (2016: 1) in the </w:t>
      </w:r>
      <w:r w:rsidR="00571024" w:rsidRPr="00A025CD">
        <w:rPr>
          <w:rFonts w:cs="Tahoma"/>
          <w:b w:val="0"/>
          <w:sz w:val="22"/>
          <w:szCs w:val="22"/>
        </w:rPr>
        <w:t>Journal of Disaster Risk Studies</w:t>
      </w:r>
      <w:r w:rsidR="00571024">
        <w:rPr>
          <w:rFonts w:cs="Tahoma"/>
          <w:b w:val="0"/>
          <w:i/>
          <w:iCs/>
          <w:sz w:val="22"/>
          <w:szCs w:val="22"/>
        </w:rPr>
        <w:t xml:space="preserve"> </w:t>
      </w:r>
      <w:r w:rsidR="00571024">
        <w:rPr>
          <w:rFonts w:cs="Tahoma"/>
          <w:b w:val="0"/>
          <w:sz w:val="22"/>
          <w:szCs w:val="22"/>
        </w:rPr>
        <w:t xml:space="preserve">: </w:t>
      </w:r>
      <w:r w:rsidR="00A025CD" w:rsidRPr="00A025CD">
        <w:rPr>
          <w:rFonts w:cs="Tahoma"/>
          <w:b w:val="0"/>
          <w:i/>
          <w:iCs/>
          <w:sz w:val="22"/>
          <w:szCs w:val="22"/>
        </w:rPr>
        <w:t>“</w:t>
      </w:r>
      <w:r w:rsidR="00571024" w:rsidRPr="00A025CD">
        <w:rPr>
          <w:rFonts w:cs="Tahoma"/>
          <w:b w:val="0"/>
          <w:i/>
          <w:iCs/>
          <w:sz w:val="22"/>
          <w:szCs w:val="22"/>
        </w:rPr>
        <w:t>the vulnerability of individuals and communities to climate change impact is not simply determined by the location of their settlements, but also how these settlements are serviced</w:t>
      </w:r>
      <w:r w:rsidR="00A025CD" w:rsidRPr="00A025CD">
        <w:rPr>
          <w:rFonts w:cs="Tahoma"/>
          <w:b w:val="0"/>
          <w:i/>
          <w:iCs/>
          <w:sz w:val="22"/>
          <w:szCs w:val="22"/>
        </w:rPr>
        <w:t>, how effective and capable their local governments are not to what extend communities are able to cope with climate change impact”</w:t>
      </w:r>
      <w:r w:rsidR="00A025CD">
        <w:rPr>
          <w:rFonts w:cs="Tahoma"/>
          <w:b w:val="0"/>
          <w:sz w:val="22"/>
          <w:szCs w:val="22"/>
        </w:rPr>
        <w:t>.</w:t>
      </w:r>
    </w:p>
    <w:p w14:paraId="23AAC144" w14:textId="77777777" w:rsidR="0077775B" w:rsidRPr="00D1569F" w:rsidRDefault="0077775B" w:rsidP="00AA0D7A">
      <w:pPr>
        <w:pStyle w:val="Title"/>
        <w:tabs>
          <w:tab w:val="left" w:pos="0"/>
        </w:tabs>
        <w:spacing w:line="276" w:lineRule="auto"/>
        <w:ind w:left="357"/>
        <w:jc w:val="both"/>
        <w:rPr>
          <w:rFonts w:cs="Tahoma"/>
          <w:b w:val="0"/>
          <w:sz w:val="22"/>
          <w:szCs w:val="22"/>
        </w:rPr>
      </w:pPr>
    </w:p>
    <w:p w14:paraId="68C50C57" w14:textId="77777777" w:rsidR="009D27D5"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 xml:space="preserve">The Municipality </w:t>
      </w:r>
      <w:r w:rsidR="00A025CD">
        <w:rPr>
          <w:rFonts w:cs="Tahoma"/>
          <w:b w:val="0"/>
          <w:sz w:val="22"/>
          <w:szCs w:val="22"/>
        </w:rPr>
        <w:t xml:space="preserve">held two </w:t>
      </w:r>
      <w:r w:rsidRPr="00D1569F">
        <w:rPr>
          <w:rFonts w:cs="Tahoma"/>
          <w:b w:val="0"/>
          <w:sz w:val="22"/>
          <w:szCs w:val="22"/>
        </w:rPr>
        <w:t>Capacity Bui</w:t>
      </w:r>
      <w:r w:rsidR="00C8307D">
        <w:rPr>
          <w:rFonts w:cs="Tahoma"/>
          <w:b w:val="0"/>
          <w:sz w:val="22"/>
          <w:szCs w:val="22"/>
        </w:rPr>
        <w:t>lding and Awareness campaign</w:t>
      </w:r>
      <w:r w:rsidR="00A025CD">
        <w:rPr>
          <w:rFonts w:cs="Tahoma"/>
          <w:b w:val="0"/>
          <w:sz w:val="22"/>
          <w:szCs w:val="22"/>
        </w:rPr>
        <w:t xml:space="preserve">s (Keimoes and Kenhardt) initiated by the National and the </w:t>
      </w:r>
      <w:r w:rsidR="00C8307D">
        <w:rPr>
          <w:rFonts w:cs="Tahoma"/>
          <w:b w:val="0"/>
          <w:sz w:val="22"/>
          <w:szCs w:val="22"/>
        </w:rPr>
        <w:t xml:space="preserve">Provincial Department of Environment and Nature Conservation. </w:t>
      </w:r>
      <w:r w:rsidRPr="00D1569F">
        <w:rPr>
          <w:rFonts w:cs="Tahoma"/>
          <w:b w:val="0"/>
          <w:sz w:val="22"/>
          <w:szCs w:val="22"/>
        </w:rPr>
        <w:t xml:space="preserve">The purpose </w:t>
      </w:r>
      <w:r w:rsidR="00A025CD">
        <w:rPr>
          <w:rFonts w:cs="Tahoma"/>
          <w:b w:val="0"/>
          <w:sz w:val="22"/>
          <w:szCs w:val="22"/>
        </w:rPr>
        <w:t xml:space="preserve">was </w:t>
      </w:r>
      <w:r w:rsidRPr="00D1569F">
        <w:rPr>
          <w:rFonts w:cs="Tahoma"/>
          <w:b w:val="0"/>
          <w:sz w:val="22"/>
          <w:szCs w:val="22"/>
        </w:rPr>
        <w:t xml:space="preserve">to sensitise officials and councillors </w:t>
      </w:r>
      <w:r w:rsidR="00A025CD">
        <w:rPr>
          <w:rFonts w:cs="Tahoma"/>
          <w:b w:val="0"/>
          <w:sz w:val="22"/>
          <w:szCs w:val="22"/>
        </w:rPr>
        <w:t xml:space="preserve">about the </w:t>
      </w:r>
      <w:r w:rsidR="007D549F">
        <w:rPr>
          <w:rFonts w:cs="Tahoma"/>
          <w:b w:val="0"/>
          <w:sz w:val="22"/>
          <w:szCs w:val="22"/>
        </w:rPr>
        <w:t>role of the municipality in c</w:t>
      </w:r>
      <w:r w:rsidRPr="00D1569F">
        <w:rPr>
          <w:rFonts w:cs="Tahoma"/>
          <w:b w:val="0"/>
          <w:sz w:val="22"/>
          <w:szCs w:val="22"/>
        </w:rPr>
        <w:t xml:space="preserve">limate </w:t>
      </w:r>
      <w:r w:rsidR="007D549F">
        <w:rPr>
          <w:rFonts w:cs="Tahoma"/>
          <w:b w:val="0"/>
          <w:sz w:val="22"/>
          <w:szCs w:val="22"/>
        </w:rPr>
        <w:t>c</w:t>
      </w:r>
      <w:r w:rsidRPr="00D1569F">
        <w:rPr>
          <w:rFonts w:cs="Tahoma"/>
          <w:b w:val="0"/>
          <w:sz w:val="22"/>
          <w:szCs w:val="22"/>
        </w:rPr>
        <w:t>hange and how to</w:t>
      </w:r>
      <w:r w:rsidR="002A30AE">
        <w:rPr>
          <w:rFonts w:cs="Tahoma"/>
          <w:b w:val="0"/>
          <w:sz w:val="22"/>
          <w:szCs w:val="22"/>
        </w:rPr>
        <w:t xml:space="preserve"> integrate considerations of climate change in</w:t>
      </w:r>
      <w:r w:rsidRPr="00D1569F">
        <w:rPr>
          <w:rFonts w:cs="Tahoma"/>
          <w:b w:val="0"/>
          <w:sz w:val="22"/>
          <w:szCs w:val="22"/>
        </w:rPr>
        <w:t xml:space="preserve"> IDP projects and programmes</w:t>
      </w:r>
      <w:r w:rsidR="00C8307D">
        <w:rPr>
          <w:rFonts w:cs="Tahoma"/>
          <w:b w:val="0"/>
          <w:sz w:val="22"/>
          <w:szCs w:val="22"/>
        </w:rPr>
        <w:t>.</w:t>
      </w:r>
      <w:r w:rsidR="00A025CD">
        <w:rPr>
          <w:rFonts w:cs="Tahoma"/>
          <w:b w:val="0"/>
          <w:sz w:val="22"/>
          <w:szCs w:val="22"/>
        </w:rPr>
        <w:t xml:space="preserve"> Besides the Climate Change Mitigation sessions held by the Provincial Committee an Information Sessions was also held with the IDP Representative Forum of the municipality. </w:t>
      </w:r>
    </w:p>
    <w:p w14:paraId="6A77601C" w14:textId="77777777" w:rsidR="0075352C" w:rsidRDefault="0075352C" w:rsidP="00AA0D7A">
      <w:pPr>
        <w:pStyle w:val="Title"/>
        <w:tabs>
          <w:tab w:val="left" w:pos="0"/>
        </w:tabs>
        <w:spacing w:line="276" w:lineRule="auto"/>
        <w:ind w:left="360"/>
        <w:jc w:val="both"/>
        <w:rPr>
          <w:rFonts w:cs="Tahoma"/>
          <w:b w:val="0"/>
          <w:sz w:val="22"/>
          <w:szCs w:val="22"/>
        </w:rPr>
      </w:pPr>
    </w:p>
    <w:p w14:paraId="00AF11B4" w14:textId="77777777" w:rsidR="009D27D5" w:rsidRDefault="0075352C" w:rsidP="00AA0D7A">
      <w:pPr>
        <w:pStyle w:val="Title"/>
        <w:tabs>
          <w:tab w:val="left" w:pos="0"/>
        </w:tabs>
        <w:spacing w:line="276" w:lineRule="auto"/>
        <w:jc w:val="both"/>
        <w:rPr>
          <w:rFonts w:cs="Tahoma"/>
          <w:b w:val="0"/>
          <w:sz w:val="22"/>
          <w:szCs w:val="22"/>
        </w:rPr>
      </w:pPr>
      <w:r>
        <w:rPr>
          <w:rFonts w:cs="Tahoma"/>
          <w:b w:val="0"/>
          <w:sz w:val="22"/>
          <w:szCs w:val="22"/>
        </w:rPr>
        <w:t>Climate change is already a measurable reality and along with other developing countries, South Africa</w:t>
      </w:r>
      <w:r w:rsidR="00366AA6">
        <w:rPr>
          <w:rFonts w:cs="Tahoma"/>
          <w:b w:val="0"/>
          <w:sz w:val="22"/>
          <w:szCs w:val="22"/>
        </w:rPr>
        <w:t xml:space="preserve"> is</w:t>
      </w:r>
      <w:r>
        <w:rPr>
          <w:rFonts w:cs="Tahoma"/>
          <w:b w:val="0"/>
          <w:sz w:val="22"/>
          <w:szCs w:val="22"/>
        </w:rPr>
        <w:t xml:space="preserve"> extremely vulnerable</w:t>
      </w:r>
      <w:r w:rsidR="00A025CD">
        <w:rPr>
          <w:rFonts w:cs="Tahoma"/>
          <w:b w:val="0"/>
          <w:sz w:val="22"/>
          <w:szCs w:val="22"/>
        </w:rPr>
        <w:t xml:space="preserve"> </w:t>
      </w:r>
      <w:r>
        <w:rPr>
          <w:rFonts w:cs="Tahoma"/>
          <w:b w:val="0"/>
          <w:sz w:val="22"/>
          <w:szCs w:val="22"/>
        </w:rPr>
        <w:t>and exposed to the impacts due to its socio-economic and environmental context. Climate variability, including the increased frequency and intensity of extreme weat</w:t>
      </w:r>
      <w:r w:rsidR="0035792B">
        <w:rPr>
          <w:rFonts w:cs="Tahoma"/>
          <w:b w:val="0"/>
          <w:sz w:val="22"/>
          <w:szCs w:val="22"/>
        </w:rPr>
        <w:t xml:space="preserve">her events, will disproportionately affect the poor. South Africa is an already water-stressed country and faces future drying trends and weather variability with cycles of droughts and sudden excessive rains. South Africa has to urgently strengthen </w:t>
      </w:r>
      <w:r w:rsidR="00366AA6">
        <w:rPr>
          <w:rFonts w:cs="Tahoma"/>
          <w:b w:val="0"/>
          <w:sz w:val="22"/>
          <w:szCs w:val="22"/>
        </w:rPr>
        <w:t>t</w:t>
      </w:r>
      <w:r w:rsidR="0035792B">
        <w:rPr>
          <w:rFonts w:cs="Tahoma"/>
          <w:b w:val="0"/>
          <w:sz w:val="22"/>
          <w:szCs w:val="22"/>
        </w:rPr>
        <w:t>he resilience of its society and economy to such climate change impacts and to develop and implement policies, measures, mechanisms and infrastructures that protect the most vulnerable.</w:t>
      </w:r>
    </w:p>
    <w:p w14:paraId="5746DFB6" w14:textId="77777777" w:rsidR="00620CE6" w:rsidRDefault="00620CE6" w:rsidP="00AA0D7A">
      <w:pPr>
        <w:pStyle w:val="Title"/>
        <w:tabs>
          <w:tab w:val="left" w:pos="0"/>
        </w:tabs>
        <w:spacing w:line="276" w:lineRule="auto"/>
        <w:jc w:val="both"/>
        <w:rPr>
          <w:rFonts w:cs="Tahoma"/>
          <w:b w:val="0"/>
          <w:sz w:val="22"/>
          <w:szCs w:val="22"/>
        </w:rPr>
      </w:pPr>
    </w:p>
    <w:p w14:paraId="5501213C" w14:textId="77777777" w:rsidR="00D74DA7" w:rsidRDefault="0035792B" w:rsidP="00AA0D7A">
      <w:pPr>
        <w:pStyle w:val="Title"/>
        <w:tabs>
          <w:tab w:val="left" w:pos="0"/>
        </w:tabs>
        <w:spacing w:line="276" w:lineRule="auto"/>
        <w:jc w:val="both"/>
        <w:rPr>
          <w:rFonts w:cs="Tahoma"/>
          <w:b w:val="0"/>
          <w:sz w:val="22"/>
          <w:szCs w:val="22"/>
        </w:rPr>
      </w:pPr>
      <w:r>
        <w:rPr>
          <w:rFonts w:cs="Tahoma"/>
          <w:b w:val="0"/>
          <w:sz w:val="22"/>
          <w:szCs w:val="22"/>
        </w:rPr>
        <w:t>In response to climate change impacts and vulnerabilities, the South African Government development the National Climate Change Response Policy (NCCRP White Paper 2011) for an effective climate chan</w:t>
      </w:r>
      <w:r w:rsidR="00366AA6">
        <w:rPr>
          <w:rFonts w:cs="Tahoma"/>
          <w:b w:val="0"/>
          <w:sz w:val="22"/>
          <w:szCs w:val="22"/>
        </w:rPr>
        <w:t>ge response and the long-term j</w:t>
      </w:r>
      <w:r>
        <w:rPr>
          <w:rFonts w:cs="Tahoma"/>
          <w:b w:val="0"/>
          <w:sz w:val="22"/>
          <w:szCs w:val="22"/>
        </w:rPr>
        <w:t>ust transition to a climate-resilient and lower carbon economy and society. South Africa’s response to climate change has two objectives:</w:t>
      </w:r>
    </w:p>
    <w:p w14:paraId="2764D11E" w14:textId="77777777" w:rsidR="00D74DA7" w:rsidRDefault="00D74DA7" w:rsidP="00AA0D7A">
      <w:pPr>
        <w:pStyle w:val="Title"/>
        <w:tabs>
          <w:tab w:val="left" w:pos="0"/>
        </w:tabs>
        <w:spacing w:line="276" w:lineRule="auto"/>
        <w:ind w:left="360"/>
        <w:jc w:val="both"/>
        <w:rPr>
          <w:rFonts w:cs="Tahoma"/>
          <w:b w:val="0"/>
          <w:sz w:val="22"/>
          <w:szCs w:val="22"/>
        </w:rPr>
      </w:pPr>
    </w:p>
    <w:p w14:paraId="61B728F7" w14:textId="77777777" w:rsidR="0035792B" w:rsidRDefault="00982248" w:rsidP="0033209E">
      <w:pPr>
        <w:pStyle w:val="Title"/>
        <w:numPr>
          <w:ilvl w:val="0"/>
          <w:numId w:val="59"/>
        </w:numPr>
        <w:tabs>
          <w:tab w:val="left" w:pos="0"/>
        </w:tabs>
        <w:spacing w:line="276" w:lineRule="auto"/>
        <w:jc w:val="both"/>
        <w:rPr>
          <w:rFonts w:cs="Tahoma"/>
          <w:b w:val="0"/>
          <w:sz w:val="22"/>
          <w:szCs w:val="22"/>
        </w:rPr>
      </w:pPr>
      <w:r>
        <w:rPr>
          <w:rFonts w:cs="Tahoma"/>
          <w:b w:val="0"/>
          <w:sz w:val="22"/>
          <w:szCs w:val="22"/>
        </w:rPr>
        <w:t>E</w:t>
      </w:r>
      <w:r w:rsidR="002939A2">
        <w:rPr>
          <w:rFonts w:cs="Tahoma"/>
          <w:b w:val="0"/>
          <w:sz w:val="22"/>
          <w:szCs w:val="22"/>
        </w:rPr>
        <w:t>ffectively manage inevitable climate change impacts through interventions that build and sustain South Africa’s social, economic and environmental resilience and emergency response capacity.</w:t>
      </w:r>
    </w:p>
    <w:p w14:paraId="4AAB66FE" w14:textId="77777777" w:rsidR="002939A2" w:rsidRDefault="002939A2" w:rsidP="0033209E">
      <w:pPr>
        <w:pStyle w:val="Title"/>
        <w:numPr>
          <w:ilvl w:val="0"/>
          <w:numId w:val="59"/>
        </w:numPr>
        <w:tabs>
          <w:tab w:val="left" w:pos="0"/>
        </w:tabs>
        <w:spacing w:line="276" w:lineRule="auto"/>
        <w:jc w:val="both"/>
        <w:rPr>
          <w:rFonts w:cs="Tahoma"/>
          <w:b w:val="0"/>
          <w:sz w:val="22"/>
          <w:szCs w:val="22"/>
        </w:rPr>
      </w:pPr>
      <w:r>
        <w:rPr>
          <w:rFonts w:cs="Tahoma"/>
          <w:b w:val="0"/>
          <w:sz w:val="22"/>
          <w:szCs w:val="22"/>
        </w:rPr>
        <w:t>Make a fair contribution to the global effort to stabilise greenhouse gas (GHG) concentrations in the atmosphere at a level that avoids dangerous anthropogenic interference with the climate system within a timeframe that enables economic, social and environmental development to proceed in a sustainable manner.</w:t>
      </w:r>
    </w:p>
    <w:p w14:paraId="2C9B0141" w14:textId="77777777" w:rsidR="00B05872" w:rsidRDefault="00B05872" w:rsidP="00AA0D7A">
      <w:pPr>
        <w:pStyle w:val="Title"/>
        <w:tabs>
          <w:tab w:val="left" w:pos="0"/>
        </w:tabs>
        <w:spacing w:line="276" w:lineRule="auto"/>
        <w:ind w:left="1080"/>
        <w:jc w:val="both"/>
        <w:rPr>
          <w:rFonts w:cs="Tahoma"/>
          <w:b w:val="0"/>
          <w:sz w:val="22"/>
          <w:szCs w:val="22"/>
        </w:rPr>
      </w:pPr>
    </w:p>
    <w:p w14:paraId="518BF26E" w14:textId="77777777" w:rsidR="002939A2" w:rsidRDefault="009E4201" w:rsidP="00AA0D7A">
      <w:pPr>
        <w:pStyle w:val="Title"/>
        <w:tabs>
          <w:tab w:val="left" w:pos="0"/>
        </w:tabs>
        <w:spacing w:line="276" w:lineRule="auto"/>
        <w:jc w:val="both"/>
        <w:rPr>
          <w:rFonts w:cs="Tahoma"/>
          <w:b w:val="0"/>
          <w:sz w:val="22"/>
          <w:szCs w:val="22"/>
        </w:rPr>
      </w:pPr>
      <w:r>
        <w:rPr>
          <w:rFonts w:cs="Tahoma"/>
          <w:b w:val="0"/>
          <w:sz w:val="22"/>
          <w:szCs w:val="22"/>
        </w:rPr>
        <w:t xml:space="preserve">The </w:t>
      </w:r>
      <w:r w:rsidR="002939A2">
        <w:rPr>
          <w:rFonts w:cs="Tahoma"/>
          <w:b w:val="0"/>
          <w:sz w:val="22"/>
          <w:szCs w:val="22"/>
        </w:rPr>
        <w:t xml:space="preserve">National Department of Environmental Affairs is the mandated authority for the implementation of the NCCRP. The environment is a concurrent function between provincial and national government, and provinces will coordinate function between </w:t>
      </w:r>
      <w:r w:rsidR="001C6D84">
        <w:rPr>
          <w:rFonts w:cs="Tahoma"/>
          <w:b w:val="0"/>
          <w:sz w:val="22"/>
          <w:szCs w:val="22"/>
        </w:rPr>
        <w:t xml:space="preserve">provincial and mitigation responses across their own line departments, as well as between municipalities which includes </w:t>
      </w:r>
      <w:r w:rsidR="00C31DCC">
        <w:rPr>
          <w:rFonts w:cs="Tahoma"/>
          <w:b w:val="0"/>
          <w:sz w:val="22"/>
          <w:szCs w:val="22"/>
        </w:rPr>
        <w:t xml:space="preserve">Kai !Garib </w:t>
      </w:r>
      <w:r>
        <w:rPr>
          <w:rFonts w:cs="Tahoma"/>
          <w:b w:val="0"/>
          <w:sz w:val="22"/>
          <w:szCs w:val="22"/>
        </w:rPr>
        <w:t>Municipality</w:t>
      </w:r>
      <w:r w:rsidR="001C6D84">
        <w:rPr>
          <w:rFonts w:cs="Tahoma"/>
          <w:b w:val="0"/>
          <w:sz w:val="22"/>
          <w:szCs w:val="22"/>
        </w:rPr>
        <w:t>.</w:t>
      </w:r>
    </w:p>
    <w:p w14:paraId="00E03B4F" w14:textId="77777777" w:rsidR="009E4201" w:rsidRDefault="009E4201" w:rsidP="00AA0D7A">
      <w:pPr>
        <w:pStyle w:val="Title"/>
        <w:tabs>
          <w:tab w:val="left" w:pos="0"/>
        </w:tabs>
        <w:spacing w:line="276" w:lineRule="auto"/>
        <w:ind w:left="360"/>
        <w:jc w:val="both"/>
        <w:rPr>
          <w:rFonts w:cs="Tahoma"/>
          <w:b w:val="0"/>
          <w:sz w:val="22"/>
          <w:szCs w:val="22"/>
        </w:rPr>
      </w:pPr>
    </w:p>
    <w:p w14:paraId="354FF4E8" w14:textId="77777777" w:rsidR="009E4201" w:rsidRDefault="009E4201" w:rsidP="00AA0D7A">
      <w:pPr>
        <w:pStyle w:val="Title"/>
        <w:tabs>
          <w:tab w:val="left" w:pos="0"/>
        </w:tabs>
        <w:spacing w:line="276" w:lineRule="auto"/>
        <w:jc w:val="both"/>
        <w:rPr>
          <w:rFonts w:cs="Tahoma"/>
          <w:b w:val="0"/>
          <w:sz w:val="22"/>
          <w:szCs w:val="22"/>
        </w:rPr>
      </w:pPr>
      <w:r>
        <w:rPr>
          <w:rFonts w:cs="Tahoma"/>
          <w:b w:val="0"/>
          <w:sz w:val="22"/>
          <w:szCs w:val="22"/>
        </w:rPr>
        <w:t>The Northern Cape Province is a predominately semi-arid region with high intra-seasonal and inter</w:t>
      </w:r>
      <w:r w:rsidR="00A11E56">
        <w:rPr>
          <w:rFonts w:cs="Tahoma"/>
          <w:b w:val="0"/>
          <w:sz w:val="22"/>
          <w:szCs w:val="22"/>
        </w:rPr>
        <w:t xml:space="preserve">-annual rainfall variability, with extreme events such as droughts and floods occurring frequently. This region is vulnerable to the impacts of climate change due to low levels of adaptive capacity, particularly among rural communities of which </w:t>
      </w:r>
      <w:r w:rsidR="00C31DCC">
        <w:rPr>
          <w:rFonts w:cs="Tahoma"/>
          <w:b w:val="0"/>
          <w:sz w:val="22"/>
          <w:szCs w:val="22"/>
        </w:rPr>
        <w:t xml:space="preserve">Kai !Garib </w:t>
      </w:r>
      <w:r w:rsidR="00A11E56">
        <w:rPr>
          <w:rFonts w:cs="Tahoma"/>
          <w:b w:val="0"/>
          <w:sz w:val="22"/>
          <w:szCs w:val="22"/>
        </w:rPr>
        <w:t xml:space="preserve"> is no exception.</w:t>
      </w:r>
    </w:p>
    <w:p w14:paraId="57732C64" w14:textId="77777777" w:rsidR="00B05872" w:rsidRDefault="00B05872" w:rsidP="00AA0D7A">
      <w:pPr>
        <w:pStyle w:val="Title"/>
        <w:tabs>
          <w:tab w:val="left" w:pos="0"/>
        </w:tabs>
        <w:spacing w:line="276" w:lineRule="auto"/>
        <w:ind w:left="360"/>
        <w:jc w:val="both"/>
        <w:rPr>
          <w:rFonts w:cs="Tahoma"/>
          <w:b w:val="0"/>
          <w:sz w:val="22"/>
          <w:szCs w:val="22"/>
        </w:rPr>
      </w:pPr>
    </w:p>
    <w:p w14:paraId="787AE1F0" w14:textId="77777777" w:rsidR="00B05872" w:rsidRDefault="00B05872" w:rsidP="0033209E">
      <w:pPr>
        <w:pStyle w:val="Title"/>
        <w:numPr>
          <w:ilvl w:val="0"/>
          <w:numId w:val="60"/>
        </w:numPr>
        <w:tabs>
          <w:tab w:val="left" w:pos="0"/>
        </w:tabs>
        <w:spacing w:line="276" w:lineRule="auto"/>
        <w:jc w:val="both"/>
        <w:rPr>
          <w:rFonts w:cs="Tahoma"/>
          <w:b w:val="0"/>
          <w:sz w:val="22"/>
          <w:szCs w:val="22"/>
        </w:rPr>
      </w:pPr>
      <w:r>
        <w:rPr>
          <w:rFonts w:cs="Tahoma"/>
          <w:b w:val="0"/>
          <w:sz w:val="22"/>
          <w:szCs w:val="22"/>
        </w:rPr>
        <w:t xml:space="preserve">The municipality should arrange for an awareness session as well as a capacity building Program for at least five (5) officials at the </w:t>
      </w:r>
      <w:r w:rsidR="00C31DCC">
        <w:rPr>
          <w:rFonts w:cs="Tahoma"/>
          <w:b w:val="0"/>
          <w:sz w:val="22"/>
          <w:szCs w:val="22"/>
        </w:rPr>
        <w:t xml:space="preserve">Kai !Garib </w:t>
      </w:r>
      <w:r w:rsidR="003B0D3B">
        <w:rPr>
          <w:rFonts w:cs="Tahoma"/>
          <w:b w:val="0"/>
          <w:sz w:val="22"/>
          <w:szCs w:val="22"/>
        </w:rPr>
        <w:t xml:space="preserve">Municipality; </w:t>
      </w:r>
    </w:p>
    <w:p w14:paraId="1D3AA209" w14:textId="77777777" w:rsidR="00025CB0" w:rsidRDefault="00025CB0" w:rsidP="0033209E">
      <w:pPr>
        <w:pStyle w:val="Title"/>
        <w:numPr>
          <w:ilvl w:val="0"/>
          <w:numId w:val="60"/>
        </w:numPr>
        <w:tabs>
          <w:tab w:val="left" w:pos="0"/>
        </w:tabs>
        <w:spacing w:line="276" w:lineRule="auto"/>
        <w:jc w:val="both"/>
        <w:rPr>
          <w:rFonts w:cs="Tahoma"/>
          <w:b w:val="0"/>
          <w:sz w:val="22"/>
          <w:szCs w:val="22"/>
        </w:rPr>
      </w:pPr>
      <w:r>
        <w:rPr>
          <w:rFonts w:cs="Tahoma"/>
          <w:b w:val="0"/>
          <w:sz w:val="22"/>
          <w:szCs w:val="22"/>
        </w:rPr>
        <w:t xml:space="preserve">Develop a </w:t>
      </w:r>
      <w:r w:rsidR="00C31DCC">
        <w:rPr>
          <w:rFonts w:cs="Tahoma"/>
          <w:b w:val="0"/>
          <w:sz w:val="22"/>
          <w:szCs w:val="22"/>
        </w:rPr>
        <w:t xml:space="preserve">Kai !Garib </w:t>
      </w:r>
      <w:r>
        <w:rPr>
          <w:rFonts w:cs="Tahoma"/>
          <w:b w:val="0"/>
          <w:sz w:val="22"/>
          <w:szCs w:val="22"/>
        </w:rPr>
        <w:t xml:space="preserve"> Climate </w:t>
      </w:r>
      <w:r w:rsidR="00600886">
        <w:rPr>
          <w:rFonts w:cs="Tahoma"/>
          <w:b w:val="0"/>
          <w:sz w:val="22"/>
          <w:szCs w:val="22"/>
        </w:rPr>
        <w:t xml:space="preserve">Change </w:t>
      </w:r>
      <w:r>
        <w:rPr>
          <w:rFonts w:cs="Tahoma"/>
          <w:b w:val="0"/>
          <w:sz w:val="22"/>
          <w:szCs w:val="22"/>
        </w:rPr>
        <w:t>Response Policy Program; and</w:t>
      </w:r>
    </w:p>
    <w:p w14:paraId="6D66F1D5" w14:textId="77777777" w:rsidR="00025CB0" w:rsidRDefault="00025CB0" w:rsidP="0033209E">
      <w:pPr>
        <w:pStyle w:val="Title"/>
        <w:numPr>
          <w:ilvl w:val="0"/>
          <w:numId w:val="60"/>
        </w:numPr>
        <w:tabs>
          <w:tab w:val="left" w:pos="0"/>
        </w:tabs>
        <w:spacing w:line="276" w:lineRule="auto"/>
        <w:jc w:val="both"/>
        <w:rPr>
          <w:rFonts w:cs="Tahoma"/>
          <w:b w:val="0"/>
          <w:sz w:val="22"/>
          <w:szCs w:val="22"/>
        </w:rPr>
      </w:pPr>
      <w:r>
        <w:rPr>
          <w:rFonts w:cs="Tahoma"/>
          <w:b w:val="0"/>
          <w:sz w:val="22"/>
          <w:szCs w:val="22"/>
        </w:rPr>
        <w:t>Develop climate change indicators for reporting.</w:t>
      </w:r>
    </w:p>
    <w:p w14:paraId="21586BEC" w14:textId="77777777" w:rsidR="009D27D5" w:rsidRDefault="009D27D5" w:rsidP="00AA0D7A">
      <w:pPr>
        <w:pStyle w:val="Title"/>
        <w:tabs>
          <w:tab w:val="left" w:pos="0"/>
        </w:tabs>
        <w:spacing w:line="276" w:lineRule="auto"/>
        <w:jc w:val="both"/>
        <w:rPr>
          <w:rFonts w:cs="Tahoma"/>
          <w:b w:val="0"/>
          <w:sz w:val="22"/>
          <w:szCs w:val="22"/>
        </w:rPr>
      </w:pPr>
    </w:p>
    <w:p w14:paraId="5830F3CE" w14:textId="77777777" w:rsidR="0077775B" w:rsidRDefault="002055BC" w:rsidP="00AA0D7A">
      <w:pPr>
        <w:pStyle w:val="Title"/>
        <w:tabs>
          <w:tab w:val="left" w:pos="0"/>
        </w:tabs>
        <w:spacing w:line="276" w:lineRule="auto"/>
        <w:jc w:val="both"/>
        <w:rPr>
          <w:rFonts w:cs="Tahoma"/>
          <w:b w:val="0"/>
          <w:sz w:val="22"/>
          <w:szCs w:val="22"/>
        </w:rPr>
      </w:pPr>
      <w:r>
        <w:rPr>
          <w:rFonts w:cs="Tahoma"/>
          <w:b w:val="0"/>
          <w:sz w:val="22"/>
          <w:szCs w:val="22"/>
        </w:rPr>
        <w:t>The National Department of Environmental Affairs proposes to Provincial institutions and municipalities</w:t>
      </w:r>
      <w:r w:rsidR="009D27D5">
        <w:rPr>
          <w:rFonts w:cs="Tahoma"/>
          <w:b w:val="0"/>
          <w:sz w:val="22"/>
          <w:szCs w:val="22"/>
        </w:rPr>
        <w:t xml:space="preserve"> to apply</w:t>
      </w:r>
      <w:r>
        <w:rPr>
          <w:rFonts w:cs="Tahoma"/>
          <w:b w:val="0"/>
          <w:sz w:val="22"/>
          <w:szCs w:val="22"/>
        </w:rPr>
        <w:t xml:space="preserve"> the following:</w:t>
      </w:r>
    </w:p>
    <w:p w14:paraId="69061314" w14:textId="77777777" w:rsidR="002055BC" w:rsidRPr="00D1569F" w:rsidRDefault="002055BC" w:rsidP="00AA0D7A">
      <w:pPr>
        <w:pStyle w:val="Title"/>
        <w:tabs>
          <w:tab w:val="left" w:pos="0"/>
        </w:tabs>
        <w:spacing w:line="276" w:lineRule="auto"/>
        <w:ind w:left="360"/>
        <w:jc w:val="both"/>
        <w:rPr>
          <w:rFonts w:cs="Tahoma"/>
          <w:b w:val="0"/>
          <w:sz w:val="22"/>
          <w:szCs w:val="22"/>
        </w:rPr>
      </w:pPr>
    </w:p>
    <w:p w14:paraId="2916E007"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Setting the scene for climate change adaptation</w:t>
      </w:r>
      <w:r w:rsidR="009D27D5">
        <w:rPr>
          <w:rFonts w:ascii="Tahoma" w:eastAsia="Arial" w:hAnsi="Tahoma" w:cs="Tahoma"/>
          <w:sz w:val="22"/>
          <w:szCs w:val="22"/>
          <w:lang w:eastAsia="en-ZA"/>
        </w:rPr>
        <w:t>;</w:t>
      </w:r>
    </w:p>
    <w:p w14:paraId="6D9D2663"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Climate science analysis: projections and trends</w:t>
      </w:r>
      <w:r w:rsidR="009D27D5">
        <w:rPr>
          <w:rFonts w:ascii="Tahoma" w:eastAsia="Arial" w:hAnsi="Tahoma" w:cs="Tahoma"/>
          <w:sz w:val="22"/>
          <w:szCs w:val="22"/>
          <w:lang w:eastAsia="en-ZA"/>
        </w:rPr>
        <w:t>;</w:t>
      </w:r>
    </w:p>
    <w:p w14:paraId="40D6867F"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Climate change adaptation at national sector level</w:t>
      </w:r>
      <w:r w:rsidR="009D27D5">
        <w:rPr>
          <w:rFonts w:ascii="Tahoma" w:eastAsia="Arial" w:hAnsi="Tahoma" w:cs="Tahoma"/>
          <w:sz w:val="22"/>
          <w:szCs w:val="22"/>
          <w:lang w:eastAsia="en-ZA"/>
        </w:rPr>
        <w:t>;</w:t>
      </w:r>
    </w:p>
    <w:p w14:paraId="00F28A96"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bCs/>
          <w:sz w:val="22"/>
          <w:szCs w:val="22"/>
          <w:lang w:eastAsia="en-ZA"/>
        </w:rPr>
        <w:t>Climate change adaptation in provinces</w:t>
      </w:r>
      <w:r w:rsidR="009D27D5">
        <w:rPr>
          <w:rFonts w:ascii="Tahoma" w:eastAsia="Arial" w:hAnsi="Tahoma" w:cs="Tahoma"/>
          <w:bCs/>
          <w:sz w:val="22"/>
          <w:szCs w:val="22"/>
          <w:lang w:eastAsia="en-ZA"/>
        </w:rPr>
        <w:t>;</w:t>
      </w:r>
    </w:p>
    <w:p w14:paraId="73BB44CD"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Climate change adaptation in local government</w:t>
      </w:r>
      <w:r w:rsidR="009D27D5">
        <w:rPr>
          <w:rFonts w:ascii="Tahoma" w:eastAsia="Arial" w:hAnsi="Tahoma" w:cs="Tahoma"/>
          <w:sz w:val="22"/>
          <w:szCs w:val="22"/>
          <w:lang w:eastAsia="en-ZA"/>
        </w:rPr>
        <w:t>;</w:t>
      </w:r>
    </w:p>
    <w:p w14:paraId="724B6209"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Training, capacity building and mainstreaming strategy</w:t>
      </w:r>
      <w:r w:rsidR="009D27D5">
        <w:rPr>
          <w:rFonts w:ascii="Tahoma" w:eastAsia="Arial" w:hAnsi="Tahoma" w:cs="Tahoma"/>
          <w:sz w:val="22"/>
          <w:szCs w:val="22"/>
          <w:lang w:eastAsia="en-ZA"/>
        </w:rPr>
        <w:t>;</w:t>
      </w:r>
    </w:p>
    <w:p w14:paraId="50FCD87F"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Governance strategy</w:t>
      </w:r>
      <w:r w:rsidR="009D27D5">
        <w:rPr>
          <w:rFonts w:ascii="Tahoma" w:eastAsia="Arial" w:hAnsi="Tahoma" w:cs="Tahoma"/>
          <w:sz w:val="22"/>
          <w:szCs w:val="22"/>
          <w:lang w:eastAsia="en-ZA"/>
        </w:rPr>
        <w:t>;</w:t>
      </w:r>
    </w:p>
    <w:p w14:paraId="0F0A6944"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Climate change adaptation funding and finance strategy</w:t>
      </w:r>
      <w:r w:rsidR="009D27D5">
        <w:rPr>
          <w:rFonts w:ascii="Tahoma" w:eastAsia="Arial" w:hAnsi="Tahoma" w:cs="Tahoma"/>
          <w:sz w:val="22"/>
          <w:szCs w:val="22"/>
          <w:lang w:eastAsia="en-ZA"/>
        </w:rPr>
        <w:t>;</w:t>
      </w:r>
    </w:p>
    <w:p w14:paraId="1D75031D"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Research and development</w:t>
      </w:r>
      <w:r w:rsidR="009D27D5">
        <w:rPr>
          <w:rFonts w:ascii="Tahoma" w:eastAsia="Arial" w:hAnsi="Tahoma" w:cs="Tahoma"/>
          <w:sz w:val="22"/>
          <w:szCs w:val="22"/>
          <w:lang w:eastAsia="en-ZA"/>
        </w:rPr>
        <w:t xml:space="preserve">; </w:t>
      </w:r>
    </w:p>
    <w:p w14:paraId="2D0525DC" w14:textId="77777777" w:rsidR="002055BC" w:rsidRPr="002055BC"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Monitoring and evaluation strategy</w:t>
      </w:r>
      <w:r w:rsidR="009D27D5">
        <w:rPr>
          <w:rFonts w:ascii="Tahoma" w:eastAsia="Arial" w:hAnsi="Tahoma" w:cs="Tahoma"/>
          <w:sz w:val="22"/>
          <w:szCs w:val="22"/>
          <w:lang w:eastAsia="en-ZA"/>
        </w:rPr>
        <w:t>; and</w:t>
      </w:r>
    </w:p>
    <w:p w14:paraId="398A36D9" w14:textId="77777777" w:rsidR="001E676E" w:rsidRDefault="002055BC" w:rsidP="0033209E">
      <w:pPr>
        <w:numPr>
          <w:ilvl w:val="0"/>
          <w:numId w:val="45"/>
        </w:numPr>
        <w:spacing w:line="276" w:lineRule="auto"/>
        <w:rPr>
          <w:rFonts w:ascii="Tahoma" w:eastAsia="Times New Roman" w:hAnsi="Tahoma" w:cs="Tahoma"/>
          <w:sz w:val="22"/>
          <w:szCs w:val="22"/>
          <w:lang w:eastAsia="en-ZA"/>
        </w:rPr>
      </w:pPr>
      <w:r w:rsidRPr="002055BC">
        <w:rPr>
          <w:rFonts w:ascii="Tahoma" w:eastAsia="Arial" w:hAnsi="Tahoma" w:cs="Tahoma"/>
          <w:sz w:val="22"/>
          <w:szCs w:val="22"/>
          <w:lang w:eastAsia="en-ZA"/>
        </w:rPr>
        <w:t>National Adaptation Strategy implementation plan</w:t>
      </w:r>
      <w:r w:rsidR="009D27D5">
        <w:rPr>
          <w:rFonts w:ascii="Tahoma" w:eastAsia="Arial" w:hAnsi="Tahoma" w:cs="Tahoma"/>
          <w:sz w:val="22"/>
          <w:szCs w:val="22"/>
          <w:lang w:eastAsia="en-ZA"/>
        </w:rPr>
        <w:t>.</w:t>
      </w:r>
    </w:p>
    <w:p w14:paraId="376E2A5D" w14:textId="77777777" w:rsidR="009D27D5" w:rsidRDefault="009D27D5" w:rsidP="00AA0D7A">
      <w:pPr>
        <w:spacing w:after="160" w:line="276" w:lineRule="auto"/>
        <w:rPr>
          <w:rFonts w:ascii="Tahoma" w:eastAsia="Arial" w:hAnsi="Tahoma" w:cs="Tahoma"/>
          <w:sz w:val="22"/>
          <w:szCs w:val="22"/>
          <w:lang w:eastAsia="en-ZA"/>
        </w:rPr>
      </w:pPr>
      <w:r>
        <w:rPr>
          <w:rFonts w:ascii="Tahoma" w:eastAsia="Arial" w:hAnsi="Tahoma" w:cs="Tahoma"/>
          <w:sz w:val="22"/>
          <w:szCs w:val="22"/>
          <w:lang w:eastAsia="en-ZA"/>
        </w:rPr>
        <w:t>The physical implementation of the proposals set by national should be:</w:t>
      </w:r>
    </w:p>
    <w:p w14:paraId="185C112C" w14:textId="06B6AF1E" w:rsidR="009D27D5" w:rsidRDefault="009D27D5" w:rsidP="00AA0D7A">
      <w:pPr>
        <w:spacing w:line="276" w:lineRule="auto"/>
        <w:rPr>
          <w:rFonts w:ascii="Tahoma" w:eastAsia="Arial" w:hAnsi="Tahoma" w:cs="Tahoma"/>
          <w:b/>
          <w:sz w:val="22"/>
          <w:szCs w:val="22"/>
          <w:lang w:eastAsia="en-ZA"/>
        </w:rPr>
      </w:pPr>
      <w:r w:rsidRPr="009D27D5">
        <w:rPr>
          <w:rFonts w:ascii="Tahoma" w:eastAsia="Arial" w:hAnsi="Tahoma" w:cs="Tahoma"/>
          <w:b/>
          <w:sz w:val="22"/>
          <w:szCs w:val="22"/>
          <w:lang w:eastAsia="en-ZA"/>
        </w:rPr>
        <w:t>Agriculture</w:t>
      </w:r>
    </w:p>
    <w:p w14:paraId="1F0B813B" w14:textId="77777777" w:rsidR="009D27D5" w:rsidRPr="00AA0D7A" w:rsidRDefault="001E676E" w:rsidP="0033209E">
      <w:pPr>
        <w:pStyle w:val="ListParagraph"/>
        <w:numPr>
          <w:ilvl w:val="0"/>
          <w:numId w:val="61"/>
        </w:numPr>
        <w:spacing w:line="276" w:lineRule="auto"/>
        <w:rPr>
          <w:rFonts w:ascii="Tahoma" w:eastAsia="Arial" w:hAnsi="Tahoma" w:cs="Tahoma"/>
          <w:lang w:eastAsia="en-ZA"/>
        </w:rPr>
      </w:pPr>
      <w:r w:rsidRPr="00AA0D7A">
        <w:rPr>
          <w:rFonts w:ascii="Tahoma" w:eastAsia="Arial" w:hAnsi="Tahoma" w:cs="Tahoma"/>
          <w:lang w:eastAsia="en-ZA"/>
        </w:rPr>
        <w:t>Increases in temperature impacts on agricultural and livestock.</w:t>
      </w:r>
    </w:p>
    <w:p w14:paraId="17696969" w14:textId="77777777" w:rsidR="009D27D5" w:rsidRPr="00AA0D7A" w:rsidRDefault="009D27D5" w:rsidP="0033209E">
      <w:pPr>
        <w:pStyle w:val="ListParagraph"/>
        <w:numPr>
          <w:ilvl w:val="0"/>
          <w:numId w:val="61"/>
        </w:numPr>
        <w:spacing w:line="276" w:lineRule="auto"/>
        <w:rPr>
          <w:rFonts w:ascii="Tahoma" w:eastAsia="Times New Roman" w:hAnsi="Tahoma" w:cs="Tahoma"/>
          <w:lang w:eastAsia="en-ZA"/>
        </w:rPr>
      </w:pPr>
      <w:r w:rsidRPr="00AA0D7A">
        <w:rPr>
          <w:rFonts w:ascii="Tahoma" w:eastAsia="Arial" w:hAnsi="Tahoma" w:cs="Tahoma"/>
          <w:lang w:eastAsia="en-ZA"/>
        </w:rPr>
        <w:t xml:space="preserve">Increased </w:t>
      </w:r>
      <w:r w:rsidRPr="00AA0D7A">
        <w:rPr>
          <w:rFonts w:ascii="Tahoma" w:eastAsia="Arial" w:hAnsi="Tahoma" w:cs="Tahoma"/>
          <w:bCs/>
          <w:lang w:eastAsia="en-ZA"/>
        </w:rPr>
        <w:t>demand for irrigation</w:t>
      </w:r>
      <w:r w:rsidRPr="00AA0D7A">
        <w:rPr>
          <w:rFonts w:ascii="Tahoma" w:eastAsia="Arial" w:hAnsi="Tahoma" w:cs="Tahoma"/>
          <w:lang w:eastAsia="en-ZA"/>
        </w:rPr>
        <w:t>.</w:t>
      </w:r>
    </w:p>
    <w:p w14:paraId="41FDA4BB" w14:textId="77777777" w:rsidR="000906A0" w:rsidRPr="00AA0D7A" w:rsidRDefault="009D27D5" w:rsidP="0033209E">
      <w:pPr>
        <w:pStyle w:val="ListParagraph"/>
        <w:numPr>
          <w:ilvl w:val="0"/>
          <w:numId w:val="61"/>
        </w:numPr>
        <w:spacing w:line="276" w:lineRule="auto"/>
        <w:rPr>
          <w:rFonts w:ascii="Tahoma" w:eastAsia="Arial" w:hAnsi="Tahoma" w:cs="Tahoma"/>
          <w:lang w:eastAsia="en-ZA"/>
        </w:rPr>
      </w:pPr>
      <w:r w:rsidRPr="00AA0D7A">
        <w:rPr>
          <w:rFonts w:ascii="Tahoma" w:eastAsia="Arial" w:hAnsi="Tahoma" w:cs="Tahoma"/>
          <w:lang w:eastAsia="en-ZA"/>
        </w:rPr>
        <w:t xml:space="preserve">Reductions in livestock </w:t>
      </w:r>
      <w:r w:rsidRPr="00AA0D7A">
        <w:rPr>
          <w:rFonts w:ascii="Tahoma" w:eastAsia="Arial" w:hAnsi="Tahoma" w:cs="Tahoma"/>
          <w:bCs/>
          <w:lang w:eastAsia="en-ZA"/>
        </w:rPr>
        <w:t>carrying capacity</w:t>
      </w:r>
      <w:r w:rsidR="000906A0" w:rsidRPr="00AA0D7A">
        <w:rPr>
          <w:rFonts w:ascii="Tahoma" w:eastAsia="Arial" w:hAnsi="Tahoma" w:cs="Tahoma"/>
          <w:lang w:eastAsia="en-ZA"/>
        </w:rPr>
        <w:t xml:space="preserve"> of grazing land.</w:t>
      </w:r>
    </w:p>
    <w:p w14:paraId="3AA56DA1" w14:textId="77777777" w:rsidR="000906A0" w:rsidRDefault="000906A0" w:rsidP="00AA0D7A">
      <w:pPr>
        <w:spacing w:line="276" w:lineRule="auto"/>
        <w:rPr>
          <w:rFonts w:ascii="Tahoma" w:eastAsia="Arial" w:hAnsi="Tahoma" w:cs="Tahoma"/>
          <w:b/>
          <w:sz w:val="22"/>
          <w:szCs w:val="22"/>
          <w:lang w:eastAsia="en-ZA"/>
        </w:rPr>
      </w:pPr>
      <w:r w:rsidRPr="000906A0">
        <w:rPr>
          <w:rFonts w:ascii="Tahoma" w:eastAsia="Arial" w:hAnsi="Tahoma" w:cs="Tahoma"/>
          <w:b/>
          <w:sz w:val="22"/>
          <w:szCs w:val="22"/>
          <w:lang w:eastAsia="en-ZA"/>
        </w:rPr>
        <w:t>Biodiversity and Ecosystems</w:t>
      </w:r>
    </w:p>
    <w:p w14:paraId="776B8F34" w14:textId="77777777" w:rsidR="000906A0" w:rsidRPr="00AA0D7A" w:rsidRDefault="000906A0" w:rsidP="0033209E">
      <w:pPr>
        <w:pStyle w:val="ListParagraph"/>
        <w:numPr>
          <w:ilvl w:val="0"/>
          <w:numId w:val="62"/>
        </w:numPr>
        <w:spacing w:line="276" w:lineRule="auto"/>
        <w:rPr>
          <w:rFonts w:ascii="Tahoma" w:eastAsia="Arial" w:hAnsi="Tahoma" w:cs="Tahoma"/>
          <w:lang w:eastAsia="en-ZA"/>
        </w:rPr>
      </w:pPr>
      <w:r w:rsidRPr="00AA0D7A">
        <w:rPr>
          <w:rFonts w:ascii="Tahoma" w:eastAsia="Arial" w:hAnsi="Tahoma" w:cs="Tahoma"/>
          <w:lang w:eastAsia="en-ZA"/>
        </w:rPr>
        <w:t>Under</w:t>
      </w:r>
      <w:r w:rsidR="00BA7CDA" w:rsidRPr="00AA0D7A">
        <w:rPr>
          <w:rFonts w:ascii="Tahoma" w:eastAsia="Arial" w:hAnsi="Tahoma" w:cs="Tahoma"/>
          <w:lang w:eastAsia="en-ZA"/>
        </w:rPr>
        <w:t>-, l</w:t>
      </w:r>
      <w:r w:rsidRPr="00AA0D7A">
        <w:rPr>
          <w:rFonts w:ascii="Tahoma" w:eastAsia="Arial" w:hAnsi="Tahoma" w:cs="Tahoma"/>
          <w:lang w:eastAsia="en-ZA"/>
        </w:rPr>
        <w:t>ow</w:t>
      </w:r>
      <w:r w:rsidR="00BA7CDA" w:rsidRPr="00AA0D7A">
        <w:rPr>
          <w:rFonts w:ascii="Tahoma" w:eastAsia="Arial" w:hAnsi="Tahoma" w:cs="Tahoma"/>
          <w:lang w:eastAsia="en-ZA"/>
        </w:rPr>
        <w:t>- and medium-</w:t>
      </w:r>
      <w:r w:rsidRPr="00AA0D7A">
        <w:rPr>
          <w:rFonts w:ascii="Tahoma" w:eastAsia="Arial" w:hAnsi="Tahoma" w:cs="Tahoma"/>
          <w:lang w:eastAsia="en-ZA"/>
        </w:rPr>
        <w:t>risk scenarios Savannah encroach on Nama Karoo Biome.</w:t>
      </w:r>
    </w:p>
    <w:p w14:paraId="7461B64C" w14:textId="77777777" w:rsidR="000906A0" w:rsidRPr="00AA0D7A" w:rsidRDefault="000906A0" w:rsidP="0033209E">
      <w:pPr>
        <w:pStyle w:val="ListParagraph"/>
        <w:numPr>
          <w:ilvl w:val="0"/>
          <w:numId w:val="62"/>
        </w:numPr>
        <w:spacing w:line="276" w:lineRule="auto"/>
        <w:rPr>
          <w:rFonts w:ascii="Tahoma" w:eastAsia="Arial" w:hAnsi="Tahoma" w:cs="Tahoma"/>
          <w:lang w:eastAsia="en-ZA"/>
        </w:rPr>
      </w:pPr>
      <w:r w:rsidRPr="00AA0D7A">
        <w:rPr>
          <w:rFonts w:ascii="Tahoma" w:eastAsia="Arial" w:hAnsi="Tahoma" w:cs="Tahoma"/>
          <w:lang w:eastAsia="en-ZA"/>
        </w:rPr>
        <w:t>Under</w:t>
      </w:r>
      <w:r w:rsidR="00BA7CDA" w:rsidRPr="00AA0D7A">
        <w:rPr>
          <w:rFonts w:ascii="Tahoma" w:eastAsia="Arial" w:hAnsi="Tahoma" w:cs="Tahoma"/>
          <w:lang w:eastAsia="en-ZA"/>
        </w:rPr>
        <w:t>-,</w:t>
      </w:r>
      <w:r w:rsidRPr="00AA0D7A">
        <w:rPr>
          <w:rFonts w:ascii="Tahoma" w:eastAsia="Arial" w:hAnsi="Tahoma" w:cs="Tahoma"/>
          <w:lang w:eastAsia="en-ZA"/>
        </w:rPr>
        <w:t xml:space="preserve"> high</w:t>
      </w:r>
      <w:r w:rsidR="00BA7CDA" w:rsidRPr="00AA0D7A">
        <w:rPr>
          <w:rFonts w:ascii="Tahoma" w:eastAsia="Arial" w:hAnsi="Tahoma" w:cs="Tahoma"/>
          <w:lang w:eastAsia="en-ZA"/>
        </w:rPr>
        <w:t>-</w:t>
      </w:r>
      <w:r w:rsidRPr="00AA0D7A">
        <w:rPr>
          <w:rFonts w:ascii="Tahoma" w:eastAsia="Arial" w:hAnsi="Tahoma" w:cs="Tahoma"/>
          <w:lang w:eastAsia="en-ZA"/>
        </w:rPr>
        <w:t>risk scenario the desert biome will expand significantly.</w:t>
      </w:r>
    </w:p>
    <w:p w14:paraId="639B7DEA" w14:textId="77777777" w:rsidR="000906A0" w:rsidRPr="00AA0D7A" w:rsidRDefault="000906A0" w:rsidP="0033209E">
      <w:pPr>
        <w:pStyle w:val="ListParagraph"/>
        <w:numPr>
          <w:ilvl w:val="0"/>
          <w:numId w:val="62"/>
        </w:numPr>
        <w:spacing w:line="276" w:lineRule="auto"/>
        <w:rPr>
          <w:rFonts w:ascii="Tahoma" w:eastAsia="Arial" w:hAnsi="Tahoma" w:cs="Tahoma"/>
          <w:lang w:eastAsia="en-ZA"/>
        </w:rPr>
      </w:pPr>
      <w:r w:rsidRPr="00AA0D7A">
        <w:rPr>
          <w:rFonts w:ascii="Tahoma" w:eastAsia="Arial" w:hAnsi="Tahoma" w:cs="Tahoma"/>
          <w:lang w:eastAsia="en-ZA"/>
        </w:rPr>
        <w:t>The functioning of the Benguela current ecosystem is likely to change due to climate variability.</w:t>
      </w:r>
    </w:p>
    <w:p w14:paraId="5DA966BE" w14:textId="77777777" w:rsidR="005052F1" w:rsidRDefault="00A6587C" w:rsidP="00AA0D7A">
      <w:pPr>
        <w:spacing w:line="276" w:lineRule="auto"/>
        <w:rPr>
          <w:rFonts w:ascii="Tahoma" w:eastAsia="Arial" w:hAnsi="Tahoma" w:cs="Tahoma"/>
          <w:b/>
          <w:sz w:val="22"/>
          <w:szCs w:val="22"/>
          <w:lang w:eastAsia="en-ZA"/>
        </w:rPr>
      </w:pPr>
      <w:r>
        <w:rPr>
          <w:rFonts w:ascii="Tahoma" w:eastAsia="Arial" w:hAnsi="Tahoma" w:cs="Tahoma"/>
          <w:b/>
          <w:sz w:val="22"/>
          <w:szCs w:val="22"/>
          <w:lang w:eastAsia="en-ZA"/>
        </w:rPr>
        <w:t>Water Sector</w:t>
      </w:r>
    </w:p>
    <w:p w14:paraId="46D76402" w14:textId="77777777" w:rsidR="005052F1" w:rsidRPr="00AA0D7A" w:rsidRDefault="005052F1" w:rsidP="0033209E">
      <w:pPr>
        <w:pStyle w:val="ListParagraph"/>
        <w:numPr>
          <w:ilvl w:val="0"/>
          <w:numId w:val="63"/>
        </w:numPr>
        <w:spacing w:line="276" w:lineRule="auto"/>
        <w:rPr>
          <w:rFonts w:ascii="Tahoma" w:eastAsia="Arial" w:hAnsi="Tahoma" w:cs="Tahoma"/>
          <w:lang w:eastAsia="en-ZA"/>
        </w:rPr>
      </w:pPr>
      <w:r w:rsidRPr="00AA0D7A">
        <w:rPr>
          <w:rFonts w:ascii="Tahoma" w:eastAsia="Arial" w:hAnsi="Tahoma" w:cs="Tahoma"/>
          <w:lang w:eastAsia="en-ZA"/>
        </w:rPr>
        <w:t>Already dry parts of the province will lose more water due to higher temperatures.</w:t>
      </w:r>
    </w:p>
    <w:p w14:paraId="50248A86" w14:textId="77777777" w:rsidR="009D27D5" w:rsidRPr="00AA0D7A" w:rsidRDefault="005052F1" w:rsidP="0033209E">
      <w:pPr>
        <w:pStyle w:val="ListParagraph"/>
        <w:numPr>
          <w:ilvl w:val="0"/>
          <w:numId w:val="63"/>
        </w:numPr>
        <w:spacing w:line="276" w:lineRule="auto"/>
        <w:rPr>
          <w:rFonts w:ascii="Tahoma" w:eastAsia="Times New Roman" w:hAnsi="Tahoma" w:cs="Tahoma"/>
          <w:lang w:eastAsia="en-ZA"/>
        </w:rPr>
      </w:pPr>
      <w:r w:rsidRPr="00AA0D7A">
        <w:rPr>
          <w:rFonts w:ascii="Tahoma" w:eastAsia="Times New Roman" w:hAnsi="Tahoma" w:cs="Tahoma"/>
          <w:lang w:eastAsia="en-ZA"/>
        </w:rPr>
        <w:t>In the North East of the province it is possible there will be increased incidents of flooding.</w:t>
      </w:r>
    </w:p>
    <w:p w14:paraId="24E322CE" w14:textId="77777777" w:rsidR="005052F1" w:rsidRPr="00AA0D7A" w:rsidRDefault="005052F1" w:rsidP="0033209E">
      <w:pPr>
        <w:pStyle w:val="ListParagraph"/>
        <w:numPr>
          <w:ilvl w:val="0"/>
          <w:numId w:val="63"/>
        </w:numPr>
        <w:spacing w:line="276" w:lineRule="auto"/>
        <w:rPr>
          <w:rFonts w:ascii="Tahoma" w:eastAsia="Times New Roman" w:hAnsi="Tahoma" w:cs="Tahoma"/>
          <w:lang w:eastAsia="en-ZA"/>
        </w:rPr>
      </w:pPr>
      <w:r w:rsidRPr="00AA0D7A">
        <w:rPr>
          <w:rFonts w:ascii="Tahoma" w:eastAsia="Times New Roman" w:hAnsi="Tahoma" w:cs="Tahoma"/>
          <w:lang w:eastAsia="en-ZA"/>
        </w:rPr>
        <w:t>Accumulation of salts impacting on agriculture.</w:t>
      </w:r>
    </w:p>
    <w:p w14:paraId="38BAF06F" w14:textId="77777777" w:rsidR="005052F1" w:rsidRPr="00AA0D7A" w:rsidRDefault="005052F1" w:rsidP="0033209E">
      <w:pPr>
        <w:pStyle w:val="ListParagraph"/>
        <w:numPr>
          <w:ilvl w:val="0"/>
          <w:numId w:val="63"/>
        </w:numPr>
        <w:spacing w:line="276" w:lineRule="auto"/>
        <w:rPr>
          <w:rFonts w:ascii="Tahoma" w:eastAsia="Times New Roman" w:hAnsi="Tahoma" w:cs="Tahoma"/>
          <w:lang w:eastAsia="en-ZA"/>
        </w:rPr>
      </w:pPr>
      <w:r w:rsidRPr="00AA0D7A">
        <w:rPr>
          <w:rFonts w:ascii="Tahoma" w:eastAsia="Times New Roman" w:hAnsi="Tahoma" w:cs="Tahoma"/>
          <w:lang w:eastAsia="en-ZA"/>
        </w:rPr>
        <w:t>Decreased availability of groundwater.</w:t>
      </w:r>
    </w:p>
    <w:p w14:paraId="76A6A39E" w14:textId="77777777" w:rsidR="00073636" w:rsidRDefault="00A6587C" w:rsidP="00AA0D7A">
      <w:pPr>
        <w:spacing w:line="276" w:lineRule="auto"/>
        <w:rPr>
          <w:rFonts w:ascii="Tahoma" w:eastAsia="Times New Roman" w:hAnsi="Tahoma" w:cs="Tahoma"/>
          <w:b/>
          <w:sz w:val="22"/>
          <w:szCs w:val="22"/>
          <w:lang w:eastAsia="en-ZA"/>
        </w:rPr>
      </w:pPr>
      <w:r>
        <w:rPr>
          <w:rFonts w:ascii="Tahoma" w:eastAsia="Times New Roman" w:hAnsi="Tahoma" w:cs="Tahoma"/>
          <w:b/>
          <w:sz w:val="22"/>
          <w:szCs w:val="22"/>
          <w:lang w:eastAsia="en-ZA"/>
        </w:rPr>
        <w:t>Human Health</w:t>
      </w:r>
    </w:p>
    <w:p w14:paraId="71DFE7AC" w14:textId="77777777" w:rsidR="00073636" w:rsidRPr="00073636" w:rsidRDefault="00073636" w:rsidP="0033209E">
      <w:pPr>
        <w:pStyle w:val="ListParagraph"/>
        <w:numPr>
          <w:ilvl w:val="0"/>
          <w:numId w:val="46"/>
        </w:numPr>
        <w:spacing w:line="276" w:lineRule="auto"/>
        <w:rPr>
          <w:rFonts w:ascii="Tahoma" w:eastAsia="Times New Roman" w:hAnsi="Tahoma" w:cs="Tahoma"/>
          <w:lang w:eastAsia="en-ZA"/>
        </w:rPr>
      </w:pPr>
      <w:r w:rsidRPr="00073636">
        <w:rPr>
          <w:rFonts w:ascii="Tahoma" w:eastAsia="Times New Roman" w:hAnsi="Tahoma" w:cs="Tahoma"/>
          <w:lang w:eastAsia="en-ZA"/>
        </w:rPr>
        <w:t>Already high levels of malnutrition, exacerbated by climate change.</w:t>
      </w:r>
    </w:p>
    <w:p w14:paraId="35C79451" w14:textId="77777777" w:rsidR="00073636" w:rsidRPr="00073636" w:rsidRDefault="00073636" w:rsidP="0033209E">
      <w:pPr>
        <w:pStyle w:val="ListParagraph"/>
        <w:numPr>
          <w:ilvl w:val="0"/>
          <w:numId w:val="46"/>
        </w:numPr>
        <w:spacing w:line="276" w:lineRule="auto"/>
        <w:rPr>
          <w:rFonts w:ascii="Tahoma" w:eastAsia="Times New Roman" w:hAnsi="Tahoma" w:cs="Tahoma"/>
          <w:lang w:eastAsia="en-ZA"/>
        </w:rPr>
      </w:pPr>
      <w:r w:rsidRPr="00073636">
        <w:rPr>
          <w:rFonts w:ascii="Tahoma" w:eastAsia="Times New Roman" w:hAnsi="Tahoma" w:cs="Tahoma"/>
          <w:lang w:eastAsia="en-ZA"/>
        </w:rPr>
        <w:t>Increased temperatures could increase health risk to vulnerable populations such as the elderly.</w:t>
      </w:r>
    </w:p>
    <w:p w14:paraId="4491B161" w14:textId="77777777" w:rsidR="00073636" w:rsidRPr="00073636" w:rsidRDefault="00073636" w:rsidP="0033209E">
      <w:pPr>
        <w:pStyle w:val="ListParagraph"/>
        <w:numPr>
          <w:ilvl w:val="0"/>
          <w:numId w:val="46"/>
        </w:numPr>
        <w:spacing w:line="276" w:lineRule="auto"/>
        <w:rPr>
          <w:rFonts w:ascii="Tahoma" w:eastAsia="Times New Roman" w:hAnsi="Tahoma" w:cs="Tahoma"/>
          <w:lang w:eastAsia="en-ZA"/>
        </w:rPr>
      </w:pPr>
      <w:r w:rsidRPr="00073636">
        <w:rPr>
          <w:rFonts w:ascii="Tahoma" w:eastAsia="Times New Roman" w:hAnsi="Tahoma" w:cs="Tahoma"/>
          <w:lang w:eastAsia="en-ZA"/>
        </w:rPr>
        <w:t>Increased droughts could impact on supply of clean fresh water and increased risks of disease.</w:t>
      </w:r>
    </w:p>
    <w:p w14:paraId="244EBACB" w14:textId="77777777" w:rsidR="00073636" w:rsidRPr="00073636" w:rsidRDefault="00073636" w:rsidP="0033209E">
      <w:pPr>
        <w:pStyle w:val="ListParagraph"/>
        <w:numPr>
          <w:ilvl w:val="0"/>
          <w:numId w:val="46"/>
        </w:numPr>
        <w:spacing w:line="276" w:lineRule="auto"/>
        <w:rPr>
          <w:rFonts w:ascii="Tahoma" w:eastAsia="Times New Roman" w:hAnsi="Tahoma" w:cs="Tahoma"/>
          <w:lang w:eastAsia="en-ZA"/>
        </w:rPr>
      </w:pPr>
      <w:r w:rsidRPr="00073636">
        <w:rPr>
          <w:rFonts w:ascii="Tahoma" w:eastAsia="Times New Roman" w:hAnsi="Tahoma" w:cs="Tahoma"/>
          <w:lang w:eastAsia="en-ZA"/>
        </w:rPr>
        <w:t>Built Environment and Humans Settlement Access to services impacted by extreme events.</w:t>
      </w:r>
    </w:p>
    <w:p w14:paraId="7B60CE71" w14:textId="77777777" w:rsidR="00073636" w:rsidRPr="00073636" w:rsidRDefault="00073636" w:rsidP="0033209E">
      <w:pPr>
        <w:pStyle w:val="ListParagraph"/>
        <w:numPr>
          <w:ilvl w:val="0"/>
          <w:numId w:val="46"/>
        </w:numPr>
        <w:spacing w:line="276" w:lineRule="auto"/>
        <w:rPr>
          <w:rFonts w:ascii="Tahoma" w:eastAsia="Times New Roman" w:hAnsi="Tahoma" w:cs="Tahoma"/>
          <w:lang w:eastAsia="en-ZA"/>
        </w:rPr>
      </w:pPr>
      <w:r w:rsidRPr="00073636">
        <w:rPr>
          <w:rFonts w:ascii="Tahoma" w:eastAsia="Times New Roman" w:hAnsi="Tahoma" w:cs="Tahoma"/>
          <w:lang w:eastAsia="en-ZA"/>
        </w:rPr>
        <w:t>Infrastructure and residential dwellings impacted by flood events in the north east of the province.</w:t>
      </w:r>
    </w:p>
    <w:p w14:paraId="4BDCB6F1" w14:textId="77777777" w:rsidR="00073636" w:rsidRPr="00073636" w:rsidRDefault="00073636" w:rsidP="0033209E">
      <w:pPr>
        <w:pStyle w:val="ListParagraph"/>
        <w:numPr>
          <w:ilvl w:val="0"/>
          <w:numId w:val="46"/>
        </w:numPr>
        <w:spacing w:line="276" w:lineRule="auto"/>
        <w:rPr>
          <w:rFonts w:ascii="Tahoma" w:eastAsia="Times New Roman" w:hAnsi="Tahoma" w:cs="Tahoma"/>
          <w:lang w:eastAsia="en-ZA"/>
        </w:rPr>
      </w:pPr>
      <w:r w:rsidRPr="00073636">
        <w:rPr>
          <w:rFonts w:ascii="Tahoma" w:eastAsia="Times New Roman" w:hAnsi="Tahoma" w:cs="Tahoma"/>
          <w:lang w:eastAsia="en-ZA"/>
        </w:rPr>
        <w:t>Coastal storm events and sea level rise could result in damage to the limited existing coastal infrastructure.</w:t>
      </w:r>
    </w:p>
    <w:p w14:paraId="6D6318FC" w14:textId="77777777" w:rsidR="007942B9" w:rsidRDefault="00703488" w:rsidP="00AA0D7A">
      <w:pPr>
        <w:spacing w:line="276" w:lineRule="auto"/>
        <w:jc w:val="both"/>
        <w:rPr>
          <w:rFonts w:ascii="Tahoma" w:eastAsia="Times New Roman" w:hAnsi="Tahoma" w:cs="Tahoma"/>
          <w:sz w:val="22"/>
          <w:lang w:eastAsia="en-ZA"/>
        </w:rPr>
      </w:pPr>
      <w:r w:rsidRPr="00EF5162">
        <w:rPr>
          <w:rFonts w:ascii="Tahoma" w:eastAsia="Times New Roman" w:hAnsi="Tahoma" w:cs="Tahoma"/>
          <w:sz w:val="22"/>
          <w:lang w:eastAsia="en-ZA"/>
        </w:rPr>
        <w:t>Climate change is projected to drastically impact Southern Africa during the 21</w:t>
      </w:r>
      <w:r w:rsidRPr="00EF5162">
        <w:rPr>
          <w:rFonts w:ascii="Tahoma" w:eastAsia="Times New Roman" w:hAnsi="Tahoma" w:cs="Tahoma"/>
          <w:sz w:val="22"/>
          <w:vertAlign w:val="superscript"/>
          <w:lang w:eastAsia="en-ZA"/>
        </w:rPr>
        <w:t>st</w:t>
      </w:r>
      <w:r w:rsidRPr="00EF5162">
        <w:rPr>
          <w:rFonts w:ascii="Tahoma" w:eastAsia="Times New Roman" w:hAnsi="Tahoma" w:cs="Tahoma"/>
          <w:sz w:val="22"/>
          <w:lang w:eastAsia="en-ZA"/>
        </w:rPr>
        <w:t xml:space="preserve"> century under low mitigation futures. African temperatures are projected to rise rapidly, in the subtropics at least at 1.5 times the global rate of temperature increase.</w:t>
      </w:r>
      <w:r w:rsidR="007942B9" w:rsidRPr="00EF5162">
        <w:rPr>
          <w:rFonts w:ascii="Tahoma" w:eastAsia="Times New Roman" w:hAnsi="Tahoma" w:cs="Tahoma"/>
          <w:sz w:val="22"/>
          <w:lang w:eastAsia="en-ZA"/>
        </w:rPr>
        <w:t xml:space="preserve"> Southern African region is projected to become generally drier. Changes in temperature and rainfall and patterns will plausibly have a range of impacts in </w:t>
      </w:r>
      <w:r w:rsidR="00C31DCC">
        <w:rPr>
          <w:rFonts w:ascii="Tahoma" w:eastAsia="Times New Roman" w:hAnsi="Tahoma" w:cs="Tahoma"/>
          <w:sz w:val="22"/>
          <w:lang w:eastAsia="en-ZA"/>
        </w:rPr>
        <w:t xml:space="preserve">Kai !Garib </w:t>
      </w:r>
      <w:r w:rsidR="007942B9" w:rsidRPr="00EF5162">
        <w:rPr>
          <w:rFonts w:ascii="Tahoma" w:eastAsia="Times New Roman" w:hAnsi="Tahoma" w:cs="Tahoma"/>
          <w:sz w:val="22"/>
          <w:lang w:eastAsia="en-ZA"/>
        </w:rPr>
        <w:t xml:space="preserve"> Municipal area. </w:t>
      </w:r>
      <w:r w:rsidR="00366AA6" w:rsidRPr="00EF5162">
        <w:rPr>
          <w:rFonts w:ascii="Tahoma" w:eastAsia="Times New Roman" w:hAnsi="Tahoma" w:cs="Tahoma"/>
          <w:sz w:val="22"/>
          <w:lang w:eastAsia="en-ZA"/>
        </w:rPr>
        <w:t xml:space="preserve">The </w:t>
      </w:r>
      <w:r w:rsidR="007942B9" w:rsidRPr="00EF5162">
        <w:rPr>
          <w:rFonts w:ascii="Tahoma" w:eastAsia="Times New Roman" w:hAnsi="Tahoma" w:cs="Tahoma"/>
          <w:sz w:val="22"/>
          <w:lang w:eastAsia="en-ZA"/>
        </w:rPr>
        <w:t>Northern Cape is already very hot and dry – climate change will exacerbate the situation.</w:t>
      </w:r>
      <w:r w:rsidR="003752BB">
        <w:rPr>
          <w:rFonts w:ascii="Tahoma" w:eastAsia="Times New Roman" w:hAnsi="Tahoma" w:cs="Tahoma"/>
          <w:sz w:val="22"/>
          <w:lang w:eastAsia="en-ZA"/>
        </w:rPr>
        <w:t xml:space="preserve"> Some of the key programmes that will be </w:t>
      </w:r>
      <w:r w:rsidR="0043564E">
        <w:rPr>
          <w:rFonts w:ascii="Tahoma" w:eastAsia="Times New Roman" w:hAnsi="Tahoma" w:cs="Tahoma"/>
          <w:sz w:val="22"/>
          <w:lang w:eastAsia="en-ZA"/>
        </w:rPr>
        <w:t>scaled to</w:t>
      </w:r>
      <w:r w:rsidR="00CD0097">
        <w:rPr>
          <w:rFonts w:ascii="Tahoma" w:eastAsia="Times New Roman" w:hAnsi="Tahoma" w:cs="Tahoma"/>
          <w:sz w:val="22"/>
          <w:lang w:eastAsia="en-ZA"/>
        </w:rPr>
        <w:t xml:space="preserve"> assist with mitigation of climate change </w:t>
      </w:r>
      <w:r w:rsidR="003752BB">
        <w:rPr>
          <w:rFonts w:ascii="Tahoma" w:eastAsia="Times New Roman" w:hAnsi="Tahoma" w:cs="Tahoma"/>
          <w:sz w:val="22"/>
          <w:lang w:eastAsia="en-ZA"/>
        </w:rPr>
        <w:t>are:</w:t>
      </w:r>
    </w:p>
    <w:p w14:paraId="0DC268CC" w14:textId="77777777" w:rsidR="003752BB" w:rsidRDefault="003752BB" w:rsidP="0033209E">
      <w:pPr>
        <w:pStyle w:val="ListParagraph"/>
        <w:numPr>
          <w:ilvl w:val="0"/>
          <w:numId w:val="71"/>
        </w:numPr>
        <w:spacing w:line="276" w:lineRule="auto"/>
        <w:rPr>
          <w:rFonts w:ascii="Tahoma" w:eastAsia="Times New Roman" w:hAnsi="Tahoma" w:cs="Tahoma"/>
          <w:lang w:eastAsia="en-ZA"/>
        </w:rPr>
      </w:pPr>
      <w:r>
        <w:rPr>
          <w:rFonts w:ascii="Tahoma" w:eastAsia="Times New Roman" w:hAnsi="Tahoma" w:cs="Tahoma"/>
          <w:lang w:eastAsia="en-ZA"/>
        </w:rPr>
        <w:t>Working for water and working for fire;</w:t>
      </w:r>
    </w:p>
    <w:p w14:paraId="763B074A" w14:textId="77777777" w:rsidR="0043564E" w:rsidRDefault="0043564E" w:rsidP="001006F4">
      <w:pPr>
        <w:pStyle w:val="ListParagraph"/>
        <w:spacing w:line="276" w:lineRule="auto"/>
        <w:rPr>
          <w:rFonts w:ascii="Tahoma" w:eastAsia="Times New Roman" w:hAnsi="Tahoma" w:cs="Tahoma"/>
          <w:lang w:eastAsia="en-ZA"/>
        </w:rPr>
      </w:pPr>
      <w:r>
        <w:rPr>
          <w:rFonts w:ascii="Tahoma" w:eastAsia="Times New Roman" w:hAnsi="Tahoma" w:cs="Tahoma"/>
          <w:lang w:eastAsia="en-ZA"/>
        </w:rPr>
        <w:t xml:space="preserve">The Department of Water and Sanitation </w:t>
      </w:r>
      <w:r w:rsidR="001006F4">
        <w:rPr>
          <w:rFonts w:ascii="Tahoma" w:eastAsia="Times New Roman" w:hAnsi="Tahoma" w:cs="Tahoma"/>
          <w:lang w:eastAsia="en-ZA"/>
        </w:rPr>
        <w:t xml:space="preserve">should </w:t>
      </w:r>
      <w:r w:rsidR="001268F6">
        <w:rPr>
          <w:rFonts w:ascii="Tahoma" w:eastAsia="Times New Roman" w:hAnsi="Tahoma" w:cs="Tahoma"/>
          <w:lang w:eastAsia="en-ZA"/>
        </w:rPr>
        <w:t>embark</w:t>
      </w:r>
      <w:r w:rsidR="00D52672">
        <w:rPr>
          <w:rFonts w:ascii="Tahoma" w:eastAsia="Times New Roman" w:hAnsi="Tahoma" w:cs="Tahoma"/>
          <w:lang w:eastAsia="en-ZA"/>
        </w:rPr>
        <w:t xml:space="preserve"> </w:t>
      </w:r>
      <w:r w:rsidR="001006F4">
        <w:rPr>
          <w:rFonts w:ascii="Tahoma" w:eastAsia="Times New Roman" w:hAnsi="Tahoma" w:cs="Tahoma"/>
          <w:lang w:eastAsia="en-ZA"/>
        </w:rPr>
        <w:t xml:space="preserve">annually </w:t>
      </w:r>
      <w:r>
        <w:rPr>
          <w:rFonts w:ascii="Tahoma" w:eastAsia="Times New Roman" w:hAnsi="Tahoma" w:cs="Tahoma"/>
          <w:lang w:eastAsia="en-ZA"/>
        </w:rPr>
        <w:t xml:space="preserve">on the river clean-up campaign in the area of Keimoes, Eksteenskuil. The purpose </w:t>
      </w:r>
      <w:r w:rsidR="001006F4">
        <w:rPr>
          <w:rFonts w:ascii="Tahoma" w:eastAsia="Times New Roman" w:hAnsi="Tahoma" w:cs="Tahoma"/>
          <w:lang w:eastAsia="en-ZA"/>
        </w:rPr>
        <w:t xml:space="preserve">of the river clean-up campaign is to </w:t>
      </w:r>
      <w:r>
        <w:rPr>
          <w:rFonts w:ascii="Tahoma" w:eastAsia="Times New Roman" w:hAnsi="Tahoma" w:cs="Tahoma"/>
          <w:lang w:eastAsia="en-ZA"/>
        </w:rPr>
        <w:t>increase the flow and water quality of the stream, creation of awareness amongst the communities on water resource management, health, hygiene and the protection of the water resource. Lastly, it is to ensure that the cleaning of the river catchments is the responsibility of them all.</w:t>
      </w:r>
    </w:p>
    <w:p w14:paraId="51939007" w14:textId="77777777" w:rsidR="003752BB" w:rsidRDefault="003752BB" w:rsidP="0033209E">
      <w:pPr>
        <w:pStyle w:val="ListParagraph"/>
        <w:numPr>
          <w:ilvl w:val="0"/>
          <w:numId w:val="71"/>
        </w:numPr>
        <w:spacing w:line="276" w:lineRule="auto"/>
        <w:rPr>
          <w:rFonts w:ascii="Tahoma" w:eastAsia="Times New Roman" w:hAnsi="Tahoma" w:cs="Tahoma"/>
          <w:lang w:eastAsia="en-ZA"/>
        </w:rPr>
      </w:pPr>
      <w:r>
        <w:rPr>
          <w:rFonts w:ascii="Tahoma" w:eastAsia="Times New Roman" w:hAnsi="Tahoma" w:cs="Tahoma"/>
          <w:lang w:eastAsia="en-ZA"/>
        </w:rPr>
        <w:t>Working on wetlands</w:t>
      </w:r>
      <w:r w:rsidR="001812AF">
        <w:rPr>
          <w:rFonts w:ascii="Tahoma" w:eastAsia="Times New Roman" w:hAnsi="Tahoma" w:cs="Tahoma"/>
          <w:lang w:eastAsia="en-ZA"/>
        </w:rPr>
        <w:t>;</w:t>
      </w:r>
    </w:p>
    <w:p w14:paraId="250936FC" w14:textId="77777777" w:rsidR="003752BB" w:rsidRDefault="003752BB" w:rsidP="0033209E">
      <w:pPr>
        <w:pStyle w:val="ListParagraph"/>
        <w:numPr>
          <w:ilvl w:val="0"/>
          <w:numId w:val="71"/>
        </w:numPr>
        <w:spacing w:line="276" w:lineRule="auto"/>
        <w:rPr>
          <w:rFonts w:ascii="Tahoma" w:eastAsia="Times New Roman" w:hAnsi="Tahoma" w:cs="Tahoma"/>
          <w:lang w:eastAsia="en-ZA"/>
        </w:rPr>
      </w:pPr>
      <w:r>
        <w:rPr>
          <w:rFonts w:ascii="Tahoma" w:eastAsia="Times New Roman" w:hAnsi="Tahoma" w:cs="Tahoma"/>
          <w:lang w:eastAsia="en-ZA"/>
        </w:rPr>
        <w:t>Water conservation and demand management;</w:t>
      </w:r>
    </w:p>
    <w:p w14:paraId="6D8F1E3D" w14:textId="77777777" w:rsidR="003752BB" w:rsidRDefault="003752BB" w:rsidP="0033209E">
      <w:pPr>
        <w:pStyle w:val="ListParagraph"/>
        <w:numPr>
          <w:ilvl w:val="0"/>
          <w:numId w:val="71"/>
        </w:numPr>
        <w:spacing w:line="276" w:lineRule="auto"/>
        <w:rPr>
          <w:rFonts w:ascii="Tahoma" w:eastAsia="Times New Roman" w:hAnsi="Tahoma" w:cs="Tahoma"/>
          <w:lang w:eastAsia="en-ZA"/>
        </w:rPr>
      </w:pPr>
      <w:r>
        <w:rPr>
          <w:rFonts w:ascii="Tahoma" w:eastAsia="Times New Roman" w:hAnsi="Tahoma" w:cs="Tahoma"/>
          <w:lang w:eastAsia="en-ZA"/>
        </w:rPr>
        <w:t xml:space="preserve">Land </w:t>
      </w:r>
      <w:r w:rsidR="001812AF">
        <w:rPr>
          <w:rFonts w:ascii="Tahoma" w:eastAsia="Times New Roman" w:hAnsi="Tahoma" w:cs="Tahoma"/>
          <w:lang w:eastAsia="en-ZA"/>
        </w:rPr>
        <w:t>restoration;</w:t>
      </w:r>
    </w:p>
    <w:p w14:paraId="2687E8F2" w14:textId="77777777" w:rsidR="00CD0097" w:rsidRDefault="001812AF" w:rsidP="0033209E">
      <w:pPr>
        <w:pStyle w:val="ListParagraph"/>
        <w:numPr>
          <w:ilvl w:val="0"/>
          <w:numId w:val="71"/>
        </w:numPr>
        <w:spacing w:line="276" w:lineRule="auto"/>
        <w:rPr>
          <w:rFonts w:ascii="Tahoma" w:eastAsia="Times New Roman" w:hAnsi="Tahoma" w:cs="Tahoma"/>
          <w:lang w:eastAsia="en-ZA"/>
        </w:rPr>
      </w:pPr>
      <w:r w:rsidRPr="00CD0097">
        <w:rPr>
          <w:rFonts w:ascii="Tahoma" w:eastAsia="Times New Roman" w:hAnsi="Tahoma" w:cs="Tahoma"/>
          <w:lang w:eastAsia="en-ZA"/>
        </w:rPr>
        <w:t xml:space="preserve">Food security especially in organic farming which is sustainable farming; </w:t>
      </w:r>
    </w:p>
    <w:p w14:paraId="47005D36" w14:textId="77777777" w:rsidR="001812AF" w:rsidRDefault="001006F4" w:rsidP="0033209E">
      <w:pPr>
        <w:pStyle w:val="ListParagraph"/>
        <w:numPr>
          <w:ilvl w:val="0"/>
          <w:numId w:val="71"/>
        </w:numPr>
        <w:spacing w:line="276" w:lineRule="auto"/>
        <w:rPr>
          <w:rFonts w:ascii="Tahoma" w:eastAsia="Times New Roman" w:hAnsi="Tahoma" w:cs="Tahoma"/>
          <w:lang w:eastAsia="en-ZA"/>
        </w:rPr>
      </w:pPr>
      <w:r>
        <w:rPr>
          <w:rFonts w:ascii="Tahoma" w:eastAsia="Times New Roman" w:hAnsi="Tahoma" w:cs="Tahoma"/>
          <w:lang w:eastAsia="en-ZA"/>
        </w:rPr>
        <w:t>Create an environmentally friendly built environment;</w:t>
      </w:r>
      <w:r w:rsidR="00CD0097">
        <w:rPr>
          <w:rFonts w:ascii="Tahoma" w:eastAsia="Times New Roman" w:hAnsi="Tahoma" w:cs="Tahoma"/>
          <w:lang w:eastAsia="en-ZA"/>
        </w:rPr>
        <w:t xml:space="preserve"> and</w:t>
      </w:r>
    </w:p>
    <w:p w14:paraId="7404BD87" w14:textId="77777777" w:rsidR="00CD0097" w:rsidRPr="00CD0097" w:rsidRDefault="001006F4" w:rsidP="0033209E">
      <w:pPr>
        <w:pStyle w:val="ListParagraph"/>
        <w:numPr>
          <w:ilvl w:val="0"/>
          <w:numId w:val="71"/>
        </w:numPr>
        <w:spacing w:line="276" w:lineRule="auto"/>
        <w:rPr>
          <w:rFonts w:ascii="Tahoma" w:eastAsia="Times New Roman" w:hAnsi="Tahoma" w:cs="Tahoma"/>
          <w:lang w:eastAsia="en-ZA"/>
        </w:rPr>
      </w:pPr>
      <w:r>
        <w:rPr>
          <w:rFonts w:ascii="Tahoma" w:eastAsia="Times New Roman" w:hAnsi="Tahoma" w:cs="Tahoma"/>
          <w:lang w:eastAsia="en-ZA"/>
        </w:rPr>
        <w:t>Institute e</w:t>
      </w:r>
      <w:r w:rsidR="00CD0097">
        <w:rPr>
          <w:rFonts w:ascii="Tahoma" w:eastAsia="Times New Roman" w:hAnsi="Tahoma" w:cs="Tahoma"/>
          <w:lang w:eastAsia="en-ZA"/>
        </w:rPr>
        <w:t>nergy efficiency related programmes.</w:t>
      </w:r>
    </w:p>
    <w:p w14:paraId="74E7C6DF" w14:textId="77777777" w:rsidR="0077775B" w:rsidRPr="009D27D5" w:rsidRDefault="0077775B" w:rsidP="00600886">
      <w:pPr>
        <w:pStyle w:val="Title"/>
        <w:tabs>
          <w:tab w:val="left" w:pos="0"/>
        </w:tabs>
        <w:spacing w:line="276" w:lineRule="auto"/>
        <w:jc w:val="both"/>
        <w:rPr>
          <w:rFonts w:cs="Tahoma"/>
          <w:sz w:val="22"/>
          <w:szCs w:val="22"/>
        </w:rPr>
      </w:pPr>
      <w:r w:rsidRPr="009D27D5">
        <w:rPr>
          <w:rFonts w:cs="Tahoma"/>
          <w:sz w:val="22"/>
          <w:szCs w:val="22"/>
        </w:rPr>
        <w:t>Invasive Alien Species</w:t>
      </w:r>
    </w:p>
    <w:p w14:paraId="7AC54953" w14:textId="77777777" w:rsidR="00BD1C14" w:rsidRDefault="0077775B" w:rsidP="00600886">
      <w:pPr>
        <w:pStyle w:val="Title"/>
        <w:tabs>
          <w:tab w:val="left" w:pos="0"/>
        </w:tabs>
        <w:spacing w:line="276" w:lineRule="auto"/>
        <w:jc w:val="both"/>
        <w:rPr>
          <w:rFonts w:cs="Tahoma"/>
          <w:b w:val="0"/>
          <w:sz w:val="22"/>
          <w:szCs w:val="22"/>
        </w:rPr>
      </w:pPr>
      <w:r w:rsidRPr="00D1569F">
        <w:rPr>
          <w:rFonts w:cs="Tahoma"/>
          <w:b w:val="0"/>
          <w:sz w:val="22"/>
          <w:szCs w:val="22"/>
        </w:rPr>
        <w:t xml:space="preserve">The uncontrolled spread of invasive species (as later highlighted in the NC-SOER) is one of the key threats to indigenous biodiversity in our country.  This spread has negative impacts on the economy, in sectors as diverse as health, agriculture, water supply and tourism and is likely to become much worse with climate change. </w:t>
      </w:r>
      <w:r w:rsidR="00C00C08" w:rsidRPr="00D1569F">
        <w:rPr>
          <w:rFonts w:cs="Tahoma"/>
          <w:b w:val="0"/>
          <w:sz w:val="22"/>
          <w:szCs w:val="22"/>
        </w:rPr>
        <w:t>Therefore,</w:t>
      </w:r>
      <w:r w:rsidRPr="00D1569F">
        <w:rPr>
          <w:rFonts w:cs="Tahoma"/>
          <w:b w:val="0"/>
          <w:sz w:val="22"/>
          <w:szCs w:val="22"/>
        </w:rPr>
        <w:t xml:space="preserve"> there is an urgency to attend to the development of a Plan to monitor, cont</w:t>
      </w:r>
      <w:r w:rsidR="009103C5">
        <w:rPr>
          <w:rFonts w:cs="Tahoma"/>
          <w:b w:val="0"/>
          <w:sz w:val="22"/>
          <w:szCs w:val="22"/>
        </w:rPr>
        <w:t>rol and eradicate these species.</w:t>
      </w:r>
    </w:p>
    <w:p w14:paraId="7D9B0024" w14:textId="77777777" w:rsidR="0036001C" w:rsidRDefault="0036001C" w:rsidP="00600886">
      <w:pPr>
        <w:pStyle w:val="Title"/>
        <w:tabs>
          <w:tab w:val="left" w:pos="0"/>
        </w:tabs>
        <w:spacing w:line="276" w:lineRule="auto"/>
        <w:jc w:val="both"/>
        <w:rPr>
          <w:rFonts w:cs="Tahoma"/>
          <w:b w:val="0"/>
          <w:sz w:val="22"/>
          <w:szCs w:val="22"/>
        </w:rPr>
      </w:pPr>
    </w:p>
    <w:p w14:paraId="211A8557" w14:textId="77777777" w:rsidR="0077775B" w:rsidRPr="00D1569F" w:rsidRDefault="0077775B" w:rsidP="0077775B">
      <w:pPr>
        <w:pStyle w:val="Title"/>
        <w:tabs>
          <w:tab w:val="left" w:pos="0"/>
        </w:tabs>
        <w:spacing w:line="276" w:lineRule="auto"/>
        <w:jc w:val="both"/>
        <w:rPr>
          <w:rFonts w:cs="Tahoma"/>
          <w:sz w:val="22"/>
          <w:szCs w:val="22"/>
        </w:rPr>
      </w:pPr>
      <w:r w:rsidRPr="00D1569F">
        <w:rPr>
          <w:rFonts w:cs="Tahoma"/>
          <w:sz w:val="22"/>
          <w:szCs w:val="22"/>
        </w:rPr>
        <w:t xml:space="preserve">ZF Mgcawu Environmental Management Framework (Analysis for </w:t>
      </w:r>
      <w:r w:rsidR="00C31DCC">
        <w:rPr>
          <w:rFonts w:cs="Tahoma"/>
          <w:sz w:val="22"/>
          <w:szCs w:val="22"/>
        </w:rPr>
        <w:t xml:space="preserve">Kai !Garib </w:t>
      </w:r>
      <w:r w:rsidRPr="00D1569F">
        <w:rPr>
          <w:rFonts w:cs="Tahoma"/>
          <w:sz w:val="22"/>
          <w:szCs w:val="22"/>
        </w:rPr>
        <w:t>)</w:t>
      </w:r>
    </w:p>
    <w:p w14:paraId="117A1A39" w14:textId="77777777" w:rsidR="0077775B" w:rsidRPr="00D1569F" w:rsidRDefault="0077775B" w:rsidP="0077775B">
      <w:pPr>
        <w:pStyle w:val="Title"/>
        <w:tabs>
          <w:tab w:val="left" w:pos="0"/>
        </w:tabs>
        <w:spacing w:line="276" w:lineRule="auto"/>
        <w:jc w:val="both"/>
        <w:rPr>
          <w:rFonts w:cs="Tahoma"/>
          <w:b w:val="0"/>
          <w:sz w:val="22"/>
          <w:szCs w:val="22"/>
        </w:rPr>
      </w:pPr>
      <w:r w:rsidRPr="00D1569F">
        <w:rPr>
          <w:rFonts w:cs="Tahoma"/>
          <w:b w:val="0"/>
          <w:sz w:val="22"/>
          <w:szCs w:val="22"/>
        </w:rPr>
        <w:t xml:space="preserve">The framework highlights the varied landscape of the area which provides a unique and special character to the area which has the potential to contribute to a variety of local and international tourism opportunities, especially if scenic routes are developed that takes these landscapes into account. Many of the towns are located in the proximity of the Orange River </w:t>
      </w:r>
      <w:r w:rsidR="008E7D52">
        <w:rPr>
          <w:rFonts w:cs="Tahoma"/>
          <w:b w:val="0"/>
          <w:sz w:val="22"/>
          <w:szCs w:val="22"/>
        </w:rPr>
        <w:t>(e.g. Keimoes, Kakamas, Marchand</w:t>
      </w:r>
      <w:r w:rsidRPr="00D1569F">
        <w:rPr>
          <w:rFonts w:cs="Tahoma"/>
          <w:b w:val="0"/>
          <w:sz w:val="22"/>
          <w:szCs w:val="22"/>
        </w:rPr>
        <w:t xml:space="preserve"> and Augrabies). Other towns originated due to administrative posts </w:t>
      </w:r>
      <w:r w:rsidR="007D549F">
        <w:rPr>
          <w:rFonts w:cs="Tahoma"/>
          <w:b w:val="0"/>
          <w:sz w:val="22"/>
          <w:szCs w:val="22"/>
        </w:rPr>
        <w:t>(</w:t>
      </w:r>
      <w:r w:rsidRPr="00D1569F">
        <w:rPr>
          <w:rFonts w:cs="Tahoma"/>
          <w:b w:val="0"/>
          <w:sz w:val="22"/>
          <w:szCs w:val="22"/>
        </w:rPr>
        <w:t>(e.g.) Kenhardt) and settlements with regional rural support functions. The area is known for its hot days and cold nights. It is very dry with an average yearly rainfall of ±189mm /a.  The sunshine in the area is very suitable for solar energy generation.</w:t>
      </w:r>
    </w:p>
    <w:p w14:paraId="144CB85A" w14:textId="77777777" w:rsidR="0077775B" w:rsidRPr="00D1569F" w:rsidRDefault="0077775B" w:rsidP="0077775B">
      <w:pPr>
        <w:pStyle w:val="Title"/>
        <w:tabs>
          <w:tab w:val="left" w:pos="0"/>
        </w:tabs>
        <w:spacing w:line="276" w:lineRule="auto"/>
        <w:jc w:val="both"/>
        <w:rPr>
          <w:rFonts w:cs="Tahoma"/>
          <w:sz w:val="22"/>
          <w:szCs w:val="22"/>
        </w:rPr>
      </w:pPr>
    </w:p>
    <w:p w14:paraId="5E491EA6" w14:textId="77777777" w:rsidR="0077775B" w:rsidRPr="00D1569F" w:rsidRDefault="0077775B" w:rsidP="0077775B">
      <w:pPr>
        <w:pStyle w:val="Title"/>
        <w:tabs>
          <w:tab w:val="left" w:pos="0"/>
        </w:tabs>
        <w:spacing w:line="276" w:lineRule="auto"/>
        <w:jc w:val="both"/>
        <w:rPr>
          <w:rFonts w:cs="Tahoma"/>
          <w:b w:val="0"/>
          <w:sz w:val="22"/>
          <w:szCs w:val="22"/>
        </w:rPr>
      </w:pPr>
      <w:r w:rsidRPr="00D1569F">
        <w:rPr>
          <w:rFonts w:cs="Tahoma"/>
          <w:b w:val="0"/>
          <w:sz w:val="22"/>
          <w:szCs w:val="22"/>
        </w:rPr>
        <w:t>The vegetation of the riparian habitats of the Orange River has been classified as Lower Gariep Alluvial Vegetation. This vegetation type is considered to be Endangered with more that 50% transformed by agriculture and only 6% conserved (in Augrabies Falls National Park) of a target of 31%.</w:t>
      </w:r>
    </w:p>
    <w:p w14:paraId="3629AADC" w14:textId="77777777" w:rsidR="0077775B" w:rsidRPr="00D1569F" w:rsidRDefault="0077775B" w:rsidP="0077775B">
      <w:pPr>
        <w:pStyle w:val="Title"/>
        <w:tabs>
          <w:tab w:val="left" w:pos="0"/>
        </w:tabs>
        <w:spacing w:line="276" w:lineRule="auto"/>
        <w:jc w:val="both"/>
        <w:rPr>
          <w:rFonts w:cs="Tahoma"/>
          <w:b w:val="0"/>
          <w:sz w:val="22"/>
          <w:szCs w:val="22"/>
        </w:rPr>
      </w:pPr>
    </w:p>
    <w:p w14:paraId="778C8A9E" w14:textId="77777777" w:rsidR="0077775B" w:rsidRPr="00D1569F" w:rsidRDefault="0077775B" w:rsidP="0077775B">
      <w:pPr>
        <w:pStyle w:val="Title"/>
        <w:tabs>
          <w:tab w:val="left" w:pos="0"/>
        </w:tabs>
        <w:spacing w:line="276" w:lineRule="auto"/>
        <w:jc w:val="both"/>
        <w:rPr>
          <w:rFonts w:cs="Tahoma"/>
          <w:b w:val="0"/>
          <w:sz w:val="22"/>
          <w:szCs w:val="22"/>
        </w:rPr>
      </w:pPr>
      <w:r w:rsidRPr="00D1569F">
        <w:rPr>
          <w:rFonts w:cs="Tahoma"/>
          <w:b w:val="0"/>
          <w:sz w:val="22"/>
          <w:szCs w:val="22"/>
        </w:rPr>
        <w:t>In terms of environmental control, two aspects have been identified in the Orange River area that require specific attention, namely areas covered by the Lower Gariep Alluvial Vegetation and areas that consists of the water body of the river. In the instance of the Lower Gariep Alluvial vegetation, conservation is the only acceptable use of the area because it represents:</w:t>
      </w:r>
    </w:p>
    <w:p w14:paraId="65AEC14A" w14:textId="77777777" w:rsidR="0077775B" w:rsidRPr="00D1569F" w:rsidRDefault="0077775B" w:rsidP="00DC5421">
      <w:pPr>
        <w:pStyle w:val="Title"/>
        <w:numPr>
          <w:ilvl w:val="0"/>
          <w:numId w:val="19"/>
        </w:numPr>
        <w:tabs>
          <w:tab w:val="left" w:pos="0"/>
        </w:tabs>
        <w:spacing w:line="276" w:lineRule="auto"/>
        <w:jc w:val="both"/>
        <w:rPr>
          <w:rFonts w:cs="Tahoma"/>
          <w:b w:val="0"/>
          <w:sz w:val="22"/>
          <w:szCs w:val="22"/>
        </w:rPr>
      </w:pPr>
      <w:r w:rsidRPr="00D1569F">
        <w:rPr>
          <w:rFonts w:cs="Tahoma"/>
          <w:b w:val="0"/>
          <w:sz w:val="22"/>
          <w:szCs w:val="22"/>
        </w:rPr>
        <w:t>An endangered vegetation type with a conservation target that cannot be attained anymore due to the extent of transformation that has already occurred; and</w:t>
      </w:r>
    </w:p>
    <w:p w14:paraId="7C3A1151" w14:textId="77777777" w:rsidR="0077775B" w:rsidRPr="00D1569F" w:rsidRDefault="0077775B" w:rsidP="00DC5421">
      <w:pPr>
        <w:pStyle w:val="Title"/>
        <w:numPr>
          <w:ilvl w:val="0"/>
          <w:numId w:val="19"/>
        </w:numPr>
        <w:tabs>
          <w:tab w:val="left" w:pos="0"/>
        </w:tabs>
        <w:spacing w:line="276" w:lineRule="auto"/>
        <w:jc w:val="both"/>
        <w:rPr>
          <w:rFonts w:cs="Tahoma"/>
          <w:b w:val="0"/>
          <w:sz w:val="22"/>
          <w:szCs w:val="22"/>
        </w:rPr>
      </w:pPr>
      <w:r w:rsidRPr="00D1569F">
        <w:rPr>
          <w:rFonts w:cs="Tahoma"/>
          <w:b w:val="0"/>
          <w:sz w:val="22"/>
          <w:szCs w:val="22"/>
        </w:rPr>
        <w:t>Natural floodplain areas in the river system that is dynamic and subject to natural physical change over time due to the interaction between the alluvial nature of the area and flood events.</w:t>
      </w:r>
    </w:p>
    <w:p w14:paraId="5AB73DAC" w14:textId="77777777" w:rsidR="0077775B" w:rsidRPr="00D1569F" w:rsidRDefault="0077775B" w:rsidP="0077775B">
      <w:pPr>
        <w:pStyle w:val="Title"/>
        <w:tabs>
          <w:tab w:val="left" w:pos="0"/>
        </w:tabs>
        <w:spacing w:line="276" w:lineRule="auto"/>
        <w:jc w:val="both"/>
        <w:rPr>
          <w:rFonts w:cs="Tahoma"/>
          <w:b w:val="0"/>
          <w:sz w:val="22"/>
          <w:szCs w:val="22"/>
        </w:rPr>
      </w:pPr>
      <w:r w:rsidRPr="00D1569F">
        <w:rPr>
          <w:rFonts w:cs="Tahoma"/>
          <w:b w:val="0"/>
          <w:sz w:val="22"/>
          <w:szCs w:val="22"/>
        </w:rPr>
        <w:t xml:space="preserve">The EMF further indicates strategies focusing on the alleviation of potential key development / environment friction areas by providing direction in respect of how these friction areas should be dealt with.  The following strategies have been compiled and in future </w:t>
      </w:r>
      <w:r w:rsidR="00C31DCC">
        <w:rPr>
          <w:rFonts w:cs="Tahoma"/>
          <w:b w:val="0"/>
          <w:sz w:val="22"/>
          <w:szCs w:val="22"/>
        </w:rPr>
        <w:t xml:space="preserve">Kai !Garib </w:t>
      </w:r>
      <w:r w:rsidRPr="00D1569F">
        <w:rPr>
          <w:rFonts w:cs="Tahoma"/>
          <w:b w:val="0"/>
          <w:sz w:val="22"/>
          <w:szCs w:val="22"/>
        </w:rPr>
        <w:t xml:space="preserve"> will align its own environmental planning to these:</w:t>
      </w:r>
    </w:p>
    <w:p w14:paraId="42C5C308" w14:textId="77777777" w:rsidR="0077775B" w:rsidRPr="00D1569F" w:rsidRDefault="0077775B" w:rsidP="00DC5421">
      <w:pPr>
        <w:pStyle w:val="Title"/>
        <w:numPr>
          <w:ilvl w:val="0"/>
          <w:numId w:val="20"/>
        </w:numPr>
        <w:tabs>
          <w:tab w:val="left" w:pos="0"/>
        </w:tabs>
        <w:spacing w:line="276" w:lineRule="auto"/>
        <w:jc w:val="both"/>
        <w:rPr>
          <w:rFonts w:cs="Tahoma"/>
          <w:b w:val="0"/>
          <w:sz w:val="22"/>
          <w:szCs w:val="22"/>
        </w:rPr>
      </w:pPr>
      <w:r w:rsidRPr="00D1569F">
        <w:rPr>
          <w:rFonts w:cs="Tahoma"/>
          <w:b w:val="0"/>
          <w:sz w:val="22"/>
          <w:szCs w:val="22"/>
        </w:rPr>
        <w:t>Strategy for the protection and conservation of high</w:t>
      </w:r>
      <w:r w:rsidR="00277297">
        <w:rPr>
          <w:rFonts w:cs="Tahoma"/>
          <w:b w:val="0"/>
          <w:sz w:val="22"/>
          <w:szCs w:val="22"/>
        </w:rPr>
        <w:t>-</w:t>
      </w:r>
      <w:r w:rsidRPr="00D1569F">
        <w:rPr>
          <w:rFonts w:cs="Tahoma"/>
          <w:b w:val="0"/>
          <w:sz w:val="22"/>
          <w:szCs w:val="22"/>
        </w:rPr>
        <w:t xml:space="preserve">quality natural vegetation </w:t>
      </w:r>
    </w:p>
    <w:p w14:paraId="37D7D1B0" w14:textId="77777777" w:rsidR="0077775B" w:rsidRPr="00D1569F" w:rsidRDefault="0077775B" w:rsidP="00DC5421">
      <w:pPr>
        <w:pStyle w:val="Title"/>
        <w:numPr>
          <w:ilvl w:val="0"/>
          <w:numId w:val="20"/>
        </w:numPr>
        <w:tabs>
          <w:tab w:val="left" w:pos="0"/>
        </w:tabs>
        <w:spacing w:line="276" w:lineRule="auto"/>
        <w:jc w:val="both"/>
        <w:rPr>
          <w:rFonts w:cs="Tahoma"/>
          <w:b w:val="0"/>
          <w:sz w:val="22"/>
          <w:szCs w:val="22"/>
        </w:rPr>
      </w:pPr>
      <w:r w:rsidRPr="00D1569F">
        <w:rPr>
          <w:rFonts w:cs="Tahoma"/>
          <w:b w:val="0"/>
          <w:sz w:val="22"/>
          <w:szCs w:val="22"/>
        </w:rPr>
        <w:t>Strategy for development on sensitive areas in the Orange River floodplain</w:t>
      </w:r>
    </w:p>
    <w:p w14:paraId="6D942739" w14:textId="77777777" w:rsidR="0077775B" w:rsidRPr="00D1569F" w:rsidRDefault="0077775B" w:rsidP="00DC5421">
      <w:pPr>
        <w:pStyle w:val="Title"/>
        <w:numPr>
          <w:ilvl w:val="0"/>
          <w:numId w:val="20"/>
        </w:numPr>
        <w:tabs>
          <w:tab w:val="left" w:pos="0"/>
        </w:tabs>
        <w:spacing w:line="276" w:lineRule="auto"/>
        <w:jc w:val="both"/>
        <w:rPr>
          <w:rFonts w:cs="Tahoma"/>
          <w:b w:val="0"/>
          <w:sz w:val="22"/>
          <w:szCs w:val="22"/>
        </w:rPr>
      </w:pPr>
      <w:r w:rsidRPr="00D1569F">
        <w:rPr>
          <w:rFonts w:cs="Tahoma"/>
          <w:b w:val="0"/>
          <w:sz w:val="22"/>
          <w:szCs w:val="22"/>
        </w:rPr>
        <w:t>Protection of sensitive environmental features on large properties</w:t>
      </w:r>
    </w:p>
    <w:p w14:paraId="67B1B130" w14:textId="77777777" w:rsidR="00A6587C" w:rsidRDefault="0077775B" w:rsidP="00DC5421">
      <w:pPr>
        <w:pStyle w:val="Title"/>
        <w:numPr>
          <w:ilvl w:val="0"/>
          <w:numId w:val="20"/>
        </w:numPr>
        <w:tabs>
          <w:tab w:val="left" w:pos="0"/>
        </w:tabs>
        <w:spacing w:line="276" w:lineRule="auto"/>
        <w:jc w:val="both"/>
        <w:rPr>
          <w:rFonts w:cs="Tahoma"/>
          <w:b w:val="0"/>
          <w:sz w:val="22"/>
          <w:szCs w:val="22"/>
        </w:rPr>
      </w:pPr>
      <w:r w:rsidRPr="00D1569F">
        <w:rPr>
          <w:rFonts w:cs="Tahoma"/>
          <w:b w:val="0"/>
          <w:sz w:val="22"/>
          <w:szCs w:val="22"/>
        </w:rPr>
        <w:t>Strategy for the protection of sensitive environmental features, surrounde</w:t>
      </w:r>
      <w:r w:rsidR="00FA7E38">
        <w:rPr>
          <w:rFonts w:cs="Tahoma"/>
          <w:b w:val="0"/>
          <w:sz w:val="22"/>
          <w:szCs w:val="22"/>
        </w:rPr>
        <w:t>d or abutted by small properties.</w:t>
      </w:r>
    </w:p>
    <w:p w14:paraId="750D9C3E" w14:textId="77777777" w:rsidR="00541D3A" w:rsidRDefault="00541D3A" w:rsidP="00541D3A">
      <w:pPr>
        <w:pStyle w:val="Title"/>
        <w:tabs>
          <w:tab w:val="left" w:pos="0"/>
        </w:tabs>
        <w:spacing w:line="276" w:lineRule="auto"/>
        <w:jc w:val="both"/>
        <w:rPr>
          <w:rFonts w:cs="Tahoma"/>
          <w:b w:val="0"/>
          <w:sz w:val="22"/>
          <w:szCs w:val="22"/>
        </w:rPr>
      </w:pPr>
    </w:p>
    <w:p w14:paraId="262FE498" w14:textId="77777777" w:rsidR="00541D3A" w:rsidRDefault="00541D3A" w:rsidP="00541D3A">
      <w:pPr>
        <w:pStyle w:val="Title"/>
        <w:tabs>
          <w:tab w:val="left" w:pos="0"/>
        </w:tabs>
        <w:spacing w:line="276" w:lineRule="auto"/>
        <w:jc w:val="both"/>
        <w:rPr>
          <w:rFonts w:cs="Tahoma"/>
          <w:b w:val="0"/>
          <w:sz w:val="22"/>
          <w:szCs w:val="22"/>
        </w:rPr>
      </w:pPr>
    </w:p>
    <w:p w14:paraId="16616E9E" w14:textId="77777777" w:rsidR="00541D3A" w:rsidRDefault="00541D3A" w:rsidP="00541D3A">
      <w:pPr>
        <w:pStyle w:val="Title"/>
        <w:tabs>
          <w:tab w:val="left" w:pos="0"/>
        </w:tabs>
        <w:spacing w:line="276" w:lineRule="auto"/>
        <w:jc w:val="both"/>
        <w:rPr>
          <w:rFonts w:cs="Tahoma"/>
          <w:b w:val="0"/>
          <w:sz w:val="22"/>
          <w:szCs w:val="22"/>
        </w:rPr>
      </w:pPr>
    </w:p>
    <w:p w14:paraId="32DD5D3F" w14:textId="77777777" w:rsidR="00541D3A" w:rsidRDefault="00541D3A" w:rsidP="00541D3A">
      <w:pPr>
        <w:pStyle w:val="Title"/>
        <w:tabs>
          <w:tab w:val="left" w:pos="0"/>
        </w:tabs>
        <w:spacing w:line="276" w:lineRule="auto"/>
        <w:jc w:val="both"/>
        <w:rPr>
          <w:rFonts w:cs="Tahoma"/>
          <w:b w:val="0"/>
          <w:sz w:val="22"/>
          <w:szCs w:val="22"/>
        </w:rPr>
      </w:pPr>
    </w:p>
    <w:p w14:paraId="26E76577" w14:textId="77777777" w:rsidR="008718DB" w:rsidRDefault="008718DB" w:rsidP="008718DB">
      <w:pPr>
        <w:pStyle w:val="Title"/>
        <w:tabs>
          <w:tab w:val="left" w:pos="0"/>
        </w:tabs>
        <w:spacing w:line="276" w:lineRule="auto"/>
        <w:ind w:left="720"/>
        <w:jc w:val="both"/>
        <w:rPr>
          <w:rFonts w:cs="Tahoma"/>
          <w:b w:val="0"/>
          <w:sz w:val="22"/>
          <w:szCs w:val="22"/>
        </w:rPr>
      </w:pPr>
    </w:p>
    <w:p w14:paraId="162C56B5" w14:textId="77777777" w:rsidR="0077775B" w:rsidRDefault="0077775B" w:rsidP="0077775B">
      <w:pPr>
        <w:jc w:val="both"/>
        <w:rPr>
          <w:rFonts w:ascii="Tahoma" w:hAnsi="Tahoma" w:cs="Tahoma"/>
          <w:bCs/>
          <w:sz w:val="22"/>
          <w:szCs w:val="22"/>
        </w:rPr>
      </w:pPr>
      <w:r w:rsidRPr="00D1569F">
        <w:rPr>
          <w:rFonts w:ascii="Tahoma" w:hAnsi="Tahoma" w:cs="Tahoma"/>
          <w:bCs/>
          <w:sz w:val="22"/>
          <w:szCs w:val="22"/>
        </w:rPr>
        <w:t>The status of mineral deposits in the municipal area and mining:</w:t>
      </w:r>
    </w:p>
    <w:p w14:paraId="714EF60D" w14:textId="77777777" w:rsidR="00541D3A" w:rsidRPr="00D1569F" w:rsidRDefault="00541D3A" w:rsidP="0077775B">
      <w:pPr>
        <w:jc w:val="both"/>
        <w:rPr>
          <w:rFonts w:ascii="Tahoma" w:hAnsi="Tahoma" w:cs="Tahoma"/>
          <w:bCs/>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CellMar>
          <w:left w:w="57" w:type="dxa"/>
          <w:right w:w="57" w:type="dxa"/>
        </w:tblCellMar>
        <w:tblLook w:val="0000" w:firstRow="0" w:lastRow="0" w:firstColumn="0" w:lastColumn="0" w:noHBand="0" w:noVBand="0"/>
      </w:tblPr>
      <w:tblGrid>
        <w:gridCol w:w="1667"/>
        <w:gridCol w:w="139"/>
        <w:gridCol w:w="22"/>
        <w:gridCol w:w="2717"/>
        <w:gridCol w:w="260"/>
        <w:gridCol w:w="1566"/>
        <w:gridCol w:w="722"/>
        <w:gridCol w:w="2107"/>
        <w:gridCol w:w="409"/>
      </w:tblGrid>
      <w:tr w:rsidR="0077775B" w:rsidRPr="00D1569F" w14:paraId="30A590AD" w14:textId="77777777" w:rsidTr="0077775B">
        <w:trPr>
          <w:gridAfter w:val="1"/>
          <w:wAfter w:w="409" w:type="dxa"/>
        </w:trPr>
        <w:tc>
          <w:tcPr>
            <w:tcW w:w="9200" w:type="dxa"/>
            <w:gridSpan w:val="8"/>
            <w:shd w:val="clear" w:color="auto" w:fill="FFFFFF"/>
          </w:tcPr>
          <w:p w14:paraId="3E071461" w14:textId="77777777" w:rsidR="0077775B" w:rsidRPr="00D1569F" w:rsidRDefault="0077775B" w:rsidP="0077775B">
            <w:pPr>
              <w:jc w:val="both"/>
              <w:rPr>
                <w:rFonts w:ascii="Tahoma" w:hAnsi="Tahoma" w:cs="Tahoma"/>
                <w:b/>
                <w:bCs/>
                <w:sz w:val="22"/>
                <w:szCs w:val="22"/>
              </w:rPr>
            </w:pPr>
            <w:r w:rsidRPr="00D1569F">
              <w:rPr>
                <w:rFonts w:ascii="Tahoma" w:hAnsi="Tahoma" w:cs="Tahoma"/>
                <w:b/>
                <w:bCs/>
                <w:sz w:val="22"/>
                <w:szCs w:val="22"/>
              </w:rPr>
              <w:t xml:space="preserve">Table 21: Abandoned mines in the </w:t>
            </w:r>
            <w:r w:rsidR="00C31DCC">
              <w:rPr>
                <w:rFonts w:ascii="Tahoma" w:hAnsi="Tahoma" w:cs="Tahoma"/>
                <w:b/>
                <w:bCs/>
                <w:sz w:val="22"/>
                <w:szCs w:val="22"/>
              </w:rPr>
              <w:t xml:space="preserve">Kai !Garib </w:t>
            </w:r>
            <w:r w:rsidRPr="00D1569F">
              <w:rPr>
                <w:rFonts w:ascii="Tahoma" w:hAnsi="Tahoma" w:cs="Tahoma"/>
                <w:b/>
                <w:bCs/>
                <w:sz w:val="22"/>
                <w:szCs w:val="22"/>
              </w:rPr>
              <w:t xml:space="preserve"> municipal area</w:t>
            </w:r>
          </w:p>
        </w:tc>
      </w:tr>
      <w:tr w:rsidR="0077775B" w:rsidRPr="00D1569F" w14:paraId="21922D7F" w14:textId="77777777" w:rsidTr="0077775B">
        <w:trPr>
          <w:gridAfter w:val="1"/>
          <w:wAfter w:w="409" w:type="dxa"/>
        </w:trPr>
        <w:tc>
          <w:tcPr>
            <w:tcW w:w="1828" w:type="dxa"/>
            <w:gridSpan w:val="3"/>
            <w:shd w:val="clear" w:color="auto" w:fill="FFFFFF"/>
          </w:tcPr>
          <w:p w14:paraId="5AAC029B"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Elements Occurring</w:t>
            </w:r>
          </w:p>
        </w:tc>
        <w:tc>
          <w:tcPr>
            <w:tcW w:w="2977" w:type="dxa"/>
            <w:gridSpan w:val="2"/>
            <w:shd w:val="clear" w:color="auto" w:fill="FFFFFF"/>
          </w:tcPr>
          <w:p w14:paraId="13ECD246"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Name of Element</w:t>
            </w:r>
          </w:p>
        </w:tc>
        <w:tc>
          <w:tcPr>
            <w:tcW w:w="1566" w:type="dxa"/>
            <w:shd w:val="clear" w:color="auto" w:fill="FFFFFF"/>
          </w:tcPr>
          <w:p w14:paraId="7F4B725C"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Amount of occurrences</w:t>
            </w:r>
          </w:p>
        </w:tc>
        <w:tc>
          <w:tcPr>
            <w:tcW w:w="2829" w:type="dxa"/>
            <w:gridSpan w:val="2"/>
            <w:shd w:val="clear" w:color="auto" w:fill="FFFFFF"/>
          </w:tcPr>
          <w:p w14:paraId="0C6F36B3"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of Abandoned Mines</w:t>
            </w:r>
          </w:p>
        </w:tc>
      </w:tr>
      <w:tr w:rsidR="0077775B" w:rsidRPr="00D1569F" w14:paraId="335A4318" w14:textId="77777777" w:rsidTr="0077775B">
        <w:trPr>
          <w:gridAfter w:val="1"/>
          <w:wAfter w:w="409" w:type="dxa"/>
        </w:trPr>
        <w:tc>
          <w:tcPr>
            <w:tcW w:w="1828" w:type="dxa"/>
            <w:gridSpan w:val="3"/>
            <w:shd w:val="clear" w:color="auto" w:fill="FFFFFF"/>
          </w:tcPr>
          <w:p w14:paraId="7FE82B0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Unspecified</w:t>
            </w:r>
          </w:p>
        </w:tc>
        <w:tc>
          <w:tcPr>
            <w:tcW w:w="2977" w:type="dxa"/>
            <w:gridSpan w:val="2"/>
            <w:shd w:val="clear" w:color="auto" w:fill="FFFFFF"/>
          </w:tcPr>
          <w:p w14:paraId="08C7160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Unspecified</w:t>
            </w:r>
          </w:p>
        </w:tc>
        <w:tc>
          <w:tcPr>
            <w:tcW w:w="1566" w:type="dxa"/>
            <w:shd w:val="clear" w:color="auto" w:fill="FFFFFF"/>
            <w:vAlign w:val="bottom"/>
          </w:tcPr>
          <w:p w14:paraId="58A5528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10</w:t>
            </w:r>
          </w:p>
        </w:tc>
        <w:tc>
          <w:tcPr>
            <w:tcW w:w="2829" w:type="dxa"/>
            <w:gridSpan w:val="2"/>
            <w:shd w:val="clear" w:color="auto" w:fill="FFFFFF"/>
            <w:vAlign w:val="bottom"/>
          </w:tcPr>
          <w:p w14:paraId="595BD72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8.77%</w:t>
            </w:r>
          </w:p>
        </w:tc>
      </w:tr>
      <w:tr w:rsidR="0077775B" w:rsidRPr="00D1569F" w14:paraId="68F41C68" w14:textId="77777777" w:rsidTr="0077775B">
        <w:trPr>
          <w:gridAfter w:val="1"/>
          <w:wAfter w:w="409" w:type="dxa"/>
        </w:trPr>
        <w:tc>
          <w:tcPr>
            <w:tcW w:w="1828" w:type="dxa"/>
            <w:gridSpan w:val="3"/>
            <w:shd w:val="clear" w:color="auto" w:fill="FFFFFF"/>
          </w:tcPr>
          <w:p w14:paraId="28CCCB9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Cu</w:t>
            </w:r>
          </w:p>
        </w:tc>
        <w:tc>
          <w:tcPr>
            <w:tcW w:w="2977" w:type="dxa"/>
            <w:gridSpan w:val="2"/>
            <w:shd w:val="clear" w:color="auto" w:fill="FFFFFF"/>
          </w:tcPr>
          <w:p w14:paraId="53AAE12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Copper</w:t>
            </w:r>
          </w:p>
        </w:tc>
        <w:tc>
          <w:tcPr>
            <w:tcW w:w="1566" w:type="dxa"/>
            <w:shd w:val="clear" w:color="auto" w:fill="FFFFFF"/>
            <w:vAlign w:val="bottom"/>
          </w:tcPr>
          <w:p w14:paraId="5D8B8C3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5</w:t>
            </w:r>
          </w:p>
        </w:tc>
        <w:tc>
          <w:tcPr>
            <w:tcW w:w="2829" w:type="dxa"/>
            <w:gridSpan w:val="2"/>
            <w:shd w:val="clear" w:color="auto" w:fill="FFFFFF"/>
            <w:vAlign w:val="bottom"/>
          </w:tcPr>
          <w:p w14:paraId="4D8E58D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4.39%</w:t>
            </w:r>
          </w:p>
        </w:tc>
      </w:tr>
      <w:tr w:rsidR="0077775B" w:rsidRPr="00D1569F" w14:paraId="255D387D" w14:textId="77777777" w:rsidTr="0077775B">
        <w:trPr>
          <w:gridAfter w:val="1"/>
          <w:wAfter w:w="409" w:type="dxa"/>
        </w:trPr>
        <w:tc>
          <w:tcPr>
            <w:tcW w:w="1828" w:type="dxa"/>
            <w:gridSpan w:val="3"/>
            <w:shd w:val="clear" w:color="auto" w:fill="FFFFFF"/>
          </w:tcPr>
          <w:p w14:paraId="77F2A0D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As</w:t>
            </w:r>
          </w:p>
        </w:tc>
        <w:tc>
          <w:tcPr>
            <w:tcW w:w="2977" w:type="dxa"/>
            <w:gridSpan w:val="2"/>
            <w:shd w:val="clear" w:color="auto" w:fill="FFFFFF"/>
          </w:tcPr>
          <w:p w14:paraId="32122B6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Arsenic</w:t>
            </w:r>
          </w:p>
        </w:tc>
        <w:tc>
          <w:tcPr>
            <w:tcW w:w="1566" w:type="dxa"/>
            <w:shd w:val="clear" w:color="auto" w:fill="FFFFFF"/>
            <w:vAlign w:val="bottom"/>
          </w:tcPr>
          <w:p w14:paraId="7E17140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8</w:t>
            </w:r>
          </w:p>
        </w:tc>
        <w:tc>
          <w:tcPr>
            <w:tcW w:w="2829" w:type="dxa"/>
            <w:gridSpan w:val="2"/>
            <w:shd w:val="clear" w:color="auto" w:fill="FFFFFF"/>
            <w:vAlign w:val="bottom"/>
          </w:tcPr>
          <w:p w14:paraId="56696BE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7.02%</w:t>
            </w:r>
          </w:p>
        </w:tc>
      </w:tr>
      <w:tr w:rsidR="0077775B" w:rsidRPr="00D1569F" w14:paraId="78F62867" w14:textId="77777777" w:rsidTr="0077775B">
        <w:trPr>
          <w:gridAfter w:val="1"/>
          <w:wAfter w:w="409" w:type="dxa"/>
        </w:trPr>
        <w:tc>
          <w:tcPr>
            <w:tcW w:w="1828" w:type="dxa"/>
            <w:gridSpan w:val="3"/>
            <w:shd w:val="clear" w:color="auto" w:fill="FFFFFF"/>
          </w:tcPr>
          <w:p w14:paraId="044CD66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Ag</w:t>
            </w:r>
          </w:p>
        </w:tc>
        <w:tc>
          <w:tcPr>
            <w:tcW w:w="2977" w:type="dxa"/>
            <w:gridSpan w:val="2"/>
            <w:shd w:val="clear" w:color="auto" w:fill="FFFFFF"/>
          </w:tcPr>
          <w:p w14:paraId="12C9C95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Silver</w:t>
            </w:r>
          </w:p>
        </w:tc>
        <w:tc>
          <w:tcPr>
            <w:tcW w:w="1566" w:type="dxa"/>
            <w:shd w:val="clear" w:color="auto" w:fill="FFFFFF"/>
            <w:vAlign w:val="bottom"/>
          </w:tcPr>
          <w:p w14:paraId="623EEB7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7</w:t>
            </w:r>
          </w:p>
        </w:tc>
        <w:tc>
          <w:tcPr>
            <w:tcW w:w="2829" w:type="dxa"/>
            <w:gridSpan w:val="2"/>
            <w:shd w:val="clear" w:color="auto" w:fill="FFFFFF"/>
            <w:vAlign w:val="bottom"/>
          </w:tcPr>
          <w:p w14:paraId="22DC500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6.14%</w:t>
            </w:r>
          </w:p>
        </w:tc>
      </w:tr>
      <w:tr w:rsidR="0077775B" w:rsidRPr="00D1569F" w14:paraId="20B9E021" w14:textId="77777777" w:rsidTr="0077775B">
        <w:trPr>
          <w:gridAfter w:val="1"/>
          <w:wAfter w:w="409" w:type="dxa"/>
        </w:trPr>
        <w:tc>
          <w:tcPr>
            <w:tcW w:w="1828" w:type="dxa"/>
            <w:gridSpan w:val="3"/>
            <w:shd w:val="clear" w:color="auto" w:fill="FFFFFF"/>
          </w:tcPr>
          <w:p w14:paraId="1678E2C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Bi</w:t>
            </w:r>
          </w:p>
        </w:tc>
        <w:tc>
          <w:tcPr>
            <w:tcW w:w="2977" w:type="dxa"/>
            <w:gridSpan w:val="2"/>
            <w:shd w:val="clear" w:color="auto" w:fill="FFFFFF"/>
          </w:tcPr>
          <w:p w14:paraId="36A1447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Bismuth</w:t>
            </w:r>
          </w:p>
        </w:tc>
        <w:tc>
          <w:tcPr>
            <w:tcW w:w="1566" w:type="dxa"/>
            <w:shd w:val="clear" w:color="auto" w:fill="FFFFFF"/>
            <w:vAlign w:val="bottom"/>
          </w:tcPr>
          <w:p w14:paraId="63CC3DF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18</w:t>
            </w:r>
          </w:p>
        </w:tc>
        <w:tc>
          <w:tcPr>
            <w:tcW w:w="2829" w:type="dxa"/>
            <w:gridSpan w:val="2"/>
            <w:shd w:val="clear" w:color="auto" w:fill="FFFFFF"/>
            <w:vAlign w:val="bottom"/>
          </w:tcPr>
          <w:p w14:paraId="2D729B3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15.79%</w:t>
            </w:r>
          </w:p>
        </w:tc>
      </w:tr>
      <w:tr w:rsidR="0077775B" w:rsidRPr="00D1569F" w14:paraId="63F77EF2" w14:textId="77777777" w:rsidTr="0077775B">
        <w:trPr>
          <w:gridAfter w:val="1"/>
          <w:wAfter w:w="409" w:type="dxa"/>
        </w:trPr>
        <w:tc>
          <w:tcPr>
            <w:tcW w:w="1828" w:type="dxa"/>
            <w:gridSpan w:val="3"/>
            <w:shd w:val="clear" w:color="auto" w:fill="FFFFFF"/>
          </w:tcPr>
          <w:p w14:paraId="15D8269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Fs</w:t>
            </w:r>
          </w:p>
        </w:tc>
        <w:tc>
          <w:tcPr>
            <w:tcW w:w="2977" w:type="dxa"/>
            <w:gridSpan w:val="2"/>
            <w:shd w:val="clear" w:color="auto" w:fill="FFFFFF"/>
          </w:tcPr>
          <w:p w14:paraId="204CFEB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Feldspar</w:t>
            </w:r>
          </w:p>
        </w:tc>
        <w:tc>
          <w:tcPr>
            <w:tcW w:w="1566" w:type="dxa"/>
            <w:shd w:val="clear" w:color="auto" w:fill="FFFFFF"/>
            <w:vAlign w:val="bottom"/>
          </w:tcPr>
          <w:p w14:paraId="44D585F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16</w:t>
            </w:r>
          </w:p>
        </w:tc>
        <w:tc>
          <w:tcPr>
            <w:tcW w:w="2829" w:type="dxa"/>
            <w:gridSpan w:val="2"/>
            <w:shd w:val="clear" w:color="auto" w:fill="FFFFFF"/>
            <w:vAlign w:val="bottom"/>
          </w:tcPr>
          <w:p w14:paraId="4E81C88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14.04%</w:t>
            </w:r>
          </w:p>
        </w:tc>
      </w:tr>
      <w:tr w:rsidR="0077775B" w:rsidRPr="00D1569F" w14:paraId="59B971A7" w14:textId="77777777" w:rsidTr="0077775B">
        <w:trPr>
          <w:gridAfter w:val="1"/>
          <w:wAfter w:w="409" w:type="dxa"/>
        </w:trPr>
        <w:tc>
          <w:tcPr>
            <w:tcW w:w="1828" w:type="dxa"/>
            <w:gridSpan w:val="3"/>
            <w:shd w:val="clear" w:color="auto" w:fill="FFFFFF"/>
          </w:tcPr>
          <w:p w14:paraId="28CDECD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Be</w:t>
            </w:r>
          </w:p>
        </w:tc>
        <w:tc>
          <w:tcPr>
            <w:tcW w:w="2977" w:type="dxa"/>
            <w:gridSpan w:val="2"/>
            <w:shd w:val="clear" w:color="auto" w:fill="FFFFFF"/>
          </w:tcPr>
          <w:p w14:paraId="7F03052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Beryllium</w:t>
            </w:r>
          </w:p>
        </w:tc>
        <w:tc>
          <w:tcPr>
            <w:tcW w:w="1566" w:type="dxa"/>
            <w:shd w:val="clear" w:color="auto" w:fill="FFFFFF"/>
            <w:vAlign w:val="bottom"/>
          </w:tcPr>
          <w:p w14:paraId="31E8E92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829" w:type="dxa"/>
            <w:gridSpan w:val="2"/>
            <w:shd w:val="clear" w:color="auto" w:fill="FFFFFF"/>
            <w:vAlign w:val="bottom"/>
          </w:tcPr>
          <w:p w14:paraId="4F465F0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1.75%</w:t>
            </w:r>
          </w:p>
        </w:tc>
      </w:tr>
      <w:tr w:rsidR="0077775B" w:rsidRPr="00D1569F" w14:paraId="55F947BF" w14:textId="77777777" w:rsidTr="0077775B">
        <w:trPr>
          <w:gridAfter w:val="1"/>
          <w:wAfter w:w="409" w:type="dxa"/>
        </w:trPr>
        <w:tc>
          <w:tcPr>
            <w:tcW w:w="1828" w:type="dxa"/>
            <w:gridSpan w:val="3"/>
            <w:shd w:val="clear" w:color="auto" w:fill="FFFFFF"/>
          </w:tcPr>
          <w:p w14:paraId="3A49FE2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Ta</w:t>
            </w:r>
          </w:p>
        </w:tc>
        <w:tc>
          <w:tcPr>
            <w:tcW w:w="2977" w:type="dxa"/>
            <w:gridSpan w:val="2"/>
            <w:shd w:val="clear" w:color="auto" w:fill="FFFFFF"/>
          </w:tcPr>
          <w:p w14:paraId="43A7893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Tantalum-Niobium</w:t>
            </w:r>
          </w:p>
        </w:tc>
        <w:tc>
          <w:tcPr>
            <w:tcW w:w="1566" w:type="dxa"/>
            <w:shd w:val="clear" w:color="auto" w:fill="FFFFFF"/>
            <w:vAlign w:val="bottom"/>
          </w:tcPr>
          <w:p w14:paraId="0D46D5A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5</w:t>
            </w:r>
          </w:p>
        </w:tc>
        <w:tc>
          <w:tcPr>
            <w:tcW w:w="2829" w:type="dxa"/>
            <w:gridSpan w:val="2"/>
            <w:shd w:val="clear" w:color="auto" w:fill="FFFFFF"/>
            <w:vAlign w:val="bottom"/>
          </w:tcPr>
          <w:p w14:paraId="717FFC2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4.39%</w:t>
            </w:r>
          </w:p>
        </w:tc>
      </w:tr>
      <w:tr w:rsidR="0077775B" w:rsidRPr="00D1569F" w14:paraId="708EA60F" w14:textId="77777777" w:rsidTr="0077775B">
        <w:trPr>
          <w:gridAfter w:val="1"/>
          <w:wAfter w:w="409" w:type="dxa"/>
        </w:trPr>
        <w:tc>
          <w:tcPr>
            <w:tcW w:w="1828" w:type="dxa"/>
            <w:gridSpan w:val="3"/>
            <w:shd w:val="clear" w:color="auto" w:fill="FFFFFF"/>
          </w:tcPr>
          <w:p w14:paraId="574253A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RE</w:t>
            </w:r>
          </w:p>
        </w:tc>
        <w:tc>
          <w:tcPr>
            <w:tcW w:w="2977" w:type="dxa"/>
            <w:gridSpan w:val="2"/>
            <w:shd w:val="clear" w:color="auto" w:fill="FFFFFF"/>
          </w:tcPr>
          <w:p w14:paraId="26905C1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Rare Earths</w:t>
            </w:r>
          </w:p>
        </w:tc>
        <w:tc>
          <w:tcPr>
            <w:tcW w:w="1566" w:type="dxa"/>
            <w:shd w:val="clear" w:color="auto" w:fill="FFFFFF"/>
            <w:vAlign w:val="bottom"/>
          </w:tcPr>
          <w:p w14:paraId="0B2A25E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5</w:t>
            </w:r>
          </w:p>
        </w:tc>
        <w:tc>
          <w:tcPr>
            <w:tcW w:w="2829" w:type="dxa"/>
            <w:gridSpan w:val="2"/>
            <w:shd w:val="clear" w:color="auto" w:fill="FFFFFF"/>
            <w:vAlign w:val="bottom"/>
          </w:tcPr>
          <w:p w14:paraId="6AFC6A8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4.39%</w:t>
            </w:r>
          </w:p>
        </w:tc>
      </w:tr>
      <w:tr w:rsidR="0077775B" w:rsidRPr="00D1569F" w14:paraId="0AC5C682" w14:textId="77777777" w:rsidTr="0077775B">
        <w:trPr>
          <w:gridAfter w:val="1"/>
          <w:wAfter w:w="409" w:type="dxa"/>
        </w:trPr>
        <w:tc>
          <w:tcPr>
            <w:tcW w:w="1828" w:type="dxa"/>
            <w:gridSpan w:val="3"/>
            <w:shd w:val="clear" w:color="auto" w:fill="FFFFFF"/>
          </w:tcPr>
          <w:p w14:paraId="2B858D8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GRq</w:t>
            </w:r>
          </w:p>
        </w:tc>
        <w:tc>
          <w:tcPr>
            <w:tcW w:w="2977" w:type="dxa"/>
            <w:gridSpan w:val="2"/>
            <w:shd w:val="clear" w:color="auto" w:fill="FFFFFF"/>
          </w:tcPr>
          <w:p w14:paraId="3D9251A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Rose Quartz (Gemstone)</w:t>
            </w:r>
          </w:p>
        </w:tc>
        <w:tc>
          <w:tcPr>
            <w:tcW w:w="1566" w:type="dxa"/>
            <w:shd w:val="clear" w:color="auto" w:fill="FFFFFF"/>
            <w:vAlign w:val="bottom"/>
          </w:tcPr>
          <w:p w14:paraId="31541C1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11</w:t>
            </w:r>
          </w:p>
        </w:tc>
        <w:tc>
          <w:tcPr>
            <w:tcW w:w="2829" w:type="dxa"/>
            <w:gridSpan w:val="2"/>
            <w:shd w:val="clear" w:color="auto" w:fill="FFFFFF"/>
            <w:vAlign w:val="bottom"/>
          </w:tcPr>
          <w:p w14:paraId="02C6415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9.65%</w:t>
            </w:r>
          </w:p>
        </w:tc>
      </w:tr>
      <w:tr w:rsidR="0077775B" w:rsidRPr="00D1569F" w14:paraId="0847F053" w14:textId="77777777" w:rsidTr="0077775B">
        <w:trPr>
          <w:gridAfter w:val="1"/>
          <w:wAfter w:w="409" w:type="dxa"/>
        </w:trPr>
        <w:tc>
          <w:tcPr>
            <w:tcW w:w="1828" w:type="dxa"/>
            <w:gridSpan w:val="3"/>
            <w:shd w:val="clear" w:color="auto" w:fill="FFFFFF"/>
          </w:tcPr>
          <w:p w14:paraId="605D0E2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w:t>
            </w:r>
          </w:p>
        </w:tc>
        <w:tc>
          <w:tcPr>
            <w:tcW w:w="2977" w:type="dxa"/>
            <w:gridSpan w:val="2"/>
            <w:shd w:val="clear" w:color="auto" w:fill="FFFFFF"/>
          </w:tcPr>
          <w:p w14:paraId="6CF5672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Wolfram</w:t>
            </w:r>
          </w:p>
        </w:tc>
        <w:tc>
          <w:tcPr>
            <w:tcW w:w="1566" w:type="dxa"/>
            <w:shd w:val="clear" w:color="auto" w:fill="FFFFFF"/>
            <w:vAlign w:val="bottom"/>
          </w:tcPr>
          <w:p w14:paraId="1D82D7B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829" w:type="dxa"/>
            <w:gridSpan w:val="2"/>
            <w:shd w:val="clear" w:color="auto" w:fill="FFFFFF"/>
            <w:vAlign w:val="bottom"/>
          </w:tcPr>
          <w:p w14:paraId="3F99BF2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0.88%</w:t>
            </w:r>
          </w:p>
        </w:tc>
      </w:tr>
      <w:tr w:rsidR="0077775B" w:rsidRPr="00D1569F" w14:paraId="4D2ADB02" w14:textId="77777777" w:rsidTr="0077775B">
        <w:trPr>
          <w:gridAfter w:val="1"/>
          <w:wAfter w:w="409" w:type="dxa"/>
        </w:trPr>
        <w:tc>
          <w:tcPr>
            <w:tcW w:w="1828" w:type="dxa"/>
            <w:gridSpan w:val="3"/>
            <w:shd w:val="clear" w:color="auto" w:fill="FFFFFF"/>
          </w:tcPr>
          <w:p w14:paraId="4ADB64D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Wo</w:t>
            </w:r>
          </w:p>
        </w:tc>
        <w:tc>
          <w:tcPr>
            <w:tcW w:w="2977" w:type="dxa"/>
            <w:gridSpan w:val="2"/>
            <w:shd w:val="clear" w:color="auto" w:fill="FFFFFF"/>
          </w:tcPr>
          <w:p w14:paraId="5DB93B6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Wollastonite</w:t>
            </w:r>
          </w:p>
        </w:tc>
        <w:tc>
          <w:tcPr>
            <w:tcW w:w="1566" w:type="dxa"/>
            <w:shd w:val="clear" w:color="auto" w:fill="FFFFFF"/>
            <w:vAlign w:val="bottom"/>
          </w:tcPr>
          <w:p w14:paraId="2629362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829" w:type="dxa"/>
            <w:gridSpan w:val="2"/>
            <w:shd w:val="clear" w:color="auto" w:fill="FFFFFF"/>
            <w:vAlign w:val="bottom"/>
          </w:tcPr>
          <w:p w14:paraId="160EB46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2.63%</w:t>
            </w:r>
          </w:p>
        </w:tc>
      </w:tr>
      <w:tr w:rsidR="0077775B" w:rsidRPr="00D1569F" w14:paraId="5829EBC9" w14:textId="77777777" w:rsidTr="0077775B">
        <w:trPr>
          <w:gridAfter w:val="1"/>
          <w:wAfter w:w="409" w:type="dxa"/>
        </w:trPr>
        <w:tc>
          <w:tcPr>
            <w:tcW w:w="1828" w:type="dxa"/>
            <w:gridSpan w:val="3"/>
            <w:shd w:val="clear" w:color="auto" w:fill="FFFFFF"/>
          </w:tcPr>
          <w:p w14:paraId="0020B98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Sn</w:t>
            </w:r>
          </w:p>
        </w:tc>
        <w:tc>
          <w:tcPr>
            <w:tcW w:w="2977" w:type="dxa"/>
            <w:gridSpan w:val="2"/>
            <w:shd w:val="clear" w:color="auto" w:fill="FFFFFF"/>
          </w:tcPr>
          <w:p w14:paraId="027AA67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Tin</w:t>
            </w:r>
          </w:p>
        </w:tc>
        <w:tc>
          <w:tcPr>
            <w:tcW w:w="1566" w:type="dxa"/>
            <w:shd w:val="clear" w:color="auto" w:fill="FFFFFF"/>
            <w:vAlign w:val="bottom"/>
          </w:tcPr>
          <w:p w14:paraId="365214E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829" w:type="dxa"/>
            <w:gridSpan w:val="2"/>
            <w:shd w:val="clear" w:color="auto" w:fill="FFFFFF"/>
            <w:vAlign w:val="bottom"/>
          </w:tcPr>
          <w:p w14:paraId="05F9B88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1.75%</w:t>
            </w:r>
          </w:p>
        </w:tc>
      </w:tr>
      <w:tr w:rsidR="0077775B" w:rsidRPr="00D1569F" w14:paraId="0BC659F2" w14:textId="77777777" w:rsidTr="0077775B">
        <w:trPr>
          <w:gridAfter w:val="1"/>
          <w:wAfter w:w="409" w:type="dxa"/>
        </w:trPr>
        <w:tc>
          <w:tcPr>
            <w:tcW w:w="1828" w:type="dxa"/>
            <w:gridSpan w:val="3"/>
            <w:shd w:val="clear" w:color="auto" w:fill="FFFFFF"/>
          </w:tcPr>
          <w:p w14:paraId="5B4773C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Mc</w:t>
            </w:r>
          </w:p>
        </w:tc>
        <w:tc>
          <w:tcPr>
            <w:tcW w:w="2977" w:type="dxa"/>
            <w:gridSpan w:val="2"/>
            <w:shd w:val="clear" w:color="auto" w:fill="FFFFFF"/>
          </w:tcPr>
          <w:p w14:paraId="5F32945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Mica</w:t>
            </w:r>
          </w:p>
        </w:tc>
        <w:tc>
          <w:tcPr>
            <w:tcW w:w="1566" w:type="dxa"/>
            <w:shd w:val="clear" w:color="auto" w:fill="FFFFFF"/>
            <w:vAlign w:val="bottom"/>
          </w:tcPr>
          <w:p w14:paraId="32723DD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829" w:type="dxa"/>
            <w:gridSpan w:val="2"/>
            <w:shd w:val="clear" w:color="auto" w:fill="FFFFFF"/>
            <w:vAlign w:val="bottom"/>
          </w:tcPr>
          <w:p w14:paraId="63BAAE8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0.88%</w:t>
            </w:r>
          </w:p>
        </w:tc>
      </w:tr>
      <w:tr w:rsidR="0077775B" w:rsidRPr="00D1569F" w14:paraId="02D3C86E" w14:textId="77777777" w:rsidTr="0077775B">
        <w:trPr>
          <w:gridAfter w:val="1"/>
          <w:wAfter w:w="409" w:type="dxa"/>
        </w:trPr>
        <w:tc>
          <w:tcPr>
            <w:tcW w:w="1828" w:type="dxa"/>
            <w:gridSpan w:val="3"/>
            <w:shd w:val="clear" w:color="auto" w:fill="FFFFFF"/>
          </w:tcPr>
          <w:p w14:paraId="537557C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SI</w:t>
            </w:r>
          </w:p>
        </w:tc>
        <w:tc>
          <w:tcPr>
            <w:tcW w:w="2977" w:type="dxa"/>
            <w:gridSpan w:val="2"/>
            <w:shd w:val="clear" w:color="auto" w:fill="FFFFFF"/>
          </w:tcPr>
          <w:p w14:paraId="57B5565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Sillimanite</w:t>
            </w:r>
          </w:p>
        </w:tc>
        <w:tc>
          <w:tcPr>
            <w:tcW w:w="1566" w:type="dxa"/>
            <w:shd w:val="clear" w:color="auto" w:fill="FFFFFF"/>
            <w:vAlign w:val="bottom"/>
          </w:tcPr>
          <w:p w14:paraId="62BE3AC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829" w:type="dxa"/>
            <w:gridSpan w:val="2"/>
            <w:shd w:val="clear" w:color="auto" w:fill="FFFFFF"/>
            <w:vAlign w:val="bottom"/>
          </w:tcPr>
          <w:p w14:paraId="36E1786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1.75%</w:t>
            </w:r>
          </w:p>
        </w:tc>
      </w:tr>
      <w:tr w:rsidR="0077775B" w:rsidRPr="00D1569F" w14:paraId="73FE6632" w14:textId="77777777" w:rsidTr="0077775B">
        <w:trPr>
          <w:gridAfter w:val="1"/>
          <w:wAfter w:w="409" w:type="dxa"/>
        </w:trPr>
        <w:tc>
          <w:tcPr>
            <w:tcW w:w="1828" w:type="dxa"/>
            <w:gridSpan w:val="3"/>
            <w:shd w:val="clear" w:color="auto" w:fill="FFFFFF"/>
          </w:tcPr>
          <w:p w14:paraId="11BCD75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Gat</w:t>
            </w:r>
          </w:p>
        </w:tc>
        <w:tc>
          <w:tcPr>
            <w:tcW w:w="2977" w:type="dxa"/>
            <w:gridSpan w:val="2"/>
            <w:shd w:val="clear" w:color="auto" w:fill="FFFFFF"/>
          </w:tcPr>
          <w:p w14:paraId="149ED57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Amethyst (Gemstone)</w:t>
            </w:r>
          </w:p>
        </w:tc>
        <w:tc>
          <w:tcPr>
            <w:tcW w:w="1566" w:type="dxa"/>
            <w:shd w:val="clear" w:color="auto" w:fill="FFFFFF"/>
            <w:vAlign w:val="bottom"/>
          </w:tcPr>
          <w:p w14:paraId="2C7110E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w:t>
            </w:r>
          </w:p>
        </w:tc>
        <w:tc>
          <w:tcPr>
            <w:tcW w:w="2829" w:type="dxa"/>
            <w:gridSpan w:val="2"/>
            <w:shd w:val="clear" w:color="auto" w:fill="FFFFFF"/>
            <w:vAlign w:val="bottom"/>
          </w:tcPr>
          <w:p w14:paraId="08A318E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3.51%</w:t>
            </w:r>
          </w:p>
        </w:tc>
      </w:tr>
      <w:tr w:rsidR="0077775B" w:rsidRPr="00D1569F" w14:paraId="1EB9455E" w14:textId="77777777" w:rsidTr="0077775B">
        <w:trPr>
          <w:gridAfter w:val="1"/>
          <w:wAfter w:w="409" w:type="dxa"/>
        </w:trPr>
        <w:tc>
          <w:tcPr>
            <w:tcW w:w="1828" w:type="dxa"/>
            <w:gridSpan w:val="3"/>
            <w:shd w:val="clear" w:color="auto" w:fill="FFFFFF"/>
          </w:tcPr>
          <w:p w14:paraId="01A3930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DA</w:t>
            </w:r>
          </w:p>
        </w:tc>
        <w:tc>
          <w:tcPr>
            <w:tcW w:w="2977" w:type="dxa"/>
            <w:gridSpan w:val="2"/>
            <w:shd w:val="clear" w:color="auto" w:fill="FFFFFF"/>
          </w:tcPr>
          <w:p w14:paraId="7B4C984F" w14:textId="77777777" w:rsidR="0077775B" w:rsidRPr="00D1569F" w:rsidRDefault="00D80788" w:rsidP="0077775B">
            <w:pPr>
              <w:jc w:val="center"/>
              <w:rPr>
                <w:rFonts w:ascii="Tahoma" w:hAnsi="Tahoma" w:cs="Tahoma"/>
                <w:sz w:val="22"/>
                <w:szCs w:val="22"/>
              </w:rPr>
            </w:pPr>
            <w:r w:rsidRPr="00D80788">
              <w:rPr>
                <w:rFonts w:ascii="Tahoma" w:hAnsi="Tahoma" w:cs="Tahoma"/>
                <w:sz w:val="22"/>
                <w:szCs w:val="22"/>
              </w:rPr>
              <w:t>Danubium</w:t>
            </w:r>
          </w:p>
        </w:tc>
        <w:tc>
          <w:tcPr>
            <w:tcW w:w="1566" w:type="dxa"/>
            <w:shd w:val="clear" w:color="auto" w:fill="FFFFFF"/>
            <w:vAlign w:val="bottom"/>
          </w:tcPr>
          <w:p w14:paraId="447BF8F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829" w:type="dxa"/>
            <w:gridSpan w:val="2"/>
            <w:shd w:val="clear" w:color="auto" w:fill="FFFFFF"/>
            <w:vAlign w:val="bottom"/>
          </w:tcPr>
          <w:p w14:paraId="630A570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0.88%</w:t>
            </w:r>
          </w:p>
        </w:tc>
      </w:tr>
      <w:tr w:rsidR="0077775B" w:rsidRPr="00D1569F" w14:paraId="54C15CAC" w14:textId="77777777" w:rsidTr="0077775B">
        <w:trPr>
          <w:gridAfter w:val="1"/>
          <w:wAfter w:w="409" w:type="dxa"/>
        </w:trPr>
        <w:tc>
          <w:tcPr>
            <w:tcW w:w="1828" w:type="dxa"/>
            <w:gridSpan w:val="3"/>
            <w:shd w:val="clear" w:color="auto" w:fill="FFFFFF"/>
          </w:tcPr>
          <w:p w14:paraId="44A6E5D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St</w:t>
            </w:r>
          </w:p>
        </w:tc>
        <w:tc>
          <w:tcPr>
            <w:tcW w:w="2977" w:type="dxa"/>
            <w:gridSpan w:val="2"/>
            <w:shd w:val="clear" w:color="auto" w:fill="FFFFFF"/>
          </w:tcPr>
          <w:p w14:paraId="51CD2A66" w14:textId="77777777" w:rsidR="0077775B" w:rsidRPr="00D1569F" w:rsidRDefault="00D80788" w:rsidP="0077775B">
            <w:pPr>
              <w:jc w:val="center"/>
              <w:rPr>
                <w:rFonts w:ascii="Tahoma" w:hAnsi="Tahoma" w:cs="Tahoma"/>
                <w:sz w:val="22"/>
                <w:szCs w:val="22"/>
              </w:rPr>
            </w:pPr>
            <w:r w:rsidRPr="00D80788">
              <w:rPr>
                <w:rFonts w:ascii="Tahoma" w:hAnsi="Tahoma" w:cs="Tahoma"/>
                <w:sz w:val="22"/>
                <w:szCs w:val="22"/>
              </w:rPr>
              <w:t>Tin</w:t>
            </w:r>
          </w:p>
        </w:tc>
        <w:tc>
          <w:tcPr>
            <w:tcW w:w="1566" w:type="dxa"/>
            <w:shd w:val="clear" w:color="auto" w:fill="FFFFFF"/>
            <w:vAlign w:val="bottom"/>
          </w:tcPr>
          <w:p w14:paraId="46E0601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829" w:type="dxa"/>
            <w:gridSpan w:val="2"/>
            <w:shd w:val="clear" w:color="auto" w:fill="FFFFFF"/>
            <w:vAlign w:val="bottom"/>
          </w:tcPr>
          <w:p w14:paraId="28D37F2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2.63%</w:t>
            </w:r>
          </w:p>
        </w:tc>
      </w:tr>
      <w:tr w:rsidR="0077775B" w:rsidRPr="00D1569F" w14:paraId="450FE41D" w14:textId="77777777" w:rsidTr="0077775B">
        <w:trPr>
          <w:gridAfter w:val="1"/>
          <w:wAfter w:w="409" w:type="dxa"/>
        </w:trPr>
        <w:tc>
          <w:tcPr>
            <w:tcW w:w="1828" w:type="dxa"/>
            <w:gridSpan w:val="3"/>
            <w:shd w:val="clear" w:color="auto" w:fill="FFFFFF"/>
          </w:tcPr>
          <w:p w14:paraId="190D0F1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Au</w:t>
            </w:r>
          </w:p>
        </w:tc>
        <w:tc>
          <w:tcPr>
            <w:tcW w:w="2977" w:type="dxa"/>
            <w:gridSpan w:val="2"/>
            <w:shd w:val="clear" w:color="auto" w:fill="FFFFFF"/>
          </w:tcPr>
          <w:p w14:paraId="2508F90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Gold</w:t>
            </w:r>
          </w:p>
        </w:tc>
        <w:tc>
          <w:tcPr>
            <w:tcW w:w="1566" w:type="dxa"/>
            <w:shd w:val="clear" w:color="auto" w:fill="FFFFFF"/>
            <w:vAlign w:val="bottom"/>
          </w:tcPr>
          <w:p w14:paraId="6446CEF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829" w:type="dxa"/>
            <w:gridSpan w:val="2"/>
            <w:shd w:val="clear" w:color="auto" w:fill="FFFFFF"/>
            <w:vAlign w:val="bottom"/>
          </w:tcPr>
          <w:p w14:paraId="0B7FE8B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2.63%</w:t>
            </w:r>
          </w:p>
        </w:tc>
      </w:tr>
      <w:tr w:rsidR="0077775B" w:rsidRPr="00D1569F" w14:paraId="18642ECC" w14:textId="77777777" w:rsidTr="0077775B">
        <w:trPr>
          <w:gridAfter w:val="1"/>
          <w:wAfter w:w="409" w:type="dxa"/>
        </w:trPr>
        <w:tc>
          <w:tcPr>
            <w:tcW w:w="1828" w:type="dxa"/>
            <w:gridSpan w:val="3"/>
            <w:shd w:val="clear" w:color="auto" w:fill="FFFFFF"/>
          </w:tcPr>
          <w:p w14:paraId="0DAEFD6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Fe</w:t>
            </w:r>
          </w:p>
        </w:tc>
        <w:tc>
          <w:tcPr>
            <w:tcW w:w="2977" w:type="dxa"/>
            <w:gridSpan w:val="2"/>
            <w:shd w:val="clear" w:color="auto" w:fill="FFFFFF"/>
          </w:tcPr>
          <w:p w14:paraId="0D3B721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Iron</w:t>
            </w:r>
          </w:p>
        </w:tc>
        <w:tc>
          <w:tcPr>
            <w:tcW w:w="1566" w:type="dxa"/>
            <w:shd w:val="clear" w:color="auto" w:fill="FFFFFF"/>
            <w:vAlign w:val="bottom"/>
          </w:tcPr>
          <w:p w14:paraId="3C93CB5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829" w:type="dxa"/>
            <w:gridSpan w:val="2"/>
            <w:shd w:val="clear" w:color="auto" w:fill="FFFFFF"/>
            <w:vAlign w:val="bottom"/>
          </w:tcPr>
          <w:p w14:paraId="0CEDC32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0.88%</w:t>
            </w:r>
          </w:p>
        </w:tc>
      </w:tr>
      <w:tr w:rsidR="0077775B" w:rsidRPr="00D1569F" w14:paraId="67759880" w14:textId="77777777" w:rsidTr="0077775B">
        <w:trPr>
          <w:gridAfter w:val="1"/>
          <w:wAfter w:w="409" w:type="dxa"/>
        </w:trPr>
        <w:tc>
          <w:tcPr>
            <w:tcW w:w="1828" w:type="dxa"/>
            <w:gridSpan w:val="3"/>
            <w:shd w:val="clear" w:color="auto" w:fill="FFFFFF"/>
          </w:tcPr>
          <w:p w14:paraId="5663FF1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Mo</w:t>
            </w:r>
          </w:p>
        </w:tc>
        <w:tc>
          <w:tcPr>
            <w:tcW w:w="2977" w:type="dxa"/>
            <w:gridSpan w:val="2"/>
            <w:shd w:val="clear" w:color="auto" w:fill="FFFFFF"/>
          </w:tcPr>
          <w:p w14:paraId="553E951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Molybdenum</w:t>
            </w:r>
          </w:p>
        </w:tc>
        <w:tc>
          <w:tcPr>
            <w:tcW w:w="1566" w:type="dxa"/>
            <w:shd w:val="clear" w:color="auto" w:fill="FFFFFF"/>
            <w:vAlign w:val="bottom"/>
          </w:tcPr>
          <w:p w14:paraId="5CEA448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6</w:t>
            </w:r>
          </w:p>
        </w:tc>
        <w:tc>
          <w:tcPr>
            <w:tcW w:w="2829" w:type="dxa"/>
            <w:gridSpan w:val="2"/>
            <w:shd w:val="clear" w:color="auto" w:fill="FFFFFF"/>
            <w:vAlign w:val="bottom"/>
          </w:tcPr>
          <w:p w14:paraId="22530F1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5.26%</w:t>
            </w:r>
          </w:p>
        </w:tc>
      </w:tr>
      <w:tr w:rsidR="0077775B" w:rsidRPr="00D1569F" w14:paraId="359DC743" w14:textId="77777777" w:rsidTr="0077775B">
        <w:trPr>
          <w:gridAfter w:val="1"/>
          <w:wAfter w:w="409" w:type="dxa"/>
        </w:trPr>
        <w:tc>
          <w:tcPr>
            <w:tcW w:w="1828" w:type="dxa"/>
            <w:gridSpan w:val="3"/>
            <w:shd w:val="clear" w:color="auto" w:fill="FFFFFF"/>
          </w:tcPr>
          <w:p w14:paraId="25684F7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w:t>
            </w:r>
          </w:p>
        </w:tc>
        <w:tc>
          <w:tcPr>
            <w:tcW w:w="2977" w:type="dxa"/>
            <w:gridSpan w:val="2"/>
            <w:shd w:val="clear" w:color="auto" w:fill="FFFFFF"/>
          </w:tcPr>
          <w:p w14:paraId="2DBDC12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Fluorspar</w:t>
            </w:r>
          </w:p>
        </w:tc>
        <w:tc>
          <w:tcPr>
            <w:tcW w:w="1566" w:type="dxa"/>
            <w:shd w:val="clear" w:color="auto" w:fill="FFFFFF"/>
            <w:vAlign w:val="bottom"/>
          </w:tcPr>
          <w:p w14:paraId="63A7DA1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10</w:t>
            </w:r>
          </w:p>
        </w:tc>
        <w:tc>
          <w:tcPr>
            <w:tcW w:w="2829" w:type="dxa"/>
            <w:gridSpan w:val="2"/>
            <w:shd w:val="clear" w:color="auto" w:fill="FFFFFF"/>
            <w:vAlign w:val="bottom"/>
          </w:tcPr>
          <w:p w14:paraId="3966BE4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8.77%</w:t>
            </w:r>
          </w:p>
        </w:tc>
      </w:tr>
      <w:tr w:rsidR="00C6651E" w:rsidRPr="00D1569F" w14:paraId="095D8B8E" w14:textId="77777777" w:rsidTr="0077775B">
        <w:trPr>
          <w:gridAfter w:val="1"/>
          <w:wAfter w:w="409" w:type="dxa"/>
        </w:trPr>
        <w:tc>
          <w:tcPr>
            <w:tcW w:w="1828" w:type="dxa"/>
            <w:gridSpan w:val="3"/>
            <w:shd w:val="clear" w:color="auto" w:fill="FFFFFF"/>
          </w:tcPr>
          <w:p w14:paraId="00F234A7" w14:textId="77777777" w:rsidR="00C6651E" w:rsidRPr="00D1569F" w:rsidRDefault="00C6651E" w:rsidP="0077775B">
            <w:pPr>
              <w:jc w:val="center"/>
              <w:rPr>
                <w:rFonts w:ascii="Tahoma" w:hAnsi="Tahoma" w:cs="Tahoma"/>
                <w:sz w:val="22"/>
                <w:szCs w:val="22"/>
              </w:rPr>
            </w:pPr>
          </w:p>
        </w:tc>
        <w:tc>
          <w:tcPr>
            <w:tcW w:w="2977" w:type="dxa"/>
            <w:gridSpan w:val="2"/>
            <w:shd w:val="clear" w:color="auto" w:fill="FFFFFF"/>
          </w:tcPr>
          <w:p w14:paraId="66DA9FF1" w14:textId="77777777" w:rsidR="00C6651E" w:rsidRPr="00D1569F" w:rsidRDefault="00C6651E" w:rsidP="0077775B">
            <w:pPr>
              <w:jc w:val="center"/>
              <w:rPr>
                <w:rFonts w:ascii="Tahoma" w:hAnsi="Tahoma" w:cs="Tahoma"/>
                <w:sz w:val="22"/>
                <w:szCs w:val="22"/>
              </w:rPr>
            </w:pPr>
          </w:p>
        </w:tc>
        <w:tc>
          <w:tcPr>
            <w:tcW w:w="1566" w:type="dxa"/>
            <w:shd w:val="clear" w:color="auto" w:fill="FFFFFF"/>
            <w:vAlign w:val="bottom"/>
          </w:tcPr>
          <w:p w14:paraId="6C36C002" w14:textId="77777777" w:rsidR="00C6651E" w:rsidRPr="00D1569F" w:rsidRDefault="00C6651E" w:rsidP="0077775B">
            <w:pPr>
              <w:jc w:val="center"/>
              <w:rPr>
                <w:rFonts w:ascii="Tahoma" w:hAnsi="Tahoma" w:cs="Tahoma"/>
                <w:sz w:val="22"/>
                <w:szCs w:val="22"/>
              </w:rPr>
            </w:pPr>
          </w:p>
        </w:tc>
        <w:tc>
          <w:tcPr>
            <w:tcW w:w="2829" w:type="dxa"/>
            <w:gridSpan w:val="2"/>
            <w:shd w:val="clear" w:color="auto" w:fill="FFFFFF"/>
            <w:vAlign w:val="bottom"/>
          </w:tcPr>
          <w:p w14:paraId="0B7101C5" w14:textId="77777777" w:rsidR="00C6651E" w:rsidRPr="00D1569F" w:rsidRDefault="00C6651E" w:rsidP="0077775B">
            <w:pPr>
              <w:jc w:val="center"/>
              <w:rPr>
                <w:rFonts w:ascii="Tahoma" w:hAnsi="Tahoma" w:cs="Tahoma"/>
                <w:sz w:val="22"/>
                <w:szCs w:val="22"/>
              </w:rPr>
            </w:pPr>
          </w:p>
        </w:tc>
      </w:tr>
      <w:tr w:rsidR="00541D3A" w:rsidRPr="00D1569F" w14:paraId="53CFE108" w14:textId="77777777" w:rsidTr="0077775B">
        <w:trPr>
          <w:gridAfter w:val="1"/>
          <w:wAfter w:w="409" w:type="dxa"/>
        </w:trPr>
        <w:tc>
          <w:tcPr>
            <w:tcW w:w="1828" w:type="dxa"/>
            <w:gridSpan w:val="3"/>
            <w:shd w:val="clear" w:color="auto" w:fill="FFFFFF"/>
          </w:tcPr>
          <w:p w14:paraId="6F2C3B6A" w14:textId="77777777" w:rsidR="00541D3A" w:rsidRPr="00D1569F" w:rsidRDefault="00541D3A" w:rsidP="0077775B">
            <w:pPr>
              <w:jc w:val="center"/>
              <w:rPr>
                <w:rFonts w:ascii="Tahoma" w:hAnsi="Tahoma" w:cs="Tahoma"/>
                <w:sz w:val="22"/>
                <w:szCs w:val="22"/>
              </w:rPr>
            </w:pPr>
          </w:p>
        </w:tc>
        <w:tc>
          <w:tcPr>
            <w:tcW w:w="2977" w:type="dxa"/>
            <w:gridSpan w:val="2"/>
            <w:shd w:val="clear" w:color="auto" w:fill="FFFFFF"/>
          </w:tcPr>
          <w:p w14:paraId="0EF04114" w14:textId="77777777" w:rsidR="00541D3A" w:rsidRPr="00D1569F" w:rsidRDefault="00541D3A" w:rsidP="0077775B">
            <w:pPr>
              <w:jc w:val="center"/>
              <w:rPr>
                <w:rFonts w:ascii="Tahoma" w:hAnsi="Tahoma" w:cs="Tahoma"/>
                <w:sz w:val="22"/>
                <w:szCs w:val="22"/>
              </w:rPr>
            </w:pPr>
          </w:p>
        </w:tc>
        <w:tc>
          <w:tcPr>
            <w:tcW w:w="1566" w:type="dxa"/>
            <w:shd w:val="clear" w:color="auto" w:fill="FFFFFF"/>
            <w:vAlign w:val="bottom"/>
          </w:tcPr>
          <w:p w14:paraId="31FD6193" w14:textId="77777777" w:rsidR="00541D3A" w:rsidRPr="00D1569F" w:rsidRDefault="00541D3A" w:rsidP="0077775B">
            <w:pPr>
              <w:jc w:val="center"/>
              <w:rPr>
                <w:rFonts w:ascii="Tahoma" w:hAnsi="Tahoma" w:cs="Tahoma"/>
                <w:sz w:val="22"/>
                <w:szCs w:val="22"/>
              </w:rPr>
            </w:pPr>
          </w:p>
        </w:tc>
        <w:tc>
          <w:tcPr>
            <w:tcW w:w="2829" w:type="dxa"/>
            <w:gridSpan w:val="2"/>
            <w:shd w:val="clear" w:color="auto" w:fill="FFFFFF"/>
            <w:vAlign w:val="bottom"/>
          </w:tcPr>
          <w:p w14:paraId="60951EEA" w14:textId="77777777" w:rsidR="00541D3A" w:rsidRPr="00D1569F" w:rsidRDefault="00541D3A" w:rsidP="0077775B">
            <w:pPr>
              <w:jc w:val="center"/>
              <w:rPr>
                <w:rFonts w:ascii="Tahoma" w:hAnsi="Tahoma" w:cs="Tahoma"/>
                <w:sz w:val="22"/>
                <w:szCs w:val="22"/>
              </w:rPr>
            </w:pPr>
          </w:p>
        </w:tc>
      </w:tr>
      <w:tr w:rsidR="0077775B" w:rsidRPr="00D1569F" w14:paraId="71BD5A49" w14:textId="77777777" w:rsidTr="00B75A07">
        <w:tblPrEx>
          <w:tblCellMar>
            <w:left w:w="28" w:type="dxa"/>
            <w:right w:w="28" w:type="dxa"/>
          </w:tblCellMar>
        </w:tblPrEx>
        <w:tc>
          <w:tcPr>
            <w:tcW w:w="9609" w:type="dxa"/>
            <w:gridSpan w:val="9"/>
            <w:shd w:val="clear" w:color="auto" w:fill="FFFFFF"/>
          </w:tcPr>
          <w:p w14:paraId="1C047305"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xml:space="preserve">Table 22: Continuously producing mines in the </w:t>
            </w:r>
            <w:r w:rsidR="00C31DCC">
              <w:rPr>
                <w:rFonts w:ascii="Tahoma" w:hAnsi="Tahoma" w:cs="Tahoma"/>
                <w:b/>
                <w:bCs/>
                <w:sz w:val="22"/>
                <w:szCs w:val="22"/>
              </w:rPr>
              <w:t xml:space="preserve">Kai !Garib </w:t>
            </w:r>
            <w:r w:rsidRPr="00D1569F">
              <w:rPr>
                <w:rFonts w:ascii="Tahoma" w:hAnsi="Tahoma" w:cs="Tahoma"/>
                <w:b/>
                <w:bCs/>
                <w:sz w:val="22"/>
                <w:szCs w:val="22"/>
              </w:rPr>
              <w:t xml:space="preserve"> municipal area</w:t>
            </w:r>
          </w:p>
        </w:tc>
      </w:tr>
      <w:tr w:rsidR="0077775B" w:rsidRPr="00D1569F" w14:paraId="1031E9C5" w14:textId="77777777" w:rsidTr="00B75A07">
        <w:tblPrEx>
          <w:tblCellMar>
            <w:left w:w="28" w:type="dxa"/>
            <w:right w:w="28" w:type="dxa"/>
          </w:tblCellMar>
        </w:tblPrEx>
        <w:tc>
          <w:tcPr>
            <w:tcW w:w="1806" w:type="dxa"/>
            <w:gridSpan w:val="2"/>
            <w:shd w:val="clear" w:color="auto" w:fill="FFFFFF"/>
          </w:tcPr>
          <w:p w14:paraId="083D89B3"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Elements Occurring</w:t>
            </w:r>
          </w:p>
        </w:tc>
        <w:tc>
          <w:tcPr>
            <w:tcW w:w="2739" w:type="dxa"/>
            <w:gridSpan w:val="2"/>
            <w:shd w:val="clear" w:color="auto" w:fill="FFFFFF"/>
          </w:tcPr>
          <w:p w14:paraId="3BD85026"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Name of Element</w:t>
            </w:r>
          </w:p>
        </w:tc>
        <w:tc>
          <w:tcPr>
            <w:tcW w:w="2548" w:type="dxa"/>
            <w:gridSpan w:val="3"/>
            <w:shd w:val="clear" w:color="auto" w:fill="FFFFFF"/>
          </w:tcPr>
          <w:p w14:paraId="74879D84"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Amount of occurrences</w:t>
            </w:r>
          </w:p>
        </w:tc>
        <w:tc>
          <w:tcPr>
            <w:tcW w:w="2516" w:type="dxa"/>
            <w:gridSpan w:val="2"/>
            <w:shd w:val="clear" w:color="auto" w:fill="FFFFFF"/>
          </w:tcPr>
          <w:p w14:paraId="11B2B762"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of Continuously Producing Mines</w:t>
            </w:r>
          </w:p>
        </w:tc>
      </w:tr>
      <w:tr w:rsidR="0077775B" w:rsidRPr="00D1569F" w14:paraId="1E8602ED" w14:textId="77777777" w:rsidTr="00B75A07">
        <w:tblPrEx>
          <w:tblCellMar>
            <w:left w:w="28" w:type="dxa"/>
            <w:right w:w="28" w:type="dxa"/>
          </w:tblCellMar>
        </w:tblPrEx>
        <w:tc>
          <w:tcPr>
            <w:tcW w:w="1806" w:type="dxa"/>
            <w:gridSpan w:val="2"/>
            <w:shd w:val="clear" w:color="auto" w:fill="FFFFFF"/>
          </w:tcPr>
          <w:p w14:paraId="65E1E2C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Be</w:t>
            </w:r>
          </w:p>
        </w:tc>
        <w:tc>
          <w:tcPr>
            <w:tcW w:w="2739" w:type="dxa"/>
            <w:gridSpan w:val="2"/>
            <w:shd w:val="clear" w:color="auto" w:fill="FFFFFF"/>
          </w:tcPr>
          <w:p w14:paraId="25C5358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Beryllium</w:t>
            </w:r>
          </w:p>
        </w:tc>
        <w:tc>
          <w:tcPr>
            <w:tcW w:w="2548" w:type="dxa"/>
            <w:gridSpan w:val="3"/>
            <w:shd w:val="clear" w:color="auto" w:fill="FFFFFF"/>
            <w:vAlign w:val="bottom"/>
          </w:tcPr>
          <w:p w14:paraId="19A311A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516" w:type="dxa"/>
            <w:gridSpan w:val="2"/>
            <w:shd w:val="clear" w:color="auto" w:fill="FFFFFF"/>
            <w:vAlign w:val="bottom"/>
          </w:tcPr>
          <w:p w14:paraId="1FE7E69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28.57%</w:t>
            </w:r>
          </w:p>
        </w:tc>
      </w:tr>
      <w:tr w:rsidR="0077775B" w:rsidRPr="00D1569F" w14:paraId="620E99FF" w14:textId="77777777" w:rsidTr="00B75A07">
        <w:tblPrEx>
          <w:tblCellMar>
            <w:left w:w="28" w:type="dxa"/>
            <w:right w:w="28" w:type="dxa"/>
          </w:tblCellMar>
        </w:tblPrEx>
        <w:tc>
          <w:tcPr>
            <w:tcW w:w="1806" w:type="dxa"/>
            <w:gridSpan w:val="2"/>
            <w:shd w:val="clear" w:color="auto" w:fill="FFFFFF"/>
          </w:tcPr>
          <w:p w14:paraId="162B104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Sn</w:t>
            </w:r>
          </w:p>
        </w:tc>
        <w:tc>
          <w:tcPr>
            <w:tcW w:w="2739" w:type="dxa"/>
            <w:gridSpan w:val="2"/>
            <w:shd w:val="clear" w:color="auto" w:fill="FFFFFF"/>
          </w:tcPr>
          <w:p w14:paraId="0D1CF10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Tin</w:t>
            </w:r>
          </w:p>
        </w:tc>
        <w:tc>
          <w:tcPr>
            <w:tcW w:w="2548" w:type="dxa"/>
            <w:gridSpan w:val="3"/>
            <w:shd w:val="clear" w:color="auto" w:fill="FFFFFF"/>
            <w:vAlign w:val="bottom"/>
          </w:tcPr>
          <w:p w14:paraId="2A58577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1A203E9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14.29%</w:t>
            </w:r>
          </w:p>
        </w:tc>
      </w:tr>
      <w:tr w:rsidR="0077775B" w:rsidRPr="00D1569F" w14:paraId="3921CC30" w14:textId="77777777" w:rsidTr="00B75A07">
        <w:tblPrEx>
          <w:tblCellMar>
            <w:left w:w="28" w:type="dxa"/>
            <w:right w:w="28" w:type="dxa"/>
          </w:tblCellMar>
        </w:tblPrEx>
        <w:tc>
          <w:tcPr>
            <w:tcW w:w="1806" w:type="dxa"/>
            <w:gridSpan w:val="2"/>
            <w:shd w:val="clear" w:color="auto" w:fill="FFFFFF"/>
          </w:tcPr>
          <w:p w14:paraId="6536B5B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Mc</w:t>
            </w:r>
          </w:p>
        </w:tc>
        <w:tc>
          <w:tcPr>
            <w:tcW w:w="2739" w:type="dxa"/>
            <w:gridSpan w:val="2"/>
            <w:shd w:val="clear" w:color="auto" w:fill="FFFFFF"/>
          </w:tcPr>
          <w:p w14:paraId="7EE6CEE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Mica</w:t>
            </w:r>
          </w:p>
        </w:tc>
        <w:tc>
          <w:tcPr>
            <w:tcW w:w="2548" w:type="dxa"/>
            <w:gridSpan w:val="3"/>
            <w:shd w:val="clear" w:color="auto" w:fill="FFFFFF"/>
            <w:vAlign w:val="bottom"/>
          </w:tcPr>
          <w:p w14:paraId="779D4DE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68C3C32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14.29%</w:t>
            </w:r>
          </w:p>
        </w:tc>
      </w:tr>
      <w:tr w:rsidR="0077775B" w:rsidRPr="00D1569F" w14:paraId="11ABA7B4" w14:textId="77777777" w:rsidTr="00B75A07">
        <w:tblPrEx>
          <w:tblCellMar>
            <w:left w:w="28" w:type="dxa"/>
            <w:right w:w="28" w:type="dxa"/>
          </w:tblCellMar>
        </w:tblPrEx>
        <w:tc>
          <w:tcPr>
            <w:tcW w:w="1806" w:type="dxa"/>
            <w:gridSpan w:val="2"/>
            <w:shd w:val="clear" w:color="auto" w:fill="FFFFFF"/>
          </w:tcPr>
          <w:p w14:paraId="60A3294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Li</w:t>
            </w:r>
          </w:p>
        </w:tc>
        <w:tc>
          <w:tcPr>
            <w:tcW w:w="2739" w:type="dxa"/>
            <w:gridSpan w:val="2"/>
            <w:shd w:val="clear" w:color="auto" w:fill="FFFFFF"/>
          </w:tcPr>
          <w:p w14:paraId="6E743CF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Lithium</w:t>
            </w:r>
          </w:p>
        </w:tc>
        <w:tc>
          <w:tcPr>
            <w:tcW w:w="2548" w:type="dxa"/>
            <w:gridSpan w:val="3"/>
            <w:shd w:val="clear" w:color="auto" w:fill="FFFFFF"/>
            <w:vAlign w:val="bottom"/>
          </w:tcPr>
          <w:p w14:paraId="7C53F9A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3C9DED7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14.29%</w:t>
            </w:r>
          </w:p>
        </w:tc>
      </w:tr>
      <w:tr w:rsidR="0077775B" w:rsidRPr="00D1569F" w14:paraId="43B5BA3C" w14:textId="77777777" w:rsidTr="00B75A07">
        <w:tblPrEx>
          <w:tblCellMar>
            <w:left w:w="28" w:type="dxa"/>
            <w:right w:w="28" w:type="dxa"/>
          </w:tblCellMar>
        </w:tblPrEx>
        <w:tc>
          <w:tcPr>
            <w:tcW w:w="1806" w:type="dxa"/>
            <w:gridSpan w:val="2"/>
            <w:shd w:val="clear" w:color="auto" w:fill="FFFFFF"/>
          </w:tcPr>
          <w:p w14:paraId="014D641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Fs</w:t>
            </w:r>
          </w:p>
        </w:tc>
        <w:tc>
          <w:tcPr>
            <w:tcW w:w="2739" w:type="dxa"/>
            <w:gridSpan w:val="2"/>
            <w:shd w:val="clear" w:color="auto" w:fill="FFFFFF"/>
          </w:tcPr>
          <w:p w14:paraId="11053C3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Feldspar</w:t>
            </w:r>
          </w:p>
        </w:tc>
        <w:tc>
          <w:tcPr>
            <w:tcW w:w="2548" w:type="dxa"/>
            <w:gridSpan w:val="3"/>
            <w:shd w:val="clear" w:color="auto" w:fill="FFFFFF"/>
            <w:vAlign w:val="bottom"/>
          </w:tcPr>
          <w:p w14:paraId="10E4DC5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36E67F7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14.29%</w:t>
            </w:r>
          </w:p>
        </w:tc>
      </w:tr>
      <w:tr w:rsidR="0077775B" w:rsidRPr="00D1569F" w14:paraId="76AC0996" w14:textId="77777777" w:rsidTr="00B75A07">
        <w:tblPrEx>
          <w:tblCellMar>
            <w:left w:w="28" w:type="dxa"/>
            <w:right w:w="28" w:type="dxa"/>
          </w:tblCellMar>
        </w:tblPrEx>
        <w:tc>
          <w:tcPr>
            <w:tcW w:w="1806" w:type="dxa"/>
            <w:gridSpan w:val="2"/>
            <w:shd w:val="clear" w:color="auto" w:fill="FFFFFF"/>
          </w:tcPr>
          <w:p w14:paraId="2DB66D7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RE</w:t>
            </w:r>
          </w:p>
        </w:tc>
        <w:tc>
          <w:tcPr>
            <w:tcW w:w="2739" w:type="dxa"/>
            <w:gridSpan w:val="2"/>
            <w:shd w:val="clear" w:color="auto" w:fill="FFFFFF"/>
          </w:tcPr>
          <w:p w14:paraId="4A91FD4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Rare Earths</w:t>
            </w:r>
          </w:p>
        </w:tc>
        <w:tc>
          <w:tcPr>
            <w:tcW w:w="2548" w:type="dxa"/>
            <w:gridSpan w:val="3"/>
            <w:shd w:val="clear" w:color="auto" w:fill="FFFFFF"/>
            <w:vAlign w:val="bottom"/>
          </w:tcPr>
          <w:p w14:paraId="5DAEED4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1AD19E2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14.29%</w:t>
            </w:r>
          </w:p>
        </w:tc>
      </w:tr>
      <w:tr w:rsidR="0077775B" w:rsidRPr="00D1569F" w14:paraId="2349111E" w14:textId="77777777" w:rsidTr="00B75A07">
        <w:tblPrEx>
          <w:tblCellMar>
            <w:left w:w="28" w:type="dxa"/>
            <w:right w:w="28" w:type="dxa"/>
          </w:tblCellMar>
        </w:tblPrEx>
        <w:tc>
          <w:tcPr>
            <w:tcW w:w="9609" w:type="dxa"/>
            <w:gridSpan w:val="9"/>
            <w:shd w:val="clear" w:color="auto" w:fill="FFFFFF"/>
          </w:tcPr>
          <w:p w14:paraId="40F8C923"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xml:space="preserve">Table 23: Never exploited deposits in the </w:t>
            </w:r>
            <w:r w:rsidR="00C31DCC">
              <w:rPr>
                <w:rFonts w:ascii="Tahoma" w:hAnsi="Tahoma" w:cs="Tahoma"/>
                <w:b/>
                <w:bCs/>
                <w:sz w:val="22"/>
                <w:szCs w:val="22"/>
              </w:rPr>
              <w:t xml:space="preserve">Kai !Garib </w:t>
            </w:r>
            <w:r w:rsidRPr="00D1569F">
              <w:rPr>
                <w:rFonts w:ascii="Tahoma" w:hAnsi="Tahoma" w:cs="Tahoma"/>
                <w:b/>
                <w:bCs/>
                <w:sz w:val="22"/>
                <w:szCs w:val="22"/>
              </w:rPr>
              <w:t xml:space="preserve"> municipal area</w:t>
            </w:r>
          </w:p>
        </w:tc>
      </w:tr>
      <w:tr w:rsidR="0077775B" w:rsidRPr="00D1569F" w14:paraId="6BF536FE" w14:textId="77777777" w:rsidTr="00B75A07">
        <w:tblPrEx>
          <w:tblCellMar>
            <w:left w:w="28" w:type="dxa"/>
            <w:right w:w="28" w:type="dxa"/>
          </w:tblCellMar>
        </w:tblPrEx>
        <w:tc>
          <w:tcPr>
            <w:tcW w:w="1667" w:type="dxa"/>
            <w:shd w:val="clear" w:color="auto" w:fill="FFFFFF"/>
          </w:tcPr>
          <w:p w14:paraId="452277BA"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Elements Occurring</w:t>
            </w:r>
          </w:p>
        </w:tc>
        <w:tc>
          <w:tcPr>
            <w:tcW w:w="2878" w:type="dxa"/>
            <w:gridSpan w:val="3"/>
            <w:shd w:val="clear" w:color="auto" w:fill="FFFFFF"/>
          </w:tcPr>
          <w:p w14:paraId="5657ED84"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Name of Element</w:t>
            </w:r>
          </w:p>
        </w:tc>
        <w:tc>
          <w:tcPr>
            <w:tcW w:w="2548" w:type="dxa"/>
            <w:gridSpan w:val="3"/>
            <w:shd w:val="clear" w:color="auto" w:fill="FFFFFF"/>
          </w:tcPr>
          <w:p w14:paraId="063FBDB8" w14:textId="77777777" w:rsidR="0077775B" w:rsidRPr="00D1569F" w:rsidRDefault="002F65B6" w:rsidP="0077775B">
            <w:pPr>
              <w:jc w:val="center"/>
              <w:rPr>
                <w:rFonts w:ascii="Tahoma" w:hAnsi="Tahoma" w:cs="Tahoma"/>
                <w:b/>
                <w:bCs/>
                <w:sz w:val="22"/>
                <w:szCs w:val="22"/>
              </w:rPr>
            </w:pPr>
            <w:r>
              <w:rPr>
                <w:rFonts w:ascii="Tahoma" w:hAnsi="Tahoma" w:cs="Tahoma"/>
                <w:b/>
                <w:bCs/>
                <w:sz w:val="22"/>
                <w:szCs w:val="22"/>
              </w:rPr>
              <w:t xml:space="preserve">Amount of </w:t>
            </w:r>
            <w:r w:rsidR="0077775B" w:rsidRPr="00D1569F">
              <w:rPr>
                <w:rFonts w:ascii="Tahoma" w:hAnsi="Tahoma" w:cs="Tahoma"/>
                <w:b/>
                <w:bCs/>
                <w:sz w:val="22"/>
                <w:szCs w:val="22"/>
              </w:rPr>
              <w:t>occurrences</w:t>
            </w:r>
          </w:p>
        </w:tc>
        <w:tc>
          <w:tcPr>
            <w:tcW w:w="2516" w:type="dxa"/>
            <w:gridSpan w:val="2"/>
            <w:shd w:val="clear" w:color="auto" w:fill="FFFFFF"/>
          </w:tcPr>
          <w:p w14:paraId="565DEA60"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of Never Exploited Deposits</w:t>
            </w:r>
          </w:p>
        </w:tc>
      </w:tr>
      <w:tr w:rsidR="0077775B" w:rsidRPr="00D1569F" w14:paraId="62FECD56" w14:textId="77777777" w:rsidTr="00B75A07">
        <w:tblPrEx>
          <w:tblCellMar>
            <w:left w:w="28" w:type="dxa"/>
            <w:right w:w="28" w:type="dxa"/>
          </w:tblCellMar>
        </w:tblPrEx>
        <w:tc>
          <w:tcPr>
            <w:tcW w:w="1667" w:type="dxa"/>
            <w:shd w:val="clear" w:color="auto" w:fill="FFFFFF"/>
            <w:vAlign w:val="bottom"/>
          </w:tcPr>
          <w:p w14:paraId="394BB17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U</w:t>
            </w:r>
          </w:p>
        </w:tc>
        <w:tc>
          <w:tcPr>
            <w:tcW w:w="2878" w:type="dxa"/>
            <w:gridSpan w:val="3"/>
            <w:shd w:val="clear" w:color="auto" w:fill="FFFFFF"/>
          </w:tcPr>
          <w:p w14:paraId="27E44AE5"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Uranium</w:t>
            </w:r>
          </w:p>
        </w:tc>
        <w:tc>
          <w:tcPr>
            <w:tcW w:w="2548" w:type="dxa"/>
            <w:gridSpan w:val="3"/>
            <w:shd w:val="clear" w:color="auto" w:fill="FFFFFF"/>
            <w:vAlign w:val="bottom"/>
          </w:tcPr>
          <w:p w14:paraId="7C1A082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w:t>
            </w:r>
          </w:p>
        </w:tc>
        <w:tc>
          <w:tcPr>
            <w:tcW w:w="2516" w:type="dxa"/>
            <w:gridSpan w:val="2"/>
            <w:shd w:val="clear" w:color="auto" w:fill="FFFFFF"/>
            <w:vAlign w:val="bottom"/>
          </w:tcPr>
          <w:p w14:paraId="0DB7E5F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9.09%</w:t>
            </w:r>
          </w:p>
        </w:tc>
      </w:tr>
      <w:tr w:rsidR="0077775B" w:rsidRPr="00D1569F" w14:paraId="178411F8" w14:textId="77777777" w:rsidTr="00B75A07">
        <w:tblPrEx>
          <w:tblCellMar>
            <w:left w:w="28" w:type="dxa"/>
            <w:right w:w="28" w:type="dxa"/>
          </w:tblCellMar>
        </w:tblPrEx>
        <w:tc>
          <w:tcPr>
            <w:tcW w:w="1667" w:type="dxa"/>
            <w:shd w:val="clear" w:color="auto" w:fill="FFFFFF"/>
            <w:vAlign w:val="bottom"/>
          </w:tcPr>
          <w:p w14:paraId="64183F7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Wo</w:t>
            </w:r>
          </w:p>
        </w:tc>
        <w:tc>
          <w:tcPr>
            <w:tcW w:w="2878" w:type="dxa"/>
            <w:gridSpan w:val="3"/>
            <w:shd w:val="clear" w:color="auto" w:fill="FFFFFF"/>
          </w:tcPr>
          <w:p w14:paraId="1146E523" w14:textId="77777777" w:rsidR="0077775B" w:rsidRPr="00D1569F" w:rsidRDefault="0077775B" w:rsidP="0077775B">
            <w:pPr>
              <w:jc w:val="center"/>
              <w:rPr>
                <w:rFonts w:ascii="Tahoma" w:hAnsi="Tahoma" w:cs="Tahoma"/>
                <w:bCs/>
                <w:sz w:val="22"/>
                <w:szCs w:val="22"/>
              </w:rPr>
            </w:pPr>
            <w:r w:rsidRPr="00D1569F">
              <w:rPr>
                <w:rFonts w:ascii="Tahoma" w:hAnsi="Tahoma" w:cs="Tahoma"/>
                <w:bCs/>
                <w:sz w:val="22"/>
                <w:szCs w:val="22"/>
              </w:rPr>
              <w:t>Wollastonite</w:t>
            </w:r>
          </w:p>
        </w:tc>
        <w:tc>
          <w:tcPr>
            <w:tcW w:w="2548" w:type="dxa"/>
            <w:gridSpan w:val="3"/>
            <w:shd w:val="clear" w:color="auto" w:fill="FFFFFF"/>
            <w:vAlign w:val="bottom"/>
          </w:tcPr>
          <w:p w14:paraId="67D138B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516" w:type="dxa"/>
            <w:gridSpan w:val="2"/>
            <w:shd w:val="clear" w:color="auto" w:fill="FFFFFF"/>
            <w:vAlign w:val="bottom"/>
          </w:tcPr>
          <w:p w14:paraId="6078DB5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4.55%</w:t>
            </w:r>
          </w:p>
        </w:tc>
      </w:tr>
      <w:tr w:rsidR="0077775B" w:rsidRPr="00D1569F" w14:paraId="00070C5C" w14:textId="77777777" w:rsidTr="00B75A07">
        <w:tblPrEx>
          <w:tblCellMar>
            <w:left w:w="28" w:type="dxa"/>
            <w:right w:w="28" w:type="dxa"/>
          </w:tblCellMar>
        </w:tblPrEx>
        <w:tc>
          <w:tcPr>
            <w:tcW w:w="1667" w:type="dxa"/>
            <w:shd w:val="clear" w:color="auto" w:fill="FFFFFF"/>
            <w:vAlign w:val="bottom"/>
          </w:tcPr>
          <w:p w14:paraId="40B21DC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RE</w:t>
            </w:r>
          </w:p>
        </w:tc>
        <w:tc>
          <w:tcPr>
            <w:tcW w:w="2878" w:type="dxa"/>
            <w:gridSpan w:val="3"/>
            <w:shd w:val="clear" w:color="auto" w:fill="FFFFFF"/>
          </w:tcPr>
          <w:p w14:paraId="0C2C339B"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Rare Earths</w:t>
            </w:r>
          </w:p>
        </w:tc>
        <w:tc>
          <w:tcPr>
            <w:tcW w:w="2548" w:type="dxa"/>
            <w:gridSpan w:val="3"/>
            <w:shd w:val="clear" w:color="auto" w:fill="FFFFFF"/>
            <w:vAlign w:val="bottom"/>
          </w:tcPr>
          <w:p w14:paraId="16C4878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w:t>
            </w:r>
          </w:p>
        </w:tc>
        <w:tc>
          <w:tcPr>
            <w:tcW w:w="2516" w:type="dxa"/>
            <w:gridSpan w:val="2"/>
            <w:shd w:val="clear" w:color="auto" w:fill="FFFFFF"/>
            <w:vAlign w:val="bottom"/>
          </w:tcPr>
          <w:p w14:paraId="0C8FB45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9.09%</w:t>
            </w:r>
          </w:p>
        </w:tc>
      </w:tr>
      <w:tr w:rsidR="0077775B" w:rsidRPr="00D1569F" w14:paraId="20F5EFC6" w14:textId="77777777" w:rsidTr="00B75A07">
        <w:tblPrEx>
          <w:tblCellMar>
            <w:left w:w="28" w:type="dxa"/>
            <w:right w:w="28" w:type="dxa"/>
          </w:tblCellMar>
        </w:tblPrEx>
        <w:tc>
          <w:tcPr>
            <w:tcW w:w="1667" w:type="dxa"/>
            <w:shd w:val="clear" w:color="auto" w:fill="FFFFFF"/>
            <w:vAlign w:val="bottom"/>
          </w:tcPr>
          <w:p w14:paraId="2971DE3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Sn</w:t>
            </w:r>
          </w:p>
        </w:tc>
        <w:tc>
          <w:tcPr>
            <w:tcW w:w="2878" w:type="dxa"/>
            <w:gridSpan w:val="3"/>
            <w:shd w:val="clear" w:color="auto" w:fill="FFFFFF"/>
          </w:tcPr>
          <w:p w14:paraId="1066D80D"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Tin</w:t>
            </w:r>
          </w:p>
        </w:tc>
        <w:tc>
          <w:tcPr>
            <w:tcW w:w="2548" w:type="dxa"/>
            <w:gridSpan w:val="3"/>
            <w:shd w:val="clear" w:color="auto" w:fill="FFFFFF"/>
            <w:vAlign w:val="bottom"/>
          </w:tcPr>
          <w:p w14:paraId="547B135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516" w:type="dxa"/>
            <w:gridSpan w:val="2"/>
            <w:shd w:val="clear" w:color="auto" w:fill="FFFFFF"/>
            <w:vAlign w:val="bottom"/>
          </w:tcPr>
          <w:p w14:paraId="10A18EF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4.55%</w:t>
            </w:r>
          </w:p>
        </w:tc>
      </w:tr>
      <w:tr w:rsidR="0077775B" w:rsidRPr="00D1569F" w14:paraId="06FA72BE" w14:textId="77777777" w:rsidTr="00B75A07">
        <w:tblPrEx>
          <w:tblCellMar>
            <w:left w:w="28" w:type="dxa"/>
            <w:right w:w="28" w:type="dxa"/>
          </w:tblCellMar>
        </w:tblPrEx>
        <w:tc>
          <w:tcPr>
            <w:tcW w:w="1667" w:type="dxa"/>
            <w:shd w:val="clear" w:color="auto" w:fill="FFFFFF"/>
            <w:vAlign w:val="bottom"/>
          </w:tcPr>
          <w:p w14:paraId="15FC3D3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w:t>
            </w:r>
          </w:p>
        </w:tc>
        <w:tc>
          <w:tcPr>
            <w:tcW w:w="2878" w:type="dxa"/>
            <w:gridSpan w:val="3"/>
            <w:shd w:val="clear" w:color="auto" w:fill="FFFFFF"/>
          </w:tcPr>
          <w:p w14:paraId="08C47ED5"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Wolfram</w:t>
            </w:r>
          </w:p>
        </w:tc>
        <w:tc>
          <w:tcPr>
            <w:tcW w:w="2548" w:type="dxa"/>
            <w:gridSpan w:val="3"/>
            <w:shd w:val="clear" w:color="auto" w:fill="FFFFFF"/>
            <w:vAlign w:val="bottom"/>
          </w:tcPr>
          <w:p w14:paraId="754278C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516" w:type="dxa"/>
            <w:gridSpan w:val="2"/>
            <w:shd w:val="clear" w:color="auto" w:fill="FFFFFF"/>
            <w:vAlign w:val="bottom"/>
          </w:tcPr>
          <w:p w14:paraId="122094D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4.55%</w:t>
            </w:r>
          </w:p>
        </w:tc>
      </w:tr>
      <w:tr w:rsidR="0077775B" w:rsidRPr="00D1569F" w14:paraId="744BB5EA" w14:textId="77777777" w:rsidTr="00B75A07">
        <w:tblPrEx>
          <w:tblCellMar>
            <w:left w:w="28" w:type="dxa"/>
            <w:right w:w="28" w:type="dxa"/>
          </w:tblCellMar>
        </w:tblPrEx>
        <w:tc>
          <w:tcPr>
            <w:tcW w:w="1667" w:type="dxa"/>
            <w:shd w:val="clear" w:color="auto" w:fill="FFFFFF"/>
            <w:vAlign w:val="bottom"/>
          </w:tcPr>
          <w:p w14:paraId="5110A1D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Zn</w:t>
            </w:r>
          </w:p>
        </w:tc>
        <w:tc>
          <w:tcPr>
            <w:tcW w:w="2878" w:type="dxa"/>
            <w:gridSpan w:val="3"/>
            <w:shd w:val="clear" w:color="auto" w:fill="FFFFFF"/>
          </w:tcPr>
          <w:p w14:paraId="061C8AA6"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Zinc</w:t>
            </w:r>
          </w:p>
        </w:tc>
        <w:tc>
          <w:tcPr>
            <w:tcW w:w="2548" w:type="dxa"/>
            <w:gridSpan w:val="3"/>
            <w:shd w:val="clear" w:color="auto" w:fill="FFFFFF"/>
            <w:vAlign w:val="bottom"/>
          </w:tcPr>
          <w:p w14:paraId="0FFFACD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516" w:type="dxa"/>
            <w:gridSpan w:val="2"/>
            <w:shd w:val="clear" w:color="auto" w:fill="FFFFFF"/>
            <w:vAlign w:val="bottom"/>
          </w:tcPr>
          <w:p w14:paraId="5E977AB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6.82%</w:t>
            </w:r>
          </w:p>
        </w:tc>
      </w:tr>
      <w:tr w:rsidR="0077775B" w:rsidRPr="00D1569F" w14:paraId="1E05BD2B" w14:textId="77777777" w:rsidTr="00B75A07">
        <w:tblPrEx>
          <w:tblCellMar>
            <w:left w:w="28" w:type="dxa"/>
            <w:right w:w="28" w:type="dxa"/>
          </w:tblCellMar>
        </w:tblPrEx>
        <w:tc>
          <w:tcPr>
            <w:tcW w:w="1667" w:type="dxa"/>
            <w:shd w:val="clear" w:color="auto" w:fill="FFFFFF"/>
            <w:vAlign w:val="bottom"/>
          </w:tcPr>
          <w:p w14:paraId="178EC06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Cu</w:t>
            </w:r>
          </w:p>
        </w:tc>
        <w:tc>
          <w:tcPr>
            <w:tcW w:w="2878" w:type="dxa"/>
            <w:gridSpan w:val="3"/>
            <w:shd w:val="clear" w:color="auto" w:fill="FFFFFF"/>
          </w:tcPr>
          <w:p w14:paraId="5A771224"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Copper</w:t>
            </w:r>
          </w:p>
        </w:tc>
        <w:tc>
          <w:tcPr>
            <w:tcW w:w="2548" w:type="dxa"/>
            <w:gridSpan w:val="3"/>
            <w:shd w:val="clear" w:color="auto" w:fill="FFFFFF"/>
            <w:vAlign w:val="bottom"/>
          </w:tcPr>
          <w:p w14:paraId="24FFE52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10</w:t>
            </w:r>
          </w:p>
        </w:tc>
        <w:tc>
          <w:tcPr>
            <w:tcW w:w="2516" w:type="dxa"/>
            <w:gridSpan w:val="2"/>
            <w:shd w:val="clear" w:color="auto" w:fill="FFFFFF"/>
            <w:vAlign w:val="bottom"/>
          </w:tcPr>
          <w:p w14:paraId="0807604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22.73%</w:t>
            </w:r>
          </w:p>
        </w:tc>
      </w:tr>
      <w:tr w:rsidR="0077775B" w:rsidRPr="00D1569F" w14:paraId="7481D5B1" w14:textId="77777777" w:rsidTr="00B75A07">
        <w:tblPrEx>
          <w:tblCellMar>
            <w:left w:w="28" w:type="dxa"/>
            <w:right w:w="28" w:type="dxa"/>
          </w:tblCellMar>
        </w:tblPrEx>
        <w:tc>
          <w:tcPr>
            <w:tcW w:w="1667" w:type="dxa"/>
            <w:shd w:val="clear" w:color="auto" w:fill="FFFFFF"/>
            <w:vAlign w:val="bottom"/>
          </w:tcPr>
          <w:p w14:paraId="5D36DCA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w:t>
            </w:r>
          </w:p>
        </w:tc>
        <w:tc>
          <w:tcPr>
            <w:tcW w:w="2878" w:type="dxa"/>
            <w:gridSpan w:val="3"/>
            <w:shd w:val="clear" w:color="auto" w:fill="FFFFFF"/>
          </w:tcPr>
          <w:p w14:paraId="1CBB0DAB"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Fluorspar</w:t>
            </w:r>
          </w:p>
        </w:tc>
        <w:tc>
          <w:tcPr>
            <w:tcW w:w="2548" w:type="dxa"/>
            <w:gridSpan w:val="3"/>
            <w:shd w:val="clear" w:color="auto" w:fill="FFFFFF"/>
            <w:vAlign w:val="bottom"/>
          </w:tcPr>
          <w:p w14:paraId="4F08124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516" w:type="dxa"/>
            <w:gridSpan w:val="2"/>
            <w:shd w:val="clear" w:color="auto" w:fill="FFFFFF"/>
            <w:vAlign w:val="bottom"/>
          </w:tcPr>
          <w:p w14:paraId="03B2916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4.55%</w:t>
            </w:r>
          </w:p>
        </w:tc>
      </w:tr>
      <w:tr w:rsidR="0077775B" w:rsidRPr="00D1569F" w14:paraId="67A3C31C" w14:textId="77777777" w:rsidTr="00B75A07">
        <w:tblPrEx>
          <w:tblCellMar>
            <w:left w:w="28" w:type="dxa"/>
            <w:right w:w="28" w:type="dxa"/>
          </w:tblCellMar>
        </w:tblPrEx>
        <w:tc>
          <w:tcPr>
            <w:tcW w:w="1667" w:type="dxa"/>
            <w:shd w:val="clear" w:color="auto" w:fill="FFFFFF"/>
            <w:vAlign w:val="bottom"/>
          </w:tcPr>
          <w:p w14:paraId="33EFD20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An</w:t>
            </w:r>
          </w:p>
        </w:tc>
        <w:tc>
          <w:tcPr>
            <w:tcW w:w="2878" w:type="dxa"/>
            <w:gridSpan w:val="3"/>
            <w:shd w:val="clear" w:color="auto" w:fill="FFFFFF"/>
          </w:tcPr>
          <w:p w14:paraId="125816A8"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Andalusite</w:t>
            </w:r>
          </w:p>
        </w:tc>
        <w:tc>
          <w:tcPr>
            <w:tcW w:w="2548" w:type="dxa"/>
            <w:gridSpan w:val="3"/>
            <w:shd w:val="clear" w:color="auto" w:fill="FFFFFF"/>
            <w:vAlign w:val="bottom"/>
          </w:tcPr>
          <w:p w14:paraId="5869D78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6F7E9EE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1497BA39" w14:textId="77777777" w:rsidTr="00B75A07">
        <w:tblPrEx>
          <w:tblCellMar>
            <w:left w:w="28" w:type="dxa"/>
            <w:right w:w="28" w:type="dxa"/>
          </w:tblCellMar>
        </w:tblPrEx>
        <w:tc>
          <w:tcPr>
            <w:tcW w:w="1667" w:type="dxa"/>
            <w:shd w:val="clear" w:color="auto" w:fill="FFFFFF"/>
            <w:vAlign w:val="bottom"/>
          </w:tcPr>
          <w:p w14:paraId="1081014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GRq</w:t>
            </w:r>
          </w:p>
        </w:tc>
        <w:tc>
          <w:tcPr>
            <w:tcW w:w="2878" w:type="dxa"/>
            <w:gridSpan w:val="3"/>
            <w:shd w:val="clear" w:color="auto" w:fill="FFFFFF"/>
          </w:tcPr>
          <w:p w14:paraId="401B0784"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Rose Quartz (Gemstone)</w:t>
            </w:r>
          </w:p>
        </w:tc>
        <w:tc>
          <w:tcPr>
            <w:tcW w:w="2548" w:type="dxa"/>
            <w:gridSpan w:val="3"/>
            <w:shd w:val="clear" w:color="auto" w:fill="FFFFFF"/>
            <w:vAlign w:val="bottom"/>
          </w:tcPr>
          <w:p w14:paraId="67FC1D0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4DF3949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0916A549" w14:textId="77777777" w:rsidTr="00B75A07">
        <w:tblPrEx>
          <w:tblCellMar>
            <w:left w:w="28" w:type="dxa"/>
            <w:right w:w="28" w:type="dxa"/>
          </w:tblCellMar>
        </w:tblPrEx>
        <w:tc>
          <w:tcPr>
            <w:tcW w:w="1667" w:type="dxa"/>
            <w:shd w:val="clear" w:color="auto" w:fill="FFFFFF"/>
            <w:vAlign w:val="bottom"/>
          </w:tcPr>
          <w:p w14:paraId="1BCFE8F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Ba</w:t>
            </w:r>
          </w:p>
        </w:tc>
        <w:tc>
          <w:tcPr>
            <w:tcW w:w="2878" w:type="dxa"/>
            <w:gridSpan w:val="3"/>
            <w:shd w:val="clear" w:color="auto" w:fill="FFFFFF"/>
          </w:tcPr>
          <w:p w14:paraId="1229E1F1"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Barytes</w:t>
            </w:r>
          </w:p>
        </w:tc>
        <w:tc>
          <w:tcPr>
            <w:tcW w:w="2548" w:type="dxa"/>
            <w:gridSpan w:val="3"/>
            <w:shd w:val="clear" w:color="auto" w:fill="FFFFFF"/>
            <w:vAlign w:val="bottom"/>
          </w:tcPr>
          <w:p w14:paraId="6BCD9E9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4A49B7A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580F87F7" w14:textId="77777777" w:rsidTr="00B75A07">
        <w:tblPrEx>
          <w:tblCellMar>
            <w:left w:w="28" w:type="dxa"/>
            <w:right w:w="28" w:type="dxa"/>
          </w:tblCellMar>
        </w:tblPrEx>
        <w:tc>
          <w:tcPr>
            <w:tcW w:w="1667" w:type="dxa"/>
            <w:shd w:val="clear" w:color="auto" w:fill="FFFFFF"/>
            <w:vAlign w:val="bottom"/>
          </w:tcPr>
          <w:p w14:paraId="44CF966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Mn</w:t>
            </w:r>
          </w:p>
        </w:tc>
        <w:tc>
          <w:tcPr>
            <w:tcW w:w="2878" w:type="dxa"/>
            <w:gridSpan w:val="3"/>
            <w:shd w:val="clear" w:color="auto" w:fill="FFFFFF"/>
          </w:tcPr>
          <w:p w14:paraId="6ACA69D9"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Manganese</w:t>
            </w:r>
          </w:p>
        </w:tc>
        <w:tc>
          <w:tcPr>
            <w:tcW w:w="2548" w:type="dxa"/>
            <w:gridSpan w:val="3"/>
            <w:shd w:val="clear" w:color="auto" w:fill="FFFFFF"/>
            <w:vAlign w:val="bottom"/>
          </w:tcPr>
          <w:p w14:paraId="724BA80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5B79506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66DCED33" w14:textId="77777777" w:rsidTr="00B75A07">
        <w:tblPrEx>
          <w:tblCellMar>
            <w:left w:w="28" w:type="dxa"/>
            <w:right w:w="28" w:type="dxa"/>
          </w:tblCellMar>
        </w:tblPrEx>
        <w:tc>
          <w:tcPr>
            <w:tcW w:w="1667" w:type="dxa"/>
            <w:shd w:val="clear" w:color="auto" w:fill="FFFFFF"/>
            <w:vAlign w:val="bottom"/>
          </w:tcPr>
          <w:p w14:paraId="66E0002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Fe</w:t>
            </w:r>
          </w:p>
        </w:tc>
        <w:tc>
          <w:tcPr>
            <w:tcW w:w="2878" w:type="dxa"/>
            <w:gridSpan w:val="3"/>
            <w:shd w:val="clear" w:color="auto" w:fill="FFFFFF"/>
          </w:tcPr>
          <w:p w14:paraId="3A7371F9"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Iron</w:t>
            </w:r>
          </w:p>
        </w:tc>
        <w:tc>
          <w:tcPr>
            <w:tcW w:w="2548" w:type="dxa"/>
            <w:gridSpan w:val="3"/>
            <w:shd w:val="clear" w:color="auto" w:fill="FFFFFF"/>
            <w:vAlign w:val="bottom"/>
          </w:tcPr>
          <w:p w14:paraId="79E83D1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5</w:t>
            </w:r>
          </w:p>
        </w:tc>
        <w:tc>
          <w:tcPr>
            <w:tcW w:w="2516" w:type="dxa"/>
            <w:gridSpan w:val="2"/>
            <w:shd w:val="clear" w:color="auto" w:fill="FFFFFF"/>
            <w:vAlign w:val="bottom"/>
          </w:tcPr>
          <w:p w14:paraId="5D7B865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11.36%</w:t>
            </w:r>
          </w:p>
        </w:tc>
      </w:tr>
      <w:tr w:rsidR="0077775B" w:rsidRPr="00D1569F" w14:paraId="312A70B4" w14:textId="77777777" w:rsidTr="00B75A07">
        <w:tblPrEx>
          <w:tblCellMar>
            <w:left w:w="28" w:type="dxa"/>
            <w:right w:w="28" w:type="dxa"/>
          </w:tblCellMar>
        </w:tblPrEx>
        <w:tc>
          <w:tcPr>
            <w:tcW w:w="1667" w:type="dxa"/>
            <w:shd w:val="clear" w:color="auto" w:fill="FFFFFF"/>
            <w:vAlign w:val="bottom"/>
          </w:tcPr>
          <w:p w14:paraId="4484AF9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Pb</w:t>
            </w:r>
          </w:p>
        </w:tc>
        <w:tc>
          <w:tcPr>
            <w:tcW w:w="2878" w:type="dxa"/>
            <w:gridSpan w:val="3"/>
            <w:shd w:val="clear" w:color="auto" w:fill="FFFFFF"/>
          </w:tcPr>
          <w:p w14:paraId="3150390D"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Lead</w:t>
            </w:r>
          </w:p>
        </w:tc>
        <w:tc>
          <w:tcPr>
            <w:tcW w:w="2548" w:type="dxa"/>
            <w:gridSpan w:val="3"/>
            <w:shd w:val="clear" w:color="auto" w:fill="FFFFFF"/>
            <w:vAlign w:val="bottom"/>
          </w:tcPr>
          <w:p w14:paraId="6DA9665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16C8D1EF"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58FF4E09" w14:textId="77777777" w:rsidTr="00B75A07">
        <w:tblPrEx>
          <w:tblCellMar>
            <w:left w:w="28" w:type="dxa"/>
            <w:right w:w="28" w:type="dxa"/>
          </w:tblCellMar>
        </w:tblPrEx>
        <w:tc>
          <w:tcPr>
            <w:tcW w:w="1667" w:type="dxa"/>
            <w:shd w:val="clear" w:color="auto" w:fill="FFFFFF"/>
            <w:vAlign w:val="bottom"/>
          </w:tcPr>
          <w:p w14:paraId="443269A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Ag</w:t>
            </w:r>
          </w:p>
        </w:tc>
        <w:tc>
          <w:tcPr>
            <w:tcW w:w="2878" w:type="dxa"/>
            <w:gridSpan w:val="3"/>
            <w:shd w:val="clear" w:color="auto" w:fill="FFFFFF"/>
          </w:tcPr>
          <w:p w14:paraId="5D0D0C34"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Silver</w:t>
            </w:r>
          </w:p>
        </w:tc>
        <w:tc>
          <w:tcPr>
            <w:tcW w:w="2548" w:type="dxa"/>
            <w:gridSpan w:val="3"/>
            <w:shd w:val="clear" w:color="auto" w:fill="FFFFFF"/>
            <w:vAlign w:val="bottom"/>
          </w:tcPr>
          <w:p w14:paraId="589A187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4</w:t>
            </w:r>
          </w:p>
        </w:tc>
        <w:tc>
          <w:tcPr>
            <w:tcW w:w="2516" w:type="dxa"/>
            <w:gridSpan w:val="2"/>
            <w:shd w:val="clear" w:color="auto" w:fill="FFFFFF"/>
            <w:vAlign w:val="bottom"/>
          </w:tcPr>
          <w:p w14:paraId="2AAA0E9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9.09%</w:t>
            </w:r>
          </w:p>
        </w:tc>
      </w:tr>
      <w:tr w:rsidR="0077775B" w:rsidRPr="00D1569F" w14:paraId="1E64D457" w14:textId="77777777" w:rsidTr="00B75A07">
        <w:tblPrEx>
          <w:tblCellMar>
            <w:left w:w="28" w:type="dxa"/>
            <w:right w:w="28" w:type="dxa"/>
          </w:tblCellMar>
        </w:tblPrEx>
        <w:tc>
          <w:tcPr>
            <w:tcW w:w="9609" w:type="dxa"/>
            <w:gridSpan w:val="9"/>
            <w:shd w:val="clear" w:color="auto" w:fill="FFFFFF"/>
          </w:tcPr>
          <w:p w14:paraId="5561A787"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xml:space="preserve">Table 24: Dormant mines in the </w:t>
            </w:r>
            <w:r w:rsidR="00C31DCC">
              <w:rPr>
                <w:rFonts w:ascii="Tahoma" w:hAnsi="Tahoma" w:cs="Tahoma"/>
                <w:b/>
                <w:bCs/>
                <w:sz w:val="22"/>
                <w:szCs w:val="22"/>
              </w:rPr>
              <w:t xml:space="preserve">Kai !Garib </w:t>
            </w:r>
            <w:r w:rsidRPr="00D1569F">
              <w:rPr>
                <w:rFonts w:ascii="Tahoma" w:hAnsi="Tahoma" w:cs="Tahoma"/>
                <w:b/>
                <w:bCs/>
                <w:sz w:val="22"/>
                <w:szCs w:val="22"/>
              </w:rPr>
              <w:t xml:space="preserve"> municipal area</w:t>
            </w:r>
          </w:p>
        </w:tc>
      </w:tr>
      <w:tr w:rsidR="0077775B" w:rsidRPr="00D1569F" w14:paraId="0034EAB2" w14:textId="77777777" w:rsidTr="00B75A07">
        <w:tblPrEx>
          <w:tblCellMar>
            <w:left w:w="28" w:type="dxa"/>
            <w:right w:w="28" w:type="dxa"/>
          </w:tblCellMar>
        </w:tblPrEx>
        <w:tc>
          <w:tcPr>
            <w:tcW w:w="1667" w:type="dxa"/>
            <w:shd w:val="clear" w:color="auto" w:fill="FFFFFF"/>
          </w:tcPr>
          <w:p w14:paraId="1D32CF78"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Elements Occurring</w:t>
            </w:r>
          </w:p>
        </w:tc>
        <w:tc>
          <w:tcPr>
            <w:tcW w:w="2878" w:type="dxa"/>
            <w:gridSpan w:val="3"/>
            <w:shd w:val="clear" w:color="auto" w:fill="FFFFFF"/>
          </w:tcPr>
          <w:p w14:paraId="414DFB78"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Name of Element</w:t>
            </w:r>
          </w:p>
        </w:tc>
        <w:tc>
          <w:tcPr>
            <w:tcW w:w="2548" w:type="dxa"/>
            <w:gridSpan w:val="3"/>
            <w:shd w:val="clear" w:color="auto" w:fill="FFFFFF"/>
          </w:tcPr>
          <w:p w14:paraId="67B5125E"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Amount of occurrences</w:t>
            </w:r>
          </w:p>
        </w:tc>
        <w:tc>
          <w:tcPr>
            <w:tcW w:w="2516" w:type="dxa"/>
            <w:gridSpan w:val="2"/>
            <w:shd w:val="clear" w:color="auto" w:fill="FFFFFF"/>
          </w:tcPr>
          <w:p w14:paraId="288E8FF1"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of Dormant Mines</w:t>
            </w:r>
          </w:p>
        </w:tc>
      </w:tr>
      <w:tr w:rsidR="0077775B" w:rsidRPr="00D1569F" w14:paraId="671268F6" w14:textId="77777777" w:rsidTr="00B75A07">
        <w:tblPrEx>
          <w:tblCellMar>
            <w:left w:w="28" w:type="dxa"/>
            <w:right w:w="28" w:type="dxa"/>
          </w:tblCellMar>
        </w:tblPrEx>
        <w:tc>
          <w:tcPr>
            <w:tcW w:w="1667" w:type="dxa"/>
            <w:shd w:val="clear" w:color="auto" w:fill="FFFFFF"/>
            <w:vAlign w:val="center"/>
          </w:tcPr>
          <w:p w14:paraId="091C4F7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GRq</w:t>
            </w:r>
          </w:p>
        </w:tc>
        <w:tc>
          <w:tcPr>
            <w:tcW w:w="2878" w:type="dxa"/>
            <w:gridSpan w:val="3"/>
            <w:shd w:val="clear" w:color="auto" w:fill="FFFFFF"/>
            <w:vAlign w:val="center"/>
          </w:tcPr>
          <w:p w14:paraId="1E2210F5"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Rose Quartz (Gemstone)</w:t>
            </w:r>
          </w:p>
        </w:tc>
        <w:tc>
          <w:tcPr>
            <w:tcW w:w="2548" w:type="dxa"/>
            <w:gridSpan w:val="3"/>
            <w:shd w:val="clear" w:color="auto" w:fill="FFFFFF"/>
            <w:vAlign w:val="center"/>
          </w:tcPr>
          <w:p w14:paraId="1BF13EB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516" w:type="dxa"/>
            <w:gridSpan w:val="2"/>
            <w:shd w:val="clear" w:color="auto" w:fill="FFFFFF"/>
            <w:vAlign w:val="center"/>
          </w:tcPr>
          <w:p w14:paraId="1100CF0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16.67%</w:t>
            </w:r>
          </w:p>
        </w:tc>
      </w:tr>
      <w:tr w:rsidR="0077775B" w:rsidRPr="00D1569F" w14:paraId="5120C949" w14:textId="77777777" w:rsidTr="00B75A07">
        <w:tblPrEx>
          <w:tblCellMar>
            <w:left w:w="28" w:type="dxa"/>
            <w:right w:w="28" w:type="dxa"/>
          </w:tblCellMar>
        </w:tblPrEx>
        <w:tc>
          <w:tcPr>
            <w:tcW w:w="1667" w:type="dxa"/>
            <w:shd w:val="clear" w:color="auto" w:fill="FFFFFF"/>
            <w:vAlign w:val="center"/>
          </w:tcPr>
          <w:p w14:paraId="485196C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Be</w:t>
            </w:r>
          </w:p>
        </w:tc>
        <w:tc>
          <w:tcPr>
            <w:tcW w:w="2878" w:type="dxa"/>
            <w:gridSpan w:val="3"/>
            <w:shd w:val="clear" w:color="auto" w:fill="FFFFFF"/>
            <w:vAlign w:val="center"/>
          </w:tcPr>
          <w:p w14:paraId="7D11ED36"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Beryllium</w:t>
            </w:r>
          </w:p>
        </w:tc>
        <w:tc>
          <w:tcPr>
            <w:tcW w:w="2548" w:type="dxa"/>
            <w:gridSpan w:val="3"/>
            <w:shd w:val="clear" w:color="auto" w:fill="FFFFFF"/>
            <w:vAlign w:val="center"/>
          </w:tcPr>
          <w:p w14:paraId="33C6352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516" w:type="dxa"/>
            <w:gridSpan w:val="2"/>
            <w:shd w:val="clear" w:color="auto" w:fill="FFFFFF"/>
            <w:vAlign w:val="center"/>
          </w:tcPr>
          <w:p w14:paraId="55F2728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25.00%</w:t>
            </w:r>
          </w:p>
        </w:tc>
      </w:tr>
      <w:tr w:rsidR="0077775B" w:rsidRPr="00D1569F" w14:paraId="2671BE1C" w14:textId="77777777" w:rsidTr="00B75A07">
        <w:tblPrEx>
          <w:tblCellMar>
            <w:left w:w="28" w:type="dxa"/>
            <w:right w:w="28" w:type="dxa"/>
          </w:tblCellMar>
        </w:tblPrEx>
        <w:tc>
          <w:tcPr>
            <w:tcW w:w="1667" w:type="dxa"/>
            <w:shd w:val="clear" w:color="auto" w:fill="FFFFFF"/>
            <w:vAlign w:val="center"/>
          </w:tcPr>
          <w:p w14:paraId="71D6D55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Gat</w:t>
            </w:r>
          </w:p>
        </w:tc>
        <w:tc>
          <w:tcPr>
            <w:tcW w:w="2878" w:type="dxa"/>
            <w:gridSpan w:val="3"/>
            <w:shd w:val="clear" w:color="auto" w:fill="FFFFFF"/>
            <w:vAlign w:val="center"/>
          </w:tcPr>
          <w:p w14:paraId="59C3C3BF"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Amethyst (Gemstone)</w:t>
            </w:r>
          </w:p>
        </w:tc>
        <w:tc>
          <w:tcPr>
            <w:tcW w:w="2548" w:type="dxa"/>
            <w:gridSpan w:val="3"/>
            <w:shd w:val="clear" w:color="auto" w:fill="FFFFFF"/>
            <w:vAlign w:val="center"/>
          </w:tcPr>
          <w:p w14:paraId="46395F8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center"/>
          </w:tcPr>
          <w:p w14:paraId="2211F85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8.33%</w:t>
            </w:r>
          </w:p>
        </w:tc>
      </w:tr>
      <w:tr w:rsidR="0077775B" w:rsidRPr="00D1569F" w14:paraId="7229DE5D" w14:textId="77777777" w:rsidTr="00B75A07">
        <w:tblPrEx>
          <w:tblCellMar>
            <w:left w:w="28" w:type="dxa"/>
            <w:right w:w="28" w:type="dxa"/>
          </w:tblCellMar>
        </w:tblPrEx>
        <w:tc>
          <w:tcPr>
            <w:tcW w:w="1667" w:type="dxa"/>
            <w:shd w:val="clear" w:color="auto" w:fill="FFFFFF"/>
            <w:vAlign w:val="center"/>
          </w:tcPr>
          <w:p w14:paraId="7497061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RE</w:t>
            </w:r>
          </w:p>
        </w:tc>
        <w:tc>
          <w:tcPr>
            <w:tcW w:w="2878" w:type="dxa"/>
            <w:gridSpan w:val="3"/>
            <w:shd w:val="clear" w:color="auto" w:fill="FFFFFF"/>
            <w:vAlign w:val="center"/>
          </w:tcPr>
          <w:p w14:paraId="60D1C353"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Rare Earths</w:t>
            </w:r>
          </w:p>
        </w:tc>
        <w:tc>
          <w:tcPr>
            <w:tcW w:w="2548" w:type="dxa"/>
            <w:gridSpan w:val="3"/>
            <w:shd w:val="clear" w:color="auto" w:fill="FFFFFF"/>
            <w:vAlign w:val="center"/>
          </w:tcPr>
          <w:p w14:paraId="6A3F23B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516" w:type="dxa"/>
            <w:gridSpan w:val="2"/>
            <w:shd w:val="clear" w:color="auto" w:fill="FFFFFF"/>
            <w:vAlign w:val="center"/>
          </w:tcPr>
          <w:p w14:paraId="1348FD4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16.67%</w:t>
            </w:r>
          </w:p>
        </w:tc>
      </w:tr>
      <w:tr w:rsidR="0077775B" w:rsidRPr="00D1569F" w14:paraId="47809579" w14:textId="77777777" w:rsidTr="00B75A07">
        <w:tblPrEx>
          <w:tblCellMar>
            <w:left w:w="28" w:type="dxa"/>
            <w:right w:w="28" w:type="dxa"/>
          </w:tblCellMar>
        </w:tblPrEx>
        <w:tc>
          <w:tcPr>
            <w:tcW w:w="1667" w:type="dxa"/>
            <w:shd w:val="clear" w:color="auto" w:fill="FFFFFF"/>
            <w:vAlign w:val="center"/>
          </w:tcPr>
          <w:p w14:paraId="4B4497D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MA</w:t>
            </w:r>
          </w:p>
        </w:tc>
        <w:tc>
          <w:tcPr>
            <w:tcW w:w="2878" w:type="dxa"/>
            <w:gridSpan w:val="3"/>
            <w:shd w:val="clear" w:color="auto" w:fill="FFFFFF"/>
            <w:vAlign w:val="center"/>
          </w:tcPr>
          <w:p w14:paraId="2182B95A" w14:textId="77777777" w:rsidR="0077775B" w:rsidRPr="00D1569F" w:rsidRDefault="0077775B" w:rsidP="0077775B">
            <w:pPr>
              <w:jc w:val="center"/>
              <w:rPr>
                <w:rFonts w:ascii="Tahoma" w:hAnsi="Tahoma" w:cs="Tahoma"/>
                <w:bCs/>
                <w:sz w:val="22"/>
                <w:szCs w:val="22"/>
              </w:rPr>
            </w:pPr>
            <w:r w:rsidRPr="00D1569F">
              <w:rPr>
                <w:rFonts w:ascii="Tahoma" w:hAnsi="Tahoma" w:cs="Tahoma"/>
                <w:bCs/>
                <w:sz w:val="22"/>
                <w:szCs w:val="22"/>
              </w:rPr>
              <w:t>Granite/Qaurts-Porpyry/Syenite</w:t>
            </w:r>
          </w:p>
        </w:tc>
        <w:tc>
          <w:tcPr>
            <w:tcW w:w="2548" w:type="dxa"/>
            <w:gridSpan w:val="3"/>
            <w:shd w:val="clear" w:color="auto" w:fill="FFFFFF"/>
            <w:vAlign w:val="center"/>
          </w:tcPr>
          <w:p w14:paraId="2F0D70C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center"/>
          </w:tcPr>
          <w:p w14:paraId="31ACA69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8.33%</w:t>
            </w:r>
          </w:p>
        </w:tc>
      </w:tr>
      <w:tr w:rsidR="0077775B" w:rsidRPr="00D1569F" w14:paraId="6CBFC118" w14:textId="77777777" w:rsidTr="00B75A07">
        <w:tblPrEx>
          <w:tblCellMar>
            <w:left w:w="28" w:type="dxa"/>
            <w:right w:w="28" w:type="dxa"/>
          </w:tblCellMar>
        </w:tblPrEx>
        <w:tc>
          <w:tcPr>
            <w:tcW w:w="1667" w:type="dxa"/>
            <w:shd w:val="clear" w:color="auto" w:fill="FFFFFF"/>
            <w:vAlign w:val="center"/>
          </w:tcPr>
          <w:p w14:paraId="2AF324E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Fs</w:t>
            </w:r>
          </w:p>
        </w:tc>
        <w:tc>
          <w:tcPr>
            <w:tcW w:w="2878" w:type="dxa"/>
            <w:gridSpan w:val="3"/>
            <w:shd w:val="clear" w:color="auto" w:fill="FFFFFF"/>
            <w:vAlign w:val="center"/>
          </w:tcPr>
          <w:p w14:paraId="4CDB01D0"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Feldspar</w:t>
            </w:r>
          </w:p>
        </w:tc>
        <w:tc>
          <w:tcPr>
            <w:tcW w:w="2548" w:type="dxa"/>
            <w:gridSpan w:val="3"/>
            <w:shd w:val="clear" w:color="auto" w:fill="FFFFFF"/>
            <w:vAlign w:val="center"/>
          </w:tcPr>
          <w:p w14:paraId="08E1713E"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w:t>
            </w:r>
          </w:p>
        </w:tc>
        <w:tc>
          <w:tcPr>
            <w:tcW w:w="2516" w:type="dxa"/>
            <w:gridSpan w:val="2"/>
            <w:shd w:val="clear" w:color="auto" w:fill="FFFFFF"/>
            <w:vAlign w:val="center"/>
          </w:tcPr>
          <w:p w14:paraId="4BC2017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16.67%</w:t>
            </w:r>
          </w:p>
        </w:tc>
      </w:tr>
      <w:tr w:rsidR="0077775B" w:rsidRPr="00D1569F" w14:paraId="69036808" w14:textId="77777777" w:rsidTr="00B75A07">
        <w:tblPrEx>
          <w:tblCellMar>
            <w:left w:w="28" w:type="dxa"/>
            <w:right w:w="28" w:type="dxa"/>
          </w:tblCellMar>
        </w:tblPrEx>
        <w:tc>
          <w:tcPr>
            <w:tcW w:w="1667" w:type="dxa"/>
            <w:shd w:val="clear" w:color="auto" w:fill="FFFFFF"/>
            <w:vAlign w:val="center"/>
          </w:tcPr>
          <w:p w14:paraId="135FA7C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w:t>
            </w:r>
          </w:p>
        </w:tc>
        <w:tc>
          <w:tcPr>
            <w:tcW w:w="2878" w:type="dxa"/>
            <w:gridSpan w:val="3"/>
            <w:shd w:val="clear" w:color="auto" w:fill="FFFFFF"/>
            <w:vAlign w:val="center"/>
          </w:tcPr>
          <w:p w14:paraId="57B3A8FF"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Fluorspar</w:t>
            </w:r>
          </w:p>
        </w:tc>
        <w:tc>
          <w:tcPr>
            <w:tcW w:w="2548" w:type="dxa"/>
            <w:gridSpan w:val="3"/>
            <w:shd w:val="clear" w:color="auto" w:fill="FFFFFF"/>
            <w:vAlign w:val="center"/>
          </w:tcPr>
          <w:p w14:paraId="2267319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center"/>
          </w:tcPr>
          <w:p w14:paraId="6BE5C6A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8.33%</w:t>
            </w:r>
          </w:p>
        </w:tc>
      </w:tr>
      <w:tr w:rsidR="0077775B" w:rsidRPr="00D1569F" w14:paraId="1A1234EA" w14:textId="77777777" w:rsidTr="00B75A07">
        <w:tblPrEx>
          <w:tblCellMar>
            <w:left w:w="28" w:type="dxa"/>
            <w:right w:w="28" w:type="dxa"/>
          </w:tblCellMar>
        </w:tblPrEx>
        <w:tc>
          <w:tcPr>
            <w:tcW w:w="9609" w:type="dxa"/>
            <w:gridSpan w:val="9"/>
            <w:shd w:val="clear" w:color="auto" w:fill="FFFFFF"/>
          </w:tcPr>
          <w:p w14:paraId="42BAF9E9"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xml:space="preserve">Table 25: Worked out deposits in the </w:t>
            </w:r>
            <w:r w:rsidR="00C31DCC">
              <w:rPr>
                <w:rFonts w:ascii="Tahoma" w:hAnsi="Tahoma" w:cs="Tahoma"/>
                <w:b/>
                <w:bCs/>
                <w:sz w:val="22"/>
                <w:szCs w:val="22"/>
              </w:rPr>
              <w:t xml:space="preserve">Kai !Garib </w:t>
            </w:r>
            <w:r w:rsidRPr="00D1569F">
              <w:rPr>
                <w:rFonts w:ascii="Tahoma" w:hAnsi="Tahoma" w:cs="Tahoma"/>
                <w:b/>
                <w:bCs/>
                <w:sz w:val="22"/>
                <w:szCs w:val="22"/>
              </w:rPr>
              <w:t xml:space="preserve"> municipal area</w:t>
            </w:r>
          </w:p>
        </w:tc>
      </w:tr>
      <w:tr w:rsidR="0077775B" w:rsidRPr="00D1569F" w14:paraId="305C4BA9" w14:textId="77777777" w:rsidTr="00B75A07">
        <w:tblPrEx>
          <w:tblCellMar>
            <w:left w:w="28" w:type="dxa"/>
            <w:right w:w="28" w:type="dxa"/>
          </w:tblCellMar>
        </w:tblPrEx>
        <w:tc>
          <w:tcPr>
            <w:tcW w:w="1667" w:type="dxa"/>
            <w:shd w:val="clear" w:color="auto" w:fill="FFFFFF"/>
          </w:tcPr>
          <w:p w14:paraId="4784C39C"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Elements Occurring</w:t>
            </w:r>
          </w:p>
        </w:tc>
        <w:tc>
          <w:tcPr>
            <w:tcW w:w="2878" w:type="dxa"/>
            <w:gridSpan w:val="3"/>
            <w:shd w:val="clear" w:color="auto" w:fill="FFFFFF"/>
          </w:tcPr>
          <w:p w14:paraId="4B50FFE7"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Name of Element</w:t>
            </w:r>
          </w:p>
        </w:tc>
        <w:tc>
          <w:tcPr>
            <w:tcW w:w="2548" w:type="dxa"/>
            <w:gridSpan w:val="3"/>
            <w:shd w:val="clear" w:color="auto" w:fill="FFFFFF"/>
          </w:tcPr>
          <w:p w14:paraId="7D761EA6"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Amount of occurrences</w:t>
            </w:r>
          </w:p>
        </w:tc>
        <w:tc>
          <w:tcPr>
            <w:tcW w:w="2516" w:type="dxa"/>
            <w:gridSpan w:val="2"/>
            <w:shd w:val="clear" w:color="auto" w:fill="FFFFFF"/>
          </w:tcPr>
          <w:p w14:paraId="3782CF6D" w14:textId="77777777" w:rsidR="0077775B" w:rsidRPr="00D1569F" w:rsidRDefault="0077775B" w:rsidP="0077775B">
            <w:pPr>
              <w:jc w:val="center"/>
              <w:rPr>
                <w:rFonts w:ascii="Tahoma" w:hAnsi="Tahoma" w:cs="Tahoma"/>
                <w:b/>
                <w:bCs/>
                <w:sz w:val="22"/>
                <w:szCs w:val="22"/>
              </w:rPr>
            </w:pPr>
            <w:r w:rsidRPr="00D1569F">
              <w:rPr>
                <w:rFonts w:ascii="Tahoma" w:hAnsi="Tahoma" w:cs="Tahoma"/>
                <w:b/>
                <w:bCs/>
                <w:sz w:val="22"/>
                <w:szCs w:val="22"/>
              </w:rPr>
              <w:t>% of Exploited Deposits</w:t>
            </w:r>
          </w:p>
        </w:tc>
      </w:tr>
      <w:tr w:rsidR="0077775B" w:rsidRPr="00D1569F" w14:paraId="59DDE335" w14:textId="77777777" w:rsidTr="00B75A07">
        <w:tblPrEx>
          <w:tblCellMar>
            <w:left w:w="28" w:type="dxa"/>
            <w:right w:w="28" w:type="dxa"/>
          </w:tblCellMar>
        </w:tblPrEx>
        <w:tc>
          <w:tcPr>
            <w:tcW w:w="1667" w:type="dxa"/>
            <w:shd w:val="clear" w:color="auto" w:fill="FFFFFF"/>
            <w:vAlign w:val="bottom"/>
          </w:tcPr>
          <w:p w14:paraId="5FCF5BA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GRq</w:t>
            </w:r>
          </w:p>
        </w:tc>
        <w:tc>
          <w:tcPr>
            <w:tcW w:w="2878" w:type="dxa"/>
            <w:gridSpan w:val="3"/>
            <w:shd w:val="clear" w:color="auto" w:fill="FFFFFF"/>
          </w:tcPr>
          <w:p w14:paraId="30FCC80D"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Rose Quartz (Gemstone)</w:t>
            </w:r>
          </w:p>
        </w:tc>
        <w:tc>
          <w:tcPr>
            <w:tcW w:w="2548" w:type="dxa"/>
            <w:gridSpan w:val="3"/>
            <w:shd w:val="clear" w:color="auto" w:fill="FFFFFF"/>
            <w:vAlign w:val="bottom"/>
          </w:tcPr>
          <w:p w14:paraId="6C936A2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5</w:t>
            </w:r>
          </w:p>
        </w:tc>
        <w:tc>
          <w:tcPr>
            <w:tcW w:w="2516" w:type="dxa"/>
            <w:gridSpan w:val="2"/>
            <w:shd w:val="clear" w:color="auto" w:fill="FFFFFF"/>
            <w:vAlign w:val="bottom"/>
          </w:tcPr>
          <w:p w14:paraId="6E5BFBF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11.36%</w:t>
            </w:r>
          </w:p>
        </w:tc>
      </w:tr>
      <w:tr w:rsidR="0077775B" w:rsidRPr="00D1569F" w14:paraId="2885632F" w14:textId="77777777" w:rsidTr="00B75A07">
        <w:tblPrEx>
          <w:tblCellMar>
            <w:left w:w="28" w:type="dxa"/>
            <w:right w:w="28" w:type="dxa"/>
          </w:tblCellMar>
        </w:tblPrEx>
        <w:tc>
          <w:tcPr>
            <w:tcW w:w="1667" w:type="dxa"/>
            <w:shd w:val="clear" w:color="auto" w:fill="FFFFFF"/>
            <w:vAlign w:val="bottom"/>
          </w:tcPr>
          <w:p w14:paraId="3062562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An</w:t>
            </w:r>
          </w:p>
        </w:tc>
        <w:tc>
          <w:tcPr>
            <w:tcW w:w="2878" w:type="dxa"/>
            <w:gridSpan w:val="3"/>
            <w:shd w:val="clear" w:color="auto" w:fill="FFFFFF"/>
          </w:tcPr>
          <w:p w14:paraId="4790C1BB"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Andalusite</w:t>
            </w:r>
          </w:p>
        </w:tc>
        <w:tc>
          <w:tcPr>
            <w:tcW w:w="2548" w:type="dxa"/>
            <w:gridSpan w:val="3"/>
            <w:shd w:val="clear" w:color="auto" w:fill="FFFFFF"/>
            <w:vAlign w:val="bottom"/>
          </w:tcPr>
          <w:p w14:paraId="1765046B"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19673C6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7078E9CD" w14:textId="77777777" w:rsidTr="00B75A07">
        <w:tblPrEx>
          <w:tblCellMar>
            <w:left w:w="28" w:type="dxa"/>
            <w:right w:w="28" w:type="dxa"/>
          </w:tblCellMar>
        </w:tblPrEx>
        <w:tc>
          <w:tcPr>
            <w:tcW w:w="1667" w:type="dxa"/>
            <w:shd w:val="clear" w:color="auto" w:fill="FFFFFF"/>
            <w:vAlign w:val="bottom"/>
          </w:tcPr>
          <w:p w14:paraId="203AD02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Cm</w:t>
            </w:r>
          </w:p>
        </w:tc>
        <w:tc>
          <w:tcPr>
            <w:tcW w:w="2878" w:type="dxa"/>
            <w:gridSpan w:val="3"/>
            <w:shd w:val="clear" w:color="auto" w:fill="FFFFFF"/>
          </w:tcPr>
          <w:p w14:paraId="0B5025FD"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Corundum</w:t>
            </w:r>
          </w:p>
        </w:tc>
        <w:tc>
          <w:tcPr>
            <w:tcW w:w="2548" w:type="dxa"/>
            <w:gridSpan w:val="3"/>
            <w:shd w:val="clear" w:color="auto" w:fill="FFFFFF"/>
            <w:vAlign w:val="bottom"/>
          </w:tcPr>
          <w:p w14:paraId="1CCE08C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2733275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5F7C8F7F" w14:textId="77777777" w:rsidTr="00B75A07">
        <w:tblPrEx>
          <w:tblCellMar>
            <w:left w:w="28" w:type="dxa"/>
            <w:right w:w="28" w:type="dxa"/>
          </w:tblCellMar>
        </w:tblPrEx>
        <w:tc>
          <w:tcPr>
            <w:tcW w:w="1667" w:type="dxa"/>
            <w:shd w:val="clear" w:color="auto" w:fill="FFFFFF"/>
            <w:vAlign w:val="bottom"/>
          </w:tcPr>
          <w:p w14:paraId="69AE5C5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Be</w:t>
            </w:r>
          </w:p>
        </w:tc>
        <w:tc>
          <w:tcPr>
            <w:tcW w:w="2878" w:type="dxa"/>
            <w:gridSpan w:val="3"/>
            <w:shd w:val="clear" w:color="auto" w:fill="FFFFFF"/>
          </w:tcPr>
          <w:p w14:paraId="6118C9EC"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Beryllium</w:t>
            </w:r>
          </w:p>
        </w:tc>
        <w:tc>
          <w:tcPr>
            <w:tcW w:w="2548" w:type="dxa"/>
            <w:gridSpan w:val="3"/>
            <w:shd w:val="clear" w:color="auto" w:fill="FFFFFF"/>
            <w:vAlign w:val="bottom"/>
          </w:tcPr>
          <w:p w14:paraId="0F07408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8</w:t>
            </w:r>
          </w:p>
        </w:tc>
        <w:tc>
          <w:tcPr>
            <w:tcW w:w="2516" w:type="dxa"/>
            <w:gridSpan w:val="2"/>
            <w:shd w:val="clear" w:color="auto" w:fill="FFFFFF"/>
            <w:vAlign w:val="bottom"/>
          </w:tcPr>
          <w:p w14:paraId="2443FE39"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18.18%</w:t>
            </w:r>
          </w:p>
        </w:tc>
      </w:tr>
      <w:tr w:rsidR="0077775B" w:rsidRPr="00D1569F" w14:paraId="2FF84F64" w14:textId="77777777" w:rsidTr="00B75A07">
        <w:tblPrEx>
          <w:tblCellMar>
            <w:left w:w="28" w:type="dxa"/>
            <w:right w:w="28" w:type="dxa"/>
          </w:tblCellMar>
        </w:tblPrEx>
        <w:tc>
          <w:tcPr>
            <w:tcW w:w="1667" w:type="dxa"/>
            <w:shd w:val="clear" w:color="auto" w:fill="FFFFFF"/>
            <w:vAlign w:val="bottom"/>
          </w:tcPr>
          <w:p w14:paraId="4899DD3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Fs</w:t>
            </w:r>
          </w:p>
        </w:tc>
        <w:tc>
          <w:tcPr>
            <w:tcW w:w="2878" w:type="dxa"/>
            <w:gridSpan w:val="3"/>
            <w:shd w:val="clear" w:color="auto" w:fill="FFFFFF"/>
          </w:tcPr>
          <w:p w14:paraId="51C87E44"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Feldspar</w:t>
            </w:r>
          </w:p>
        </w:tc>
        <w:tc>
          <w:tcPr>
            <w:tcW w:w="2548" w:type="dxa"/>
            <w:gridSpan w:val="3"/>
            <w:shd w:val="clear" w:color="auto" w:fill="FFFFFF"/>
            <w:vAlign w:val="bottom"/>
          </w:tcPr>
          <w:p w14:paraId="13A0D72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5</w:t>
            </w:r>
          </w:p>
        </w:tc>
        <w:tc>
          <w:tcPr>
            <w:tcW w:w="2516" w:type="dxa"/>
            <w:gridSpan w:val="2"/>
            <w:shd w:val="clear" w:color="auto" w:fill="FFFFFF"/>
            <w:vAlign w:val="bottom"/>
          </w:tcPr>
          <w:p w14:paraId="1C6A2AC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11.36%</w:t>
            </w:r>
          </w:p>
        </w:tc>
      </w:tr>
      <w:tr w:rsidR="0077775B" w:rsidRPr="00D1569F" w14:paraId="6C5FAA8A" w14:textId="77777777" w:rsidTr="00B75A07">
        <w:tblPrEx>
          <w:tblCellMar>
            <w:left w:w="28" w:type="dxa"/>
            <w:right w:w="28" w:type="dxa"/>
          </w:tblCellMar>
        </w:tblPrEx>
        <w:tc>
          <w:tcPr>
            <w:tcW w:w="1667" w:type="dxa"/>
            <w:shd w:val="clear" w:color="auto" w:fill="FFFFFF"/>
            <w:vAlign w:val="bottom"/>
          </w:tcPr>
          <w:p w14:paraId="640A782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Mc</w:t>
            </w:r>
          </w:p>
        </w:tc>
        <w:tc>
          <w:tcPr>
            <w:tcW w:w="2878" w:type="dxa"/>
            <w:gridSpan w:val="3"/>
            <w:shd w:val="clear" w:color="auto" w:fill="FFFFFF"/>
          </w:tcPr>
          <w:p w14:paraId="00B085A7"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Mica</w:t>
            </w:r>
          </w:p>
        </w:tc>
        <w:tc>
          <w:tcPr>
            <w:tcW w:w="2548" w:type="dxa"/>
            <w:gridSpan w:val="3"/>
            <w:shd w:val="clear" w:color="auto" w:fill="FFFFFF"/>
            <w:vAlign w:val="bottom"/>
          </w:tcPr>
          <w:p w14:paraId="0F04197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2B51636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032B1D47" w14:textId="77777777" w:rsidTr="00B75A07">
        <w:tblPrEx>
          <w:tblCellMar>
            <w:left w:w="28" w:type="dxa"/>
            <w:right w:w="28" w:type="dxa"/>
          </w:tblCellMar>
        </w:tblPrEx>
        <w:tc>
          <w:tcPr>
            <w:tcW w:w="1667" w:type="dxa"/>
            <w:shd w:val="clear" w:color="auto" w:fill="FFFFFF"/>
            <w:vAlign w:val="bottom"/>
          </w:tcPr>
          <w:p w14:paraId="2D1E6E3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F</w:t>
            </w:r>
          </w:p>
        </w:tc>
        <w:tc>
          <w:tcPr>
            <w:tcW w:w="2878" w:type="dxa"/>
            <w:gridSpan w:val="3"/>
            <w:shd w:val="clear" w:color="auto" w:fill="FFFFFF"/>
          </w:tcPr>
          <w:p w14:paraId="037678B7"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Fluorspar</w:t>
            </w:r>
          </w:p>
        </w:tc>
        <w:tc>
          <w:tcPr>
            <w:tcW w:w="2548" w:type="dxa"/>
            <w:gridSpan w:val="3"/>
            <w:shd w:val="clear" w:color="auto" w:fill="FFFFFF"/>
            <w:vAlign w:val="bottom"/>
          </w:tcPr>
          <w:p w14:paraId="7301C45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25D54E5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704A9327" w14:textId="77777777" w:rsidTr="00B75A07">
        <w:tblPrEx>
          <w:tblCellMar>
            <w:left w:w="28" w:type="dxa"/>
            <w:right w:w="28" w:type="dxa"/>
          </w:tblCellMar>
        </w:tblPrEx>
        <w:tc>
          <w:tcPr>
            <w:tcW w:w="1667" w:type="dxa"/>
            <w:shd w:val="clear" w:color="auto" w:fill="FFFFFF"/>
            <w:vAlign w:val="bottom"/>
          </w:tcPr>
          <w:p w14:paraId="280ECCB7"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RE</w:t>
            </w:r>
          </w:p>
        </w:tc>
        <w:tc>
          <w:tcPr>
            <w:tcW w:w="2878" w:type="dxa"/>
            <w:gridSpan w:val="3"/>
            <w:shd w:val="clear" w:color="auto" w:fill="FFFFFF"/>
          </w:tcPr>
          <w:p w14:paraId="5AD04A7E"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Rare Earths</w:t>
            </w:r>
          </w:p>
        </w:tc>
        <w:tc>
          <w:tcPr>
            <w:tcW w:w="2548" w:type="dxa"/>
            <w:gridSpan w:val="3"/>
            <w:shd w:val="clear" w:color="auto" w:fill="FFFFFF"/>
            <w:vAlign w:val="bottom"/>
          </w:tcPr>
          <w:p w14:paraId="03C6B59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5</w:t>
            </w:r>
          </w:p>
        </w:tc>
        <w:tc>
          <w:tcPr>
            <w:tcW w:w="2516" w:type="dxa"/>
            <w:gridSpan w:val="2"/>
            <w:shd w:val="clear" w:color="auto" w:fill="FFFFFF"/>
            <w:vAlign w:val="bottom"/>
          </w:tcPr>
          <w:p w14:paraId="79313852"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11.36%</w:t>
            </w:r>
          </w:p>
        </w:tc>
      </w:tr>
      <w:tr w:rsidR="0077775B" w:rsidRPr="00D1569F" w14:paraId="332A4724" w14:textId="77777777" w:rsidTr="00B75A07">
        <w:tblPrEx>
          <w:tblCellMar>
            <w:left w:w="28" w:type="dxa"/>
            <w:right w:w="28" w:type="dxa"/>
          </w:tblCellMar>
        </w:tblPrEx>
        <w:tc>
          <w:tcPr>
            <w:tcW w:w="1667" w:type="dxa"/>
            <w:shd w:val="clear" w:color="auto" w:fill="FFFFFF"/>
            <w:vAlign w:val="bottom"/>
          </w:tcPr>
          <w:p w14:paraId="77FC38A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Cu</w:t>
            </w:r>
          </w:p>
        </w:tc>
        <w:tc>
          <w:tcPr>
            <w:tcW w:w="2878" w:type="dxa"/>
            <w:gridSpan w:val="3"/>
            <w:shd w:val="clear" w:color="auto" w:fill="FFFFFF"/>
          </w:tcPr>
          <w:p w14:paraId="22153CE6"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Copper</w:t>
            </w:r>
          </w:p>
        </w:tc>
        <w:tc>
          <w:tcPr>
            <w:tcW w:w="2548" w:type="dxa"/>
            <w:gridSpan w:val="3"/>
            <w:shd w:val="clear" w:color="auto" w:fill="FFFFFF"/>
            <w:vAlign w:val="bottom"/>
          </w:tcPr>
          <w:p w14:paraId="23CE174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516" w:type="dxa"/>
            <w:gridSpan w:val="2"/>
            <w:shd w:val="clear" w:color="auto" w:fill="FFFFFF"/>
            <w:vAlign w:val="bottom"/>
          </w:tcPr>
          <w:p w14:paraId="345EC7F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6.82%</w:t>
            </w:r>
          </w:p>
        </w:tc>
      </w:tr>
      <w:tr w:rsidR="0077775B" w:rsidRPr="00D1569F" w14:paraId="27ABD35A" w14:textId="77777777" w:rsidTr="00B75A07">
        <w:tblPrEx>
          <w:tblCellMar>
            <w:left w:w="28" w:type="dxa"/>
            <w:right w:w="28" w:type="dxa"/>
          </w:tblCellMar>
        </w:tblPrEx>
        <w:tc>
          <w:tcPr>
            <w:tcW w:w="1667" w:type="dxa"/>
            <w:shd w:val="clear" w:color="auto" w:fill="FFFFFF"/>
            <w:vAlign w:val="bottom"/>
          </w:tcPr>
          <w:p w14:paraId="77F805F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As</w:t>
            </w:r>
          </w:p>
        </w:tc>
        <w:tc>
          <w:tcPr>
            <w:tcW w:w="2878" w:type="dxa"/>
            <w:gridSpan w:val="3"/>
            <w:shd w:val="clear" w:color="auto" w:fill="FFFFFF"/>
          </w:tcPr>
          <w:p w14:paraId="0108F4E7" w14:textId="77777777" w:rsidR="0077775B" w:rsidRPr="00D1569F" w:rsidRDefault="0077775B" w:rsidP="0077775B">
            <w:pPr>
              <w:jc w:val="center"/>
              <w:rPr>
                <w:rFonts w:ascii="Tahoma" w:hAnsi="Tahoma" w:cs="Tahoma"/>
                <w:bCs/>
                <w:sz w:val="22"/>
                <w:szCs w:val="22"/>
              </w:rPr>
            </w:pPr>
            <w:r w:rsidRPr="00D1569F">
              <w:rPr>
                <w:rFonts w:ascii="Tahoma" w:hAnsi="Tahoma" w:cs="Tahoma"/>
                <w:bCs/>
                <w:sz w:val="22"/>
                <w:szCs w:val="22"/>
              </w:rPr>
              <w:t>Arsenic</w:t>
            </w:r>
          </w:p>
        </w:tc>
        <w:tc>
          <w:tcPr>
            <w:tcW w:w="2548" w:type="dxa"/>
            <w:gridSpan w:val="3"/>
            <w:shd w:val="clear" w:color="auto" w:fill="FFFFFF"/>
            <w:vAlign w:val="bottom"/>
          </w:tcPr>
          <w:p w14:paraId="4FA7E94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516" w:type="dxa"/>
            <w:gridSpan w:val="2"/>
            <w:shd w:val="clear" w:color="auto" w:fill="FFFFFF"/>
            <w:vAlign w:val="bottom"/>
          </w:tcPr>
          <w:p w14:paraId="77AC4A50"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6.82%</w:t>
            </w:r>
          </w:p>
        </w:tc>
      </w:tr>
      <w:tr w:rsidR="0077775B" w:rsidRPr="00D1569F" w14:paraId="5C2408D5" w14:textId="77777777" w:rsidTr="00B75A07">
        <w:tblPrEx>
          <w:tblCellMar>
            <w:left w:w="28" w:type="dxa"/>
            <w:right w:w="28" w:type="dxa"/>
          </w:tblCellMar>
        </w:tblPrEx>
        <w:tc>
          <w:tcPr>
            <w:tcW w:w="1667" w:type="dxa"/>
            <w:shd w:val="clear" w:color="auto" w:fill="FFFFFF"/>
            <w:vAlign w:val="bottom"/>
          </w:tcPr>
          <w:p w14:paraId="05D7F9F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Ag</w:t>
            </w:r>
          </w:p>
        </w:tc>
        <w:tc>
          <w:tcPr>
            <w:tcW w:w="2878" w:type="dxa"/>
            <w:gridSpan w:val="3"/>
            <w:shd w:val="clear" w:color="auto" w:fill="FFFFFF"/>
          </w:tcPr>
          <w:p w14:paraId="499C48A6"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Silver</w:t>
            </w:r>
          </w:p>
        </w:tc>
        <w:tc>
          <w:tcPr>
            <w:tcW w:w="2548" w:type="dxa"/>
            <w:gridSpan w:val="3"/>
            <w:shd w:val="clear" w:color="auto" w:fill="FFFFFF"/>
            <w:vAlign w:val="bottom"/>
          </w:tcPr>
          <w:p w14:paraId="0B9BE7B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516" w:type="dxa"/>
            <w:gridSpan w:val="2"/>
            <w:shd w:val="clear" w:color="auto" w:fill="FFFFFF"/>
            <w:vAlign w:val="bottom"/>
          </w:tcPr>
          <w:p w14:paraId="77142D8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6.82%</w:t>
            </w:r>
          </w:p>
        </w:tc>
      </w:tr>
      <w:tr w:rsidR="0077775B" w:rsidRPr="00D1569F" w14:paraId="7DB8CCE6" w14:textId="77777777" w:rsidTr="00B75A07">
        <w:tblPrEx>
          <w:tblCellMar>
            <w:left w:w="28" w:type="dxa"/>
            <w:right w:w="28" w:type="dxa"/>
          </w:tblCellMar>
        </w:tblPrEx>
        <w:tc>
          <w:tcPr>
            <w:tcW w:w="1667" w:type="dxa"/>
            <w:shd w:val="clear" w:color="auto" w:fill="FFFFFF"/>
            <w:vAlign w:val="bottom"/>
          </w:tcPr>
          <w:p w14:paraId="6D73BD66"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Bi</w:t>
            </w:r>
          </w:p>
        </w:tc>
        <w:tc>
          <w:tcPr>
            <w:tcW w:w="2878" w:type="dxa"/>
            <w:gridSpan w:val="3"/>
            <w:shd w:val="clear" w:color="auto" w:fill="FFFFFF"/>
          </w:tcPr>
          <w:p w14:paraId="0C35F316"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Bismuth</w:t>
            </w:r>
          </w:p>
        </w:tc>
        <w:tc>
          <w:tcPr>
            <w:tcW w:w="2548" w:type="dxa"/>
            <w:gridSpan w:val="3"/>
            <w:shd w:val="clear" w:color="auto" w:fill="FFFFFF"/>
            <w:vAlign w:val="bottom"/>
          </w:tcPr>
          <w:p w14:paraId="0CBB3E6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516" w:type="dxa"/>
            <w:gridSpan w:val="2"/>
            <w:shd w:val="clear" w:color="auto" w:fill="FFFFFF"/>
            <w:vAlign w:val="bottom"/>
          </w:tcPr>
          <w:p w14:paraId="0654C93D"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6.82%</w:t>
            </w:r>
          </w:p>
        </w:tc>
      </w:tr>
      <w:tr w:rsidR="0077775B" w:rsidRPr="00D1569F" w14:paraId="796F098D" w14:textId="77777777" w:rsidTr="00B75A07">
        <w:tblPrEx>
          <w:tblCellMar>
            <w:left w:w="28" w:type="dxa"/>
            <w:right w:w="28" w:type="dxa"/>
          </w:tblCellMar>
        </w:tblPrEx>
        <w:tc>
          <w:tcPr>
            <w:tcW w:w="1667" w:type="dxa"/>
            <w:shd w:val="clear" w:color="auto" w:fill="FFFFFF"/>
            <w:vAlign w:val="bottom"/>
          </w:tcPr>
          <w:p w14:paraId="3599860C"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Wo</w:t>
            </w:r>
          </w:p>
        </w:tc>
        <w:tc>
          <w:tcPr>
            <w:tcW w:w="2878" w:type="dxa"/>
            <w:gridSpan w:val="3"/>
            <w:shd w:val="clear" w:color="auto" w:fill="FFFFFF"/>
          </w:tcPr>
          <w:p w14:paraId="5DB842D0" w14:textId="77777777" w:rsidR="0077775B" w:rsidRPr="00D1569F" w:rsidRDefault="0077775B" w:rsidP="0077775B">
            <w:pPr>
              <w:jc w:val="center"/>
              <w:rPr>
                <w:rFonts w:ascii="Tahoma" w:hAnsi="Tahoma" w:cs="Tahoma"/>
                <w:bCs/>
                <w:sz w:val="22"/>
                <w:szCs w:val="22"/>
              </w:rPr>
            </w:pPr>
            <w:r w:rsidRPr="00D1569F">
              <w:rPr>
                <w:rFonts w:ascii="Tahoma" w:hAnsi="Tahoma" w:cs="Tahoma"/>
                <w:bCs/>
                <w:sz w:val="22"/>
                <w:szCs w:val="22"/>
              </w:rPr>
              <w:t>Wollastonite</w:t>
            </w:r>
          </w:p>
        </w:tc>
        <w:tc>
          <w:tcPr>
            <w:tcW w:w="2548" w:type="dxa"/>
            <w:gridSpan w:val="3"/>
            <w:shd w:val="clear" w:color="auto" w:fill="FFFFFF"/>
            <w:vAlign w:val="bottom"/>
          </w:tcPr>
          <w:p w14:paraId="00E81835"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3</w:t>
            </w:r>
          </w:p>
        </w:tc>
        <w:tc>
          <w:tcPr>
            <w:tcW w:w="2516" w:type="dxa"/>
            <w:gridSpan w:val="2"/>
            <w:shd w:val="clear" w:color="auto" w:fill="FFFFFF"/>
            <w:vAlign w:val="bottom"/>
          </w:tcPr>
          <w:p w14:paraId="62F5594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6.82%</w:t>
            </w:r>
          </w:p>
        </w:tc>
      </w:tr>
      <w:tr w:rsidR="0077775B" w:rsidRPr="00D1569F" w14:paraId="3AAE36DC" w14:textId="77777777" w:rsidTr="00B75A07">
        <w:tblPrEx>
          <w:tblCellMar>
            <w:left w:w="28" w:type="dxa"/>
            <w:right w:w="28" w:type="dxa"/>
          </w:tblCellMar>
        </w:tblPrEx>
        <w:tc>
          <w:tcPr>
            <w:tcW w:w="1667" w:type="dxa"/>
            <w:shd w:val="clear" w:color="auto" w:fill="FFFFFF"/>
            <w:vAlign w:val="bottom"/>
          </w:tcPr>
          <w:p w14:paraId="33CE6F31"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GCb</w:t>
            </w:r>
          </w:p>
        </w:tc>
        <w:tc>
          <w:tcPr>
            <w:tcW w:w="2878" w:type="dxa"/>
            <w:gridSpan w:val="3"/>
            <w:shd w:val="clear" w:color="auto" w:fill="FFFFFF"/>
          </w:tcPr>
          <w:p w14:paraId="118C8624" w14:textId="77777777" w:rsidR="0077775B" w:rsidRPr="00D1569F" w:rsidRDefault="0077775B" w:rsidP="0077775B">
            <w:pPr>
              <w:jc w:val="center"/>
              <w:rPr>
                <w:rFonts w:ascii="Tahoma" w:hAnsi="Tahoma" w:cs="Tahoma"/>
                <w:b/>
                <w:bCs/>
                <w:sz w:val="22"/>
                <w:szCs w:val="22"/>
              </w:rPr>
            </w:pPr>
            <w:r w:rsidRPr="00D1569F">
              <w:rPr>
                <w:rFonts w:ascii="Tahoma" w:hAnsi="Tahoma" w:cs="Tahoma"/>
                <w:sz w:val="22"/>
                <w:szCs w:val="22"/>
              </w:rPr>
              <w:t>Chrysoberyl (Gemstone)</w:t>
            </w:r>
          </w:p>
        </w:tc>
        <w:tc>
          <w:tcPr>
            <w:tcW w:w="2548" w:type="dxa"/>
            <w:gridSpan w:val="3"/>
            <w:shd w:val="clear" w:color="auto" w:fill="FFFFFF"/>
            <w:vAlign w:val="bottom"/>
          </w:tcPr>
          <w:p w14:paraId="5702D6A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22F20B74"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r w:rsidR="0077775B" w:rsidRPr="00D1569F" w14:paraId="679A8385" w14:textId="77777777" w:rsidTr="00B75A07">
        <w:tblPrEx>
          <w:tblCellMar>
            <w:left w:w="28" w:type="dxa"/>
            <w:right w:w="28" w:type="dxa"/>
          </w:tblCellMar>
        </w:tblPrEx>
        <w:tc>
          <w:tcPr>
            <w:tcW w:w="1667" w:type="dxa"/>
            <w:shd w:val="clear" w:color="auto" w:fill="FFFFFF"/>
            <w:vAlign w:val="bottom"/>
          </w:tcPr>
          <w:p w14:paraId="487B67F8"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P</w:t>
            </w:r>
          </w:p>
        </w:tc>
        <w:tc>
          <w:tcPr>
            <w:tcW w:w="2878" w:type="dxa"/>
            <w:gridSpan w:val="3"/>
            <w:shd w:val="clear" w:color="auto" w:fill="FFFFFF"/>
          </w:tcPr>
          <w:p w14:paraId="41506AF6" w14:textId="77777777" w:rsidR="0077775B" w:rsidRPr="007D549F" w:rsidRDefault="007D549F" w:rsidP="0077775B">
            <w:pPr>
              <w:jc w:val="center"/>
              <w:rPr>
                <w:rFonts w:ascii="Tahoma" w:hAnsi="Tahoma" w:cs="Tahoma"/>
                <w:bCs/>
                <w:sz w:val="22"/>
                <w:szCs w:val="22"/>
              </w:rPr>
            </w:pPr>
            <w:r>
              <w:rPr>
                <w:rFonts w:ascii="Tahoma" w:hAnsi="Tahoma" w:cs="Tahoma"/>
                <w:bCs/>
                <w:sz w:val="22"/>
                <w:szCs w:val="22"/>
              </w:rPr>
              <w:t>Phosphorus</w:t>
            </w:r>
          </w:p>
        </w:tc>
        <w:tc>
          <w:tcPr>
            <w:tcW w:w="2548" w:type="dxa"/>
            <w:gridSpan w:val="3"/>
            <w:shd w:val="clear" w:color="auto" w:fill="FFFFFF"/>
            <w:vAlign w:val="bottom"/>
          </w:tcPr>
          <w:p w14:paraId="45243F5A"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1</w:t>
            </w:r>
          </w:p>
        </w:tc>
        <w:tc>
          <w:tcPr>
            <w:tcW w:w="2516" w:type="dxa"/>
            <w:gridSpan w:val="2"/>
            <w:shd w:val="clear" w:color="auto" w:fill="FFFFFF"/>
            <w:vAlign w:val="bottom"/>
          </w:tcPr>
          <w:p w14:paraId="1A9F2D53" w14:textId="77777777" w:rsidR="0077775B" w:rsidRPr="00D1569F" w:rsidRDefault="0077775B" w:rsidP="0077775B">
            <w:pPr>
              <w:jc w:val="center"/>
              <w:rPr>
                <w:rFonts w:ascii="Tahoma" w:hAnsi="Tahoma" w:cs="Tahoma"/>
                <w:sz w:val="22"/>
                <w:szCs w:val="22"/>
              </w:rPr>
            </w:pPr>
            <w:r w:rsidRPr="00D1569F">
              <w:rPr>
                <w:rFonts w:ascii="Tahoma" w:hAnsi="Tahoma" w:cs="Tahoma"/>
                <w:sz w:val="22"/>
                <w:szCs w:val="22"/>
              </w:rPr>
              <w:t>2.27%</w:t>
            </w:r>
          </w:p>
        </w:tc>
      </w:tr>
    </w:tbl>
    <w:p w14:paraId="2DB47243" w14:textId="77777777" w:rsidR="00AA0D7A" w:rsidRDefault="00AA0D7A" w:rsidP="00BD1C14">
      <w:pPr>
        <w:pStyle w:val="Title"/>
        <w:tabs>
          <w:tab w:val="left" w:pos="567"/>
        </w:tabs>
        <w:spacing w:line="276" w:lineRule="auto"/>
        <w:jc w:val="both"/>
        <w:rPr>
          <w:rFonts w:cs="Tahoma"/>
          <w:sz w:val="22"/>
          <w:szCs w:val="22"/>
        </w:rPr>
      </w:pPr>
    </w:p>
    <w:p w14:paraId="7E905239" w14:textId="77777777" w:rsidR="0077775B" w:rsidRPr="00D1569F" w:rsidRDefault="00BD1C14" w:rsidP="001F5098">
      <w:pPr>
        <w:pStyle w:val="Title"/>
        <w:tabs>
          <w:tab w:val="left" w:pos="567"/>
        </w:tabs>
        <w:spacing w:line="276" w:lineRule="auto"/>
        <w:jc w:val="both"/>
        <w:rPr>
          <w:rFonts w:cs="Tahoma"/>
          <w:sz w:val="22"/>
          <w:szCs w:val="22"/>
        </w:rPr>
      </w:pPr>
      <w:r>
        <w:rPr>
          <w:rFonts w:cs="Tahoma"/>
          <w:sz w:val="22"/>
          <w:szCs w:val="22"/>
        </w:rPr>
        <w:t>S</w:t>
      </w:r>
      <w:r w:rsidR="0077775B" w:rsidRPr="00D1569F">
        <w:rPr>
          <w:rFonts w:cs="Tahoma"/>
          <w:sz w:val="22"/>
          <w:szCs w:val="22"/>
        </w:rPr>
        <w:t>urface Water</w:t>
      </w:r>
    </w:p>
    <w:p w14:paraId="01AF4567" w14:textId="77777777" w:rsidR="0077775B" w:rsidRPr="00D1569F" w:rsidRDefault="0077775B" w:rsidP="001C65C4">
      <w:pPr>
        <w:pStyle w:val="Title"/>
        <w:tabs>
          <w:tab w:val="left" w:pos="0"/>
        </w:tabs>
        <w:spacing w:line="276" w:lineRule="auto"/>
        <w:jc w:val="both"/>
        <w:rPr>
          <w:rFonts w:cs="Tahoma"/>
          <w:b w:val="0"/>
          <w:sz w:val="22"/>
          <w:szCs w:val="22"/>
        </w:rPr>
      </w:pPr>
      <w:r w:rsidRPr="00D1569F">
        <w:rPr>
          <w:rFonts w:cs="Tahoma"/>
          <w:b w:val="0"/>
          <w:sz w:val="22"/>
          <w:szCs w:val="22"/>
        </w:rPr>
        <w:t xml:space="preserve">The water body of the Orange River is the most important element in the area in terms of natural and economic services that depend on it.  It is a dynamic and complex system. Any activity that will affect the functioning of the water body should be subjected to an appropriate Environmental Impact Assessment. From a strategic long perspective such activities should be limited to the minimum.  </w:t>
      </w:r>
    </w:p>
    <w:p w14:paraId="3C063B16" w14:textId="77777777" w:rsidR="0077775B" w:rsidRPr="00D1569F" w:rsidRDefault="0077775B" w:rsidP="001C65C4">
      <w:pPr>
        <w:pStyle w:val="Title"/>
        <w:tabs>
          <w:tab w:val="left" w:pos="709"/>
        </w:tabs>
        <w:spacing w:line="276" w:lineRule="auto"/>
        <w:jc w:val="both"/>
        <w:rPr>
          <w:rFonts w:cs="Tahoma"/>
          <w:b w:val="0"/>
          <w:sz w:val="22"/>
          <w:szCs w:val="22"/>
        </w:rPr>
      </w:pPr>
    </w:p>
    <w:p w14:paraId="56159D73" w14:textId="77777777" w:rsidR="0077775B" w:rsidRPr="00D1569F" w:rsidRDefault="0077775B" w:rsidP="001C65C4">
      <w:pPr>
        <w:pStyle w:val="Title"/>
        <w:tabs>
          <w:tab w:val="left" w:pos="709"/>
        </w:tabs>
        <w:spacing w:line="276" w:lineRule="auto"/>
        <w:jc w:val="both"/>
        <w:rPr>
          <w:rFonts w:cs="Tahoma"/>
          <w:b w:val="0"/>
          <w:sz w:val="22"/>
          <w:szCs w:val="22"/>
        </w:rPr>
      </w:pPr>
      <w:r w:rsidRPr="00D1569F">
        <w:rPr>
          <w:rFonts w:cs="Tahoma"/>
          <w:b w:val="0"/>
          <w:sz w:val="22"/>
          <w:szCs w:val="22"/>
        </w:rPr>
        <w:t xml:space="preserve">The Orange / Gariep River, which forms the green strip through the dry landscape of the Siyanda area, is the main drainage channel in </w:t>
      </w:r>
      <w:r w:rsidR="00C31DCC">
        <w:rPr>
          <w:rFonts w:cs="Tahoma"/>
          <w:b w:val="0"/>
          <w:sz w:val="22"/>
          <w:szCs w:val="22"/>
        </w:rPr>
        <w:t xml:space="preserve">Kai !Garib </w:t>
      </w:r>
      <w:r w:rsidRPr="00D1569F">
        <w:rPr>
          <w:rFonts w:cs="Tahoma"/>
          <w:b w:val="0"/>
          <w:sz w:val="22"/>
          <w:szCs w:val="22"/>
        </w:rPr>
        <w:t xml:space="preserve"> Municipality and also the main source of surface water. Notable infestation of invading alien vegetation occurs at several places on the banks of the Orange River. Surface water is mainly used for irrigated agriculture and irrigation activities are mainly situated along the Orange River.</w:t>
      </w:r>
    </w:p>
    <w:p w14:paraId="1646292F" w14:textId="77777777" w:rsidR="0077775B" w:rsidRPr="00D1569F" w:rsidRDefault="0077775B" w:rsidP="001C65C4">
      <w:pPr>
        <w:spacing w:before="240" w:line="276" w:lineRule="auto"/>
        <w:ind w:left="75"/>
        <w:jc w:val="both"/>
        <w:rPr>
          <w:rFonts w:ascii="Tahoma" w:hAnsi="Tahoma" w:cs="Tahoma"/>
          <w:sz w:val="22"/>
          <w:szCs w:val="22"/>
        </w:rPr>
      </w:pPr>
      <w:r w:rsidRPr="00D1569F">
        <w:rPr>
          <w:rFonts w:ascii="Tahoma" w:hAnsi="Tahoma" w:cs="Tahoma"/>
          <w:sz w:val="22"/>
          <w:szCs w:val="22"/>
        </w:rPr>
        <w:t xml:space="preserve">Between Upington and the Augrabies Falls irrigation is closely linked to </w:t>
      </w:r>
      <w:r w:rsidR="00E7487D">
        <w:rPr>
          <w:rFonts w:ascii="Tahoma" w:hAnsi="Tahoma" w:cs="Tahoma"/>
          <w:sz w:val="22"/>
          <w:szCs w:val="22"/>
        </w:rPr>
        <w:t xml:space="preserve">river gradients and low flows. </w:t>
      </w:r>
      <w:r w:rsidRPr="00D1569F">
        <w:rPr>
          <w:rFonts w:ascii="Tahoma" w:hAnsi="Tahoma" w:cs="Tahoma"/>
          <w:sz w:val="22"/>
          <w:szCs w:val="22"/>
        </w:rPr>
        <w:t>Flooding remains a danger especially to the numerous islands that occur in the river.  Between Upington and the Friersdale rapids, the river valley and islands forms a second distinct irrigation area.  In this area the crops, in order of importance, include Lucerne, grapes, wheat and much smaller crops of vegetables, cotton, deciduous fruits, maize and citrus.</w:t>
      </w:r>
    </w:p>
    <w:p w14:paraId="1CA6B2D6" w14:textId="77777777" w:rsidR="0077775B" w:rsidRPr="00D1569F" w:rsidRDefault="0077775B" w:rsidP="001C65C4">
      <w:pPr>
        <w:spacing w:before="240" w:line="276" w:lineRule="auto"/>
        <w:ind w:left="75"/>
        <w:jc w:val="both"/>
        <w:rPr>
          <w:rFonts w:ascii="Tahoma" w:hAnsi="Tahoma" w:cs="Tahoma"/>
          <w:sz w:val="22"/>
          <w:szCs w:val="22"/>
        </w:rPr>
      </w:pPr>
      <w:r w:rsidRPr="00D1569F">
        <w:rPr>
          <w:rFonts w:ascii="Tahoma" w:hAnsi="Tahoma" w:cs="Tahoma"/>
          <w:sz w:val="22"/>
          <w:szCs w:val="22"/>
        </w:rPr>
        <w:t xml:space="preserve">The Kakamas area was originally settled with destitute farmers who were ruined by the drought of 1896 and the rinderpest of 1897.  The Dutch Reformed Church recognised the general suitability of the soil on both sides of the river below the Neus rapids and in 1898 settlers began digging a canal from Neus Poort to the main irrigation area on the south bank.  A canal to the north bank was later added.  </w:t>
      </w:r>
    </w:p>
    <w:p w14:paraId="42278F83" w14:textId="77777777" w:rsidR="0077775B" w:rsidRPr="00D1569F" w:rsidRDefault="0077775B" w:rsidP="00AA0D7A">
      <w:pPr>
        <w:spacing w:before="240" w:line="276" w:lineRule="auto"/>
        <w:ind w:left="75"/>
        <w:jc w:val="both"/>
        <w:rPr>
          <w:rFonts w:ascii="Tahoma" w:hAnsi="Tahoma" w:cs="Tahoma"/>
          <w:sz w:val="22"/>
          <w:szCs w:val="22"/>
        </w:rPr>
      </w:pPr>
      <w:r w:rsidRPr="00D1569F">
        <w:rPr>
          <w:rFonts w:ascii="Tahoma" w:hAnsi="Tahoma" w:cs="Tahoma"/>
          <w:sz w:val="22"/>
          <w:szCs w:val="22"/>
        </w:rPr>
        <w:t xml:space="preserve">The possibility of using the Augrabies Fall to generate hydro-electrical power has been mooted from time to time but although technically possible it is unlikely that it would make enough of a contribution to justify the costs and impacts on the environment. </w:t>
      </w:r>
    </w:p>
    <w:p w14:paraId="02B97148" w14:textId="77777777" w:rsidR="0077775B" w:rsidRPr="00D1569F" w:rsidRDefault="0077775B" w:rsidP="00AA0D7A">
      <w:pPr>
        <w:autoSpaceDE w:val="0"/>
        <w:autoSpaceDN w:val="0"/>
        <w:adjustRightInd w:val="0"/>
        <w:spacing w:before="120" w:line="276" w:lineRule="auto"/>
        <w:ind w:left="75"/>
        <w:jc w:val="both"/>
        <w:rPr>
          <w:rFonts w:ascii="Tahoma" w:hAnsi="Tahoma" w:cs="Tahoma"/>
          <w:sz w:val="22"/>
          <w:szCs w:val="22"/>
        </w:rPr>
      </w:pPr>
      <w:r w:rsidRPr="00D1569F">
        <w:rPr>
          <w:rFonts w:ascii="Tahoma" w:hAnsi="Tahoma" w:cs="Tahoma"/>
          <w:sz w:val="22"/>
          <w:szCs w:val="22"/>
        </w:rPr>
        <w:t xml:space="preserve">Significant other water requirements in the sub-area are for urban use (towns) as well as rural domestic supplies and stock watering. Urban, rural and bulk industrial activities use respectively 3%, 2% and less than 1% (excluding mining) of the water consumed. </w:t>
      </w:r>
    </w:p>
    <w:p w14:paraId="1F3B7EB9" w14:textId="77777777" w:rsidR="0077775B" w:rsidRPr="00D1569F" w:rsidRDefault="0077775B" w:rsidP="00AA0D7A">
      <w:pPr>
        <w:autoSpaceDE w:val="0"/>
        <w:autoSpaceDN w:val="0"/>
        <w:adjustRightInd w:val="0"/>
        <w:spacing w:before="120" w:line="276" w:lineRule="auto"/>
        <w:ind w:left="75"/>
        <w:jc w:val="both"/>
        <w:rPr>
          <w:rFonts w:ascii="Tahoma" w:hAnsi="Tahoma" w:cs="Tahoma"/>
          <w:sz w:val="22"/>
          <w:szCs w:val="22"/>
        </w:rPr>
      </w:pPr>
      <w:r w:rsidRPr="00D1569F">
        <w:rPr>
          <w:rFonts w:ascii="Tahoma" w:hAnsi="Tahoma" w:cs="Tahoma"/>
          <w:sz w:val="22"/>
          <w:szCs w:val="22"/>
        </w:rPr>
        <w:t xml:space="preserve">Some of the water abstracted for irrigation from the Orange River drains back to the river as return flows, for potential use downstream (or as part of the freshwater requirements for the estuary at the Orange River mouth).  A proportion of the water used in urban areas is also used non-consumptively and again becomes available as effluent. </w:t>
      </w:r>
    </w:p>
    <w:p w14:paraId="48792F17" w14:textId="77777777" w:rsidR="0077775B" w:rsidRPr="00D1569F" w:rsidRDefault="0077775B" w:rsidP="00AA0D7A">
      <w:pPr>
        <w:autoSpaceDE w:val="0"/>
        <w:autoSpaceDN w:val="0"/>
        <w:adjustRightInd w:val="0"/>
        <w:spacing w:before="120" w:line="276" w:lineRule="auto"/>
        <w:ind w:left="75"/>
        <w:jc w:val="both"/>
        <w:rPr>
          <w:rFonts w:ascii="Tahoma" w:hAnsi="Tahoma" w:cs="Tahoma"/>
          <w:sz w:val="22"/>
          <w:szCs w:val="22"/>
        </w:rPr>
      </w:pPr>
      <w:r w:rsidRPr="00D1569F">
        <w:rPr>
          <w:rFonts w:ascii="Tahoma" w:hAnsi="Tahoma" w:cs="Tahoma"/>
          <w:sz w:val="22"/>
          <w:szCs w:val="22"/>
        </w:rPr>
        <w:t xml:space="preserve">At the larger </w:t>
      </w:r>
      <w:r w:rsidR="00C35B42" w:rsidRPr="00D1569F">
        <w:rPr>
          <w:rFonts w:ascii="Tahoma" w:hAnsi="Tahoma" w:cs="Tahoma"/>
          <w:sz w:val="22"/>
          <w:szCs w:val="22"/>
        </w:rPr>
        <w:t>centres</w:t>
      </w:r>
      <w:r w:rsidRPr="00D1569F">
        <w:rPr>
          <w:rFonts w:ascii="Tahoma" w:hAnsi="Tahoma" w:cs="Tahoma"/>
          <w:sz w:val="22"/>
          <w:szCs w:val="22"/>
        </w:rPr>
        <w:t xml:space="preserve"> in close proximity of the river, most or all of the effluent is discharged back into the river after appropriate treatment.  Effluent from smaller towns typically evaporates from maturation ponds, or may be absorbed by irrigation and infiltration. </w:t>
      </w:r>
    </w:p>
    <w:p w14:paraId="6C105274" w14:textId="77777777" w:rsidR="0077775B" w:rsidRPr="00D1569F" w:rsidRDefault="0077775B" w:rsidP="00AA0D7A">
      <w:pPr>
        <w:spacing w:line="276" w:lineRule="auto"/>
        <w:jc w:val="both"/>
        <w:rPr>
          <w:rFonts w:ascii="Tahoma" w:hAnsi="Tahoma" w:cs="Tahoma"/>
          <w:sz w:val="22"/>
          <w:szCs w:val="22"/>
          <w:u w:val="single"/>
        </w:rPr>
      </w:pPr>
    </w:p>
    <w:p w14:paraId="493828D2" w14:textId="77777777" w:rsidR="0077775B" w:rsidRPr="00D1569F" w:rsidRDefault="0077775B" w:rsidP="00AA0D7A">
      <w:pPr>
        <w:spacing w:line="276" w:lineRule="auto"/>
        <w:jc w:val="both"/>
        <w:rPr>
          <w:rFonts w:ascii="Tahoma" w:hAnsi="Tahoma" w:cs="Tahoma"/>
          <w:b/>
          <w:sz w:val="22"/>
          <w:szCs w:val="22"/>
        </w:rPr>
      </w:pPr>
      <w:r w:rsidRPr="00D1569F">
        <w:rPr>
          <w:rFonts w:ascii="Tahoma" w:hAnsi="Tahoma" w:cs="Tahoma"/>
          <w:b/>
          <w:sz w:val="22"/>
          <w:szCs w:val="22"/>
        </w:rPr>
        <w:t>Opportunities</w:t>
      </w:r>
    </w:p>
    <w:p w14:paraId="0A82E3B9" w14:textId="77777777" w:rsidR="0077775B" w:rsidRPr="00D1569F" w:rsidRDefault="0077775B" w:rsidP="00AA0D7A">
      <w:pPr>
        <w:spacing w:line="276" w:lineRule="auto"/>
        <w:jc w:val="both"/>
        <w:rPr>
          <w:rFonts w:ascii="Tahoma" w:hAnsi="Tahoma" w:cs="Tahoma"/>
          <w:sz w:val="22"/>
          <w:szCs w:val="22"/>
        </w:rPr>
      </w:pPr>
      <w:r w:rsidRPr="00D1569F">
        <w:rPr>
          <w:rFonts w:ascii="Tahoma" w:hAnsi="Tahoma" w:cs="Tahoma"/>
          <w:sz w:val="22"/>
          <w:szCs w:val="22"/>
        </w:rPr>
        <w:t xml:space="preserve">The Orange River provides a significant source of water that is available for irrigation and the low population density results in a regime where even though it is arid area water availability per capita is generally high. </w:t>
      </w:r>
    </w:p>
    <w:p w14:paraId="5A66E51B" w14:textId="77777777" w:rsidR="00FA7E38" w:rsidRPr="00D1569F" w:rsidRDefault="00FA7E38" w:rsidP="00AA0D7A">
      <w:pPr>
        <w:spacing w:line="276" w:lineRule="auto"/>
        <w:jc w:val="both"/>
        <w:rPr>
          <w:rFonts w:ascii="Tahoma" w:hAnsi="Tahoma" w:cs="Tahoma"/>
          <w:sz w:val="22"/>
          <w:szCs w:val="22"/>
          <w:u w:val="single"/>
        </w:rPr>
      </w:pPr>
    </w:p>
    <w:p w14:paraId="38701FCA" w14:textId="77777777" w:rsidR="0077775B" w:rsidRPr="00D1569F" w:rsidRDefault="0077775B" w:rsidP="00AA0D7A">
      <w:pPr>
        <w:spacing w:line="276" w:lineRule="auto"/>
        <w:jc w:val="both"/>
        <w:rPr>
          <w:rFonts w:ascii="Tahoma" w:hAnsi="Tahoma" w:cs="Tahoma"/>
          <w:b/>
          <w:sz w:val="22"/>
          <w:szCs w:val="22"/>
        </w:rPr>
      </w:pPr>
      <w:r w:rsidRPr="00D1569F">
        <w:rPr>
          <w:rFonts w:ascii="Tahoma" w:hAnsi="Tahoma" w:cs="Tahoma"/>
          <w:b/>
          <w:sz w:val="22"/>
          <w:szCs w:val="22"/>
        </w:rPr>
        <w:t>Constraints</w:t>
      </w:r>
    </w:p>
    <w:p w14:paraId="40806033" w14:textId="77777777" w:rsidR="0077775B" w:rsidRPr="00D1569F" w:rsidRDefault="0077775B" w:rsidP="00AA0D7A">
      <w:pPr>
        <w:spacing w:line="276" w:lineRule="auto"/>
        <w:jc w:val="both"/>
        <w:rPr>
          <w:rFonts w:ascii="Tahoma" w:hAnsi="Tahoma" w:cs="Tahoma"/>
          <w:sz w:val="22"/>
          <w:szCs w:val="22"/>
        </w:rPr>
      </w:pPr>
      <w:r w:rsidRPr="00D1569F">
        <w:rPr>
          <w:rFonts w:ascii="Tahoma" w:hAnsi="Tahoma" w:cs="Tahoma"/>
          <w:sz w:val="22"/>
          <w:szCs w:val="22"/>
        </w:rPr>
        <w:t>The main constraints in respect to surface water include:</w:t>
      </w:r>
    </w:p>
    <w:p w14:paraId="17F759E0" w14:textId="77777777" w:rsidR="0077775B" w:rsidRPr="00D1569F" w:rsidRDefault="0077775B" w:rsidP="00DC5421">
      <w:pPr>
        <w:numPr>
          <w:ilvl w:val="0"/>
          <w:numId w:val="22"/>
        </w:numPr>
        <w:tabs>
          <w:tab w:val="num" w:pos="426"/>
        </w:tabs>
        <w:spacing w:line="276" w:lineRule="auto"/>
        <w:ind w:left="426"/>
        <w:jc w:val="both"/>
        <w:rPr>
          <w:rFonts w:ascii="Tahoma" w:hAnsi="Tahoma" w:cs="Tahoma"/>
          <w:sz w:val="22"/>
          <w:szCs w:val="22"/>
        </w:rPr>
      </w:pPr>
      <w:r w:rsidRPr="00D1569F">
        <w:rPr>
          <w:rFonts w:ascii="Tahoma" w:hAnsi="Tahoma" w:cs="Tahoma"/>
          <w:sz w:val="22"/>
          <w:szCs w:val="22"/>
        </w:rPr>
        <w:t>Most of the water in the area originates in up-stream catchment over which there is little local control.</w:t>
      </w:r>
    </w:p>
    <w:p w14:paraId="073F9595" w14:textId="77777777" w:rsidR="0077775B" w:rsidRPr="00D1569F" w:rsidRDefault="0077775B" w:rsidP="00DC5421">
      <w:pPr>
        <w:numPr>
          <w:ilvl w:val="0"/>
          <w:numId w:val="22"/>
        </w:numPr>
        <w:tabs>
          <w:tab w:val="num" w:pos="426"/>
        </w:tabs>
        <w:spacing w:line="276" w:lineRule="auto"/>
        <w:ind w:left="426"/>
        <w:jc w:val="both"/>
        <w:rPr>
          <w:rFonts w:ascii="Tahoma" w:hAnsi="Tahoma" w:cs="Tahoma"/>
          <w:sz w:val="22"/>
          <w:szCs w:val="22"/>
        </w:rPr>
      </w:pPr>
      <w:r w:rsidRPr="00D1569F">
        <w:rPr>
          <w:rFonts w:ascii="Tahoma" w:hAnsi="Tahoma" w:cs="Tahoma"/>
          <w:sz w:val="22"/>
          <w:szCs w:val="22"/>
        </w:rPr>
        <w:t>The negative yield of the Orange River resulting from the high evaporation and transpiration caused by the riparian vegetation along the reach of the river which by-far exceed the run-off yield;</w:t>
      </w:r>
    </w:p>
    <w:p w14:paraId="2D5A393D" w14:textId="77777777" w:rsidR="0077775B" w:rsidRPr="00D1569F" w:rsidRDefault="00D80788" w:rsidP="00DC5421">
      <w:pPr>
        <w:numPr>
          <w:ilvl w:val="0"/>
          <w:numId w:val="22"/>
        </w:numPr>
        <w:tabs>
          <w:tab w:val="num" w:pos="426"/>
        </w:tabs>
        <w:spacing w:line="276" w:lineRule="auto"/>
        <w:ind w:left="426"/>
        <w:jc w:val="both"/>
        <w:rPr>
          <w:rFonts w:ascii="Tahoma" w:hAnsi="Tahoma" w:cs="Tahoma"/>
          <w:sz w:val="22"/>
          <w:szCs w:val="22"/>
        </w:rPr>
      </w:pPr>
      <w:r>
        <w:rPr>
          <w:rFonts w:ascii="Tahoma" w:hAnsi="Tahoma" w:cs="Tahoma"/>
          <w:sz w:val="22"/>
          <w:szCs w:val="22"/>
        </w:rPr>
        <w:t>T</w:t>
      </w:r>
      <w:r w:rsidR="0077775B" w:rsidRPr="00D1569F">
        <w:rPr>
          <w:rFonts w:ascii="Tahoma" w:hAnsi="Tahoma" w:cs="Tahoma"/>
          <w:sz w:val="22"/>
          <w:szCs w:val="22"/>
        </w:rPr>
        <w:t xml:space="preserve">he dependence of agriculture for irrigation on surface water, </w:t>
      </w:r>
    </w:p>
    <w:p w14:paraId="7952B744" w14:textId="77777777" w:rsidR="0077775B" w:rsidRPr="00D1569F" w:rsidRDefault="00D80788" w:rsidP="00DC5421">
      <w:pPr>
        <w:numPr>
          <w:ilvl w:val="0"/>
          <w:numId w:val="22"/>
        </w:numPr>
        <w:tabs>
          <w:tab w:val="num" w:pos="426"/>
        </w:tabs>
        <w:autoSpaceDE w:val="0"/>
        <w:autoSpaceDN w:val="0"/>
        <w:adjustRightInd w:val="0"/>
        <w:spacing w:line="276" w:lineRule="auto"/>
        <w:ind w:left="426"/>
        <w:jc w:val="both"/>
        <w:rPr>
          <w:rFonts w:ascii="Tahoma" w:hAnsi="Tahoma" w:cs="Tahoma"/>
          <w:sz w:val="22"/>
          <w:szCs w:val="22"/>
        </w:rPr>
      </w:pPr>
      <w:r>
        <w:rPr>
          <w:rFonts w:ascii="Tahoma" w:hAnsi="Tahoma" w:cs="Tahoma"/>
          <w:sz w:val="22"/>
          <w:szCs w:val="22"/>
        </w:rPr>
        <w:t>I</w:t>
      </w:r>
      <w:r w:rsidR="0077775B" w:rsidRPr="00D1569F">
        <w:rPr>
          <w:rFonts w:ascii="Tahoma" w:hAnsi="Tahoma" w:cs="Tahoma"/>
          <w:sz w:val="22"/>
          <w:szCs w:val="22"/>
        </w:rPr>
        <w:t xml:space="preserve">nsufficient measurement, monitoring and control of water used for irrigation, which is by far the largest water use sector in the water management </w:t>
      </w:r>
      <w:r w:rsidR="00C00C08" w:rsidRPr="00D1569F">
        <w:rPr>
          <w:rFonts w:ascii="Tahoma" w:hAnsi="Tahoma" w:cs="Tahoma"/>
          <w:sz w:val="22"/>
          <w:szCs w:val="22"/>
        </w:rPr>
        <w:t>area; and</w:t>
      </w:r>
    </w:p>
    <w:p w14:paraId="754DB14C" w14:textId="77777777" w:rsidR="0077775B" w:rsidRPr="00D1569F" w:rsidRDefault="0077775B" w:rsidP="00DC5421">
      <w:pPr>
        <w:numPr>
          <w:ilvl w:val="0"/>
          <w:numId w:val="22"/>
        </w:numPr>
        <w:tabs>
          <w:tab w:val="num" w:pos="426"/>
        </w:tabs>
        <w:autoSpaceDE w:val="0"/>
        <w:autoSpaceDN w:val="0"/>
        <w:adjustRightInd w:val="0"/>
        <w:spacing w:line="276" w:lineRule="auto"/>
        <w:ind w:left="426"/>
        <w:jc w:val="both"/>
        <w:rPr>
          <w:rFonts w:ascii="Tahoma" w:hAnsi="Tahoma" w:cs="Tahoma"/>
          <w:sz w:val="22"/>
          <w:szCs w:val="22"/>
        </w:rPr>
      </w:pPr>
      <w:r w:rsidRPr="00D1569F">
        <w:rPr>
          <w:rFonts w:ascii="Tahoma" w:hAnsi="Tahoma" w:cs="Tahoma"/>
          <w:sz w:val="22"/>
          <w:szCs w:val="22"/>
        </w:rPr>
        <w:t>Inefficient management of releases from Vanderkloof Dam and the lack of control structures to facilitate this.</w:t>
      </w:r>
    </w:p>
    <w:p w14:paraId="4097ABB8" w14:textId="77777777" w:rsidR="0077775B" w:rsidRDefault="0077775B" w:rsidP="00AA0D7A">
      <w:pPr>
        <w:spacing w:line="276" w:lineRule="auto"/>
        <w:jc w:val="both"/>
        <w:rPr>
          <w:rFonts w:ascii="Tahoma" w:hAnsi="Tahoma" w:cs="Tahoma"/>
          <w:b/>
          <w:sz w:val="22"/>
          <w:szCs w:val="22"/>
        </w:rPr>
      </w:pPr>
    </w:p>
    <w:p w14:paraId="15A3761B" w14:textId="77777777" w:rsidR="0077775B" w:rsidRPr="00D1569F" w:rsidRDefault="0077775B" w:rsidP="00AA0D7A">
      <w:pPr>
        <w:spacing w:line="276" w:lineRule="auto"/>
        <w:jc w:val="both"/>
        <w:rPr>
          <w:rFonts w:ascii="Tahoma" w:hAnsi="Tahoma" w:cs="Tahoma"/>
          <w:b/>
          <w:sz w:val="22"/>
          <w:szCs w:val="22"/>
        </w:rPr>
      </w:pPr>
      <w:r w:rsidRPr="00D1569F">
        <w:rPr>
          <w:rFonts w:ascii="Tahoma" w:hAnsi="Tahoma" w:cs="Tahoma"/>
          <w:b/>
          <w:sz w:val="22"/>
          <w:szCs w:val="22"/>
        </w:rPr>
        <w:t xml:space="preserve">Issues </w:t>
      </w:r>
    </w:p>
    <w:p w14:paraId="3AF6AF7E" w14:textId="77777777" w:rsidR="0077775B" w:rsidRPr="00D1569F" w:rsidRDefault="0077775B" w:rsidP="00AA0D7A">
      <w:pPr>
        <w:spacing w:line="276" w:lineRule="auto"/>
        <w:jc w:val="both"/>
        <w:rPr>
          <w:rFonts w:ascii="Tahoma" w:hAnsi="Tahoma" w:cs="Tahoma"/>
          <w:sz w:val="22"/>
          <w:szCs w:val="22"/>
        </w:rPr>
      </w:pPr>
      <w:r w:rsidRPr="00D1569F">
        <w:rPr>
          <w:rFonts w:ascii="Tahoma" w:hAnsi="Tahoma" w:cs="Tahoma"/>
          <w:sz w:val="22"/>
          <w:szCs w:val="22"/>
        </w:rPr>
        <w:t>The following are the main issues that should be taken into account:</w:t>
      </w:r>
    </w:p>
    <w:p w14:paraId="24B74BC4" w14:textId="77777777" w:rsidR="0077775B" w:rsidRPr="00D1569F" w:rsidRDefault="0077775B" w:rsidP="00DC5421">
      <w:pPr>
        <w:numPr>
          <w:ilvl w:val="0"/>
          <w:numId w:val="23"/>
        </w:numPr>
        <w:autoSpaceDE w:val="0"/>
        <w:autoSpaceDN w:val="0"/>
        <w:adjustRightInd w:val="0"/>
        <w:spacing w:line="276" w:lineRule="auto"/>
        <w:ind w:left="426"/>
        <w:jc w:val="both"/>
        <w:rPr>
          <w:rFonts w:ascii="Tahoma" w:hAnsi="Tahoma" w:cs="Tahoma"/>
          <w:sz w:val="22"/>
          <w:szCs w:val="22"/>
        </w:rPr>
      </w:pPr>
      <w:r w:rsidRPr="00D1569F">
        <w:rPr>
          <w:rFonts w:ascii="Tahoma" w:hAnsi="Tahoma" w:cs="Tahoma"/>
          <w:sz w:val="22"/>
          <w:szCs w:val="22"/>
        </w:rPr>
        <w:t>The dry climate of the region and the limited potential of water resources which naturally occur in the water management area.  Both surface and groundwater are alread</w:t>
      </w:r>
      <w:r w:rsidR="00C35B42">
        <w:rPr>
          <w:rFonts w:ascii="Tahoma" w:hAnsi="Tahoma" w:cs="Tahoma"/>
          <w:sz w:val="22"/>
          <w:szCs w:val="22"/>
        </w:rPr>
        <w:t>y fully developed and utili</w:t>
      </w:r>
      <w:r w:rsidR="00656DD2">
        <w:rPr>
          <w:rFonts w:ascii="Tahoma" w:hAnsi="Tahoma" w:cs="Tahoma"/>
          <w:sz w:val="22"/>
          <w:szCs w:val="22"/>
        </w:rPr>
        <w:t>s</w:t>
      </w:r>
      <w:r w:rsidR="00C35B42">
        <w:rPr>
          <w:rFonts w:ascii="Tahoma" w:hAnsi="Tahoma" w:cs="Tahoma"/>
          <w:sz w:val="22"/>
          <w:szCs w:val="22"/>
        </w:rPr>
        <w:t>ed;</w:t>
      </w:r>
    </w:p>
    <w:p w14:paraId="26E273A0" w14:textId="77777777" w:rsidR="0077775B" w:rsidRPr="00D1569F" w:rsidRDefault="0077775B" w:rsidP="00DC5421">
      <w:pPr>
        <w:numPr>
          <w:ilvl w:val="0"/>
          <w:numId w:val="23"/>
        </w:numPr>
        <w:autoSpaceDE w:val="0"/>
        <w:autoSpaceDN w:val="0"/>
        <w:adjustRightInd w:val="0"/>
        <w:spacing w:line="276" w:lineRule="auto"/>
        <w:ind w:left="426"/>
        <w:jc w:val="both"/>
        <w:rPr>
          <w:rFonts w:ascii="Tahoma" w:hAnsi="Tahoma" w:cs="Tahoma"/>
          <w:sz w:val="22"/>
          <w:szCs w:val="22"/>
        </w:rPr>
      </w:pPr>
      <w:r w:rsidRPr="00D1569F">
        <w:rPr>
          <w:rFonts w:ascii="Tahoma" w:hAnsi="Tahoma" w:cs="Tahoma"/>
          <w:sz w:val="22"/>
          <w:szCs w:val="22"/>
        </w:rPr>
        <w:t xml:space="preserve">The need for poverty relief and availability of water (approval in principle) for settlement of emerging irrigation </w:t>
      </w:r>
      <w:r w:rsidR="00C00C08" w:rsidRPr="00D1569F">
        <w:rPr>
          <w:rFonts w:ascii="Tahoma" w:hAnsi="Tahoma" w:cs="Tahoma"/>
          <w:sz w:val="22"/>
          <w:szCs w:val="22"/>
        </w:rPr>
        <w:t>farmers; and</w:t>
      </w:r>
    </w:p>
    <w:p w14:paraId="587A774C" w14:textId="77777777" w:rsidR="0077775B" w:rsidRPr="00D1569F" w:rsidRDefault="0077775B" w:rsidP="00DC5421">
      <w:pPr>
        <w:numPr>
          <w:ilvl w:val="0"/>
          <w:numId w:val="23"/>
        </w:numPr>
        <w:autoSpaceDE w:val="0"/>
        <w:autoSpaceDN w:val="0"/>
        <w:adjustRightInd w:val="0"/>
        <w:spacing w:line="276" w:lineRule="auto"/>
        <w:ind w:left="426"/>
        <w:jc w:val="both"/>
        <w:rPr>
          <w:rFonts w:ascii="Tahoma" w:hAnsi="Tahoma" w:cs="Tahoma"/>
          <w:sz w:val="22"/>
          <w:szCs w:val="22"/>
        </w:rPr>
      </w:pPr>
      <w:r w:rsidRPr="00D1569F">
        <w:rPr>
          <w:rFonts w:ascii="Tahoma" w:hAnsi="Tahoma" w:cs="Tahoma"/>
          <w:sz w:val="22"/>
          <w:szCs w:val="22"/>
        </w:rPr>
        <w:t>The need to implementation of efficient flood management measures in co-operation with upstream water management area.</w:t>
      </w:r>
    </w:p>
    <w:p w14:paraId="6D3F84F6" w14:textId="77777777" w:rsidR="0077775B" w:rsidRPr="00D1569F" w:rsidRDefault="0077775B" w:rsidP="0077775B">
      <w:pPr>
        <w:autoSpaceDE w:val="0"/>
        <w:autoSpaceDN w:val="0"/>
        <w:adjustRightInd w:val="0"/>
        <w:jc w:val="both"/>
        <w:rPr>
          <w:rFonts w:ascii="Tahoma" w:hAnsi="Tahoma" w:cs="Tahoma"/>
          <w:sz w:val="22"/>
          <w:szCs w:val="22"/>
        </w:rPr>
      </w:pPr>
    </w:p>
    <w:p w14:paraId="38DCAFDA" w14:textId="77777777" w:rsidR="0077775B" w:rsidRPr="00D1569F" w:rsidRDefault="0077775B" w:rsidP="00AA0D7A">
      <w:pPr>
        <w:pStyle w:val="Title"/>
        <w:tabs>
          <w:tab w:val="left" w:pos="0"/>
        </w:tabs>
        <w:spacing w:line="276" w:lineRule="auto"/>
        <w:jc w:val="both"/>
        <w:rPr>
          <w:rFonts w:cs="Tahoma"/>
          <w:sz w:val="22"/>
          <w:szCs w:val="22"/>
        </w:rPr>
      </w:pPr>
      <w:r w:rsidRPr="00D1569F">
        <w:rPr>
          <w:rFonts w:cs="Tahoma"/>
          <w:sz w:val="22"/>
          <w:szCs w:val="22"/>
        </w:rPr>
        <w:t xml:space="preserve">Northern Cape Environmental Implementation Plan (Analysis applicable to </w:t>
      </w:r>
      <w:r w:rsidR="00C31DCC">
        <w:rPr>
          <w:rFonts w:cs="Tahoma"/>
          <w:sz w:val="22"/>
          <w:szCs w:val="22"/>
        </w:rPr>
        <w:t xml:space="preserve">Kai !Garib </w:t>
      </w:r>
      <w:r w:rsidRPr="00D1569F">
        <w:rPr>
          <w:rFonts w:cs="Tahoma"/>
          <w:sz w:val="22"/>
          <w:szCs w:val="22"/>
        </w:rPr>
        <w:t>)</w:t>
      </w:r>
    </w:p>
    <w:p w14:paraId="055319FD"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 xml:space="preserve">According to the EIP the direct dependence of the Province on natural resources (e.g. agriculture) underlines the need for careful and sensitive environmental management. One of the key environmental issues identified in the province is the generation and disposal of a variety of waste types, including municipal waste, agricultural, agro-processing etc.  Given this variety, an equally varied approach, and appropriate competencies are required to manage the different types of waste and to address the improper storage, handling and disposal of environmentally hazardous materials. Another key issue of concern is the over-exploitation of natural resources, which include development in high </w:t>
      </w:r>
      <w:r w:rsidR="00D80788">
        <w:rPr>
          <w:rFonts w:cs="Tahoma"/>
          <w:b w:val="0"/>
          <w:sz w:val="22"/>
          <w:szCs w:val="22"/>
        </w:rPr>
        <w:t>conservation vegetation areas; i</w:t>
      </w:r>
      <w:r w:rsidRPr="00D1569F">
        <w:rPr>
          <w:rFonts w:cs="Tahoma"/>
          <w:b w:val="0"/>
          <w:sz w:val="22"/>
          <w:szCs w:val="22"/>
        </w:rPr>
        <w:t xml:space="preserve">llegal hunting etc. </w:t>
      </w:r>
    </w:p>
    <w:p w14:paraId="60189F94" w14:textId="77777777" w:rsidR="0077775B" w:rsidRPr="00D1569F" w:rsidRDefault="0077775B" w:rsidP="00AA0D7A">
      <w:pPr>
        <w:pStyle w:val="Title"/>
        <w:tabs>
          <w:tab w:val="left" w:pos="0"/>
        </w:tabs>
        <w:spacing w:line="276" w:lineRule="auto"/>
        <w:jc w:val="both"/>
        <w:rPr>
          <w:rFonts w:cs="Tahoma"/>
          <w:b w:val="0"/>
          <w:sz w:val="22"/>
          <w:szCs w:val="22"/>
        </w:rPr>
      </w:pPr>
    </w:p>
    <w:p w14:paraId="2BAED219"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 xml:space="preserve">Another key issue of concern is the over-exploitation of natural resources, which include the following in the case of </w:t>
      </w:r>
      <w:r w:rsidR="00C31DCC">
        <w:rPr>
          <w:rFonts w:cs="Tahoma"/>
          <w:b w:val="0"/>
          <w:sz w:val="22"/>
          <w:szCs w:val="22"/>
        </w:rPr>
        <w:t xml:space="preserve">Kai !Garib </w:t>
      </w:r>
      <w:r w:rsidRPr="00D1569F">
        <w:rPr>
          <w:rFonts w:cs="Tahoma"/>
          <w:b w:val="0"/>
          <w:sz w:val="22"/>
          <w:szCs w:val="22"/>
        </w:rPr>
        <w:t>:</w:t>
      </w:r>
    </w:p>
    <w:p w14:paraId="6CBEE10C" w14:textId="77777777" w:rsidR="0077775B" w:rsidRPr="00D1569F" w:rsidRDefault="0077775B" w:rsidP="00DC5421">
      <w:pPr>
        <w:pStyle w:val="Title"/>
        <w:numPr>
          <w:ilvl w:val="0"/>
          <w:numId w:val="24"/>
        </w:numPr>
        <w:tabs>
          <w:tab w:val="left" w:pos="0"/>
        </w:tabs>
        <w:spacing w:line="276" w:lineRule="auto"/>
        <w:jc w:val="both"/>
        <w:rPr>
          <w:rFonts w:cs="Tahoma"/>
          <w:b w:val="0"/>
          <w:sz w:val="22"/>
          <w:szCs w:val="22"/>
        </w:rPr>
      </w:pPr>
      <w:r w:rsidRPr="00D1569F">
        <w:rPr>
          <w:rFonts w:cs="Tahoma"/>
          <w:b w:val="0"/>
          <w:sz w:val="22"/>
          <w:szCs w:val="22"/>
        </w:rPr>
        <w:t xml:space="preserve">Intensive use of water and soil for irrigation resulting in </w:t>
      </w:r>
      <w:r w:rsidR="007F5DD0">
        <w:rPr>
          <w:rFonts w:cs="Tahoma"/>
          <w:b w:val="0"/>
          <w:sz w:val="22"/>
          <w:szCs w:val="22"/>
        </w:rPr>
        <w:t>saliniz</w:t>
      </w:r>
      <w:r w:rsidR="007F5DD0" w:rsidRPr="00D1569F">
        <w:rPr>
          <w:rFonts w:cs="Tahoma"/>
          <w:b w:val="0"/>
          <w:sz w:val="22"/>
          <w:szCs w:val="22"/>
        </w:rPr>
        <w:t>ation</w:t>
      </w:r>
      <w:r w:rsidRPr="00D1569F">
        <w:rPr>
          <w:rFonts w:cs="Tahoma"/>
          <w:b w:val="0"/>
          <w:sz w:val="22"/>
          <w:szCs w:val="22"/>
        </w:rPr>
        <w:t xml:space="preserve"> and water logging;</w:t>
      </w:r>
    </w:p>
    <w:p w14:paraId="71CC6CA3" w14:textId="77777777" w:rsidR="0077775B" w:rsidRPr="00D1569F" w:rsidRDefault="0077775B" w:rsidP="00DC5421">
      <w:pPr>
        <w:pStyle w:val="Title"/>
        <w:numPr>
          <w:ilvl w:val="0"/>
          <w:numId w:val="24"/>
        </w:numPr>
        <w:tabs>
          <w:tab w:val="left" w:pos="0"/>
        </w:tabs>
        <w:spacing w:line="276" w:lineRule="auto"/>
        <w:jc w:val="both"/>
        <w:rPr>
          <w:rFonts w:cs="Tahoma"/>
          <w:b w:val="0"/>
          <w:sz w:val="22"/>
          <w:szCs w:val="22"/>
        </w:rPr>
      </w:pPr>
      <w:r w:rsidRPr="00D1569F">
        <w:rPr>
          <w:rFonts w:cs="Tahoma"/>
          <w:b w:val="0"/>
          <w:sz w:val="22"/>
          <w:szCs w:val="22"/>
        </w:rPr>
        <w:t>Over-utilisation of plant-cover leading to loss of productive soil resources</w:t>
      </w:r>
    </w:p>
    <w:p w14:paraId="4A709CFB" w14:textId="77777777" w:rsidR="0077775B" w:rsidRPr="00D1569F" w:rsidRDefault="0077775B" w:rsidP="00AA0D7A">
      <w:pPr>
        <w:pStyle w:val="Title"/>
        <w:tabs>
          <w:tab w:val="left" w:pos="0"/>
        </w:tabs>
        <w:spacing w:line="276" w:lineRule="auto"/>
        <w:ind w:left="720"/>
        <w:jc w:val="both"/>
        <w:rPr>
          <w:rFonts w:cs="Tahoma"/>
          <w:b w:val="0"/>
          <w:sz w:val="22"/>
          <w:szCs w:val="22"/>
        </w:rPr>
      </w:pPr>
      <w:r w:rsidRPr="00D1569F">
        <w:rPr>
          <w:rFonts w:cs="Tahoma"/>
          <w:b w:val="0"/>
          <w:sz w:val="22"/>
          <w:szCs w:val="22"/>
        </w:rPr>
        <w:t>(</w:t>
      </w:r>
      <w:r w:rsidR="00A50700" w:rsidRPr="00D1569F">
        <w:rPr>
          <w:rFonts w:cs="Tahoma"/>
          <w:b w:val="0"/>
          <w:sz w:val="22"/>
          <w:szCs w:val="22"/>
        </w:rPr>
        <w:t>E.g</w:t>
      </w:r>
      <w:r w:rsidRPr="00D1569F">
        <w:rPr>
          <w:rFonts w:cs="Tahoma"/>
          <w:b w:val="0"/>
          <w:sz w:val="22"/>
          <w:szCs w:val="22"/>
        </w:rPr>
        <w:t>. islands)</w:t>
      </w:r>
    </w:p>
    <w:p w14:paraId="5D431516" w14:textId="77777777" w:rsidR="0077775B" w:rsidRDefault="0077775B" w:rsidP="00DC5421">
      <w:pPr>
        <w:pStyle w:val="Title"/>
        <w:numPr>
          <w:ilvl w:val="0"/>
          <w:numId w:val="24"/>
        </w:numPr>
        <w:tabs>
          <w:tab w:val="left" w:pos="0"/>
        </w:tabs>
        <w:spacing w:line="276" w:lineRule="auto"/>
        <w:jc w:val="both"/>
        <w:rPr>
          <w:rFonts w:cs="Tahoma"/>
          <w:b w:val="0"/>
          <w:sz w:val="22"/>
          <w:szCs w:val="22"/>
        </w:rPr>
      </w:pPr>
      <w:r w:rsidRPr="00D1569F">
        <w:rPr>
          <w:rFonts w:cs="Tahoma"/>
          <w:b w:val="0"/>
          <w:sz w:val="22"/>
          <w:szCs w:val="22"/>
        </w:rPr>
        <w:t>Pollution of surface and subterranean water resources</w:t>
      </w:r>
    </w:p>
    <w:p w14:paraId="718CC6E7" w14:textId="77777777" w:rsidR="0077775B" w:rsidRPr="00D1569F" w:rsidRDefault="0077775B" w:rsidP="00AA0D7A">
      <w:pPr>
        <w:pStyle w:val="Title"/>
        <w:tabs>
          <w:tab w:val="left" w:pos="0"/>
        </w:tabs>
        <w:spacing w:line="276" w:lineRule="auto"/>
        <w:jc w:val="both"/>
        <w:rPr>
          <w:rFonts w:cs="Tahoma"/>
          <w:b w:val="0"/>
          <w:sz w:val="22"/>
          <w:szCs w:val="22"/>
        </w:rPr>
      </w:pPr>
    </w:p>
    <w:p w14:paraId="40B78AEC"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sz w:val="22"/>
          <w:szCs w:val="22"/>
        </w:rPr>
        <w:t>Northern Cape State of the Environment Report</w:t>
      </w:r>
    </w:p>
    <w:p w14:paraId="5C595514"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According to t</w:t>
      </w:r>
      <w:r w:rsidR="00D80788">
        <w:rPr>
          <w:rFonts w:cs="Tahoma"/>
          <w:b w:val="0"/>
          <w:sz w:val="22"/>
          <w:szCs w:val="22"/>
        </w:rPr>
        <w:t>he r</w:t>
      </w:r>
      <w:r w:rsidRPr="00D1569F">
        <w:rPr>
          <w:rFonts w:cs="Tahoma"/>
          <w:b w:val="0"/>
          <w:sz w:val="22"/>
          <w:szCs w:val="22"/>
        </w:rPr>
        <w:t xml:space="preserve">eport the following themes in the </w:t>
      </w:r>
      <w:r w:rsidR="00D80788">
        <w:rPr>
          <w:rFonts w:cs="Tahoma"/>
          <w:b w:val="0"/>
          <w:sz w:val="22"/>
          <w:szCs w:val="22"/>
        </w:rPr>
        <w:t>p</w:t>
      </w:r>
      <w:r w:rsidRPr="00D1569F">
        <w:rPr>
          <w:rFonts w:cs="Tahoma"/>
          <w:b w:val="0"/>
          <w:sz w:val="22"/>
          <w:szCs w:val="22"/>
        </w:rPr>
        <w:t>rovince were identified:</w:t>
      </w:r>
    </w:p>
    <w:p w14:paraId="6A21B5D5" w14:textId="77777777" w:rsidR="0077775B" w:rsidRPr="00D1569F" w:rsidRDefault="0077775B" w:rsidP="00DC5421">
      <w:pPr>
        <w:pStyle w:val="Title"/>
        <w:numPr>
          <w:ilvl w:val="0"/>
          <w:numId w:val="25"/>
        </w:numPr>
        <w:tabs>
          <w:tab w:val="left" w:pos="0"/>
        </w:tabs>
        <w:spacing w:line="276" w:lineRule="auto"/>
        <w:jc w:val="both"/>
        <w:rPr>
          <w:rFonts w:cs="Tahoma"/>
          <w:b w:val="0"/>
          <w:sz w:val="22"/>
          <w:szCs w:val="22"/>
        </w:rPr>
      </w:pPr>
      <w:r w:rsidRPr="00D1569F">
        <w:rPr>
          <w:rFonts w:cs="Tahoma"/>
          <w:b w:val="0"/>
          <w:sz w:val="22"/>
          <w:szCs w:val="22"/>
        </w:rPr>
        <w:t>Atmosphere and Climate</w:t>
      </w:r>
    </w:p>
    <w:p w14:paraId="2A4996DB" w14:textId="77777777" w:rsidR="0077775B" w:rsidRPr="00D1569F" w:rsidRDefault="0077775B" w:rsidP="00DC5421">
      <w:pPr>
        <w:pStyle w:val="Title"/>
        <w:numPr>
          <w:ilvl w:val="0"/>
          <w:numId w:val="25"/>
        </w:numPr>
        <w:tabs>
          <w:tab w:val="left" w:pos="0"/>
        </w:tabs>
        <w:spacing w:line="276" w:lineRule="auto"/>
        <w:jc w:val="both"/>
        <w:rPr>
          <w:rFonts w:cs="Tahoma"/>
          <w:b w:val="0"/>
          <w:sz w:val="22"/>
          <w:szCs w:val="22"/>
        </w:rPr>
      </w:pPr>
      <w:r w:rsidRPr="00D1569F">
        <w:rPr>
          <w:rFonts w:cs="Tahoma"/>
          <w:b w:val="0"/>
          <w:sz w:val="22"/>
          <w:szCs w:val="22"/>
        </w:rPr>
        <w:t>Biodiversity</w:t>
      </w:r>
    </w:p>
    <w:p w14:paraId="642D074E" w14:textId="77777777" w:rsidR="0077775B" w:rsidRPr="00D1569F" w:rsidRDefault="0077775B" w:rsidP="00DC5421">
      <w:pPr>
        <w:pStyle w:val="Title"/>
        <w:numPr>
          <w:ilvl w:val="0"/>
          <w:numId w:val="25"/>
        </w:numPr>
        <w:tabs>
          <w:tab w:val="left" w:pos="0"/>
        </w:tabs>
        <w:spacing w:line="276" w:lineRule="auto"/>
        <w:jc w:val="both"/>
        <w:rPr>
          <w:rFonts w:cs="Tahoma"/>
          <w:b w:val="0"/>
          <w:sz w:val="22"/>
          <w:szCs w:val="22"/>
        </w:rPr>
      </w:pPr>
      <w:r w:rsidRPr="00D1569F">
        <w:rPr>
          <w:rFonts w:cs="Tahoma"/>
          <w:b w:val="0"/>
          <w:sz w:val="22"/>
          <w:szCs w:val="22"/>
        </w:rPr>
        <w:t>Environmental Management</w:t>
      </w:r>
    </w:p>
    <w:p w14:paraId="2E7E1A92" w14:textId="77777777" w:rsidR="0077775B" w:rsidRPr="00D1569F" w:rsidRDefault="0077775B" w:rsidP="00DC5421">
      <w:pPr>
        <w:pStyle w:val="Title"/>
        <w:numPr>
          <w:ilvl w:val="0"/>
          <w:numId w:val="25"/>
        </w:numPr>
        <w:tabs>
          <w:tab w:val="left" w:pos="0"/>
        </w:tabs>
        <w:spacing w:line="276" w:lineRule="auto"/>
        <w:jc w:val="both"/>
        <w:rPr>
          <w:rFonts w:cs="Tahoma"/>
          <w:b w:val="0"/>
          <w:sz w:val="22"/>
          <w:szCs w:val="22"/>
        </w:rPr>
      </w:pPr>
      <w:r w:rsidRPr="00D1569F">
        <w:rPr>
          <w:rFonts w:cs="Tahoma"/>
          <w:b w:val="0"/>
          <w:sz w:val="22"/>
          <w:szCs w:val="22"/>
        </w:rPr>
        <w:t>Fresh Water</w:t>
      </w:r>
    </w:p>
    <w:p w14:paraId="36CE27B5" w14:textId="77777777" w:rsidR="0077775B" w:rsidRPr="00D1569F" w:rsidRDefault="0077775B" w:rsidP="00DC5421">
      <w:pPr>
        <w:pStyle w:val="Title"/>
        <w:numPr>
          <w:ilvl w:val="0"/>
          <w:numId w:val="25"/>
        </w:numPr>
        <w:tabs>
          <w:tab w:val="left" w:pos="0"/>
        </w:tabs>
        <w:spacing w:line="276" w:lineRule="auto"/>
        <w:jc w:val="both"/>
        <w:rPr>
          <w:rFonts w:cs="Tahoma"/>
          <w:b w:val="0"/>
          <w:sz w:val="22"/>
          <w:szCs w:val="22"/>
        </w:rPr>
      </w:pPr>
      <w:r w:rsidRPr="00D1569F">
        <w:rPr>
          <w:rFonts w:cs="Tahoma"/>
          <w:b w:val="0"/>
          <w:sz w:val="22"/>
          <w:szCs w:val="22"/>
        </w:rPr>
        <w:t>Human Settlements</w:t>
      </w:r>
    </w:p>
    <w:p w14:paraId="1DD62E56" w14:textId="77777777" w:rsidR="0077775B" w:rsidRPr="00D1569F" w:rsidRDefault="0077775B" w:rsidP="00DC5421">
      <w:pPr>
        <w:pStyle w:val="Title"/>
        <w:numPr>
          <w:ilvl w:val="0"/>
          <w:numId w:val="25"/>
        </w:numPr>
        <w:tabs>
          <w:tab w:val="left" w:pos="0"/>
        </w:tabs>
        <w:spacing w:line="276" w:lineRule="auto"/>
        <w:jc w:val="both"/>
        <w:rPr>
          <w:rFonts w:cs="Tahoma"/>
          <w:b w:val="0"/>
          <w:sz w:val="22"/>
          <w:szCs w:val="22"/>
        </w:rPr>
      </w:pPr>
      <w:r w:rsidRPr="00D1569F">
        <w:rPr>
          <w:rFonts w:cs="Tahoma"/>
          <w:b w:val="0"/>
          <w:sz w:val="22"/>
          <w:szCs w:val="22"/>
        </w:rPr>
        <w:t>Land</w:t>
      </w:r>
    </w:p>
    <w:p w14:paraId="3CBC5C14" w14:textId="77777777" w:rsidR="0077775B" w:rsidRPr="00D1569F" w:rsidRDefault="0077775B" w:rsidP="00DC5421">
      <w:pPr>
        <w:pStyle w:val="Title"/>
        <w:numPr>
          <w:ilvl w:val="0"/>
          <w:numId w:val="25"/>
        </w:numPr>
        <w:tabs>
          <w:tab w:val="left" w:pos="0"/>
        </w:tabs>
        <w:spacing w:line="276" w:lineRule="auto"/>
        <w:jc w:val="both"/>
        <w:rPr>
          <w:rFonts w:cs="Tahoma"/>
          <w:b w:val="0"/>
          <w:sz w:val="22"/>
          <w:szCs w:val="22"/>
        </w:rPr>
      </w:pPr>
      <w:r w:rsidRPr="00D1569F">
        <w:rPr>
          <w:rFonts w:cs="Tahoma"/>
          <w:b w:val="0"/>
          <w:sz w:val="22"/>
          <w:szCs w:val="22"/>
        </w:rPr>
        <w:t>Marine and Coast</w:t>
      </w:r>
    </w:p>
    <w:p w14:paraId="21254602" w14:textId="77777777" w:rsidR="0077775B" w:rsidRPr="00D1569F" w:rsidRDefault="0077775B" w:rsidP="00AA0D7A">
      <w:pPr>
        <w:pStyle w:val="Title"/>
        <w:tabs>
          <w:tab w:val="left" w:pos="0"/>
        </w:tabs>
        <w:spacing w:line="276" w:lineRule="auto"/>
        <w:jc w:val="both"/>
        <w:rPr>
          <w:rFonts w:cs="Tahoma"/>
          <w:b w:val="0"/>
          <w:sz w:val="22"/>
          <w:szCs w:val="22"/>
        </w:rPr>
      </w:pPr>
    </w:p>
    <w:p w14:paraId="2DFB6CEE"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 xml:space="preserve">With regard to Atmosphere and Climate trends in temperature deviations indicate that temperature has been increasing over the past few years, making it all the more important for </w:t>
      </w:r>
      <w:r w:rsidR="00C31DCC">
        <w:rPr>
          <w:rFonts w:cs="Tahoma"/>
          <w:b w:val="0"/>
          <w:sz w:val="22"/>
          <w:szCs w:val="22"/>
        </w:rPr>
        <w:t xml:space="preserve">Kai !Garib </w:t>
      </w:r>
      <w:r w:rsidRPr="00D1569F">
        <w:rPr>
          <w:rFonts w:cs="Tahoma"/>
          <w:b w:val="0"/>
          <w:sz w:val="22"/>
          <w:szCs w:val="22"/>
        </w:rPr>
        <w:t xml:space="preserve"> Municipality to start taking into consideration th</w:t>
      </w:r>
      <w:r w:rsidR="00D80788">
        <w:rPr>
          <w:rFonts w:cs="Tahoma"/>
          <w:b w:val="0"/>
          <w:sz w:val="22"/>
          <w:szCs w:val="22"/>
        </w:rPr>
        <w:t>e impact of climate change and g</w:t>
      </w:r>
      <w:r w:rsidRPr="00D1569F">
        <w:rPr>
          <w:rFonts w:cs="Tahoma"/>
          <w:b w:val="0"/>
          <w:sz w:val="22"/>
          <w:szCs w:val="22"/>
        </w:rPr>
        <w:t xml:space="preserve">lobal warming on daily planning.  Air pollution is, however, not perceived as an important issue for the </w:t>
      </w:r>
      <w:r w:rsidR="00D80788">
        <w:rPr>
          <w:rFonts w:cs="Tahoma"/>
          <w:b w:val="0"/>
          <w:sz w:val="22"/>
          <w:szCs w:val="22"/>
        </w:rPr>
        <w:t>p</w:t>
      </w:r>
      <w:r w:rsidRPr="00D1569F">
        <w:rPr>
          <w:rFonts w:cs="Tahoma"/>
          <w:b w:val="0"/>
          <w:sz w:val="22"/>
          <w:szCs w:val="22"/>
        </w:rPr>
        <w:t xml:space="preserve">rovince. </w:t>
      </w:r>
    </w:p>
    <w:p w14:paraId="218EB4C3" w14:textId="77777777" w:rsidR="0077775B" w:rsidRPr="00D1569F" w:rsidRDefault="0077775B" w:rsidP="00AA0D7A">
      <w:pPr>
        <w:pStyle w:val="Title"/>
        <w:tabs>
          <w:tab w:val="left" w:pos="0"/>
        </w:tabs>
        <w:spacing w:line="276" w:lineRule="auto"/>
        <w:jc w:val="both"/>
        <w:rPr>
          <w:rFonts w:cs="Tahoma"/>
          <w:b w:val="0"/>
          <w:sz w:val="22"/>
          <w:szCs w:val="22"/>
        </w:rPr>
      </w:pPr>
    </w:p>
    <w:p w14:paraId="7AB96F8F" w14:textId="77777777" w:rsidR="0077775B" w:rsidRPr="00D1569F" w:rsidRDefault="0077775B" w:rsidP="00AA0D7A">
      <w:pPr>
        <w:pStyle w:val="Title"/>
        <w:tabs>
          <w:tab w:val="left" w:pos="0"/>
        </w:tabs>
        <w:spacing w:line="276" w:lineRule="auto"/>
        <w:jc w:val="both"/>
        <w:rPr>
          <w:rFonts w:cs="Tahoma"/>
          <w:b w:val="0"/>
          <w:sz w:val="22"/>
          <w:szCs w:val="22"/>
        </w:rPr>
      </w:pPr>
      <w:r w:rsidRPr="00D1569F">
        <w:rPr>
          <w:rFonts w:cs="Tahoma"/>
          <w:b w:val="0"/>
          <w:sz w:val="22"/>
          <w:szCs w:val="22"/>
        </w:rPr>
        <w:t xml:space="preserve">The primary threats to Biodiversity, ecosystem goods and services are habitat transformation and degradation, and invasive alien species. The concern regarding threats to biodiversity is borne out of the recognition that our natural resource base provides a variety of goods and services on which life depends. The management of these is critical in ensuring effective conservation and sustainable use of the biodiversity. Again making the need for Environmental Conservation and Management Plans as well as </w:t>
      </w:r>
      <w:r w:rsidR="00D80788">
        <w:rPr>
          <w:rFonts w:cs="Tahoma"/>
          <w:b w:val="0"/>
          <w:sz w:val="22"/>
          <w:szCs w:val="22"/>
        </w:rPr>
        <w:t>Plans to eradicate and monitor a</w:t>
      </w:r>
      <w:r w:rsidRPr="00D1569F">
        <w:rPr>
          <w:rFonts w:cs="Tahoma"/>
          <w:b w:val="0"/>
          <w:sz w:val="22"/>
          <w:szCs w:val="22"/>
        </w:rPr>
        <w:t xml:space="preserve">lien </w:t>
      </w:r>
      <w:r w:rsidR="00D80788">
        <w:rPr>
          <w:rFonts w:cs="Tahoma"/>
          <w:b w:val="0"/>
          <w:sz w:val="22"/>
          <w:szCs w:val="22"/>
        </w:rPr>
        <w:t>i</w:t>
      </w:r>
      <w:r w:rsidRPr="00D1569F">
        <w:rPr>
          <w:rFonts w:cs="Tahoma"/>
          <w:b w:val="0"/>
          <w:sz w:val="22"/>
          <w:szCs w:val="22"/>
        </w:rPr>
        <w:t xml:space="preserve">nvasive </w:t>
      </w:r>
      <w:r w:rsidR="00D80788">
        <w:rPr>
          <w:rFonts w:cs="Tahoma"/>
          <w:b w:val="0"/>
          <w:sz w:val="22"/>
          <w:szCs w:val="22"/>
        </w:rPr>
        <w:t>s</w:t>
      </w:r>
      <w:r w:rsidRPr="00D1569F">
        <w:rPr>
          <w:rFonts w:cs="Tahoma"/>
          <w:b w:val="0"/>
          <w:sz w:val="22"/>
          <w:szCs w:val="22"/>
        </w:rPr>
        <w:t xml:space="preserve">pecies very important for </w:t>
      </w:r>
      <w:r w:rsidR="00C31DCC">
        <w:rPr>
          <w:rFonts w:cs="Tahoma"/>
          <w:b w:val="0"/>
          <w:sz w:val="22"/>
          <w:szCs w:val="22"/>
        </w:rPr>
        <w:t>Kai !Garib</w:t>
      </w:r>
      <w:r w:rsidRPr="00D1569F">
        <w:rPr>
          <w:rFonts w:cs="Tahoma"/>
          <w:b w:val="0"/>
          <w:sz w:val="22"/>
          <w:szCs w:val="22"/>
        </w:rPr>
        <w:t>. The Province is susceptible to land degradation. Policies and programmes are required to promote the sustainable management of land resources in the Province. With all the development happening in the area, the demands for water have also increased as in the rest of the semi-arid province.</w:t>
      </w:r>
    </w:p>
    <w:p w14:paraId="36F9AF2B" w14:textId="77777777" w:rsidR="0077775B" w:rsidRPr="00D1569F" w:rsidRDefault="0077775B" w:rsidP="00AA0D7A">
      <w:pPr>
        <w:pStyle w:val="Title"/>
        <w:tabs>
          <w:tab w:val="left" w:pos="0"/>
        </w:tabs>
        <w:spacing w:line="276" w:lineRule="auto"/>
        <w:jc w:val="both"/>
        <w:rPr>
          <w:rFonts w:cs="Tahoma"/>
          <w:b w:val="0"/>
          <w:sz w:val="22"/>
          <w:szCs w:val="22"/>
        </w:rPr>
      </w:pPr>
    </w:p>
    <w:p w14:paraId="23C1E5F4" w14:textId="68F8CA91" w:rsidR="00553B65" w:rsidRDefault="00C00C08" w:rsidP="00AA0D7A">
      <w:pPr>
        <w:pStyle w:val="Title"/>
        <w:tabs>
          <w:tab w:val="left" w:pos="0"/>
        </w:tabs>
        <w:spacing w:line="276" w:lineRule="auto"/>
        <w:jc w:val="both"/>
        <w:rPr>
          <w:rFonts w:cs="Tahoma"/>
          <w:b w:val="0"/>
          <w:sz w:val="22"/>
          <w:szCs w:val="22"/>
        </w:rPr>
      </w:pPr>
      <w:r w:rsidRPr="00D1569F">
        <w:rPr>
          <w:rFonts w:cs="Tahoma"/>
          <w:b w:val="0"/>
          <w:sz w:val="22"/>
          <w:szCs w:val="22"/>
        </w:rPr>
        <w:t>Furthermore,</w:t>
      </w:r>
      <w:r w:rsidR="00293466">
        <w:rPr>
          <w:rFonts w:cs="Tahoma"/>
          <w:b w:val="0"/>
          <w:sz w:val="22"/>
          <w:szCs w:val="22"/>
        </w:rPr>
        <w:t xml:space="preserve"> the Province is characteris</w:t>
      </w:r>
      <w:r w:rsidR="0077775B" w:rsidRPr="00D1569F">
        <w:rPr>
          <w:rFonts w:cs="Tahoma"/>
          <w:b w:val="0"/>
          <w:sz w:val="22"/>
          <w:szCs w:val="22"/>
        </w:rPr>
        <w:t>ed by very low population size and density, mostly owing to the large land size of the Province. Human settlements are characteri</w:t>
      </w:r>
      <w:r w:rsidR="00293466">
        <w:rPr>
          <w:rFonts w:cs="Tahoma"/>
          <w:b w:val="0"/>
          <w:sz w:val="22"/>
          <w:szCs w:val="22"/>
        </w:rPr>
        <w:t>s</w:t>
      </w:r>
      <w:r w:rsidR="0077775B" w:rsidRPr="00D1569F">
        <w:rPr>
          <w:rFonts w:cs="Tahoma"/>
          <w:b w:val="0"/>
          <w:sz w:val="22"/>
          <w:szCs w:val="22"/>
        </w:rPr>
        <w:t xml:space="preserve">ed by the legacy of apartheid, with some areas in </w:t>
      </w:r>
      <w:r w:rsidR="00C31DCC">
        <w:rPr>
          <w:rFonts w:cs="Tahoma"/>
          <w:b w:val="0"/>
          <w:sz w:val="22"/>
          <w:szCs w:val="22"/>
        </w:rPr>
        <w:t xml:space="preserve">Kai !Garib </w:t>
      </w:r>
      <w:r w:rsidR="0077775B" w:rsidRPr="00D1569F">
        <w:rPr>
          <w:rFonts w:cs="Tahoma"/>
          <w:b w:val="0"/>
          <w:sz w:val="22"/>
          <w:szCs w:val="22"/>
        </w:rPr>
        <w:t>showing a distinct lack of services and infrastructure in comparison to ot</w:t>
      </w:r>
      <w:r w:rsidR="002A30AE">
        <w:rPr>
          <w:rFonts w:cs="Tahoma"/>
          <w:b w:val="0"/>
          <w:sz w:val="22"/>
          <w:szCs w:val="22"/>
        </w:rPr>
        <w:t xml:space="preserve">her areas in the Municipality. </w:t>
      </w:r>
      <w:r w:rsidR="0077775B" w:rsidRPr="00D1569F">
        <w:rPr>
          <w:rFonts w:cs="Tahoma"/>
          <w:b w:val="0"/>
          <w:sz w:val="22"/>
          <w:szCs w:val="22"/>
        </w:rPr>
        <w:t>Whilst the Municipality has tried to address the issues of basic service delivery and the provision of housing, large portions of the population still lack these services. Access to appropriate modes of transport is also a Provincial issue and concern.</w:t>
      </w:r>
      <w:r w:rsidR="00D52672">
        <w:rPr>
          <w:rFonts w:cs="Tahoma"/>
          <w:b w:val="0"/>
          <w:sz w:val="22"/>
          <w:szCs w:val="22"/>
        </w:rPr>
        <w:t xml:space="preserve">  </w:t>
      </w:r>
      <w:r w:rsidR="0077775B" w:rsidRPr="00D1569F">
        <w:rPr>
          <w:rFonts w:cs="Tahoma"/>
          <w:b w:val="0"/>
          <w:sz w:val="22"/>
          <w:szCs w:val="22"/>
        </w:rPr>
        <w:t xml:space="preserve">Issues such as culture and heritage have been raised as important for consideration in the future planning of human settlements. </w:t>
      </w:r>
    </w:p>
    <w:p w14:paraId="609F999B" w14:textId="77777777" w:rsidR="001271EA" w:rsidRDefault="001271EA" w:rsidP="00AA0D7A">
      <w:pPr>
        <w:pStyle w:val="Title"/>
        <w:tabs>
          <w:tab w:val="left" w:pos="0"/>
        </w:tabs>
        <w:spacing w:line="276" w:lineRule="auto"/>
        <w:jc w:val="both"/>
        <w:rPr>
          <w:rFonts w:cs="Tahoma"/>
          <w:b w:val="0"/>
          <w:sz w:val="22"/>
          <w:szCs w:val="22"/>
        </w:rPr>
      </w:pPr>
    </w:p>
    <w:p w14:paraId="65D4B296" w14:textId="77777777" w:rsidR="008F4AFD" w:rsidRPr="008F4AFD" w:rsidRDefault="008F4AFD" w:rsidP="008F4AFD">
      <w:pPr>
        <w:jc w:val="both"/>
        <w:rPr>
          <w:rFonts w:ascii="Tahoma" w:eastAsia="Times New Roman" w:hAnsi="Tahoma" w:cs="Tahoma"/>
          <w:b/>
          <w:sz w:val="22"/>
          <w:szCs w:val="22"/>
          <w:lang w:eastAsia="en-ZA"/>
        </w:rPr>
      </w:pPr>
      <w:r w:rsidRPr="008F4AFD">
        <w:rPr>
          <w:rFonts w:ascii="Tahoma" w:eastAsia="Times New Roman" w:hAnsi="Tahoma" w:cs="Tahoma"/>
          <w:b/>
          <w:sz w:val="22"/>
          <w:szCs w:val="22"/>
          <w:lang w:eastAsia="en-ZA"/>
        </w:rPr>
        <w:t>The Youth Environmental Service Programme</w:t>
      </w:r>
    </w:p>
    <w:p w14:paraId="2BD4182F" w14:textId="77777777" w:rsidR="008F4AFD" w:rsidRPr="008F4AFD" w:rsidRDefault="008F4AFD" w:rsidP="008F4AFD">
      <w:pPr>
        <w:jc w:val="both"/>
        <w:rPr>
          <w:rFonts w:ascii="Tahoma" w:eastAsia="Times New Roman" w:hAnsi="Tahoma" w:cs="Tahoma"/>
          <w:b/>
          <w:sz w:val="22"/>
          <w:szCs w:val="22"/>
          <w:lang w:eastAsia="en-ZA"/>
        </w:rPr>
      </w:pPr>
    </w:p>
    <w:p w14:paraId="02B087F0" w14:textId="77777777" w:rsidR="000405C2" w:rsidRPr="000405C2" w:rsidRDefault="000405C2" w:rsidP="000405C2">
      <w:pPr>
        <w:pStyle w:val="Default"/>
        <w:jc w:val="both"/>
        <w:rPr>
          <w:rFonts w:ascii="Tahoma" w:hAnsi="Tahoma" w:cs="Tahoma"/>
          <w:sz w:val="22"/>
          <w:szCs w:val="22"/>
        </w:rPr>
      </w:pPr>
      <w:r w:rsidRPr="000405C2">
        <w:rPr>
          <w:rFonts w:ascii="Tahoma" w:hAnsi="Tahoma" w:cs="Tahoma"/>
          <w:sz w:val="22"/>
          <w:szCs w:val="22"/>
        </w:rPr>
        <w:t xml:space="preserve">The Youth Environmental Service (YES) is one of the Department of Environmental Affairs-Environmental Protection and Infrastructure Programmes (EPIP) focus areas which entails the involvement of unemployed youth for a year in activities and interventions that provide environmental service to the benefiting communities whilst providing them with opportunities for personal development, accredited training and exit opportunities. </w:t>
      </w:r>
    </w:p>
    <w:p w14:paraId="495BB2E4" w14:textId="77777777" w:rsidR="000405C2" w:rsidRPr="000405C2" w:rsidRDefault="000405C2" w:rsidP="000405C2">
      <w:pPr>
        <w:pStyle w:val="Default"/>
        <w:jc w:val="both"/>
        <w:rPr>
          <w:rFonts w:ascii="Tahoma" w:hAnsi="Tahoma" w:cs="Tahoma"/>
          <w:sz w:val="22"/>
          <w:szCs w:val="22"/>
        </w:rPr>
      </w:pPr>
    </w:p>
    <w:p w14:paraId="5DEAB137" w14:textId="77777777" w:rsidR="000405C2" w:rsidRPr="000405C2" w:rsidRDefault="000405C2" w:rsidP="001C65C4">
      <w:pPr>
        <w:pStyle w:val="Default"/>
        <w:spacing w:line="276" w:lineRule="auto"/>
        <w:jc w:val="both"/>
        <w:rPr>
          <w:rFonts w:ascii="Tahoma" w:hAnsi="Tahoma" w:cs="Tahoma"/>
          <w:sz w:val="22"/>
          <w:szCs w:val="22"/>
        </w:rPr>
      </w:pPr>
      <w:r w:rsidRPr="000405C2">
        <w:rPr>
          <w:rFonts w:ascii="Tahoma" w:hAnsi="Tahoma" w:cs="Tahoma"/>
          <w:sz w:val="22"/>
          <w:szCs w:val="22"/>
        </w:rPr>
        <w:t xml:space="preserve">This programme is being implemented in the Kai !Garib Municipal area from </w:t>
      </w:r>
      <w:r w:rsidRPr="00277297">
        <w:rPr>
          <w:rFonts w:ascii="Tahoma" w:hAnsi="Tahoma" w:cs="Tahoma"/>
          <w:color w:val="auto"/>
          <w:sz w:val="22"/>
          <w:szCs w:val="22"/>
        </w:rPr>
        <w:t xml:space="preserve">February 2019 to </w:t>
      </w:r>
      <w:r w:rsidR="00277297">
        <w:rPr>
          <w:rFonts w:ascii="Tahoma" w:hAnsi="Tahoma" w:cs="Tahoma"/>
          <w:color w:val="auto"/>
          <w:sz w:val="22"/>
          <w:szCs w:val="22"/>
        </w:rPr>
        <w:t xml:space="preserve">28 </w:t>
      </w:r>
      <w:r w:rsidRPr="00277297">
        <w:rPr>
          <w:rFonts w:ascii="Tahoma" w:hAnsi="Tahoma" w:cs="Tahoma"/>
          <w:color w:val="auto"/>
          <w:sz w:val="22"/>
          <w:szCs w:val="22"/>
        </w:rPr>
        <w:t>February 2020, as the Northern Cape YES Project: and is implemented by WESSA on behalf of the DEA. Kai !Garib Municipality agreed to act as a host organisation for 27 of the 13</w:t>
      </w:r>
      <w:r w:rsidRPr="000405C2">
        <w:rPr>
          <w:rFonts w:ascii="Tahoma" w:hAnsi="Tahoma" w:cs="Tahoma"/>
          <w:sz w:val="22"/>
          <w:szCs w:val="22"/>
        </w:rPr>
        <w:t xml:space="preserve">8 youths inducted in February 2019 (20.0%). As a proportion of the total project budget for the 2nd year of this YES Programme, the project value </w:t>
      </w:r>
      <w:r w:rsidR="007F67E3" w:rsidRPr="000405C2">
        <w:rPr>
          <w:rFonts w:ascii="Tahoma" w:hAnsi="Tahoma" w:cs="Tahoma"/>
          <w:sz w:val="22"/>
          <w:szCs w:val="22"/>
        </w:rPr>
        <w:t>comprises</w:t>
      </w:r>
      <w:r w:rsidRPr="000405C2">
        <w:rPr>
          <w:rFonts w:ascii="Tahoma" w:hAnsi="Tahoma" w:cs="Tahoma"/>
          <w:sz w:val="22"/>
          <w:szCs w:val="22"/>
        </w:rPr>
        <w:t xml:space="preserve"> of an amount of R1 956 522.</w:t>
      </w:r>
    </w:p>
    <w:p w14:paraId="0F9D7A67" w14:textId="77777777" w:rsidR="000405C2" w:rsidRPr="000405C2" w:rsidRDefault="000405C2" w:rsidP="001C65C4">
      <w:pPr>
        <w:pStyle w:val="Default"/>
        <w:spacing w:line="276" w:lineRule="auto"/>
        <w:jc w:val="both"/>
        <w:rPr>
          <w:rFonts w:ascii="Tahoma" w:hAnsi="Tahoma" w:cs="Tahoma"/>
          <w:sz w:val="22"/>
          <w:szCs w:val="22"/>
        </w:rPr>
      </w:pPr>
      <w:r w:rsidRPr="000405C2">
        <w:rPr>
          <w:rFonts w:ascii="Tahoma" w:hAnsi="Tahoma" w:cs="Tahoma"/>
          <w:sz w:val="22"/>
          <w:szCs w:val="22"/>
        </w:rPr>
        <w:t xml:space="preserve"> </w:t>
      </w:r>
    </w:p>
    <w:p w14:paraId="276D78B8" w14:textId="77777777" w:rsidR="000405C2" w:rsidRPr="000405C2" w:rsidRDefault="000405C2" w:rsidP="00620CE6">
      <w:pPr>
        <w:pStyle w:val="Heading4"/>
        <w:spacing w:line="276" w:lineRule="auto"/>
        <w:ind w:left="0"/>
        <w:rPr>
          <w:rFonts w:cs="Tahoma"/>
          <w:b w:val="0"/>
          <w:sz w:val="22"/>
          <w:szCs w:val="22"/>
        </w:rPr>
      </w:pPr>
      <w:r w:rsidRPr="000405C2">
        <w:rPr>
          <w:rFonts w:cs="Tahoma"/>
          <w:b w:val="0"/>
          <w:sz w:val="22"/>
          <w:szCs w:val="22"/>
        </w:rPr>
        <w:t xml:space="preserve">WESSA expresses its thanks to the Kai !Garib Local Municipality for being willing to give these youths a jumpstart in their career in the environmental and ecotourism sectors. </w:t>
      </w:r>
    </w:p>
    <w:p w14:paraId="2DBCE045" w14:textId="77777777" w:rsidR="000405C2" w:rsidRPr="000405C2" w:rsidRDefault="000405C2" w:rsidP="00620CE6">
      <w:pPr>
        <w:pStyle w:val="Heading4"/>
        <w:spacing w:line="276" w:lineRule="auto"/>
        <w:ind w:left="0"/>
        <w:rPr>
          <w:rFonts w:cs="Tahoma"/>
          <w:b w:val="0"/>
          <w:sz w:val="22"/>
          <w:szCs w:val="22"/>
        </w:rPr>
      </w:pPr>
    </w:p>
    <w:p w14:paraId="41F47E19" w14:textId="77777777" w:rsidR="000405C2" w:rsidRPr="000405C2" w:rsidRDefault="000405C2" w:rsidP="00620CE6">
      <w:pPr>
        <w:spacing w:line="276" w:lineRule="auto"/>
        <w:jc w:val="both"/>
        <w:rPr>
          <w:rFonts w:ascii="Tahoma" w:hAnsi="Tahoma" w:cs="Tahoma"/>
          <w:sz w:val="22"/>
          <w:szCs w:val="22"/>
        </w:rPr>
      </w:pPr>
      <w:r w:rsidRPr="000405C2">
        <w:rPr>
          <w:rFonts w:ascii="Tahoma" w:hAnsi="Tahoma" w:cs="Tahoma"/>
          <w:sz w:val="22"/>
          <w:szCs w:val="22"/>
        </w:rPr>
        <w:t xml:space="preserve">This is a </w:t>
      </w:r>
      <w:r w:rsidR="008F4AFD" w:rsidRPr="000405C2">
        <w:rPr>
          <w:rFonts w:ascii="Tahoma" w:hAnsi="Tahoma" w:cs="Tahoma"/>
          <w:sz w:val="22"/>
          <w:szCs w:val="22"/>
        </w:rPr>
        <w:t xml:space="preserve">learnership programme that will expose those selected to </w:t>
      </w:r>
      <w:r w:rsidR="004F4C4F" w:rsidRPr="000405C2">
        <w:rPr>
          <w:rFonts w:ascii="Tahoma" w:hAnsi="Tahoma" w:cs="Tahoma"/>
          <w:sz w:val="22"/>
          <w:szCs w:val="22"/>
        </w:rPr>
        <w:t>mentor</w:t>
      </w:r>
      <w:r w:rsidR="008F4AFD" w:rsidRPr="000405C2">
        <w:rPr>
          <w:rFonts w:ascii="Tahoma" w:hAnsi="Tahoma" w:cs="Tahoma"/>
          <w:sz w:val="22"/>
          <w:szCs w:val="22"/>
        </w:rPr>
        <w:t xml:space="preserve"> work-integrated learning opportunities, accredited Environmental Practices Skills training, and selected non-accredited training courses. </w:t>
      </w:r>
      <w:r w:rsidRPr="000405C2">
        <w:rPr>
          <w:rFonts w:ascii="Tahoma" w:hAnsi="Tahoma" w:cs="Tahoma"/>
          <w:sz w:val="22"/>
          <w:szCs w:val="22"/>
        </w:rPr>
        <w:t>This environmental programme is focused on community services within the environmental sector.  Participants will be actively engaged in doing community work through being placed with a Host Organisation as close to their own communities as possible.  Work and training will be both practical and theoretical, and expose learners to hand-on examples of sustainable living.</w:t>
      </w:r>
    </w:p>
    <w:p w14:paraId="5B96666A" w14:textId="77777777" w:rsidR="000405C2" w:rsidRPr="000405C2" w:rsidRDefault="000405C2" w:rsidP="00620CE6">
      <w:pPr>
        <w:pStyle w:val="Heading4"/>
        <w:spacing w:line="276" w:lineRule="auto"/>
        <w:ind w:left="0"/>
        <w:rPr>
          <w:rFonts w:cs="Tahoma"/>
          <w:b w:val="0"/>
          <w:sz w:val="22"/>
          <w:szCs w:val="22"/>
        </w:rPr>
      </w:pPr>
    </w:p>
    <w:p w14:paraId="33E3C87A" w14:textId="77777777" w:rsidR="008F4AFD" w:rsidRDefault="008F4AFD" w:rsidP="00620CE6">
      <w:pPr>
        <w:spacing w:line="276" w:lineRule="auto"/>
        <w:jc w:val="both"/>
        <w:rPr>
          <w:rFonts w:ascii="Tahoma" w:hAnsi="Tahoma" w:cs="Tahoma"/>
          <w:sz w:val="22"/>
          <w:szCs w:val="22"/>
        </w:rPr>
      </w:pPr>
    </w:p>
    <w:p w14:paraId="448EAD3D" w14:textId="378F42C1" w:rsidR="00C078C5" w:rsidRDefault="00C078C5" w:rsidP="00620CE6">
      <w:pPr>
        <w:spacing w:line="276" w:lineRule="auto"/>
        <w:jc w:val="both"/>
        <w:rPr>
          <w:rFonts w:ascii="Tahoma" w:hAnsi="Tahoma" w:cs="Tahoma"/>
          <w:b/>
          <w:sz w:val="22"/>
          <w:szCs w:val="22"/>
        </w:rPr>
      </w:pPr>
      <w:r w:rsidRPr="00C078C5">
        <w:rPr>
          <w:rFonts w:ascii="Tahoma" w:hAnsi="Tahoma" w:cs="Tahoma"/>
          <w:b/>
          <w:sz w:val="22"/>
          <w:szCs w:val="22"/>
        </w:rPr>
        <w:t>4.</w:t>
      </w:r>
      <w:r w:rsidR="008F63C6">
        <w:rPr>
          <w:rFonts w:ascii="Tahoma" w:hAnsi="Tahoma" w:cs="Tahoma"/>
          <w:b/>
          <w:sz w:val="22"/>
          <w:szCs w:val="22"/>
        </w:rPr>
        <w:t>8</w:t>
      </w:r>
      <w:r w:rsidRPr="00C078C5">
        <w:rPr>
          <w:rFonts w:ascii="Tahoma" w:hAnsi="Tahoma" w:cs="Tahoma"/>
          <w:b/>
          <w:sz w:val="22"/>
          <w:szCs w:val="22"/>
        </w:rPr>
        <w:t>.</w:t>
      </w:r>
      <w:r w:rsidRPr="00C078C5">
        <w:rPr>
          <w:rFonts w:ascii="Tahoma" w:hAnsi="Tahoma" w:cs="Tahoma"/>
          <w:b/>
          <w:sz w:val="22"/>
          <w:szCs w:val="22"/>
        </w:rPr>
        <w:tab/>
        <w:t>DISTASTER MANAGEMENT</w:t>
      </w:r>
      <w:r w:rsidR="008F63C6">
        <w:rPr>
          <w:rFonts w:ascii="Tahoma" w:hAnsi="Tahoma" w:cs="Tahoma"/>
          <w:b/>
          <w:sz w:val="22"/>
          <w:szCs w:val="22"/>
        </w:rPr>
        <w:t>: COVID – 19 PANDEMIC</w:t>
      </w:r>
    </w:p>
    <w:p w14:paraId="3098CA7D" w14:textId="77777777" w:rsidR="00C078C5" w:rsidRDefault="00C078C5" w:rsidP="00620CE6">
      <w:pPr>
        <w:spacing w:line="276" w:lineRule="auto"/>
        <w:jc w:val="both"/>
        <w:rPr>
          <w:rFonts w:ascii="Tahoma" w:hAnsi="Tahoma" w:cs="Tahoma"/>
          <w:b/>
          <w:sz w:val="22"/>
          <w:szCs w:val="22"/>
        </w:rPr>
      </w:pPr>
    </w:p>
    <w:p w14:paraId="709CE244" w14:textId="77777777" w:rsidR="00FD2D9D" w:rsidRPr="00FD2D9D" w:rsidRDefault="00FD2D9D" w:rsidP="00620CE6">
      <w:pPr>
        <w:spacing w:line="276" w:lineRule="auto"/>
        <w:jc w:val="both"/>
        <w:rPr>
          <w:rStyle w:val="e24kjd"/>
          <w:rFonts w:ascii="Tahoma" w:hAnsi="Tahoma" w:cs="Tahoma"/>
          <w:color w:val="222222"/>
          <w:sz w:val="22"/>
          <w:szCs w:val="22"/>
        </w:rPr>
      </w:pPr>
      <w:r w:rsidRPr="00FD2D9D">
        <w:rPr>
          <w:rStyle w:val="e24kjd"/>
          <w:rFonts w:ascii="Tahoma" w:hAnsi="Tahoma" w:cs="Tahoma"/>
          <w:bCs/>
          <w:color w:val="222222"/>
          <w:sz w:val="22"/>
          <w:szCs w:val="22"/>
        </w:rPr>
        <w:t>The Disaster Management Act, 57</w:t>
      </w:r>
      <w:r w:rsidRPr="00FD2D9D">
        <w:rPr>
          <w:rStyle w:val="e24kjd"/>
          <w:rFonts w:ascii="Tahoma" w:hAnsi="Tahoma" w:cs="Tahoma"/>
          <w:color w:val="222222"/>
          <w:sz w:val="22"/>
          <w:szCs w:val="22"/>
        </w:rPr>
        <w:t xml:space="preserve"> of </w:t>
      </w:r>
      <w:r w:rsidRPr="00FD2D9D">
        <w:rPr>
          <w:rStyle w:val="e24kjd"/>
          <w:rFonts w:ascii="Tahoma" w:hAnsi="Tahoma" w:cs="Tahoma"/>
          <w:bCs/>
          <w:color w:val="222222"/>
          <w:sz w:val="22"/>
          <w:szCs w:val="22"/>
        </w:rPr>
        <w:t>2002</w:t>
      </w:r>
      <w:r w:rsidRPr="00FD2D9D">
        <w:rPr>
          <w:rStyle w:val="e24kjd"/>
          <w:rFonts w:ascii="Tahoma" w:hAnsi="Tahoma" w:cs="Tahoma"/>
          <w:color w:val="222222"/>
          <w:sz w:val="22"/>
          <w:szCs w:val="22"/>
        </w:rPr>
        <w:t xml:space="preserve"> provides for an integrated and coordinated </w:t>
      </w:r>
      <w:r w:rsidRPr="00FD2D9D">
        <w:rPr>
          <w:rStyle w:val="e24kjd"/>
          <w:rFonts w:ascii="Tahoma" w:hAnsi="Tahoma" w:cs="Tahoma"/>
          <w:bCs/>
          <w:color w:val="222222"/>
          <w:sz w:val="22"/>
          <w:szCs w:val="22"/>
        </w:rPr>
        <w:t>disaster management</w:t>
      </w:r>
      <w:r w:rsidRPr="00FD2D9D">
        <w:rPr>
          <w:rStyle w:val="e24kjd"/>
          <w:rFonts w:ascii="Tahoma" w:hAnsi="Tahoma" w:cs="Tahoma"/>
          <w:color w:val="222222"/>
          <w:sz w:val="22"/>
          <w:szCs w:val="22"/>
        </w:rPr>
        <w:t xml:space="preserve"> policy in South Africa that focuses on preventing and reducing the risk of </w:t>
      </w:r>
      <w:r w:rsidRPr="00FD2D9D">
        <w:rPr>
          <w:rStyle w:val="e24kjd"/>
          <w:rFonts w:ascii="Tahoma" w:hAnsi="Tahoma" w:cs="Tahoma"/>
          <w:bCs/>
          <w:color w:val="222222"/>
          <w:sz w:val="22"/>
          <w:szCs w:val="22"/>
        </w:rPr>
        <w:t>disasters</w:t>
      </w:r>
      <w:r w:rsidRPr="00FD2D9D">
        <w:rPr>
          <w:rStyle w:val="e24kjd"/>
          <w:rFonts w:ascii="Tahoma" w:hAnsi="Tahoma" w:cs="Tahoma"/>
          <w:color w:val="222222"/>
          <w:sz w:val="22"/>
          <w:szCs w:val="22"/>
        </w:rPr>
        <w:t xml:space="preserve">, mitigating the severity of </w:t>
      </w:r>
      <w:r w:rsidRPr="00FD2D9D">
        <w:rPr>
          <w:rStyle w:val="e24kjd"/>
          <w:rFonts w:ascii="Tahoma" w:hAnsi="Tahoma" w:cs="Tahoma"/>
          <w:bCs/>
          <w:color w:val="222222"/>
          <w:sz w:val="22"/>
          <w:szCs w:val="22"/>
        </w:rPr>
        <w:t>disasters</w:t>
      </w:r>
      <w:r w:rsidRPr="00FD2D9D">
        <w:rPr>
          <w:rStyle w:val="e24kjd"/>
          <w:rFonts w:ascii="Tahoma" w:hAnsi="Tahoma" w:cs="Tahoma"/>
          <w:color w:val="222222"/>
          <w:sz w:val="22"/>
          <w:szCs w:val="22"/>
        </w:rPr>
        <w:t xml:space="preserve">, emergency </w:t>
      </w:r>
      <w:r w:rsidRPr="00FD2D9D">
        <w:rPr>
          <w:rStyle w:val="e24kjd"/>
          <w:rFonts w:ascii="Tahoma" w:hAnsi="Tahoma" w:cs="Tahoma"/>
          <w:bCs/>
          <w:color w:val="222222"/>
          <w:sz w:val="22"/>
          <w:szCs w:val="22"/>
        </w:rPr>
        <w:t>preparedness</w:t>
      </w:r>
      <w:r w:rsidRPr="00FD2D9D">
        <w:rPr>
          <w:rStyle w:val="e24kjd"/>
          <w:rFonts w:ascii="Tahoma" w:hAnsi="Tahoma" w:cs="Tahoma"/>
          <w:color w:val="222222"/>
          <w:sz w:val="22"/>
          <w:szCs w:val="22"/>
        </w:rPr>
        <w:t xml:space="preserve">, rapid and effective </w:t>
      </w:r>
      <w:r w:rsidRPr="00FD2D9D">
        <w:rPr>
          <w:rStyle w:val="e24kjd"/>
          <w:rFonts w:ascii="Tahoma" w:hAnsi="Tahoma" w:cs="Tahoma"/>
          <w:bCs/>
          <w:color w:val="222222"/>
          <w:sz w:val="22"/>
          <w:szCs w:val="22"/>
        </w:rPr>
        <w:t>response</w:t>
      </w:r>
      <w:r w:rsidRPr="00FD2D9D">
        <w:rPr>
          <w:rStyle w:val="e24kjd"/>
          <w:rFonts w:ascii="Tahoma" w:hAnsi="Tahoma" w:cs="Tahoma"/>
          <w:color w:val="222222"/>
          <w:sz w:val="22"/>
          <w:szCs w:val="22"/>
        </w:rPr>
        <w:t xml:space="preserve"> to </w:t>
      </w:r>
      <w:r w:rsidRPr="00FD2D9D">
        <w:rPr>
          <w:rStyle w:val="e24kjd"/>
          <w:rFonts w:ascii="Tahoma" w:hAnsi="Tahoma" w:cs="Tahoma"/>
          <w:bCs/>
          <w:color w:val="222222"/>
          <w:sz w:val="22"/>
          <w:szCs w:val="22"/>
        </w:rPr>
        <w:t>disasters</w:t>
      </w:r>
      <w:r w:rsidRPr="00FD2D9D">
        <w:rPr>
          <w:rStyle w:val="e24kjd"/>
          <w:rFonts w:ascii="Tahoma" w:hAnsi="Tahoma" w:cs="Tahoma"/>
          <w:color w:val="222222"/>
          <w:sz w:val="22"/>
          <w:szCs w:val="22"/>
        </w:rPr>
        <w:t xml:space="preserve"> and post-</w:t>
      </w:r>
      <w:r w:rsidRPr="00FD2D9D">
        <w:rPr>
          <w:rStyle w:val="e24kjd"/>
          <w:rFonts w:ascii="Tahoma" w:hAnsi="Tahoma" w:cs="Tahoma"/>
          <w:bCs/>
          <w:color w:val="222222"/>
          <w:sz w:val="22"/>
          <w:szCs w:val="22"/>
        </w:rPr>
        <w:t>disaster</w:t>
      </w:r>
      <w:r w:rsidRPr="00FD2D9D">
        <w:rPr>
          <w:rStyle w:val="e24kjd"/>
          <w:rFonts w:ascii="Tahoma" w:hAnsi="Tahoma" w:cs="Tahoma"/>
          <w:color w:val="222222"/>
          <w:sz w:val="22"/>
          <w:szCs w:val="22"/>
        </w:rPr>
        <w:t xml:space="preserve"> recovery.</w:t>
      </w:r>
    </w:p>
    <w:p w14:paraId="4DA14822" w14:textId="77777777" w:rsidR="00FD2D9D" w:rsidRDefault="00FD2D9D" w:rsidP="00620CE6">
      <w:pPr>
        <w:spacing w:line="276" w:lineRule="auto"/>
        <w:jc w:val="both"/>
        <w:rPr>
          <w:rFonts w:ascii="Tahoma" w:hAnsi="Tahoma" w:cs="Tahoma"/>
          <w:b/>
          <w:sz w:val="22"/>
          <w:szCs w:val="22"/>
        </w:rPr>
      </w:pPr>
    </w:p>
    <w:p w14:paraId="3F591CE3" w14:textId="77777777" w:rsidR="00AC1914" w:rsidRPr="0094305E" w:rsidRDefault="00AC1914" w:rsidP="0094305E">
      <w:pPr>
        <w:tabs>
          <w:tab w:val="left" w:pos="142"/>
        </w:tabs>
        <w:spacing w:line="276" w:lineRule="auto"/>
        <w:jc w:val="both"/>
        <w:rPr>
          <w:rFonts w:ascii="Tahoma" w:hAnsi="Tahoma" w:cs="Tahoma"/>
          <w:bCs/>
          <w:sz w:val="22"/>
          <w:szCs w:val="22"/>
        </w:rPr>
      </w:pPr>
      <w:r w:rsidRPr="00FD2D9D">
        <w:rPr>
          <w:rFonts w:ascii="Tahoma" w:hAnsi="Tahoma" w:cs="Tahoma"/>
          <w:bCs/>
          <w:sz w:val="22"/>
          <w:szCs w:val="22"/>
        </w:rPr>
        <w:t xml:space="preserve">The covid-19 pandemic calls on all of us to be active participants during the state of disaster and </w:t>
      </w:r>
      <w:r w:rsidRPr="0094305E">
        <w:rPr>
          <w:rFonts w:ascii="Tahoma" w:hAnsi="Tahoma" w:cs="Tahoma"/>
          <w:bCs/>
          <w:sz w:val="22"/>
          <w:szCs w:val="22"/>
        </w:rPr>
        <w:t xml:space="preserve">beyond. This includes making sure that our Constitutional rights are not disproportionately eroded in the process. Empowered by Section 27 of the </w:t>
      </w:r>
      <w:r w:rsidR="00FD2D9D" w:rsidRPr="0094305E">
        <w:rPr>
          <w:rFonts w:ascii="Tahoma" w:hAnsi="Tahoma" w:cs="Tahoma"/>
          <w:bCs/>
          <w:sz w:val="22"/>
          <w:szCs w:val="22"/>
        </w:rPr>
        <w:t>D</w:t>
      </w:r>
      <w:r w:rsidRPr="0094305E">
        <w:rPr>
          <w:rFonts w:ascii="Tahoma" w:hAnsi="Tahoma" w:cs="Tahoma"/>
          <w:bCs/>
          <w:sz w:val="22"/>
          <w:szCs w:val="22"/>
        </w:rPr>
        <w:t xml:space="preserve">isaster </w:t>
      </w:r>
      <w:r w:rsidR="00FD2D9D" w:rsidRPr="0094305E">
        <w:rPr>
          <w:rFonts w:ascii="Tahoma" w:hAnsi="Tahoma" w:cs="Tahoma"/>
          <w:bCs/>
          <w:sz w:val="22"/>
          <w:szCs w:val="22"/>
        </w:rPr>
        <w:t>M</w:t>
      </w:r>
      <w:r w:rsidRPr="0094305E">
        <w:rPr>
          <w:rFonts w:ascii="Tahoma" w:hAnsi="Tahoma" w:cs="Tahoma"/>
          <w:bCs/>
          <w:sz w:val="22"/>
          <w:szCs w:val="22"/>
        </w:rPr>
        <w:t xml:space="preserve">anagement </w:t>
      </w:r>
      <w:r w:rsidR="00FD2D9D" w:rsidRPr="0094305E">
        <w:rPr>
          <w:rFonts w:ascii="Tahoma" w:hAnsi="Tahoma" w:cs="Tahoma"/>
          <w:bCs/>
          <w:sz w:val="22"/>
          <w:szCs w:val="22"/>
        </w:rPr>
        <w:t>A</w:t>
      </w:r>
      <w:r w:rsidRPr="0094305E">
        <w:rPr>
          <w:rFonts w:ascii="Tahoma" w:hAnsi="Tahoma" w:cs="Tahoma"/>
          <w:bCs/>
          <w:sz w:val="22"/>
          <w:szCs w:val="22"/>
        </w:rPr>
        <w:t xml:space="preserve">ct, President Cyril Ramaphosa on Sunday </w:t>
      </w:r>
      <w:r w:rsidR="00FD2D9D" w:rsidRPr="0094305E">
        <w:rPr>
          <w:rFonts w:ascii="Tahoma" w:hAnsi="Tahoma" w:cs="Tahoma"/>
          <w:bCs/>
          <w:sz w:val="22"/>
          <w:szCs w:val="22"/>
        </w:rPr>
        <w:t>22 March 2020 declared a national state of disaster in South Africa</w:t>
      </w:r>
      <w:r w:rsidR="00983762" w:rsidRPr="0094305E">
        <w:rPr>
          <w:rFonts w:ascii="Tahoma" w:hAnsi="Tahoma" w:cs="Tahoma"/>
          <w:bCs/>
          <w:sz w:val="22"/>
          <w:szCs w:val="22"/>
        </w:rPr>
        <w:t xml:space="preserve"> and in so doing a National Lockdown for 21 Days as from mid-night 24 March 2020</w:t>
      </w:r>
      <w:r w:rsidR="00FD2D9D" w:rsidRPr="0094305E">
        <w:rPr>
          <w:rFonts w:ascii="Tahoma" w:hAnsi="Tahoma" w:cs="Tahoma"/>
          <w:bCs/>
          <w:sz w:val="22"/>
          <w:szCs w:val="22"/>
        </w:rPr>
        <w:t xml:space="preserve">. The Act there </w:t>
      </w:r>
      <w:r w:rsidR="00983762" w:rsidRPr="0094305E">
        <w:rPr>
          <w:rFonts w:ascii="Tahoma" w:hAnsi="Tahoma" w:cs="Tahoma"/>
          <w:bCs/>
          <w:sz w:val="22"/>
          <w:szCs w:val="22"/>
        </w:rPr>
        <w:t xml:space="preserve">requires that a </w:t>
      </w:r>
      <w:r w:rsidR="00FD2D9D" w:rsidRPr="0094305E">
        <w:rPr>
          <w:rFonts w:ascii="Tahoma" w:hAnsi="Tahoma" w:cs="Tahoma"/>
          <w:bCs/>
          <w:sz w:val="22"/>
          <w:szCs w:val="22"/>
        </w:rPr>
        <w:t>funding fr</w:t>
      </w:r>
      <w:r w:rsidR="00983762" w:rsidRPr="0094305E">
        <w:rPr>
          <w:rFonts w:ascii="Tahoma" w:hAnsi="Tahoma" w:cs="Tahoma"/>
          <w:bCs/>
          <w:sz w:val="22"/>
          <w:szCs w:val="22"/>
        </w:rPr>
        <w:t xml:space="preserve">amework be compiled to </w:t>
      </w:r>
      <w:r w:rsidR="00FD2D9D" w:rsidRPr="0094305E">
        <w:rPr>
          <w:rFonts w:ascii="Tahoma" w:hAnsi="Tahoma" w:cs="Tahoma"/>
          <w:bCs/>
          <w:sz w:val="22"/>
          <w:szCs w:val="22"/>
        </w:rPr>
        <w:t xml:space="preserve">respond to the disaster. </w:t>
      </w:r>
    </w:p>
    <w:p w14:paraId="58B616D1" w14:textId="77777777" w:rsidR="00AC1914" w:rsidRPr="0094305E" w:rsidRDefault="00AC1914" w:rsidP="0094305E">
      <w:pPr>
        <w:tabs>
          <w:tab w:val="left" w:pos="567"/>
        </w:tabs>
        <w:spacing w:line="276" w:lineRule="auto"/>
        <w:ind w:left="567" w:hanging="567"/>
        <w:jc w:val="both"/>
        <w:rPr>
          <w:rFonts w:ascii="Tahoma" w:hAnsi="Tahoma" w:cs="Tahoma"/>
          <w:b/>
          <w:bCs/>
          <w:sz w:val="22"/>
          <w:szCs w:val="22"/>
        </w:rPr>
      </w:pPr>
    </w:p>
    <w:p w14:paraId="5C962E69" w14:textId="0E00C80C" w:rsidR="0094305E" w:rsidRPr="008F63C6" w:rsidRDefault="0094305E" w:rsidP="0094305E">
      <w:pPr>
        <w:spacing w:after="680" w:line="216" w:lineRule="auto"/>
        <w:jc w:val="both"/>
        <w:rPr>
          <w:rFonts w:ascii="Tahoma" w:hAnsi="Tahoma" w:cs="Tahoma"/>
          <w:b/>
          <w:bCs/>
          <w:sz w:val="22"/>
          <w:szCs w:val="22"/>
        </w:rPr>
      </w:pPr>
      <w:r w:rsidRPr="008F63C6">
        <w:rPr>
          <w:rFonts w:ascii="Tahoma" w:hAnsi="Tahoma" w:cs="Tahoma"/>
          <w:b/>
          <w:bCs/>
          <w:sz w:val="22"/>
          <w:szCs w:val="22"/>
        </w:rPr>
        <w:t>COVID-19 ACTION PLAN WITH REGARD TO OCCUPATIONAL HEALTH AND SAFETY</w:t>
      </w:r>
    </w:p>
    <w:p w14:paraId="087F4DDC" w14:textId="77777777" w:rsidR="0094305E" w:rsidRPr="0094305E" w:rsidRDefault="0094305E" w:rsidP="0094305E">
      <w:pPr>
        <w:pStyle w:val="NoSpacing"/>
        <w:jc w:val="both"/>
        <w:rPr>
          <w:rFonts w:ascii="Tahoma" w:hAnsi="Tahoma" w:cs="Tahoma"/>
          <w:b/>
          <w:bCs/>
        </w:rPr>
      </w:pPr>
      <w:r w:rsidRPr="0094305E">
        <w:rPr>
          <w:rFonts w:ascii="Tahoma" w:hAnsi="Tahoma" w:cs="Tahoma"/>
          <w:b/>
          <w:bCs/>
        </w:rPr>
        <w:t>Introduction:</w:t>
      </w:r>
    </w:p>
    <w:p w14:paraId="16DAB0FD" w14:textId="77777777" w:rsidR="0094305E" w:rsidRPr="0094305E" w:rsidRDefault="0094305E" w:rsidP="0094305E">
      <w:pPr>
        <w:pStyle w:val="NoSpacing"/>
        <w:jc w:val="both"/>
        <w:rPr>
          <w:rFonts w:ascii="Tahoma" w:hAnsi="Tahoma" w:cs="Tahoma"/>
        </w:rPr>
      </w:pPr>
      <w:r w:rsidRPr="0094305E">
        <w:rPr>
          <w:rFonts w:ascii="Tahoma" w:hAnsi="Tahoma" w:cs="Tahoma"/>
        </w:rPr>
        <w:t>1 .1 This Plan serves to outline and provide guidance to Kai !Garib Municipality on its role, responsibilities and actions as an employer to be taken in response to the COVID-19 pandemic, together with the Disaster Management Plan of the Kai !Garib Municipality and in line with National and Provincial Legislation.</w:t>
      </w:r>
    </w:p>
    <w:p w14:paraId="5EC49900" w14:textId="77777777" w:rsidR="0094305E" w:rsidRPr="0094305E" w:rsidRDefault="0094305E" w:rsidP="0094305E">
      <w:pPr>
        <w:pStyle w:val="NoSpacing"/>
        <w:jc w:val="both"/>
        <w:rPr>
          <w:rFonts w:ascii="Tahoma" w:hAnsi="Tahoma" w:cs="Tahoma"/>
        </w:rPr>
      </w:pPr>
    </w:p>
    <w:p w14:paraId="372E6C98" w14:textId="77777777" w:rsidR="0094305E" w:rsidRPr="0094305E" w:rsidRDefault="0094305E" w:rsidP="0094305E">
      <w:pPr>
        <w:pStyle w:val="NoSpacing"/>
        <w:jc w:val="both"/>
        <w:rPr>
          <w:rFonts w:ascii="Tahoma" w:hAnsi="Tahoma" w:cs="Tahoma"/>
        </w:rPr>
      </w:pPr>
      <w:r w:rsidRPr="0094305E">
        <w:rPr>
          <w:rFonts w:ascii="Tahoma" w:hAnsi="Tahoma" w:cs="Tahoma"/>
        </w:rPr>
        <w:t>In implementing this Plan, the Kai !Garib Municipality should avoid adding to employee and general public anxiety and uncertainty by premature over reacting.</w:t>
      </w:r>
    </w:p>
    <w:p w14:paraId="0B08C3A9" w14:textId="77777777" w:rsidR="0094305E" w:rsidRPr="0094305E" w:rsidRDefault="0094305E" w:rsidP="0094305E">
      <w:pPr>
        <w:pStyle w:val="NoSpacing"/>
        <w:jc w:val="both"/>
        <w:rPr>
          <w:rFonts w:ascii="Tahoma" w:hAnsi="Tahoma" w:cs="Tahoma"/>
        </w:rPr>
      </w:pPr>
    </w:p>
    <w:p w14:paraId="6A46E5F6" w14:textId="77777777" w:rsidR="0094305E" w:rsidRPr="0094305E" w:rsidRDefault="0094305E" w:rsidP="0094305E">
      <w:pPr>
        <w:pStyle w:val="NoSpacing"/>
        <w:jc w:val="both"/>
        <w:rPr>
          <w:rFonts w:ascii="Tahoma" w:hAnsi="Tahoma" w:cs="Tahoma"/>
        </w:rPr>
      </w:pPr>
      <w:r w:rsidRPr="0094305E">
        <w:rPr>
          <w:rFonts w:ascii="Tahoma" w:hAnsi="Tahoma" w:cs="Tahoma"/>
        </w:rPr>
        <w:t>Thus, the focus of the Kai !Garib Municipality will be to prepare and educate its employees by implementing preventative measures.</w:t>
      </w:r>
    </w:p>
    <w:p w14:paraId="3CF0F7B8" w14:textId="77777777" w:rsidR="0094305E" w:rsidRPr="0094305E" w:rsidRDefault="0094305E" w:rsidP="0094305E">
      <w:pPr>
        <w:pStyle w:val="NoSpacing"/>
        <w:jc w:val="both"/>
        <w:rPr>
          <w:rFonts w:ascii="Tahoma" w:hAnsi="Tahoma" w:cs="Tahoma"/>
        </w:rPr>
      </w:pPr>
    </w:p>
    <w:p w14:paraId="035C1029" w14:textId="77777777" w:rsidR="0094305E" w:rsidRPr="0094305E" w:rsidRDefault="0094305E" w:rsidP="0094305E">
      <w:pPr>
        <w:pStyle w:val="NoSpacing"/>
        <w:jc w:val="both"/>
        <w:rPr>
          <w:rFonts w:ascii="Tahoma" w:hAnsi="Tahoma" w:cs="Tahoma"/>
        </w:rPr>
      </w:pPr>
      <w:r w:rsidRPr="0094305E">
        <w:rPr>
          <w:rFonts w:ascii="Tahoma" w:hAnsi="Tahoma" w:cs="Tahoma"/>
        </w:rPr>
        <w:t>With this in mind, the following three focus areas have been identified that the Kai !Garib</w:t>
      </w:r>
    </w:p>
    <w:p w14:paraId="7DE49EDA" w14:textId="77777777" w:rsidR="0094305E" w:rsidRPr="0094305E" w:rsidRDefault="0094305E" w:rsidP="0094305E">
      <w:pPr>
        <w:pStyle w:val="NoSpacing"/>
        <w:jc w:val="both"/>
        <w:rPr>
          <w:rFonts w:ascii="Tahoma" w:hAnsi="Tahoma" w:cs="Tahoma"/>
        </w:rPr>
      </w:pPr>
      <w:r w:rsidRPr="0094305E">
        <w:rPr>
          <w:rFonts w:ascii="Tahoma" w:hAnsi="Tahoma" w:cs="Tahoma"/>
        </w:rPr>
        <w:t>Municipality must proactively address -</w:t>
      </w:r>
    </w:p>
    <w:p w14:paraId="46AF069C" w14:textId="77777777" w:rsidR="0094305E" w:rsidRPr="0094305E" w:rsidRDefault="0094305E" w:rsidP="0094305E">
      <w:pPr>
        <w:pStyle w:val="NoSpacing"/>
        <w:jc w:val="both"/>
        <w:rPr>
          <w:rFonts w:ascii="Tahoma" w:hAnsi="Tahoma" w:cs="Tahoma"/>
        </w:rPr>
      </w:pPr>
      <w:r w:rsidRPr="0094305E">
        <w:rPr>
          <w:rFonts w:ascii="Tahoma" w:hAnsi="Tahoma" w:cs="Tahoma"/>
        </w:rPr>
        <w:tab/>
        <w:t>Obligations of the Kai !Garib Municipality ;</w:t>
      </w:r>
    </w:p>
    <w:p w14:paraId="439D5A6D" w14:textId="77777777" w:rsidR="0094305E" w:rsidRPr="0094305E" w:rsidRDefault="0094305E" w:rsidP="0094305E">
      <w:pPr>
        <w:pStyle w:val="NoSpacing"/>
        <w:jc w:val="both"/>
        <w:rPr>
          <w:rFonts w:ascii="Tahoma" w:hAnsi="Tahoma" w:cs="Tahoma"/>
        </w:rPr>
      </w:pPr>
      <w:r w:rsidRPr="0094305E">
        <w:rPr>
          <w:rFonts w:ascii="Tahoma" w:hAnsi="Tahoma" w:cs="Tahoma"/>
        </w:rPr>
        <w:tab/>
        <w:t>Information and communication dissemination; and</w:t>
      </w:r>
    </w:p>
    <w:p w14:paraId="06A2D394" w14:textId="77777777" w:rsidR="0094305E" w:rsidRPr="0094305E" w:rsidRDefault="0094305E" w:rsidP="0094305E">
      <w:pPr>
        <w:pStyle w:val="NoSpacing"/>
        <w:jc w:val="both"/>
        <w:rPr>
          <w:rFonts w:ascii="Tahoma" w:hAnsi="Tahoma" w:cs="Tahoma"/>
        </w:rPr>
      </w:pPr>
      <w:r w:rsidRPr="0094305E">
        <w:rPr>
          <w:rFonts w:ascii="Tahoma" w:hAnsi="Tahoma" w:cs="Tahoma"/>
        </w:rPr>
        <w:tab/>
        <w:t>Providing guidance and support to other employers/organisations, on request.</w:t>
      </w:r>
    </w:p>
    <w:p w14:paraId="2F9B8F49" w14:textId="77777777" w:rsidR="0094305E" w:rsidRPr="0094305E" w:rsidRDefault="0094305E" w:rsidP="0094305E">
      <w:pPr>
        <w:pStyle w:val="NoSpacing"/>
        <w:jc w:val="both"/>
        <w:rPr>
          <w:rFonts w:ascii="Tahoma" w:hAnsi="Tahoma" w:cs="Tahoma"/>
        </w:rPr>
      </w:pPr>
    </w:p>
    <w:p w14:paraId="7DD4B809" w14:textId="77777777" w:rsidR="0094305E" w:rsidRPr="0094305E" w:rsidRDefault="0094305E" w:rsidP="0094305E">
      <w:pPr>
        <w:pStyle w:val="NoSpacing"/>
        <w:jc w:val="both"/>
        <w:rPr>
          <w:rFonts w:ascii="Tahoma" w:hAnsi="Tahoma" w:cs="Tahoma"/>
          <w:b/>
          <w:bCs/>
        </w:rPr>
      </w:pPr>
      <w:r w:rsidRPr="0094305E">
        <w:rPr>
          <w:rFonts w:ascii="Tahoma" w:hAnsi="Tahoma" w:cs="Tahoma"/>
          <w:b/>
          <w:bCs/>
        </w:rPr>
        <w:t>SCOPE AND APPLICATION</w:t>
      </w:r>
    </w:p>
    <w:p w14:paraId="64A52D46" w14:textId="77777777" w:rsidR="0094305E" w:rsidRPr="0094305E" w:rsidRDefault="0094305E" w:rsidP="0094305E">
      <w:pPr>
        <w:pStyle w:val="NoSpacing"/>
        <w:jc w:val="both"/>
        <w:rPr>
          <w:rFonts w:ascii="Tahoma" w:hAnsi="Tahoma" w:cs="Tahoma"/>
          <w:b/>
          <w:bCs/>
        </w:rPr>
      </w:pPr>
    </w:p>
    <w:p w14:paraId="2FC6C7F3" w14:textId="77777777" w:rsidR="0094305E" w:rsidRPr="0094305E" w:rsidRDefault="0094305E" w:rsidP="0094305E">
      <w:pPr>
        <w:pStyle w:val="NoSpacing"/>
        <w:jc w:val="both"/>
        <w:rPr>
          <w:rFonts w:ascii="Tahoma" w:hAnsi="Tahoma" w:cs="Tahoma"/>
        </w:rPr>
      </w:pPr>
      <w:r w:rsidRPr="0094305E">
        <w:rPr>
          <w:rFonts w:ascii="Tahoma" w:hAnsi="Tahoma" w:cs="Tahoma"/>
        </w:rPr>
        <w:t>This COVID-19 Action Plan is applicable to all Councillors and employees of the Kai !Garib Municipality, as well as any visitor to any of the Kai !Garib Municipality 's facilities.</w:t>
      </w:r>
    </w:p>
    <w:p w14:paraId="77F16FDE" w14:textId="77777777" w:rsidR="0094305E" w:rsidRPr="0094305E" w:rsidRDefault="0094305E" w:rsidP="0094305E">
      <w:pPr>
        <w:pStyle w:val="NoSpacing"/>
        <w:jc w:val="both"/>
        <w:rPr>
          <w:rFonts w:ascii="Tahoma" w:hAnsi="Tahoma" w:cs="Tahoma"/>
          <w:b/>
          <w:bCs/>
        </w:rPr>
      </w:pPr>
    </w:p>
    <w:p w14:paraId="045D9981" w14:textId="77777777" w:rsidR="0094305E" w:rsidRPr="0094305E" w:rsidRDefault="0094305E" w:rsidP="0094305E">
      <w:pPr>
        <w:pStyle w:val="NoSpacing"/>
        <w:jc w:val="both"/>
        <w:rPr>
          <w:rFonts w:ascii="Tahoma" w:hAnsi="Tahoma" w:cs="Tahoma"/>
          <w:b/>
          <w:bCs/>
        </w:rPr>
      </w:pPr>
      <w:r w:rsidRPr="0094305E">
        <w:rPr>
          <w:rFonts w:ascii="Tahoma" w:hAnsi="Tahoma" w:cs="Tahoma"/>
          <w:b/>
          <w:bCs/>
        </w:rPr>
        <w:t xml:space="preserve">OBLIGATIONS OF THE KAI !GARIB MUNICIPALITY </w:t>
      </w:r>
    </w:p>
    <w:p w14:paraId="15D6951A" w14:textId="77777777" w:rsidR="0094305E" w:rsidRPr="0094305E" w:rsidRDefault="0094305E" w:rsidP="0094305E">
      <w:pPr>
        <w:pStyle w:val="NoSpacing"/>
        <w:jc w:val="both"/>
        <w:rPr>
          <w:rFonts w:ascii="Tahoma" w:hAnsi="Tahoma" w:cs="Tahoma"/>
          <w:b/>
          <w:bCs/>
        </w:rPr>
      </w:pPr>
    </w:p>
    <w:p w14:paraId="6422B280" w14:textId="77777777" w:rsidR="0094305E" w:rsidRPr="0094305E" w:rsidRDefault="0094305E" w:rsidP="0094305E">
      <w:pPr>
        <w:pStyle w:val="NoSpacing"/>
        <w:jc w:val="both"/>
        <w:rPr>
          <w:rFonts w:ascii="Tahoma" w:hAnsi="Tahoma" w:cs="Tahoma"/>
        </w:rPr>
      </w:pPr>
      <w:r w:rsidRPr="0094305E">
        <w:rPr>
          <w:rFonts w:ascii="Tahoma" w:hAnsi="Tahoma" w:cs="Tahoma"/>
        </w:rPr>
        <w:t>The Occupational Health and Safety Act, 1993 (Act No 85 of 1993) places an express obligation on the Employer to maintain a working environment that is safe and healthy.</w:t>
      </w:r>
      <w:r>
        <w:rPr>
          <w:rFonts w:ascii="Tahoma" w:hAnsi="Tahoma" w:cs="Tahoma"/>
        </w:rPr>
        <w:t xml:space="preserve"> </w:t>
      </w:r>
      <w:r w:rsidRPr="0094305E">
        <w:rPr>
          <w:rFonts w:ascii="Tahoma" w:hAnsi="Tahoma" w:cs="Tahoma"/>
        </w:rPr>
        <w:t>On the issue of a healthy working environment, the Employer must ensure that the workplace is free from any risk to the health of its employees as far as it is reasonably practicable.</w:t>
      </w:r>
      <w:r>
        <w:rPr>
          <w:rFonts w:ascii="Tahoma" w:hAnsi="Tahoma" w:cs="Tahoma"/>
        </w:rPr>
        <w:t xml:space="preserve"> </w:t>
      </w:r>
      <w:r w:rsidRPr="0094305E">
        <w:rPr>
          <w:rFonts w:ascii="Tahoma" w:hAnsi="Tahoma" w:cs="Tahoma"/>
        </w:rPr>
        <w:t>Within the context of COVID-19, there is a clear obligation on the Employer to manage the risk of contamination in the workplace.</w:t>
      </w:r>
      <w:r>
        <w:rPr>
          <w:rFonts w:ascii="Tahoma" w:hAnsi="Tahoma" w:cs="Tahoma"/>
        </w:rPr>
        <w:t xml:space="preserve"> </w:t>
      </w:r>
      <w:r w:rsidRPr="0094305E">
        <w:rPr>
          <w:rFonts w:ascii="Tahoma" w:hAnsi="Tahoma" w:cs="Tahoma"/>
        </w:rPr>
        <w:t>Practically, the Employer can ensure a healthy working environment by ensuring that the workplace is clean and hygienic, promoting regular hand washing by employees, promoting good respiratory hygiene by employees and keeping employees informed on developments related to COVID-19.</w:t>
      </w:r>
    </w:p>
    <w:p w14:paraId="2226D136" w14:textId="77777777" w:rsidR="0094305E" w:rsidRPr="0094305E" w:rsidRDefault="0094305E" w:rsidP="0094305E">
      <w:pPr>
        <w:pStyle w:val="NoSpacing"/>
        <w:jc w:val="both"/>
        <w:rPr>
          <w:rFonts w:ascii="Tahoma" w:hAnsi="Tahoma" w:cs="Tahoma"/>
        </w:rPr>
      </w:pPr>
    </w:p>
    <w:p w14:paraId="4634CFFF" w14:textId="77777777" w:rsidR="0094305E" w:rsidRPr="0094305E" w:rsidRDefault="0094305E" w:rsidP="0094305E">
      <w:pPr>
        <w:pStyle w:val="NoSpacing"/>
        <w:jc w:val="both"/>
        <w:rPr>
          <w:rFonts w:ascii="Tahoma" w:hAnsi="Tahoma" w:cs="Tahoma"/>
          <w:b/>
          <w:bCs/>
        </w:rPr>
      </w:pPr>
      <w:r w:rsidRPr="0094305E">
        <w:rPr>
          <w:rFonts w:ascii="Tahoma" w:hAnsi="Tahoma" w:cs="Tahoma"/>
          <w:b/>
          <w:bCs/>
        </w:rPr>
        <w:t>INFORMATION AND COMMUNICATION DISSEMINATION</w:t>
      </w:r>
    </w:p>
    <w:p w14:paraId="731C3922" w14:textId="77777777" w:rsidR="0094305E" w:rsidRPr="0094305E" w:rsidRDefault="0094305E" w:rsidP="0094305E">
      <w:pPr>
        <w:pStyle w:val="NoSpacing"/>
        <w:jc w:val="both"/>
        <w:rPr>
          <w:rFonts w:ascii="Tahoma" w:hAnsi="Tahoma" w:cs="Tahoma"/>
          <w:b/>
          <w:bCs/>
        </w:rPr>
      </w:pPr>
    </w:p>
    <w:p w14:paraId="1CC8C2D7" w14:textId="77777777" w:rsidR="0094305E" w:rsidRPr="0094305E" w:rsidRDefault="0094305E" w:rsidP="0094305E">
      <w:pPr>
        <w:pStyle w:val="NoSpacing"/>
        <w:jc w:val="both"/>
        <w:rPr>
          <w:rFonts w:ascii="Tahoma" w:hAnsi="Tahoma" w:cs="Tahoma"/>
        </w:rPr>
      </w:pPr>
      <w:r w:rsidRPr="0094305E">
        <w:rPr>
          <w:rFonts w:ascii="Tahoma" w:hAnsi="Tahoma" w:cs="Tahoma"/>
        </w:rPr>
        <w:t>Road Shows with limited number of employees at a time as a last resort and with all precautions in place</w:t>
      </w:r>
      <w:r>
        <w:rPr>
          <w:rFonts w:ascii="Tahoma" w:hAnsi="Tahoma" w:cs="Tahoma"/>
        </w:rPr>
        <w:t>;</w:t>
      </w:r>
    </w:p>
    <w:p w14:paraId="5CE784C0" w14:textId="77777777" w:rsidR="0094305E" w:rsidRPr="0094305E" w:rsidRDefault="0094305E" w:rsidP="0094305E">
      <w:pPr>
        <w:pStyle w:val="NoSpacing"/>
        <w:jc w:val="both"/>
        <w:rPr>
          <w:rFonts w:ascii="Tahoma" w:hAnsi="Tahoma" w:cs="Tahoma"/>
        </w:rPr>
      </w:pPr>
      <w:r w:rsidRPr="0094305E">
        <w:rPr>
          <w:rFonts w:ascii="Tahoma" w:hAnsi="Tahoma" w:cs="Tahoma"/>
        </w:rPr>
        <w:t>E-mail communication and videos/messages via WhatsApp groups and to individuals (preferred)</w:t>
      </w:r>
    </w:p>
    <w:p w14:paraId="38DCA100" w14:textId="77777777" w:rsidR="0094305E" w:rsidRPr="0094305E" w:rsidRDefault="0094305E" w:rsidP="0094305E">
      <w:pPr>
        <w:pStyle w:val="NoSpacing"/>
        <w:jc w:val="both"/>
        <w:rPr>
          <w:rFonts w:ascii="Tahoma" w:hAnsi="Tahoma" w:cs="Tahoma"/>
        </w:rPr>
      </w:pPr>
      <w:r w:rsidRPr="0094305E">
        <w:rPr>
          <w:rFonts w:ascii="Tahoma" w:hAnsi="Tahoma" w:cs="Tahoma"/>
        </w:rPr>
        <w:t>Information posters</w:t>
      </w:r>
      <w:r>
        <w:rPr>
          <w:rFonts w:ascii="Tahoma" w:hAnsi="Tahoma" w:cs="Tahoma"/>
        </w:rPr>
        <w:t>;</w:t>
      </w:r>
    </w:p>
    <w:p w14:paraId="03196262" w14:textId="77777777" w:rsidR="0094305E" w:rsidRPr="0094305E" w:rsidRDefault="0094305E" w:rsidP="0094305E">
      <w:pPr>
        <w:pStyle w:val="NoSpacing"/>
        <w:jc w:val="both"/>
        <w:rPr>
          <w:rFonts w:ascii="Tahoma" w:hAnsi="Tahoma" w:cs="Tahoma"/>
        </w:rPr>
      </w:pPr>
      <w:r w:rsidRPr="0094305E">
        <w:rPr>
          <w:rFonts w:ascii="Tahoma" w:hAnsi="Tahoma" w:cs="Tahoma"/>
        </w:rPr>
        <w:t>Social media (Facebook &amp; Twitter)</w:t>
      </w:r>
      <w:r>
        <w:rPr>
          <w:rFonts w:ascii="Tahoma" w:hAnsi="Tahoma" w:cs="Tahoma"/>
        </w:rPr>
        <w:t>; and</w:t>
      </w:r>
    </w:p>
    <w:p w14:paraId="7FDFF3DC" w14:textId="77777777" w:rsidR="0094305E" w:rsidRPr="0094305E" w:rsidRDefault="0094305E" w:rsidP="0094305E">
      <w:pPr>
        <w:pStyle w:val="NoSpacing"/>
        <w:jc w:val="both"/>
        <w:rPr>
          <w:rFonts w:ascii="Tahoma" w:hAnsi="Tahoma" w:cs="Tahoma"/>
        </w:rPr>
      </w:pPr>
      <w:r w:rsidRPr="0094305E">
        <w:rPr>
          <w:rFonts w:ascii="Tahoma" w:hAnsi="Tahoma" w:cs="Tahoma"/>
        </w:rPr>
        <w:t>Website</w:t>
      </w:r>
      <w:r>
        <w:rPr>
          <w:rFonts w:ascii="Tahoma" w:hAnsi="Tahoma" w:cs="Tahoma"/>
        </w:rPr>
        <w:t>.</w:t>
      </w:r>
    </w:p>
    <w:p w14:paraId="4D9B29D9" w14:textId="77777777" w:rsidR="0094305E" w:rsidRPr="0094305E" w:rsidRDefault="0094305E" w:rsidP="0094305E">
      <w:pPr>
        <w:pStyle w:val="NoSpacing"/>
        <w:jc w:val="both"/>
        <w:rPr>
          <w:rFonts w:ascii="Tahoma" w:hAnsi="Tahoma" w:cs="Tahoma"/>
        </w:rPr>
      </w:pPr>
    </w:p>
    <w:p w14:paraId="54A13C07" w14:textId="77777777" w:rsidR="0094305E" w:rsidRPr="0094305E" w:rsidRDefault="0094305E" w:rsidP="0094305E">
      <w:pPr>
        <w:pStyle w:val="NoSpacing"/>
        <w:jc w:val="both"/>
        <w:rPr>
          <w:rFonts w:ascii="Tahoma" w:hAnsi="Tahoma" w:cs="Tahoma"/>
          <w:b/>
          <w:bCs/>
        </w:rPr>
      </w:pPr>
      <w:r w:rsidRPr="0094305E">
        <w:rPr>
          <w:rFonts w:ascii="Tahoma" w:hAnsi="Tahoma" w:cs="Tahoma"/>
          <w:b/>
          <w:bCs/>
        </w:rPr>
        <w:t>COVID-19 ALERTNESS</w:t>
      </w:r>
    </w:p>
    <w:p w14:paraId="4888BC59" w14:textId="77777777" w:rsidR="0094305E" w:rsidRPr="0094305E" w:rsidRDefault="0094305E" w:rsidP="0094305E">
      <w:pPr>
        <w:pStyle w:val="NoSpacing"/>
        <w:jc w:val="both"/>
        <w:rPr>
          <w:rFonts w:ascii="Tahoma" w:hAnsi="Tahoma" w:cs="Tahoma"/>
          <w:b/>
          <w:bCs/>
        </w:rPr>
      </w:pPr>
    </w:p>
    <w:p w14:paraId="40AE7A13" w14:textId="77777777" w:rsidR="0094305E" w:rsidRPr="0094305E" w:rsidRDefault="0094305E" w:rsidP="0094305E">
      <w:pPr>
        <w:pStyle w:val="NoSpacing"/>
        <w:jc w:val="both"/>
        <w:rPr>
          <w:rFonts w:ascii="Tahoma" w:hAnsi="Tahoma" w:cs="Tahoma"/>
          <w:u w:val="single"/>
        </w:rPr>
      </w:pPr>
      <w:r w:rsidRPr="0094305E">
        <w:rPr>
          <w:rFonts w:ascii="Tahoma" w:hAnsi="Tahoma" w:cs="Tahoma"/>
          <w:u w:val="single"/>
        </w:rPr>
        <w:t>All employees and Councillors must adhere to the following guidelines:</w:t>
      </w:r>
    </w:p>
    <w:p w14:paraId="008DF948" w14:textId="77777777" w:rsidR="0094305E" w:rsidRPr="0094305E" w:rsidRDefault="0094305E" w:rsidP="0094305E">
      <w:pPr>
        <w:pStyle w:val="NoSpacing"/>
        <w:jc w:val="both"/>
        <w:rPr>
          <w:rFonts w:ascii="Tahoma" w:hAnsi="Tahoma" w:cs="Tahoma"/>
        </w:rPr>
      </w:pPr>
      <w:r w:rsidRPr="0094305E">
        <w:rPr>
          <w:rFonts w:ascii="Tahoma" w:hAnsi="Tahoma" w:cs="Tahoma"/>
        </w:rPr>
        <w:t>The virus spreads from person to person:</w:t>
      </w:r>
    </w:p>
    <w:p w14:paraId="61A0F27B" w14:textId="77777777" w:rsidR="0094305E" w:rsidRPr="0094305E" w:rsidRDefault="0094305E" w:rsidP="0094305E">
      <w:pPr>
        <w:pStyle w:val="NoSpacing"/>
        <w:jc w:val="both"/>
        <w:rPr>
          <w:rFonts w:ascii="Tahoma" w:hAnsi="Tahoma" w:cs="Tahoma"/>
        </w:rPr>
      </w:pPr>
      <w:r w:rsidRPr="0094305E">
        <w:rPr>
          <w:rFonts w:ascii="Tahoma" w:hAnsi="Tahoma" w:cs="Tahoma"/>
        </w:rPr>
        <w:t>Between people who are in close contact with one another (within about 6 feet)</w:t>
      </w:r>
      <w:r w:rsidR="000B2DE5">
        <w:rPr>
          <w:rFonts w:ascii="Tahoma" w:hAnsi="Tahoma" w:cs="Tahoma"/>
        </w:rPr>
        <w:t>;</w:t>
      </w:r>
    </w:p>
    <w:p w14:paraId="768342C8" w14:textId="77777777" w:rsidR="0094305E" w:rsidRPr="0094305E" w:rsidRDefault="0094305E" w:rsidP="0094305E">
      <w:pPr>
        <w:pStyle w:val="NoSpacing"/>
        <w:jc w:val="both"/>
        <w:rPr>
          <w:rFonts w:ascii="Tahoma" w:hAnsi="Tahoma" w:cs="Tahoma"/>
        </w:rPr>
      </w:pPr>
      <w:r w:rsidRPr="0094305E">
        <w:rPr>
          <w:rFonts w:ascii="Tahoma" w:hAnsi="Tahoma" w:cs="Tahoma"/>
        </w:rPr>
        <w:t>Through respiratory droplets produced when an infected person coughs or sneezes</w:t>
      </w:r>
      <w:r w:rsidR="000B2DE5">
        <w:rPr>
          <w:rFonts w:ascii="Tahoma" w:hAnsi="Tahoma" w:cs="Tahoma"/>
        </w:rPr>
        <w:t>;</w:t>
      </w:r>
    </w:p>
    <w:p w14:paraId="24A5DFC1" w14:textId="77777777" w:rsidR="0094305E" w:rsidRPr="0094305E" w:rsidRDefault="0094305E" w:rsidP="0094305E">
      <w:pPr>
        <w:pStyle w:val="NoSpacing"/>
        <w:jc w:val="both"/>
        <w:rPr>
          <w:rFonts w:ascii="Tahoma" w:hAnsi="Tahoma" w:cs="Tahoma"/>
        </w:rPr>
      </w:pPr>
      <w:r w:rsidRPr="0094305E">
        <w:rPr>
          <w:rFonts w:ascii="Tahoma" w:hAnsi="Tahoma" w:cs="Tahoma"/>
        </w:rPr>
        <w:t>Clean your hands often!</w:t>
      </w:r>
    </w:p>
    <w:p w14:paraId="0A85B493" w14:textId="77777777" w:rsidR="0094305E" w:rsidRPr="0094305E" w:rsidRDefault="0094305E" w:rsidP="0094305E">
      <w:pPr>
        <w:pStyle w:val="NoSpacing"/>
        <w:jc w:val="both"/>
        <w:rPr>
          <w:rFonts w:ascii="Tahoma" w:hAnsi="Tahoma" w:cs="Tahoma"/>
        </w:rPr>
      </w:pPr>
      <w:r w:rsidRPr="0094305E">
        <w:rPr>
          <w:rFonts w:ascii="Tahoma" w:hAnsi="Tahoma" w:cs="Tahoma"/>
        </w:rPr>
        <w:t>Wash your hands often with soap and water for at least 20 seconds especially after you have been in a public place, or after blowing your nose, coughing, or sneezing</w:t>
      </w:r>
      <w:r w:rsidR="000B2DE5">
        <w:rPr>
          <w:rFonts w:ascii="Tahoma" w:hAnsi="Tahoma" w:cs="Tahoma"/>
        </w:rPr>
        <w:t>;</w:t>
      </w:r>
    </w:p>
    <w:p w14:paraId="466D2D7D" w14:textId="77777777" w:rsidR="0094305E" w:rsidRPr="0094305E" w:rsidRDefault="0094305E" w:rsidP="0094305E">
      <w:pPr>
        <w:pStyle w:val="NoSpacing"/>
        <w:jc w:val="both"/>
        <w:rPr>
          <w:rFonts w:ascii="Tahoma" w:hAnsi="Tahoma" w:cs="Tahoma"/>
        </w:rPr>
      </w:pPr>
      <w:r w:rsidRPr="0094305E">
        <w:rPr>
          <w:rFonts w:ascii="Tahoma" w:hAnsi="Tahoma" w:cs="Tahoma"/>
        </w:rPr>
        <w:t>If soap and water are not readily available, use a hand sanitizer that contains at least 60% alcohol</w:t>
      </w:r>
      <w:r w:rsidR="000B2DE5">
        <w:rPr>
          <w:rFonts w:ascii="Tahoma" w:hAnsi="Tahoma" w:cs="Tahoma"/>
        </w:rPr>
        <w:t>;</w:t>
      </w:r>
      <w:r w:rsidRPr="0094305E">
        <w:rPr>
          <w:rFonts w:ascii="Tahoma" w:hAnsi="Tahoma" w:cs="Tahoma"/>
        </w:rPr>
        <w:t xml:space="preserve"> Cover all surfaces of your hands and rub them together until they feel dry</w:t>
      </w:r>
      <w:r w:rsidR="000B2DE5">
        <w:rPr>
          <w:rFonts w:ascii="Tahoma" w:hAnsi="Tahoma" w:cs="Tahoma"/>
        </w:rPr>
        <w:t>;</w:t>
      </w:r>
    </w:p>
    <w:p w14:paraId="6576F631" w14:textId="77777777" w:rsidR="0094305E" w:rsidRPr="0094305E" w:rsidRDefault="0094305E" w:rsidP="0094305E">
      <w:pPr>
        <w:pStyle w:val="NoSpacing"/>
        <w:jc w:val="both"/>
        <w:rPr>
          <w:rFonts w:ascii="Tahoma" w:hAnsi="Tahoma" w:cs="Tahoma"/>
        </w:rPr>
      </w:pPr>
      <w:r w:rsidRPr="0094305E">
        <w:rPr>
          <w:rFonts w:ascii="Tahoma" w:hAnsi="Tahoma" w:cs="Tahoma"/>
        </w:rPr>
        <w:t>Avoid touching your eyes, nose, and mouth with unwashed hands</w:t>
      </w:r>
      <w:r w:rsidR="000B2DE5">
        <w:rPr>
          <w:rFonts w:ascii="Tahoma" w:hAnsi="Tahoma" w:cs="Tahoma"/>
        </w:rPr>
        <w:t>;</w:t>
      </w:r>
    </w:p>
    <w:p w14:paraId="1FCF9137" w14:textId="77777777" w:rsidR="0094305E" w:rsidRPr="0094305E" w:rsidRDefault="0094305E" w:rsidP="0094305E">
      <w:pPr>
        <w:pStyle w:val="NoSpacing"/>
        <w:jc w:val="both"/>
        <w:rPr>
          <w:rFonts w:ascii="Tahoma" w:hAnsi="Tahoma" w:cs="Tahoma"/>
        </w:rPr>
      </w:pPr>
      <w:r w:rsidRPr="0094305E">
        <w:rPr>
          <w:rFonts w:ascii="Tahoma" w:hAnsi="Tahoma" w:cs="Tahoma"/>
        </w:rPr>
        <w:t>Put distance between yourself and other people if COVID-19 is spreading in your community:</w:t>
      </w:r>
    </w:p>
    <w:p w14:paraId="7902B588" w14:textId="77777777" w:rsidR="0094305E" w:rsidRPr="0094305E" w:rsidRDefault="0094305E" w:rsidP="0094305E">
      <w:pPr>
        <w:pStyle w:val="NoSpacing"/>
        <w:jc w:val="both"/>
        <w:rPr>
          <w:rFonts w:ascii="Tahoma" w:hAnsi="Tahoma" w:cs="Tahoma"/>
        </w:rPr>
      </w:pPr>
      <w:r w:rsidRPr="0094305E">
        <w:rPr>
          <w:rFonts w:ascii="Tahoma" w:hAnsi="Tahoma" w:cs="Tahoma"/>
        </w:rPr>
        <w:t>Take steps to protect others;</w:t>
      </w:r>
    </w:p>
    <w:p w14:paraId="77FB1857" w14:textId="77777777" w:rsidR="0094305E" w:rsidRPr="0094305E" w:rsidRDefault="0094305E" w:rsidP="0094305E">
      <w:pPr>
        <w:pStyle w:val="NoSpacing"/>
        <w:jc w:val="both"/>
        <w:rPr>
          <w:rFonts w:ascii="Tahoma" w:hAnsi="Tahoma" w:cs="Tahoma"/>
        </w:rPr>
      </w:pPr>
      <w:r w:rsidRPr="0094305E">
        <w:rPr>
          <w:rFonts w:ascii="Tahoma" w:hAnsi="Tahoma" w:cs="Tahoma"/>
        </w:rPr>
        <w:t>Stay home if you're sick;</w:t>
      </w:r>
    </w:p>
    <w:p w14:paraId="76E1BE35" w14:textId="77777777" w:rsidR="0094305E" w:rsidRPr="0094305E" w:rsidRDefault="0094305E" w:rsidP="0094305E">
      <w:pPr>
        <w:pStyle w:val="NoSpacing"/>
        <w:jc w:val="both"/>
        <w:rPr>
          <w:rFonts w:ascii="Tahoma" w:hAnsi="Tahoma" w:cs="Tahoma"/>
        </w:rPr>
      </w:pPr>
      <w:r w:rsidRPr="0094305E">
        <w:rPr>
          <w:rFonts w:ascii="Tahoma" w:hAnsi="Tahoma" w:cs="Tahoma"/>
        </w:rPr>
        <w:t>Cover coughs and sneezes;</w:t>
      </w:r>
    </w:p>
    <w:p w14:paraId="4D4AFA27" w14:textId="77777777" w:rsidR="0094305E" w:rsidRPr="0094305E" w:rsidRDefault="0094305E" w:rsidP="0094305E">
      <w:pPr>
        <w:pStyle w:val="NoSpacing"/>
        <w:jc w:val="both"/>
        <w:rPr>
          <w:rFonts w:ascii="Tahoma" w:hAnsi="Tahoma" w:cs="Tahoma"/>
        </w:rPr>
      </w:pPr>
      <w:r w:rsidRPr="0094305E">
        <w:rPr>
          <w:rFonts w:ascii="Tahoma" w:hAnsi="Tahoma" w:cs="Tahoma"/>
        </w:rPr>
        <w:t>Cover your mouth and nose with a tissue when you cough or sneeze or use the inside of your elbow;</w:t>
      </w:r>
    </w:p>
    <w:p w14:paraId="506B9098" w14:textId="77777777" w:rsidR="0094305E" w:rsidRPr="0094305E" w:rsidRDefault="0094305E" w:rsidP="0094305E">
      <w:pPr>
        <w:pStyle w:val="NoSpacing"/>
        <w:jc w:val="both"/>
        <w:rPr>
          <w:rFonts w:ascii="Tahoma" w:hAnsi="Tahoma" w:cs="Tahoma"/>
        </w:rPr>
      </w:pPr>
      <w:r w:rsidRPr="0094305E">
        <w:rPr>
          <w:rFonts w:ascii="Tahoma" w:hAnsi="Tahoma" w:cs="Tahoma"/>
        </w:rPr>
        <w:t>Throw used tissues in the trash;</w:t>
      </w:r>
    </w:p>
    <w:p w14:paraId="4996FCAC" w14:textId="77777777" w:rsidR="0094305E" w:rsidRPr="0094305E" w:rsidRDefault="0094305E" w:rsidP="0094305E">
      <w:pPr>
        <w:pStyle w:val="NoSpacing"/>
        <w:jc w:val="both"/>
        <w:rPr>
          <w:rFonts w:ascii="Tahoma" w:hAnsi="Tahoma" w:cs="Tahoma"/>
        </w:rPr>
      </w:pPr>
      <w:r w:rsidRPr="0094305E">
        <w:rPr>
          <w:rFonts w:ascii="Tahoma" w:hAnsi="Tahoma" w:cs="Tahoma"/>
        </w:rPr>
        <w:t>Immediately wash your hands with soap and water;</w:t>
      </w:r>
      <w:r w:rsidR="000B2DE5">
        <w:rPr>
          <w:rFonts w:ascii="Tahoma" w:hAnsi="Tahoma" w:cs="Tahoma"/>
        </w:rPr>
        <w:t xml:space="preserve"> and</w:t>
      </w:r>
    </w:p>
    <w:p w14:paraId="40682A13" w14:textId="77777777" w:rsidR="0094305E" w:rsidRPr="0094305E" w:rsidRDefault="0094305E" w:rsidP="0094305E">
      <w:pPr>
        <w:pStyle w:val="NoSpacing"/>
        <w:jc w:val="both"/>
        <w:rPr>
          <w:rFonts w:ascii="Tahoma" w:hAnsi="Tahoma" w:cs="Tahoma"/>
        </w:rPr>
      </w:pPr>
      <w:r w:rsidRPr="0094305E">
        <w:rPr>
          <w:rFonts w:ascii="Tahoma" w:hAnsi="Tahoma" w:cs="Tahoma"/>
        </w:rPr>
        <w:t>Wear a facemask if you are INFECTED WITH COVID-19</w:t>
      </w:r>
      <w:r w:rsidR="000B2DE5">
        <w:rPr>
          <w:rFonts w:ascii="Tahoma" w:hAnsi="Tahoma" w:cs="Tahoma"/>
        </w:rPr>
        <w:t>.</w:t>
      </w:r>
    </w:p>
    <w:p w14:paraId="772301B3" w14:textId="77777777" w:rsidR="0094305E" w:rsidRPr="0094305E" w:rsidRDefault="0094305E" w:rsidP="0094305E">
      <w:pPr>
        <w:pStyle w:val="NoSpacing"/>
        <w:jc w:val="both"/>
        <w:rPr>
          <w:rFonts w:ascii="Tahoma" w:hAnsi="Tahoma" w:cs="Tahoma"/>
        </w:rPr>
      </w:pPr>
    </w:p>
    <w:p w14:paraId="15053853" w14:textId="77777777" w:rsidR="0094305E" w:rsidRPr="0094305E" w:rsidRDefault="0094305E" w:rsidP="0094305E">
      <w:pPr>
        <w:pStyle w:val="NoSpacing"/>
        <w:jc w:val="both"/>
        <w:rPr>
          <w:rFonts w:ascii="Tahoma" w:hAnsi="Tahoma" w:cs="Tahoma"/>
          <w:u w:val="single"/>
        </w:rPr>
      </w:pPr>
      <w:r w:rsidRPr="0094305E">
        <w:rPr>
          <w:rFonts w:ascii="Tahoma" w:hAnsi="Tahoma" w:cs="Tahoma"/>
          <w:u w:val="single"/>
        </w:rPr>
        <w:t>Cleaning:</w:t>
      </w:r>
    </w:p>
    <w:p w14:paraId="044E8B38" w14:textId="77777777" w:rsidR="0094305E" w:rsidRPr="0094305E" w:rsidRDefault="0094305E" w:rsidP="0094305E">
      <w:pPr>
        <w:pStyle w:val="NoSpacing"/>
        <w:jc w:val="both"/>
        <w:rPr>
          <w:rFonts w:ascii="Tahoma" w:hAnsi="Tahoma" w:cs="Tahoma"/>
        </w:rPr>
      </w:pPr>
      <w:r w:rsidRPr="0094305E">
        <w:rPr>
          <w:rFonts w:ascii="Tahoma" w:hAnsi="Tahoma" w:cs="Tahoma"/>
        </w:rPr>
        <w:t xml:space="preserve">Clean AND disinfect </w:t>
      </w:r>
      <w:r w:rsidRPr="0094305E">
        <w:rPr>
          <w:rFonts w:ascii="Tahoma" w:hAnsi="Tahoma" w:cs="Tahoma"/>
          <w:u w:val="single" w:color="000000"/>
        </w:rPr>
        <w:t>frequently</w:t>
      </w:r>
      <w:r w:rsidRPr="0094305E">
        <w:rPr>
          <w:rFonts w:ascii="Tahoma" w:hAnsi="Tahoma" w:cs="Tahoma"/>
        </w:rPr>
        <w:t xml:space="preserve"> touched surfaces. This includes tables, doorknobs, light switches, counter-tops, handles, desks, phones, keyboards, toilets, faucets, and sinks.</w:t>
      </w:r>
    </w:p>
    <w:p w14:paraId="543F8642" w14:textId="77777777" w:rsidR="0094305E" w:rsidRPr="0094305E" w:rsidRDefault="0094305E" w:rsidP="0094305E">
      <w:pPr>
        <w:pStyle w:val="NoSpacing"/>
        <w:jc w:val="both"/>
        <w:rPr>
          <w:rFonts w:ascii="Tahoma" w:hAnsi="Tahoma" w:cs="Tahoma"/>
        </w:rPr>
      </w:pPr>
      <w:r w:rsidRPr="0094305E">
        <w:rPr>
          <w:rFonts w:ascii="Tahoma" w:hAnsi="Tahoma" w:cs="Tahoma"/>
        </w:rPr>
        <w:t>Use detergent or soap and water prior to disinfection.</w:t>
      </w:r>
    </w:p>
    <w:p w14:paraId="240E848B" w14:textId="77777777" w:rsidR="0094305E" w:rsidRPr="0094305E" w:rsidRDefault="0094305E" w:rsidP="0094305E">
      <w:pPr>
        <w:pStyle w:val="NoSpacing"/>
        <w:jc w:val="both"/>
        <w:rPr>
          <w:rFonts w:ascii="Tahoma" w:hAnsi="Tahoma" w:cs="Tahoma"/>
        </w:rPr>
      </w:pPr>
    </w:p>
    <w:p w14:paraId="5BFF97EB" w14:textId="77777777" w:rsidR="0094305E" w:rsidRPr="0094305E" w:rsidRDefault="0094305E" w:rsidP="0094305E">
      <w:pPr>
        <w:pStyle w:val="NoSpacing"/>
        <w:jc w:val="both"/>
        <w:rPr>
          <w:rFonts w:ascii="Tahoma" w:hAnsi="Tahoma" w:cs="Tahoma"/>
          <w:u w:val="single"/>
        </w:rPr>
      </w:pPr>
      <w:r w:rsidRPr="0094305E">
        <w:rPr>
          <w:rFonts w:ascii="Tahoma" w:hAnsi="Tahoma" w:cs="Tahoma"/>
          <w:u w:val="single"/>
        </w:rPr>
        <w:t>Disinfectant:</w:t>
      </w:r>
    </w:p>
    <w:p w14:paraId="777400E3" w14:textId="77777777" w:rsidR="0094305E" w:rsidRPr="0094305E" w:rsidRDefault="0094305E" w:rsidP="0094305E">
      <w:pPr>
        <w:pStyle w:val="NoSpacing"/>
        <w:jc w:val="both"/>
        <w:rPr>
          <w:rFonts w:ascii="Tahoma" w:hAnsi="Tahoma" w:cs="Tahoma"/>
        </w:rPr>
      </w:pPr>
      <w:r w:rsidRPr="0094305E">
        <w:rPr>
          <w:rFonts w:ascii="Tahoma" w:hAnsi="Tahoma" w:cs="Tahoma"/>
        </w:rPr>
        <w:t>Most common EPA-registered household disinfectants will work</w:t>
      </w:r>
      <w:r w:rsidR="000B2DE5">
        <w:rPr>
          <w:rFonts w:ascii="Tahoma" w:hAnsi="Tahoma" w:cs="Tahoma"/>
        </w:rPr>
        <w:t xml:space="preserve"> and u</w:t>
      </w:r>
      <w:r w:rsidRPr="0094305E">
        <w:rPr>
          <w:rFonts w:ascii="Tahoma" w:hAnsi="Tahoma" w:cs="Tahoma"/>
        </w:rPr>
        <w:t>se disinfectants appropriate for the surface.</w:t>
      </w:r>
    </w:p>
    <w:p w14:paraId="38530199" w14:textId="77777777" w:rsidR="0094305E" w:rsidRPr="0094305E" w:rsidRDefault="0094305E" w:rsidP="0094305E">
      <w:pPr>
        <w:pStyle w:val="NoSpacing"/>
        <w:jc w:val="both"/>
        <w:rPr>
          <w:rFonts w:ascii="Tahoma" w:hAnsi="Tahoma" w:cs="Tahoma"/>
        </w:rPr>
      </w:pPr>
    </w:p>
    <w:p w14:paraId="63710B3E" w14:textId="77777777" w:rsidR="0094305E" w:rsidRPr="0094305E" w:rsidRDefault="0094305E" w:rsidP="0094305E">
      <w:pPr>
        <w:pStyle w:val="NoSpacing"/>
        <w:jc w:val="both"/>
        <w:rPr>
          <w:rFonts w:ascii="Tahoma" w:hAnsi="Tahoma" w:cs="Tahoma"/>
          <w:b/>
          <w:bCs/>
        </w:rPr>
      </w:pPr>
      <w:r w:rsidRPr="0094305E">
        <w:rPr>
          <w:rFonts w:ascii="Tahoma" w:hAnsi="Tahoma" w:cs="Tahoma"/>
          <w:b/>
          <w:bCs/>
          <w:u w:val="single" w:color="000000"/>
        </w:rPr>
        <w:t>Options include:</w:t>
      </w:r>
    </w:p>
    <w:p w14:paraId="02C9405D" w14:textId="77777777" w:rsidR="0094305E" w:rsidRPr="0094305E" w:rsidRDefault="0094305E" w:rsidP="0094305E">
      <w:pPr>
        <w:pStyle w:val="NoSpacing"/>
        <w:jc w:val="both"/>
        <w:rPr>
          <w:rFonts w:ascii="Tahoma" w:hAnsi="Tahoma" w:cs="Tahoma"/>
          <w:u w:val="single"/>
        </w:rPr>
      </w:pPr>
      <w:r w:rsidRPr="0094305E">
        <w:rPr>
          <w:rFonts w:ascii="Tahoma" w:hAnsi="Tahoma" w:cs="Tahoma"/>
          <w:u w:val="single"/>
        </w:rPr>
        <w:t>Diluting your household bleach.</w:t>
      </w:r>
    </w:p>
    <w:p w14:paraId="7DB6E668" w14:textId="77777777" w:rsidR="0094305E" w:rsidRPr="0094305E" w:rsidRDefault="0094305E" w:rsidP="0094305E">
      <w:pPr>
        <w:pStyle w:val="NoSpacing"/>
        <w:jc w:val="both"/>
        <w:rPr>
          <w:rFonts w:ascii="Tahoma" w:hAnsi="Tahoma" w:cs="Tahoma"/>
        </w:rPr>
      </w:pPr>
      <w:r w:rsidRPr="0094305E">
        <w:rPr>
          <w:rFonts w:ascii="Tahoma" w:hAnsi="Tahoma" w:cs="Tahoma"/>
        </w:rPr>
        <w:t xml:space="preserve">To make a bleach solution, mix: 5 tablespoons (1/3rd cup) bleach per gallon of Water OR 4 teaspoons bleach per quart of water. </w:t>
      </w:r>
      <w:r w:rsidRPr="0094305E">
        <w:rPr>
          <w:rFonts w:ascii="Tahoma" w:hAnsi="Tahoma" w:cs="Tahoma"/>
          <w:noProof/>
          <w:lang w:val="en-US"/>
        </w:rPr>
        <w:drawing>
          <wp:inline distT="0" distB="0" distL="0" distR="0" wp14:anchorId="7C6ADA8D" wp14:editId="2A4F4989">
            <wp:extent cx="59471" cy="64008"/>
            <wp:effectExtent l="0" t="0" r="0" b="0"/>
            <wp:docPr id="5378" name="Picture 5378"/>
            <wp:cNvGraphicFramePr/>
            <a:graphic xmlns:a="http://schemas.openxmlformats.org/drawingml/2006/main">
              <a:graphicData uri="http://schemas.openxmlformats.org/drawingml/2006/picture">
                <pic:pic xmlns:pic="http://schemas.openxmlformats.org/drawingml/2006/picture">
                  <pic:nvPicPr>
                    <pic:cNvPr id="5378" name="Picture 5378"/>
                    <pic:cNvPicPr/>
                  </pic:nvPicPr>
                  <pic:blipFill>
                    <a:blip r:embed="rId72"/>
                    <a:stretch>
                      <a:fillRect/>
                    </a:stretch>
                  </pic:blipFill>
                  <pic:spPr>
                    <a:xfrm>
                      <a:off x="0" y="0"/>
                      <a:ext cx="59471" cy="64008"/>
                    </a:xfrm>
                    <a:prstGeom prst="rect">
                      <a:avLst/>
                    </a:prstGeom>
                  </pic:spPr>
                </pic:pic>
              </a:graphicData>
            </a:graphic>
          </wp:inline>
        </w:drawing>
      </w:r>
      <w:r w:rsidRPr="0094305E">
        <w:rPr>
          <w:rFonts w:ascii="Tahoma" w:hAnsi="Tahoma" w:cs="Tahoma"/>
        </w:rPr>
        <w:t xml:space="preserve"> Follow manufacturer's instructions for application and proper ventilation.</w:t>
      </w:r>
      <w:r w:rsidR="000B2DE5">
        <w:rPr>
          <w:rFonts w:ascii="Tahoma" w:hAnsi="Tahoma" w:cs="Tahoma"/>
        </w:rPr>
        <w:t xml:space="preserve"> </w:t>
      </w:r>
      <w:r w:rsidRPr="0094305E">
        <w:rPr>
          <w:rFonts w:ascii="Tahoma" w:hAnsi="Tahoma" w:cs="Tahoma"/>
        </w:rPr>
        <w:t>Check to ensure the product is not past its expiration date.</w:t>
      </w:r>
    </w:p>
    <w:p w14:paraId="6CB20D94" w14:textId="77777777" w:rsidR="0094305E" w:rsidRPr="0094305E" w:rsidRDefault="0094305E" w:rsidP="0094305E">
      <w:pPr>
        <w:pStyle w:val="NoSpacing"/>
        <w:jc w:val="both"/>
        <w:rPr>
          <w:rFonts w:ascii="Tahoma" w:hAnsi="Tahoma" w:cs="Tahoma"/>
          <w:b/>
        </w:rPr>
      </w:pPr>
      <w:r w:rsidRPr="0094305E">
        <w:rPr>
          <w:rFonts w:ascii="Tahoma" w:hAnsi="Tahoma" w:cs="Tahoma"/>
          <w:b/>
        </w:rPr>
        <w:t>Never mix household bleach with ammonia or any other cleanser. Unexpired household bleach will be effective against coronaviruses when properly diluted.</w:t>
      </w:r>
    </w:p>
    <w:p w14:paraId="05BFE9F8" w14:textId="77777777" w:rsidR="0094305E" w:rsidRPr="0094305E" w:rsidRDefault="0094305E" w:rsidP="0094305E">
      <w:pPr>
        <w:pStyle w:val="NoSpacing"/>
        <w:jc w:val="both"/>
        <w:rPr>
          <w:rFonts w:ascii="Tahoma" w:hAnsi="Tahoma" w:cs="Tahoma"/>
        </w:rPr>
      </w:pPr>
    </w:p>
    <w:p w14:paraId="2E7F84AB" w14:textId="77777777" w:rsidR="0094305E" w:rsidRPr="0094305E" w:rsidRDefault="0094305E" w:rsidP="0094305E">
      <w:pPr>
        <w:pStyle w:val="NoSpacing"/>
        <w:jc w:val="both"/>
        <w:rPr>
          <w:rFonts w:ascii="Tahoma" w:hAnsi="Tahoma" w:cs="Tahoma"/>
          <w:u w:val="single"/>
        </w:rPr>
      </w:pPr>
      <w:r w:rsidRPr="0094305E">
        <w:rPr>
          <w:rFonts w:ascii="Tahoma" w:hAnsi="Tahoma" w:cs="Tahoma"/>
          <w:u w:val="single"/>
        </w:rPr>
        <w:t>Alcohol solutions.</w:t>
      </w:r>
    </w:p>
    <w:p w14:paraId="6D116916" w14:textId="77777777" w:rsidR="0094305E" w:rsidRPr="0094305E" w:rsidRDefault="0094305E" w:rsidP="0094305E">
      <w:pPr>
        <w:pStyle w:val="NoSpacing"/>
        <w:jc w:val="both"/>
        <w:rPr>
          <w:rFonts w:ascii="Tahoma" w:hAnsi="Tahoma" w:cs="Tahoma"/>
        </w:rPr>
      </w:pPr>
      <w:r w:rsidRPr="0094305E">
        <w:rPr>
          <w:rFonts w:ascii="Tahoma" w:hAnsi="Tahoma" w:cs="Tahoma"/>
        </w:rPr>
        <w:t>Ensure solution has at least 70% alcohol</w:t>
      </w:r>
      <w:r w:rsidR="000B2DE5">
        <w:rPr>
          <w:rFonts w:ascii="Tahoma" w:hAnsi="Tahoma" w:cs="Tahoma"/>
        </w:rPr>
        <w:t>;</w:t>
      </w:r>
    </w:p>
    <w:p w14:paraId="4FF97072" w14:textId="77777777" w:rsidR="0094305E" w:rsidRPr="0094305E" w:rsidRDefault="0094305E" w:rsidP="0094305E">
      <w:pPr>
        <w:pStyle w:val="NoSpacing"/>
        <w:jc w:val="both"/>
        <w:rPr>
          <w:rFonts w:ascii="Tahoma" w:hAnsi="Tahoma" w:cs="Tahoma"/>
        </w:rPr>
      </w:pPr>
      <w:r w:rsidRPr="0094305E">
        <w:rPr>
          <w:rFonts w:ascii="Tahoma" w:hAnsi="Tahoma" w:cs="Tahoma"/>
        </w:rPr>
        <w:t>Other common EPA-registered household disinfectants</w:t>
      </w:r>
      <w:r w:rsidR="000B2DE5">
        <w:rPr>
          <w:rFonts w:ascii="Tahoma" w:hAnsi="Tahoma" w:cs="Tahoma"/>
        </w:rPr>
        <w:t>;</w:t>
      </w:r>
    </w:p>
    <w:p w14:paraId="2F5B9E35" w14:textId="77777777" w:rsidR="0094305E" w:rsidRPr="0094305E" w:rsidRDefault="0094305E" w:rsidP="0094305E">
      <w:pPr>
        <w:pStyle w:val="NoSpacing"/>
        <w:jc w:val="both"/>
        <w:rPr>
          <w:rFonts w:ascii="Tahoma" w:hAnsi="Tahoma" w:cs="Tahoma"/>
        </w:rPr>
      </w:pPr>
      <w:r w:rsidRPr="0094305E">
        <w:rPr>
          <w:rFonts w:ascii="Tahoma" w:hAnsi="Tahoma" w:cs="Tahoma"/>
        </w:rPr>
        <w:t>Products with EPA-approved emerging viral pathogens claims are expected to be effective against COVID-19 based on data for harder to kill viruses</w:t>
      </w:r>
      <w:r w:rsidR="000B2DE5">
        <w:rPr>
          <w:rFonts w:ascii="Tahoma" w:hAnsi="Tahoma" w:cs="Tahoma"/>
        </w:rPr>
        <w:t>; and</w:t>
      </w:r>
    </w:p>
    <w:p w14:paraId="68D11418" w14:textId="77777777" w:rsidR="0094305E" w:rsidRPr="0094305E" w:rsidRDefault="0094305E" w:rsidP="0094305E">
      <w:pPr>
        <w:pStyle w:val="NoSpacing"/>
        <w:jc w:val="both"/>
        <w:rPr>
          <w:rFonts w:ascii="Tahoma" w:hAnsi="Tahoma" w:cs="Tahoma"/>
        </w:rPr>
      </w:pPr>
      <w:r w:rsidRPr="0094305E">
        <w:rPr>
          <w:rFonts w:ascii="Tahoma" w:hAnsi="Tahoma" w:cs="Tahoma"/>
        </w:rPr>
        <w:t>Follow the manufacturer's instructions for all cleaning and disinfection products (e.g., concentration, application method and contact time, etc.).</w:t>
      </w:r>
    </w:p>
    <w:p w14:paraId="37FCC971" w14:textId="77777777" w:rsidR="0094305E" w:rsidRPr="0094305E" w:rsidRDefault="0094305E" w:rsidP="0094305E">
      <w:pPr>
        <w:pStyle w:val="NoSpacing"/>
        <w:jc w:val="both"/>
        <w:rPr>
          <w:rFonts w:ascii="Tahoma" w:hAnsi="Tahoma" w:cs="Tahoma"/>
        </w:rPr>
      </w:pPr>
    </w:p>
    <w:p w14:paraId="77C8BD07" w14:textId="77777777" w:rsidR="0094305E" w:rsidRPr="0094305E" w:rsidRDefault="0094305E" w:rsidP="0094305E">
      <w:pPr>
        <w:pStyle w:val="NoSpacing"/>
        <w:jc w:val="both"/>
        <w:rPr>
          <w:rFonts w:ascii="Tahoma" w:hAnsi="Tahoma" w:cs="Tahoma"/>
          <w:b/>
          <w:bCs/>
        </w:rPr>
      </w:pPr>
      <w:r w:rsidRPr="0094305E">
        <w:rPr>
          <w:rFonts w:ascii="Tahoma" w:hAnsi="Tahoma" w:cs="Tahoma"/>
          <w:b/>
          <w:bCs/>
        </w:rPr>
        <w:t>PROVISION OF HAND SANITISERS</w:t>
      </w:r>
    </w:p>
    <w:p w14:paraId="6B08B299" w14:textId="77777777" w:rsidR="0094305E" w:rsidRPr="0094305E" w:rsidRDefault="0094305E" w:rsidP="0094305E">
      <w:pPr>
        <w:pStyle w:val="NoSpacing"/>
        <w:jc w:val="both"/>
        <w:rPr>
          <w:rFonts w:ascii="Tahoma" w:hAnsi="Tahoma" w:cs="Tahoma"/>
        </w:rPr>
      </w:pPr>
      <w:r w:rsidRPr="0094305E">
        <w:rPr>
          <w:rFonts w:ascii="Tahoma" w:hAnsi="Tahoma" w:cs="Tahoma"/>
        </w:rPr>
        <w:t>All offices, depots, mechanical workshops, fire stations and official facilities;</w:t>
      </w:r>
    </w:p>
    <w:p w14:paraId="47B87791" w14:textId="77777777" w:rsidR="0094305E" w:rsidRPr="0094305E" w:rsidRDefault="0094305E" w:rsidP="0094305E">
      <w:pPr>
        <w:pStyle w:val="NoSpacing"/>
        <w:jc w:val="both"/>
        <w:rPr>
          <w:rFonts w:ascii="Tahoma" w:hAnsi="Tahoma" w:cs="Tahoma"/>
        </w:rPr>
      </w:pPr>
      <w:r w:rsidRPr="0094305E">
        <w:rPr>
          <w:rFonts w:ascii="Tahoma" w:hAnsi="Tahoma" w:cs="Tahoma"/>
        </w:rPr>
        <w:t>Kitchens;</w:t>
      </w:r>
    </w:p>
    <w:p w14:paraId="0ACFC361" w14:textId="77777777" w:rsidR="0094305E" w:rsidRPr="0094305E" w:rsidRDefault="0094305E" w:rsidP="0094305E">
      <w:pPr>
        <w:pStyle w:val="NoSpacing"/>
        <w:jc w:val="both"/>
        <w:rPr>
          <w:rFonts w:ascii="Tahoma" w:hAnsi="Tahoma" w:cs="Tahoma"/>
        </w:rPr>
      </w:pPr>
      <w:r w:rsidRPr="0094305E">
        <w:rPr>
          <w:rFonts w:ascii="Tahoma" w:hAnsi="Tahoma" w:cs="Tahoma"/>
        </w:rPr>
        <w:t>Strategically throughout facilities to be accessed by general public:</w:t>
      </w:r>
    </w:p>
    <w:p w14:paraId="5F872193" w14:textId="77777777" w:rsidR="0094305E" w:rsidRPr="0094305E" w:rsidRDefault="0094305E" w:rsidP="0094305E">
      <w:pPr>
        <w:pStyle w:val="NoSpacing"/>
        <w:jc w:val="both"/>
        <w:rPr>
          <w:rFonts w:ascii="Tahoma" w:hAnsi="Tahoma" w:cs="Tahoma"/>
        </w:rPr>
      </w:pPr>
      <w:r w:rsidRPr="0094305E">
        <w:rPr>
          <w:rFonts w:ascii="Tahoma" w:hAnsi="Tahoma" w:cs="Tahoma"/>
        </w:rPr>
        <w:t>Public waiting and receiving areas,</w:t>
      </w:r>
    </w:p>
    <w:p w14:paraId="5E1FED3A" w14:textId="77777777" w:rsidR="0094305E" w:rsidRPr="0094305E" w:rsidRDefault="0094305E" w:rsidP="0094305E">
      <w:pPr>
        <w:pStyle w:val="NoSpacing"/>
        <w:jc w:val="both"/>
        <w:rPr>
          <w:rFonts w:ascii="Tahoma" w:hAnsi="Tahoma" w:cs="Tahoma"/>
        </w:rPr>
      </w:pPr>
      <w:r w:rsidRPr="0094305E">
        <w:rPr>
          <w:rFonts w:ascii="Tahoma" w:hAnsi="Tahoma" w:cs="Tahoma"/>
        </w:rPr>
        <w:t>All entrances, and</w:t>
      </w:r>
    </w:p>
    <w:p w14:paraId="09DCA855" w14:textId="77777777" w:rsidR="0094305E" w:rsidRPr="0094305E" w:rsidRDefault="0094305E" w:rsidP="0094305E">
      <w:pPr>
        <w:pStyle w:val="NoSpacing"/>
        <w:jc w:val="both"/>
        <w:rPr>
          <w:rFonts w:ascii="Tahoma" w:hAnsi="Tahoma" w:cs="Tahoma"/>
        </w:rPr>
      </w:pPr>
      <w:r w:rsidRPr="0094305E">
        <w:rPr>
          <w:rFonts w:ascii="Tahoma" w:hAnsi="Tahoma" w:cs="Tahoma"/>
        </w:rPr>
        <w:t>Ablution facilities.</w:t>
      </w:r>
    </w:p>
    <w:p w14:paraId="71328BAF" w14:textId="77777777" w:rsidR="0094305E" w:rsidRPr="0094305E" w:rsidRDefault="0094305E" w:rsidP="0094305E">
      <w:pPr>
        <w:pStyle w:val="NoSpacing"/>
        <w:jc w:val="both"/>
        <w:rPr>
          <w:rFonts w:ascii="Tahoma" w:hAnsi="Tahoma" w:cs="Tahoma"/>
        </w:rPr>
      </w:pPr>
    </w:p>
    <w:p w14:paraId="3B25AB5D" w14:textId="77777777" w:rsidR="0094305E" w:rsidRPr="0094305E" w:rsidRDefault="0094305E" w:rsidP="0094305E">
      <w:pPr>
        <w:pStyle w:val="NoSpacing"/>
        <w:jc w:val="both"/>
        <w:rPr>
          <w:rFonts w:ascii="Tahoma" w:hAnsi="Tahoma" w:cs="Tahoma"/>
          <w:b/>
          <w:bCs/>
        </w:rPr>
      </w:pPr>
      <w:r w:rsidRPr="0094305E">
        <w:rPr>
          <w:rFonts w:ascii="Tahoma" w:hAnsi="Tahoma" w:cs="Tahoma"/>
          <w:b/>
          <w:bCs/>
        </w:rPr>
        <w:t>ENVIRONMENTAL DISINFECTION OF KAI! GARIB BUILDINGS</w:t>
      </w:r>
    </w:p>
    <w:p w14:paraId="2F2BF31E" w14:textId="77777777" w:rsidR="0094305E" w:rsidRPr="0094305E" w:rsidRDefault="0094305E" w:rsidP="0094305E">
      <w:pPr>
        <w:pStyle w:val="NoSpacing"/>
        <w:jc w:val="both"/>
        <w:rPr>
          <w:rFonts w:ascii="Tahoma" w:hAnsi="Tahoma" w:cs="Tahoma"/>
          <w:b/>
          <w:bCs/>
        </w:rPr>
      </w:pPr>
    </w:p>
    <w:p w14:paraId="441A81B1" w14:textId="77777777" w:rsidR="0094305E" w:rsidRPr="0094305E" w:rsidRDefault="0094305E" w:rsidP="0094305E">
      <w:pPr>
        <w:pStyle w:val="NoSpacing"/>
        <w:jc w:val="both"/>
        <w:rPr>
          <w:rFonts w:ascii="Tahoma" w:hAnsi="Tahoma" w:cs="Tahoma"/>
        </w:rPr>
      </w:pPr>
      <w:r w:rsidRPr="0094305E">
        <w:rPr>
          <w:rFonts w:ascii="Tahoma" w:hAnsi="Tahoma" w:cs="Tahoma"/>
        </w:rPr>
        <w:t>Disinfection of certain high</w:t>
      </w:r>
      <w:r w:rsidR="000B2DE5">
        <w:rPr>
          <w:rFonts w:ascii="Tahoma" w:hAnsi="Tahoma" w:cs="Tahoma"/>
        </w:rPr>
        <w:t>-</w:t>
      </w:r>
      <w:r w:rsidRPr="0094305E">
        <w:rPr>
          <w:rFonts w:ascii="Tahoma" w:hAnsi="Tahoma" w:cs="Tahoma"/>
        </w:rPr>
        <w:t>risk areas should be done at least twice per day:</w:t>
      </w:r>
    </w:p>
    <w:p w14:paraId="47EE3B31" w14:textId="77777777" w:rsidR="0094305E" w:rsidRPr="0094305E" w:rsidRDefault="0094305E" w:rsidP="0094305E">
      <w:pPr>
        <w:pStyle w:val="NoSpacing"/>
        <w:jc w:val="both"/>
        <w:rPr>
          <w:rFonts w:ascii="Tahoma" w:hAnsi="Tahoma" w:cs="Tahoma"/>
        </w:rPr>
      </w:pPr>
      <w:r w:rsidRPr="0094305E">
        <w:rPr>
          <w:rFonts w:ascii="Tahoma" w:hAnsi="Tahoma" w:cs="Tahoma"/>
        </w:rPr>
        <w:t>All entrances/receiving areas;</w:t>
      </w:r>
    </w:p>
    <w:p w14:paraId="1961A31D" w14:textId="77777777" w:rsidR="0094305E" w:rsidRPr="0094305E" w:rsidRDefault="0094305E" w:rsidP="0094305E">
      <w:pPr>
        <w:pStyle w:val="NoSpacing"/>
        <w:jc w:val="both"/>
        <w:rPr>
          <w:rFonts w:ascii="Tahoma" w:hAnsi="Tahoma" w:cs="Tahoma"/>
        </w:rPr>
      </w:pPr>
      <w:r w:rsidRPr="0094305E">
        <w:rPr>
          <w:rFonts w:ascii="Tahoma" w:hAnsi="Tahoma" w:cs="Tahoma"/>
        </w:rPr>
        <w:t>Waiting areas;</w:t>
      </w:r>
    </w:p>
    <w:p w14:paraId="51BB60FB" w14:textId="77777777" w:rsidR="0094305E" w:rsidRPr="0094305E" w:rsidRDefault="0094305E" w:rsidP="0094305E">
      <w:pPr>
        <w:pStyle w:val="NoSpacing"/>
        <w:jc w:val="both"/>
        <w:rPr>
          <w:rFonts w:ascii="Tahoma" w:hAnsi="Tahoma" w:cs="Tahoma"/>
        </w:rPr>
      </w:pPr>
      <w:r w:rsidRPr="0094305E">
        <w:rPr>
          <w:rFonts w:ascii="Tahoma" w:hAnsi="Tahoma" w:cs="Tahoma"/>
        </w:rPr>
        <w:t>Gathering/meeting places after any gathering or meeting; and</w:t>
      </w:r>
    </w:p>
    <w:p w14:paraId="1C846809" w14:textId="77777777" w:rsidR="0094305E" w:rsidRPr="0094305E" w:rsidRDefault="0094305E" w:rsidP="0094305E">
      <w:pPr>
        <w:pStyle w:val="NoSpacing"/>
        <w:jc w:val="both"/>
        <w:rPr>
          <w:rFonts w:ascii="Tahoma" w:hAnsi="Tahoma" w:cs="Tahoma"/>
        </w:rPr>
      </w:pPr>
      <w:r w:rsidRPr="0094305E">
        <w:rPr>
          <w:rFonts w:ascii="Tahoma" w:hAnsi="Tahoma" w:cs="Tahoma"/>
        </w:rPr>
        <w:t>Door handles and railings.</w:t>
      </w:r>
    </w:p>
    <w:p w14:paraId="1E97D57F" w14:textId="77777777" w:rsidR="0094305E" w:rsidRPr="0094305E" w:rsidRDefault="0094305E" w:rsidP="0094305E">
      <w:pPr>
        <w:pStyle w:val="NoSpacing"/>
        <w:jc w:val="both"/>
        <w:rPr>
          <w:rFonts w:ascii="Tahoma" w:hAnsi="Tahoma" w:cs="Tahoma"/>
        </w:rPr>
      </w:pPr>
      <w:r w:rsidRPr="0094305E">
        <w:rPr>
          <w:rFonts w:ascii="Tahoma" w:hAnsi="Tahoma" w:cs="Tahoma"/>
        </w:rPr>
        <w:t>Procurement of appropriate disinfectants effective against Corona virus.</w:t>
      </w:r>
    </w:p>
    <w:p w14:paraId="41E633C4" w14:textId="77777777" w:rsidR="0094305E" w:rsidRPr="0094305E" w:rsidRDefault="0094305E" w:rsidP="0094305E">
      <w:pPr>
        <w:pStyle w:val="NoSpacing"/>
        <w:jc w:val="both"/>
        <w:rPr>
          <w:rFonts w:ascii="Tahoma" w:hAnsi="Tahoma" w:cs="Tahoma"/>
        </w:rPr>
      </w:pPr>
      <w:r w:rsidRPr="0094305E">
        <w:rPr>
          <w:rFonts w:ascii="Tahoma" w:hAnsi="Tahoma" w:cs="Tahoma"/>
        </w:rPr>
        <w:t>Logistical Support staff to be trained on:</w:t>
      </w:r>
    </w:p>
    <w:p w14:paraId="375CBCBF" w14:textId="77777777" w:rsidR="0094305E" w:rsidRPr="0094305E" w:rsidRDefault="000B2DE5" w:rsidP="0094305E">
      <w:pPr>
        <w:pStyle w:val="NoSpacing"/>
        <w:jc w:val="both"/>
        <w:rPr>
          <w:rFonts w:ascii="Tahoma" w:hAnsi="Tahoma" w:cs="Tahoma"/>
        </w:rPr>
      </w:pPr>
      <w:r>
        <w:rPr>
          <w:rFonts w:ascii="Tahoma" w:hAnsi="Tahoma" w:cs="Tahoma"/>
        </w:rPr>
        <w:t>P</w:t>
      </w:r>
      <w:r w:rsidR="0094305E" w:rsidRPr="0094305E">
        <w:rPr>
          <w:rFonts w:ascii="Tahoma" w:hAnsi="Tahoma" w:cs="Tahoma"/>
        </w:rPr>
        <w:t>roper application of disinfectants;</w:t>
      </w:r>
    </w:p>
    <w:p w14:paraId="7BC1BD5B" w14:textId="77777777" w:rsidR="0094305E" w:rsidRPr="0094305E" w:rsidRDefault="0094305E" w:rsidP="0094305E">
      <w:pPr>
        <w:pStyle w:val="NoSpacing"/>
        <w:jc w:val="both"/>
        <w:rPr>
          <w:rFonts w:ascii="Tahoma" w:hAnsi="Tahoma" w:cs="Tahoma"/>
        </w:rPr>
      </w:pPr>
      <w:r w:rsidRPr="0094305E">
        <w:rPr>
          <w:rFonts w:ascii="Tahoma" w:hAnsi="Tahoma" w:cs="Tahoma"/>
        </w:rPr>
        <w:t>Personal protection of staff;</w:t>
      </w:r>
    </w:p>
    <w:p w14:paraId="528A4152" w14:textId="77777777" w:rsidR="0094305E" w:rsidRPr="0094305E" w:rsidRDefault="0094305E" w:rsidP="0094305E">
      <w:pPr>
        <w:pStyle w:val="NoSpacing"/>
        <w:jc w:val="both"/>
        <w:rPr>
          <w:rFonts w:ascii="Tahoma" w:hAnsi="Tahoma" w:cs="Tahoma"/>
        </w:rPr>
      </w:pPr>
      <w:r w:rsidRPr="0094305E">
        <w:rPr>
          <w:rFonts w:ascii="Tahoma" w:hAnsi="Tahoma" w:cs="Tahoma"/>
        </w:rPr>
        <w:t>Cleaning of surfaces; and</w:t>
      </w:r>
    </w:p>
    <w:p w14:paraId="1CF8CAF8" w14:textId="77777777" w:rsidR="0094305E" w:rsidRPr="0094305E" w:rsidRDefault="0094305E" w:rsidP="0094305E">
      <w:pPr>
        <w:pStyle w:val="NoSpacing"/>
        <w:jc w:val="both"/>
        <w:rPr>
          <w:rFonts w:ascii="Tahoma" w:hAnsi="Tahoma" w:cs="Tahoma"/>
        </w:rPr>
      </w:pPr>
      <w:r w:rsidRPr="0094305E">
        <w:rPr>
          <w:rFonts w:ascii="Tahoma" w:hAnsi="Tahoma" w:cs="Tahoma"/>
        </w:rPr>
        <w:t>Cleaning of vehicles.</w:t>
      </w:r>
    </w:p>
    <w:p w14:paraId="0F8F6051" w14:textId="77777777" w:rsidR="0094305E" w:rsidRPr="0094305E" w:rsidRDefault="0094305E" w:rsidP="0094305E">
      <w:pPr>
        <w:pStyle w:val="NoSpacing"/>
        <w:jc w:val="both"/>
        <w:rPr>
          <w:rFonts w:ascii="Tahoma" w:hAnsi="Tahoma" w:cs="Tahoma"/>
        </w:rPr>
      </w:pPr>
    </w:p>
    <w:p w14:paraId="0A6EBD33" w14:textId="77777777" w:rsidR="0094305E" w:rsidRPr="0094305E" w:rsidRDefault="0094305E" w:rsidP="0094305E">
      <w:pPr>
        <w:pStyle w:val="NoSpacing"/>
        <w:jc w:val="both"/>
        <w:rPr>
          <w:rFonts w:ascii="Tahoma" w:hAnsi="Tahoma" w:cs="Tahoma"/>
          <w:b/>
          <w:bCs/>
        </w:rPr>
      </w:pPr>
      <w:r w:rsidRPr="0094305E">
        <w:rPr>
          <w:rFonts w:ascii="Tahoma" w:hAnsi="Tahoma" w:cs="Tahoma"/>
          <w:b/>
          <w:bCs/>
        </w:rPr>
        <w:t>ASPECTS TO BE CONSIDERED BY MANAGEMENT</w:t>
      </w:r>
    </w:p>
    <w:p w14:paraId="555D02BA" w14:textId="77777777" w:rsidR="0094305E" w:rsidRPr="0094305E" w:rsidRDefault="0094305E" w:rsidP="0094305E">
      <w:pPr>
        <w:pStyle w:val="NoSpacing"/>
        <w:jc w:val="both"/>
        <w:rPr>
          <w:rFonts w:ascii="Tahoma" w:hAnsi="Tahoma" w:cs="Tahoma"/>
          <w:b/>
          <w:bCs/>
        </w:rPr>
      </w:pPr>
    </w:p>
    <w:p w14:paraId="6C3E720F" w14:textId="77777777" w:rsidR="0094305E" w:rsidRPr="0094305E" w:rsidRDefault="0094305E" w:rsidP="0094305E">
      <w:pPr>
        <w:pStyle w:val="NoSpacing"/>
        <w:jc w:val="both"/>
        <w:rPr>
          <w:rFonts w:ascii="Tahoma" w:hAnsi="Tahoma" w:cs="Tahoma"/>
          <w:b/>
          <w:bCs/>
        </w:rPr>
      </w:pPr>
      <w:r w:rsidRPr="0094305E">
        <w:rPr>
          <w:rFonts w:ascii="Tahoma" w:hAnsi="Tahoma" w:cs="Tahoma"/>
          <w:b/>
          <w:bCs/>
        </w:rPr>
        <w:t>What is the Employer going to do with employees reporting for duty but showing symptoms of COVID-19 infection?</w:t>
      </w:r>
    </w:p>
    <w:p w14:paraId="32AA9725" w14:textId="77777777" w:rsidR="0094305E" w:rsidRPr="0094305E" w:rsidRDefault="0094305E" w:rsidP="0094305E">
      <w:pPr>
        <w:pStyle w:val="NoSpacing"/>
        <w:jc w:val="both"/>
        <w:rPr>
          <w:rFonts w:ascii="Tahoma" w:hAnsi="Tahoma" w:cs="Tahoma"/>
          <w:b/>
          <w:bCs/>
        </w:rPr>
      </w:pPr>
    </w:p>
    <w:p w14:paraId="55753D48" w14:textId="77777777" w:rsidR="0094305E" w:rsidRPr="0094305E" w:rsidRDefault="0094305E" w:rsidP="0094305E">
      <w:pPr>
        <w:pStyle w:val="NoSpacing"/>
        <w:jc w:val="both"/>
        <w:rPr>
          <w:rFonts w:ascii="Tahoma" w:hAnsi="Tahoma" w:cs="Tahoma"/>
        </w:rPr>
      </w:pPr>
      <w:r w:rsidRPr="0094305E">
        <w:rPr>
          <w:rFonts w:ascii="Tahoma" w:hAnsi="Tahoma" w:cs="Tahoma"/>
        </w:rPr>
        <w:t>Supervisor to isolate affected employees.</w:t>
      </w:r>
    </w:p>
    <w:p w14:paraId="0DBCE101" w14:textId="77777777" w:rsidR="0094305E" w:rsidRPr="0094305E" w:rsidRDefault="0094305E" w:rsidP="0094305E">
      <w:pPr>
        <w:pStyle w:val="NoSpacing"/>
        <w:jc w:val="both"/>
        <w:rPr>
          <w:rFonts w:ascii="Tahoma" w:hAnsi="Tahoma" w:cs="Tahoma"/>
        </w:rPr>
      </w:pPr>
    </w:p>
    <w:p w14:paraId="2210A1C8" w14:textId="77777777" w:rsidR="0094305E" w:rsidRPr="0094305E" w:rsidRDefault="0094305E" w:rsidP="0094305E">
      <w:pPr>
        <w:pStyle w:val="NoSpacing"/>
        <w:ind w:left="27"/>
        <w:jc w:val="both"/>
        <w:rPr>
          <w:rFonts w:ascii="Tahoma" w:hAnsi="Tahoma" w:cs="Tahoma"/>
        </w:rPr>
      </w:pPr>
      <w:r w:rsidRPr="0094305E">
        <w:rPr>
          <w:rFonts w:ascii="Tahoma" w:hAnsi="Tahoma" w:cs="Tahoma"/>
        </w:rPr>
        <w:t>Employees who experience general symptoms of a cold or flu should stay at home until such time     they are fit to return to work. However, such employees will be required to justify their absence by means of a medical certificate issued by a registered medical practitioner.</w:t>
      </w:r>
    </w:p>
    <w:p w14:paraId="731B34E5" w14:textId="77777777" w:rsidR="0094305E" w:rsidRPr="0094305E" w:rsidRDefault="0094305E" w:rsidP="0094305E">
      <w:pPr>
        <w:pStyle w:val="NoSpacing"/>
        <w:jc w:val="both"/>
        <w:rPr>
          <w:rFonts w:ascii="Tahoma" w:hAnsi="Tahoma" w:cs="Tahoma"/>
        </w:rPr>
      </w:pPr>
    </w:p>
    <w:p w14:paraId="75C91AB7" w14:textId="77777777" w:rsidR="0094305E" w:rsidRPr="0094305E" w:rsidRDefault="0094305E" w:rsidP="0094305E">
      <w:pPr>
        <w:pStyle w:val="NoSpacing"/>
        <w:jc w:val="both"/>
        <w:rPr>
          <w:rFonts w:ascii="Tahoma" w:hAnsi="Tahoma" w:cs="Tahoma"/>
        </w:rPr>
      </w:pPr>
      <w:r w:rsidRPr="0094305E">
        <w:rPr>
          <w:rFonts w:ascii="Tahoma" w:hAnsi="Tahoma" w:cs="Tahoma"/>
        </w:rPr>
        <w:t>Employees not having sufficient sick leave to be dealt with in terms of the Main Collective Agreement and the Collective Agreement on Conditions of SALGBC.</w:t>
      </w:r>
    </w:p>
    <w:p w14:paraId="3F12E37B" w14:textId="77777777" w:rsidR="0094305E" w:rsidRPr="0094305E" w:rsidRDefault="0094305E" w:rsidP="0094305E">
      <w:pPr>
        <w:pStyle w:val="NoSpacing"/>
        <w:jc w:val="both"/>
        <w:rPr>
          <w:rFonts w:ascii="Tahoma" w:hAnsi="Tahoma" w:cs="Tahoma"/>
        </w:rPr>
      </w:pPr>
    </w:p>
    <w:p w14:paraId="52ADA90B" w14:textId="77777777" w:rsidR="0094305E" w:rsidRPr="0094305E" w:rsidRDefault="0094305E" w:rsidP="0094305E">
      <w:pPr>
        <w:pStyle w:val="NoSpacing"/>
        <w:jc w:val="both"/>
        <w:rPr>
          <w:rFonts w:ascii="Tahoma" w:hAnsi="Tahoma" w:cs="Tahoma"/>
        </w:rPr>
      </w:pPr>
      <w:r w:rsidRPr="0094305E">
        <w:rPr>
          <w:rFonts w:ascii="Tahoma" w:hAnsi="Tahoma" w:cs="Tahoma"/>
        </w:rPr>
        <w:t>Unauthorized absenteeism and or abuse of sick leave will be dealt with in terms of the applicable labour legislation and collective agreements.</w:t>
      </w:r>
    </w:p>
    <w:p w14:paraId="0466E1A7" w14:textId="77777777" w:rsidR="00B75A07" w:rsidRDefault="00B75A07" w:rsidP="0094305E">
      <w:pPr>
        <w:pStyle w:val="NoSpacing"/>
        <w:jc w:val="both"/>
        <w:rPr>
          <w:rFonts w:ascii="Tahoma" w:hAnsi="Tahoma" w:cs="Tahoma"/>
          <w:b/>
          <w:bCs/>
        </w:rPr>
      </w:pPr>
    </w:p>
    <w:p w14:paraId="4F1BC3E3" w14:textId="7D10B118" w:rsidR="0094305E" w:rsidRPr="0094305E" w:rsidRDefault="0094305E" w:rsidP="0094305E">
      <w:pPr>
        <w:pStyle w:val="NoSpacing"/>
        <w:jc w:val="both"/>
        <w:rPr>
          <w:rFonts w:ascii="Tahoma" w:hAnsi="Tahoma" w:cs="Tahoma"/>
          <w:b/>
          <w:bCs/>
        </w:rPr>
      </w:pPr>
      <w:r w:rsidRPr="0094305E">
        <w:rPr>
          <w:rFonts w:ascii="Tahoma" w:hAnsi="Tahoma" w:cs="Tahoma"/>
          <w:b/>
          <w:bCs/>
        </w:rPr>
        <w:t>Meetings/ Events / Gatherings</w:t>
      </w:r>
    </w:p>
    <w:p w14:paraId="7736AC76" w14:textId="77777777" w:rsidR="0094305E" w:rsidRPr="0094305E" w:rsidRDefault="0094305E" w:rsidP="0094305E">
      <w:pPr>
        <w:pStyle w:val="NoSpacing"/>
        <w:jc w:val="both"/>
        <w:rPr>
          <w:rFonts w:ascii="Tahoma" w:hAnsi="Tahoma" w:cs="Tahoma"/>
        </w:rPr>
      </w:pPr>
      <w:r w:rsidRPr="0094305E">
        <w:rPr>
          <w:rFonts w:ascii="Tahoma" w:hAnsi="Tahoma" w:cs="Tahoma"/>
        </w:rPr>
        <w:t xml:space="preserve">All non-essential meetings/events/gatherings will be cancelled with immediate effect, provisionally until </w:t>
      </w:r>
      <w:r w:rsidR="00EC5C0C">
        <w:rPr>
          <w:rFonts w:ascii="Tahoma" w:hAnsi="Tahoma" w:cs="Tahoma"/>
        </w:rPr>
        <w:t>the National Lockdown is ended or a drastic flattening of the curve in the pandemic is experience.</w:t>
      </w:r>
    </w:p>
    <w:p w14:paraId="07831246" w14:textId="77777777" w:rsidR="0094305E" w:rsidRPr="0094305E" w:rsidRDefault="0094305E" w:rsidP="0094305E">
      <w:pPr>
        <w:pStyle w:val="NoSpacing"/>
        <w:jc w:val="both"/>
        <w:rPr>
          <w:rFonts w:ascii="Tahoma" w:hAnsi="Tahoma" w:cs="Tahoma"/>
        </w:rPr>
      </w:pPr>
    </w:p>
    <w:p w14:paraId="4A60AE04" w14:textId="77777777" w:rsidR="0094305E" w:rsidRPr="0094305E" w:rsidRDefault="0094305E" w:rsidP="0094305E">
      <w:pPr>
        <w:pStyle w:val="NoSpacing"/>
        <w:jc w:val="both"/>
        <w:rPr>
          <w:rFonts w:ascii="Tahoma" w:hAnsi="Tahoma" w:cs="Tahoma"/>
        </w:rPr>
      </w:pPr>
      <w:r w:rsidRPr="0094305E">
        <w:rPr>
          <w:rFonts w:ascii="Tahoma" w:hAnsi="Tahoma" w:cs="Tahoma"/>
        </w:rPr>
        <w:t>Attendance of all external meetings/events/gatherings to be explicitly approved by the Municipal Manager (in the event of employees) / Speaker/Executive Mayor (in the event of Councillors).</w:t>
      </w:r>
    </w:p>
    <w:p w14:paraId="7A00BE32" w14:textId="77777777" w:rsidR="0094305E" w:rsidRPr="0094305E" w:rsidRDefault="0094305E" w:rsidP="0094305E">
      <w:pPr>
        <w:pStyle w:val="NoSpacing"/>
        <w:jc w:val="both"/>
        <w:rPr>
          <w:rFonts w:ascii="Tahoma" w:hAnsi="Tahoma" w:cs="Tahoma"/>
          <w:b/>
          <w:bCs/>
        </w:rPr>
      </w:pPr>
    </w:p>
    <w:p w14:paraId="098D6FD7" w14:textId="0C7D992C" w:rsidR="0094305E" w:rsidRPr="0094305E" w:rsidRDefault="0094305E" w:rsidP="0094305E">
      <w:pPr>
        <w:pStyle w:val="NoSpacing"/>
        <w:jc w:val="both"/>
        <w:rPr>
          <w:rFonts w:ascii="Tahoma" w:hAnsi="Tahoma" w:cs="Tahoma"/>
          <w:b/>
          <w:bCs/>
        </w:rPr>
      </w:pPr>
      <w:r w:rsidRPr="0094305E">
        <w:rPr>
          <w:rFonts w:ascii="Tahoma" w:hAnsi="Tahoma" w:cs="Tahoma"/>
          <w:b/>
          <w:bCs/>
        </w:rPr>
        <w:t>Travel</w:t>
      </w:r>
      <w:r w:rsidR="008F63C6">
        <w:rPr>
          <w:rFonts w:ascii="Tahoma" w:hAnsi="Tahoma" w:cs="Tahoma"/>
          <w:b/>
          <w:bCs/>
        </w:rPr>
        <w:t>ling</w:t>
      </w:r>
    </w:p>
    <w:p w14:paraId="12083F55" w14:textId="77777777" w:rsidR="0094305E" w:rsidRPr="0094305E" w:rsidRDefault="0094305E" w:rsidP="0094305E">
      <w:pPr>
        <w:pStyle w:val="NoSpacing"/>
        <w:jc w:val="both"/>
        <w:rPr>
          <w:rFonts w:ascii="Tahoma" w:hAnsi="Tahoma" w:cs="Tahoma"/>
        </w:rPr>
      </w:pPr>
      <w:r w:rsidRPr="0094305E">
        <w:rPr>
          <w:rFonts w:ascii="Tahoma" w:hAnsi="Tahoma" w:cs="Tahoma"/>
        </w:rPr>
        <w:t>All national and international travel by Councillors and employees for official purposes are prohibited with immediate effect excluding official travel related to operational purposes.</w:t>
      </w:r>
    </w:p>
    <w:p w14:paraId="61726A81" w14:textId="77777777" w:rsidR="0094305E" w:rsidRPr="0094305E" w:rsidRDefault="0094305E" w:rsidP="0094305E">
      <w:pPr>
        <w:pStyle w:val="NoSpacing"/>
        <w:jc w:val="both"/>
        <w:rPr>
          <w:rFonts w:ascii="Tahoma" w:hAnsi="Tahoma" w:cs="Tahoma"/>
        </w:rPr>
      </w:pPr>
    </w:p>
    <w:p w14:paraId="7D6CD3C4" w14:textId="77777777" w:rsidR="0094305E" w:rsidRPr="0094305E" w:rsidRDefault="0094305E" w:rsidP="0094305E">
      <w:pPr>
        <w:pStyle w:val="NoSpacing"/>
        <w:jc w:val="both"/>
        <w:rPr>
          <w:rFonts w:ascii="Tahoma" w:hAnsi="Tahoma" w:cs="Tahoma"/>
          <w:b/>
          <w:bCs/>
        </w:rPr>
      </w:pPr>
      <w:r w:rsidRPr="0094305E">
        <w:rPr>
          <w:rFonts w:ascii="Tahoma" w:hAnsi="Tahoma" w:cs="Tahoma"/>
          <w:b/>
          <w:bCs/>
        </w:rPr>
        <w:t>Continuation of essential services</w:t>
      </w:r>
    </w:p>
    <w:p w14:paraId="5304FE8A" w14:textId="77777777" w:rsidR="0094305E" w:rsidRPr="0094305E" w:rsidRDefault="0094305E" w:rsidP="0094305E">
      <w:pPr>
        <w:pStyle w:val="NoSpacing"/>
        <w:jc w:val="both"/>
        <w:rPr>
          <w:rFonts w:ascii="Tahoma" w:hAnsi="Tahoma" w:cs="Tahoma"/>
        </w:rPr>
      </w:pPr>
      <w:r w:rsidRPr="0094305E">
        <w:rPr>
          <w:rFonts w:ascii="Tahoma" w:hAnsi="Tahoma" w:cs="Tahoma"/>
        </w:rPr>
        <w:t>In the case of any partial or total shut down as a result of COVID-19, the minimum services determination as contained in the Minimum Service Agreement of the Kai !Garib Municipality, will apply in terms of the following designated essential services:</w:t>
      </w:r>
    </w:p>
    <w:p w14:paraId="01A5C330" w14:textId="77777777" w:rsidR="0094305E" w:rsidRPr="0094305E" w:rsidRDefault="0094305E" w:rsidP="0094305E">
      <w:pPr>
        <w:pStyle w:val="NoSpacing"/>
        <w:jc w:val="both"/>
        <w:rPr>
          <w:rFonts w:ascii="Tahoma" w:hAnsi="Tahoma" w:cs="Tahoma"/>
        </w:rPr>
      </w:pPr>
      <w:r w:rsidRPr="0094305E">
        <w:rPr>
          <w:rFonts w:ascii="Tahoma" w:hAnsi="Tahoma" w:cs="Tahoma"/>
        </w:rPr>
        <w:t>Fire Services</w:t>
      </w:r>
    </w:p>
    <w:p w14:paraId="4F3DADC0" w14:textId="77777777" w:rsidR="0094305E" w:rsidRPr="0094305E" w:rsidRDefault="0094305E" w:rsidP="0094305E">
      <w:pPr>
        <w:pStyle w:val="NoSpacing"/>
        <w:jc w:val="both"/>
        <w:rPr>
          <w:rFonts w:ascii="Tahoma" w:hAnsi="Tahoma" w:cs="Tahoma"/>
        </w:rPr>
      </w:pPr>
    </w:p>
    <w:p w14:paraId="0C3F8A20" w14:textId="77777777" w:rsidR="0094305E" w:rsidRPr="0094305E" w:rsidRDefault="0094305E" w:rsidP="0094305E">
      <w:pPr>
        <w:pStyle w:val="NoSpacing"/>
        <w:jc w:val="both"/>
        <w:rPr>
          <w:rFonts w:ascii="Tahoma" w:hAnsi="Tahoma" w:cs="Tahoma"/>
        </w:rPr>
      </w:pPr>
      <w:r w:rsidRPr="0094305E">
        <w:rPr>
          <w:rFonts w:ascii="Tahoma" w:hAnsi="Tahoma" w:cs="Tahoma"/>
        </w:rPr>
        <w:t>These services, if interrupted, would endanger the life, personal safety and/or health of the whole or part of the population.</w:t>
      </w:r>
    </w:p>
    <w:p w14:paraId="7CA2B7BA" w14:textId="77777777" w:rsidR="0094305E" w:rsidRPr="0094305E" w:rsidRDefault="0094305E" w:rsidP="0094305E">
      <w:pPr>
        <w:pStyle w:val="NoSpacing"/>
        <w:jc w:val="both"/>
        <w:rPr>
          <w:rFonts w:ascii="Tahoma" w:hAnsi="Tahoma" w:cs="Tahoma"/>
        </w:rPr>
      </w:pPr>
    </w:p>
    <w:p w14:paraId="096F4D10" w14:textId="77777777" w:rsidR="0094305E" w:rsidRPr="0094305E" w:rsidRDefault="0094305E" w:rsidP="0094305E">
      <w:pPr>
        <w:pStyle w:val="NoSpacing"/>
        <w:jc w:val="both"/>
        <w:rPr>
          <w:rFonts w:ascii="Tahoma" w:hAnsi="Tahoma" w:cs="Tahoma"/>
          <w:b/>
          <w:bCs/>
        </w:rPr>
      </w:pPr>
      <w:r w:rsidRPr="0094305E">
        <w:rPr>
          <w:rFonts w:ascii="Tahoma" w:hAnsi="Tahoma" w:cs="Tahoma"/>
          <w:b/>
          <w:bCs/>
        </w:rPr>
        <w:t>Possible lockdown scenario</w:t>
      </w:r>
    </w:p>
    <w:p w14:paraId="0DEC2746" w14:textId="77777777" w:rsidR="0094305E" w:rsidRPr="0094305E" w:rsidRDefault="0094305E" w:rsidP="0094305E">
      <w:pPr>
        <w:pStyle w:val="NoSpacing"/>
        <w:jc w:val="both"/>
        <w:rPr>
          <w:rFonts w:ascii="Tahoma" w:hAnsi="Tahoma" w:cs="Tahoma"/>
        </w:rPr>
      </w:pPr>
      <w:r w:rsidRPr="0094305E">
        <w:rPr>
          <w:rFonts w:ascii="Tahoma" w:hAnsi="Tahoma" w:cs="Tahoma"/>
        </w:rPr>
        <w:t>Employees who have access to laptops should ensure that they have their laptops with them at all times, should the need arise to enforce flexible or remote working conditions.</w:t>
      </w:r>
    </w:p>
    <w:p w14:paraId="37AB4E58" w14:textId="77777777" w:rsidR="0094305E" w:rsidRPr="0094305E" w:rsidRDefault="0094305E" w:rsidP="0094305E">
      <w:pPr>
        <w:pStyle w:val="NoSpacing"/>
        <w:jc w:val="both"/>
        <w:rPr>
          <w:rFonts w:ascii="Tahoma" w:hAnsi="Tahoma" w:cs="Tahoma"/>
        </w:rPr>
      </w:pPr>
    </w:p>
    <w:p w14:paraId="41E95C5C" w14:textId="77777777" w:rsidR="0094305E" w:rsidRPr="0094305E" w:rsidRDefault="0094305E" w:rsidP="0094305E">
      <w:pPr>
        <w:pStyle w:val="NoSpacing"/>
        <w:jc w:val="both"/>
        <w:rPr>
          <w:rFonts w:ascii="Tahoma" w:hAnsi="Tahoma" w:cs="Tahoma"/>
        </w:rPr>
      </w:pPr>
      <w:r w:rsidRPr="0094305E">
        <w:rPr>
          <w:rFonts w:ascii="Tahoma" w:hAnsi="Tahoma" w:cs="Tahoma"/>
        </w:rPr>
        <w:t>Total lockdown to be addressed, if and when necessary by the Senior Management Team, depending on prevailing conditions and situations.</w:t>
      </w:r>
    </w:p>
    <w:p w14:paraId="30891FD2" w14:textId="77777777" w:rsidR="0094305E" w:rsidRPr="0094305E" w:rsidRDefault="0094305E" w:rsidP="0094305E">
      <w:pPr>
        <w:pStyle w:val="NoSpacing"/>
        <w:jc w:val="both"/>
        <w:rPr>
          <w:rFonts w:ascii="Tahoma" w:hAnsi="Tahoma" w:cs="Tahoma"/>
        </w:rPr>
      </w:pPr>
    </w:p>
    <w:p w14:paraId="1796926F" w14:textId="77777777" w:rsidR="0094305E" w:rsidRPr="0094305E" w:rsidRDefault="0094305E" w:rsidP="0094305E">
      <w:pPr>
        <w:pStyle w:val="NoSpacing"/>
        <w:jc w:val="both"/>
        <w:rPr>
          <w:rFonts w:ascii="Tahoma" w:hAnsi="Tahoma" w:cs="Tahoma"/>
          <w:b/>
          <w:bCs/>
        </w:rPr>
      </w:pPr>
    </w:p>
    <w:p w14:paraId="067C6952" w14:textId="77777777" w:rsidR="0094305E" w:rsidRPr="0094305E" w:rsidRDefault="0094305E" w:rsidP="0094305E">
      <w:pPr>
        <w:pStyle w:val="NoSpacing"/>
        <w:jc w:val="both"/>
        <w:rPr>
          <w:rFonts w:ascii="Tahoma" w:hAnsi="Tahoma" w:cs="Tahoma"/>
          <w:b/>
          <w:bCs/>
        </w:rPr>
      </w:pPr>
      <w:r w:rsidRPr="0094305E">
        <w:rPr>
          <w:rFonts w:ascii="Tahoma" w:hAnsi="Tahoma" w:cs="Tahoma"/>
          <w:b/>
          <w:bCs/>
        </w:rPr>
        <w:t>INFORMATION AND COMMUNICATION</w:t>
      </w:r>
    </w:p>
    <w:p w14:paraId="7017A5F1" w14:textId="77777777" w:rsidR="0094305E" w:rsidRPr="0094305E" w:rsidRDefault="0094305E" w:rsidP="0094305E">
      <w:pPr>
        <w:pStyle w:val="NoSpacing"/>
        <w:jc w:val="both"/>
        <w:rPr>
          <w:rFonts w:ascii="Tahoma" w:hAnsi="Tahoma" w:cs="Tahoma"/>
        </w:rPr>
      </w:pPr>
      <w:r w:rsidRPr="0094305E">
        <w:rPr>
          <w:rFonts w:ascii="Tahoma" w:hAnsi="Tahoma" w:cs="Tahoma"/>
        </w:rPr>
        <w:t>All communication regarding COVID-19 will be centralized in the Office of the Municipal Manager.</w:t>
      </w:r>
    </w:p>
    <w:p w14:paraId="56460C5B" w14:textId="77777777" w:rsidR="0094305E" w:rsidRPr="0094305E" w:rsidRDefault="0094305E" w:rsidP="0094305E">
      <w:pPr>
        <w:pStyle w:val="NoSpacing"/>
        <w:jc w:val="both"/>
        <w:rPr>
          <w:rFonts w:ascii="Tahoma" w:hAnsi="Tahoma" w:cs="Tahoma"/>
        </w:rPr>
      </w:pPr>
      <w:r w:rsidRPr="0094305E">
        <w:rPr>
          <w:rFonts w:ascii="Tahoma" w:hAnsi="Tahoma" w:cs="Tahoma"/>
        </w:rPr>
        <w:t>Information to be shared</w:t>
      </w:r>
    </w:p>
    <w:p w14:paraId="5854D7FF" w14:textId="77777777" w:rsidR="0094305E" w:rsidRPr="0094305E" w:rsidRDefault="0094305E" w:rsidP="0094305E">
      <w:pPr>
        <w:pStyle w:val="NoSpacing"/>
        <w:jc w:val="both"/>
        <w:rPr>
          <w:rFonts w:ascii="Tahoma" w:hAnsi="Tahoma" w:cs="Tahoma"/>
        </w:rPr>
      </w:pPr>
      <w:r w:rsidRPr="0094305E">
        <w:rPr>
          <w:rFonts w:ascii="Tahoma" w:hAnsi="Tahoma" w:cs="Tahoma"/>
        </w:rPr>
        <w:t>What is the disease;</w:t>
      </w:r>
    </w:p>
    <w:p w14:paraId="49EF42C7" w14:textId="77777777" w:rsidR="0094305E" w:rsidRPr="0094305E" w:rsidRDefault="0094305E" w:rsidP="0094305E">
      <w:pPr>
        <w:pStyle w:val="NoSpacing"/>
        <w:jc w:val="both"/>
        <w:rPr>
          <w:rFonts w:ascii="Tahoma" w:hAnsi="Tahoma" w:cs="Tahoma"/>
        </w:rPr>
      </w:pPr>
      <w:r w:rsidRPr="0094305E">
        <w:rPr>
          <w:rFonts w:ascii="Tahoma" w:hAnsi="Tahoma" w:cs="Tahoma"/>
        </w:rPr>
        <w:t>How does the disease spread;</w:t>
      </w:r>
    </w:p>
    <w:p w14:paraId="7AE1B0C5" w14:textId="77777777" w:rsidR="0094305E" w:rsidRPr="0094305E" w:rsidRDefault="0094305E" w:rsidP="0094305E">
      <w:pPr>
        <w:pStyle w:val="NoSpacing"/>
        <w:jc w:val="both"/>
        <w:rPr>
          <w:rFonts w:ascii="Tahoma" w:hAnsi="Tahoma" w:cs="Tahoma"/>
        </w:rPr>
      </w:pPr>
      <w:r w:rsidRPr="0094305E">
        <w:rPr>
          <w:rFonts w:ascii="Tahoma" w:hAnsi="Tahoma" w:cs="Tahoma"/>
        </w:rPr>
        <w:t>How to protect oneself from the disease;</w:t>
      </w:r>
    </w:p>
    <w:p w14:paraId="3F4765A9" w14:textId="77777777" w:rsidR="0094305E" w:rsidRPr="0094305E" w:rsidRDefault="0094305E" w:rsidP="0094305E">
      <w:pPr>
        <w:pStyle w:val="NoSpacing"/>
        <w:jc w:val="both"/>
        <w:rPr>
          <w:rFonts w:ascii="Tahoma" w:hAnsi="Tahoma" w:cs="Tahoma"/>
        </w:rPr>
      </w:pPr>
      <w:r w:rsidRPr="0094305E">
        <w:rPr>
          <w:rFonts w:ascii="Tahoma" w:hAnsi="Tahoma" w:cs="Tahoma"/>
        </w:rPr>
        <w:t>Symptoms of the disease and how to self-diagnose;</w:t>
      </w:r>
    </w:p>
    <w:p w14:paraId="3113D40B" w14:textId="77777777" w:rsidR="0094305E" w:rsidRPr="0094305E" w:rsidRDefault="0094305E" w:rsidP="0094305E">
      <w:pPr>
        <w:pStyle w:val="NoSpacing"/>
        <w:jc w:val="both"/>
        <w:rPr>
          <w:rFonts w:ascii="Tahoma" w:hAnsi="Tahoma" w:cs="Tahoma"/>
        </w:rPr>
      </w:pPr>
      <w:r w:rsidRPr="0094305E">
        <w:rPr>
          <w:rFonts w:ascii="Tahoma" w:hAnsi="Tahoma" w:cs="Tahoma"/>
        </w:rPr>
        <w:t>What to do if you suspect that you are infected; and</w:t>
      </w:r>
    </w:p>
    <w:p w14:paraId="60BA870E" w14:textId="77777777" w:rsidR="0094305E" w:rsidRPr="0094305E" w:rsidRDefault="0094305E" w:rsidP="0094305E">
      <w:pPr>
        <w:pStyle w:val="NoSpacing"/>
        <w:jc w:val="both"/>
        <w:rPr>
          <w:rFonts w:ascii="Tahoma" w:hAnsi="Tahoma" w:cs="Tahoma"/>
        </w:rPr>
      </w:pPr>
      <w:r w:rsidRPr="0094305E">
        <w:rPr>
          <w:rFonts w:ascii="Tahoma" w:hAnsi="Tahoma" w:cs="Tahoma"/>
        </w:rPr>
        <w:t>Self-isolation and quarantine.</w:t>
      </w:r>
    </w:p>
    <w:p w14:paraId="6EDC14DA" w14:textId="77777777" w:rsidR="0094305E" w:rsidRPr="0094305E" w:rsidRDefault="0094305E" w:rsidP="0094305E">
      <w:pPr>
        <w:pStyle w:val="NoSpacing"/>
        <w:jc w:val="both"/>
        <w:rPr>
          <w:rFonts w:ascii="Tahoma" w:hAnsi="Tahoma" w:cs="Tahoma"/>
        </w:rPr>
      </w:pPr>
      <w:r w:rsidRPr="0094305E">
        <w:rPr>
          <w:rFonts w:ascii="Tahoma" w:hAnsi="Tahoma" w:cs="Tahoma"/>
        </w:rPr>
        <w:t>Develop and disseminate posters and pamphlets to</w:t>
      </w:r>
    </w:p>
    <w:p w14:paraId="0C18D733" w14:textId="77777777" w:rsidR="0094305E" w:rsidRPr="0094305E" w:rsidRDefault="0094305E" w:rsidP="0094305E">
      <w:pPr>
        <w:pStyle w:val="NoSpacing"/>
        <w:jc w:val="both"/>
        <w:rPr>
          <w:rFonts w:ascii="Tahoma" w:hAnsi="Tahoma" w:cs="Tahoma"/>
        </w:rPr>
      </w:pPr>
      <w:r w:rsidRPr="0094305E">
        <w:rPr>
          <w:rFonts w:ascii="Tahoma" w:hAnsi="Tahoma" w:cs="Tahoma"/>
        </w:rPr>
        <w:t>Places of Work; and</w:t>
      </w:r>
    </w:p>
    <w:p w14:paraId="30047780" w14:textId="77777777" w:rsidR="0094305E" w:rsidRPr="0094305E" w:rsidRDefault="0094305E" w:rsidP="0094305E">
      <w:pPr>
        <w:pStyle w:val="NoSpacing"/>
        <w:jc w:val="both"/>
        <w:rPr>
          <w:rFonts w:ascii="Tahoma" w:hAnsi="Tahoma" w:cs="Tahoma"/>
        </w:rPr>
      </w:pPr>
      <w:r w:rsidRPr="0094305E">
        <w:rPr>
          <w:rFonts w:ascii="Tahoma" w:hAnsi="Tahoma" w:cs="Tahoma"/>
        </w:rPr>
        <w:t>General public where needed.</w:t>
      </w:r>
    </w:p>
    <w:p w14:paraId="36693747" w14:textId="77777777" w:rsidR="0094305E" w:rsidRPr="0094305E" w:rsidRDefault="0094305E" w:rsidP="0094305E">
      <w:pPr>
        <w:pStyle w:val="NoSpacing"/>
        <w:jc w:val="both"/>
        <w:rPr>
          <w:rFonts w:ascii="Tahoma" w:hAnsi="Tahoma" w:cs="Tahoma"/>
        </w:rPr>
      </w:pPr>
      <w:r w:rsidRPr="0094305E">
        <w:rPr>
          <w:rFonts w:ascii="Tahoma" w:hAnsi="Tahoma" w:cs="Tahoma"/>
        </w:rPr>
        <w:t>Education and training</w:t>
      </w:r>
      <w:r w:rsidR="000B2DE5">
        <w:rPr>
          <w:rFonts w:ascii="Tahoma" w:hAnsi="Tahoma" w:cs="Tahoma"/>
        </w:rPr>
        <w:t>;</w:t>
      </w:r>
    </w:p>
    <w:p w14:paraId="7D7A6718" w14:textId="77777777" w:rsidR="0094305E" w:rsidRPr="0094305E" w:rsidRDefault="0094305E" w:rsidP="0094305E">
      <w:pPr>
        <w:pStyle w:val="NoSpacing"/>
        <w:jc w:val="both"/>
        <w:rPr>
          <w:rFonts w:ascii="Tahoma" w:hAnsi="Tahoma" w:cs="Tahoma"/>
        </w:rPr>
      </w:pPr>
      <w:r w:rsidRPr="0094305E">
        <w:rPr>
          <w:rFonts w:ascii="Tahoma" w:hAnsi="Tahoma" w:cs="Tahoma"/>
        </w:rPr>
        <w:t>Education and training form an integral part of any Municipal Health Service and educating the public and staff on COVID-19 plays an essential role in combating the disease.</w:t>
      </w:r>
    </w:p>
    <w:p w14:paraId="5BD20EC9" w14:textId="77777777" w:rsidR="0094305E" w:rsidRDefault="0094305E" w:rsidP="0094305E">
      <w:pPr>
        <w:pStyle w:val="NoSpacing"/>
        <w:jc w:val="both"/>
        <w:rPr>
          <w:rFonts w:ascii="Tahoma" w:hAnsi="Tahoma" w:cs="Tahoma"/>
        </w:rPr>
      </w:pPr>
      <w:r w:rsidRPr="0094305E">
        <w:rPr>
          <w:rFonts w:ascii="Tahoma" w:hAnsi="Tahoma" w:cs="Tahoma"/>
          <w:u w:color="000000"/>
        </w:rPr>
        <w:t>Education interventions:</w:t>
      </w:r>
      <w:r w:rsidRPr="0094305E">
        <w:rPr>
          <w:rFonts w:ascii="Tahoma" w:hAnsi="Tahoma" w:cs="Tahoma"/>
        </w:rPr>
        <w:t xml:space="preserve"> Standardised PowerPoint presentation as communicated by the Department of Health</w:t>
      </w:r>
      <w:r w:rsidR="000B2DE5">
        <w:rPr>
          <w:rFonts w:ascii="Tahoma" w:hAnsi="Tahoma" w:cs="Tahoma"/>
        </w:rPr>
        <w:t>.</w:t>
      </w:r>
    </w:p>
    <w:p w14:paraId="2B8014A3" w14:textId="77777777" w:rsidR="00541D3A" w:rsidRPr="0094305E" w:rsidRDefault="00541D3A" w:rsidP="0094305E">
      <w:pPr>
        <w:pStyle w:val="NoSpacing"/>
        <w:jc w:val="both"/>
        <w:rPr>
          <w:rFonts w:ascii="Tahoma" w:hAnsi="Tahoma" w:cs="Tahoma"/>
        </w:rPr>
      </w:pPr>
    </w:p>
    <w:p w14:paraId="248E13A8" w14:textId="77777777" w:rsidR="0094305E" w:rsidRPr="0094305E" w:rsidRDefault="0094305E" w:rsidP="0094305E">
      <w:pPr>
        <w:pStyle w:val="NoSpacing"/>
        <w:jc w:val="both"/>
        <w:rPr>
          <w:rFonts w:ascii="Tahoma" w:hAnsi="Tahoma" w:cs="Tahoma"/>
        </w:rPr>
      </w:pPr>
      <w:r w:rsidRPr="0094305E">
        <w:rPr>
          <w:rFonts w:ascii="Tahoma" w:hAnsi="Tahoma" w:cs="Tahoma"/>
        </w:rPr>
        <w:t>This should be made available via the official forum of the Municipality:</w:t>
      </w:r>
    </w:p>
    <w:p w14:paraId="7994D750" w14:textId="77777777" w:rsidR="0094305E" w:rsidRPr="0094305E" w:rsidRDefault="0094305E" w:rsidP="0094305E">
      <w:pPr>
        <w:pStyle w:val="NoSpacing"/>
        <w:jc w:val="both"/>
        <w:rPr>
          <w:rFonts w:ascii="Tahoma" w:hAnsi="Tahoma" w:cs="Tahoma"/>
        </w:rPr>
      </w:pPr>
      <w:r w:rsidRPr="0094305E">
        <w:rPr>
          <w:rFonts w:ascii="Tahoma" w:hAnsi="Tahoma" w:cs="Tahoma"/>
        </w:rPr>
        <w:t>Kai !Garib website; Social media; and Public places where environmental health services are rendered.</w:t>
      </w:r>
    </w:p>
    <w:p w14:paraId="5E151C9C" w14:textId="77777777" w:rsidR="0094305E" w:rsidRPr="0094305E" w:rsidRDefault="0094305E" w:rsidP="0094305E">
      <w:pPr>
        <w:pStyle w:val="NoSpacing"/>
        <w:jc w:val="both"/>
        <w:rPr>
          <w:rFonts w:ascii="Tahoma" w:hAnsi="Tahoma" w:cs="Tahoma"/>
        </w:rPr>
      </w:pPr>
    </w:p>
    <w:p w14:paraId="6AF772F2" w14:textId="77777777" w:rsidR="0094305E" w:rsidRPr="0094305E" w:rsidRDefault="0094305E" w:rsidP="0094305E">
      <w:pPr>
        <w:pStyle w:val="NoSpacing"/>
        <w:jc w:val="both"/>
        <w:rPr>
          <w:rFonts w:ascii="Tahoma" w:hAnsi="Tahoma" w:cs="Tahoma"/>
          <w:b/>
          <w:bCs/>
        </w:rPr>
      </w:pPr>
      <w:r w:rsidRPr="0094305E">
        <w:rPr>
          <w:rFonts w:ascii="Tahoma" w:hAnsi="Tahoma" w:cs="Tahoma"/>
          <w:b/>
          <w:bCs/>
        </w:rPr>
        <w:t>BUDGET</w:t>
      </w:r>
    </w:p>
    <w:p w14:paraId="3201ABCB" w14:textId="77777777" w:rsidR="0094305E" w:rsidRPr="0094305E" w:rsidRDefault="0094305E" w:rsidP="0094305E">
      <w:pPr>
        <w:pStyle w:val="NoSpacing"/>
        <w:jc w:val="both"/>
        <w:rPr>
          <w:rFonts w:ascii="Tahoma" w:hAnsi="Tahoma" w:cs="Tahoma"/>
        </w:rPr>
      </w:pPr>
      <w:r w:rsidRPr="0094305E">
        <w:rPr>
          <w:rFonts w:ascii="Tahoma" w:hAnsi="Tahoma" w:cs="Tahoma"/>
        </w:rPr>
        <w:t>Adequate appropriation will be affected on the current 2019/2020 Adjustments Budget to accommodate expenditure related to the implementation of this Action Plan.</w:t>
      </w:r>
    </w:p>
    <w:p w14:paraId="05286A95" w14:textId="77777777" w:rsidR="0094305E" w:rsidRPr="0094305E" w:rsidRDefault="0094305E" w:rsidP="0094305E">
      <w:pPr>
        <w:pStyle w:val="NoSpacing"/>
        <w:jc w:val="both"/>
        <w:rPr>
          <w:rFonts w:ascii="Tahoma" w:hAnsi="Tahoma" w:cs="Tahoma"/>
        </w:rPr>
      </w:pPr>
    </w:p>
    <w:p w14:paraId="7A8D95D1" w14:textId="77777777" w:rsidR="0094305E" w:rsidRPr="0094305E" w:rsidRDefault="0094305E" w:rsidP="0094305E">
      <w:pPr>
        <w:pStyle w:val="NoSpacing"/>
        <w:jc w:val="both"/>
        <w:rPr>
          <w:rFonts w:ascii="Tahoma" w:hAnsi="Tahoma" w:cs="Tahoma"/>
          <w:b/>
          <w:bCs/>
        </w:rPr>
      </w:pPr>
      <w:r w:rsidRPr="0094305E">
        <w:rPr>
          <w:rFonts w:ascii="Tahoma" w:hAnsi="Tahoma" w:cs="Tahoma"/>
          <w:b/>
          <w:bCs/>
        </w:rPr>
        <w:t>UPDATING OF COVID-19 ACTION PLAN</w:t>
      </w:r>
      <w:r w:rsidR="000B2DE5">
        <w:rPr>
          <w:rFonts w:ascii="Tahoma" w:hAnsi="Tahoma" w:cs="Tahoma"/>
          <w:b/>
          <w:bCs/>
        </w:rPr>
        <w:t xml:space="preserve"> FOR KAI 1GARIB MUNICIPALITY</w:t>
      </w:r>
    </w:p>
    <w:p w14:paraId="24B95BE7" w14:textId="77777777" w:rsidR="0094305E" w:rsidRPr="0094305E" w:rsidRDefault="0094305E" w:rsidP="0094305E">
      <w:pPr>
        <w:pStyle w:val="NoSpacing"/>
        <w:jc w:val="both"/>
        <w:rPr>
          <w:rFonts w:ascii="Tahoma" w:hAnsi="Tahoma" w:cs="Tahoma"/>
        </w:rPr>
      </w:pPr>
      <w:r w:rsidRPr="0094305E">
        <w:rPr>
          <w:rFonts w:ascii="Tahoma" w:hAnsi="Tahoma" w:cs="Tahoma"/>
        </w:rPr>
        <w:t>Note should be taken that this Action Plan is not intended to be exhaustive, but will cover the immediate need for preventative action. This COVID-19 Action Plan of the Kai !Garib Municipality will continuously be updated under the supervision of the Municipal Manager to ensure that it adheres to prevailing circumstances.</w:t>
      </w:r>
    </w:p>
    <w:p w14:paraId="760772D3" w14:textId="77777777" w:rsidR="0094305E" w:rsidRPr="0094305E" w:rsidRDefault="0094305E" w:rsidP="0094305E">
      <w:pPr>
        <w:pStyle w:val="NoSpacing"/>
        <w:jc w:val="both"/>
        <w:rPr>
          <w:rFonts w:ascii="Tahoma" w:hAnsi="Tahoma" w:cs="Tahoma"/>
        </w:rPr>
      </w:pPr>
    </w:p>
    <w:p w14:paraId="16CCF48D" w14:textId="77777777" w:rsidR="0094305E" w:rsidRPr="0094305E" w:rsidRDefault="0094305E" w:rsidP="0094305E">
      <w:pPr>
        <w:pStyle w:val="NoSpacing"/>
        <w:jc w:val="both"/>
        <w:rPr>
          <w:rFonts w:ascii="Tahoma" w:hAnsi="Tahoma" w:cs="Tahoma"/>
          <w:b/>
          <w:bCs/>
        </w:rPr>
      </w:pPr>
      <w:r w:rsidRPr="0094305E">
        <w:rPr>
          <w:rFonts w:ascii="Tahoma" w:hAnsi="Tahoma" w:cs="Tahoma"/>
          <w:b/>
          <w:bCs/>
        </w:rPr>
        <w:t>EFFECTIVE DATE</w:t>
      </w:r>
    </w:p>
    <w:p w14:paraId="4FCE8E47" w14:textId="77777777" w:rsidR="0094305E" w:rsidRPr="0094305E" w:rsidRDefault="0094305E" w:rsidP="0094305E">
      <w:pPr>
        <w:pStyle w:val="NoSpacing"/>
        <w:jc w:val="both"/>
        <w:rPr>
          <w:rFonts w:ascii="Tahoma" w:hAnsi="Tahoma" w:cs="Tahoma"/>
        </w:rPr>
      </w:pPr>
      <w:r w:rsidRPr="0094305E">
        <w:rPr>
          <w:rFonts w:ascii="Tahoma" w:hAnsi="Tahoma" w:cs="Tahoma"/>
        </w:rPr>
        <w:t>This COVID-19 Action Plan is effective from date of signature thereof by the Municipal Manager.</w:t>
      </w:r>
    </w:p>
    <w:p w14:paraId="09D198EE" w14:textId="77777777" w:rsidR="00DF2272" w:rsidRPr="00DF2272" w:rsidRDefault="00DF2272" w:rsidP="00DF2272">
      <w:pPr>
        <w:tabs>
          <w:tab w:val="left" w:pos="567"/>
        </w:tabs>
        <w:ind w:left="567" w:hanging="567"/>
        <w:rPr>
          <w:rFonts w:ascii="Tahoma" w:hAnsi="Tahoma" w:cs="Tahoma"/>
          <w:b/>
          <w:bCs/>
          <w:sz w:val="22"/>
          <w:szCs w:val="22"/>
        </w:rPr>
      </w:pPr>
      <w:r w:rsidRPr="00DF2272">
        <w:rPr>
          <w:rFonts w:ascii="Tahoma" w:hAnsi="Tahoma" w:cs="Tahoma"/>
          <w:b/>
          <w:bCs/>
          <w:sz w:val="22"/>
          <w:szCs w:val="22"/>
        </w:rPr>
        <w:t xml:space="preserve">COVID 19 </w:t>
      </w:r>
      <w:r w:rsidR="000B2DE5">
        <w:rPr>
          <w:rFonts w:ascii="Tahoma" w:hAnsi="Tahoma" w:cs="Tahoma"/>
          <w:b/>
          <w:bCs/>
          <w:sz w:val="22"/>
          <w:szCs w:val="22"/>
        </w:rPr>
        <w:t>–</w:t>
      </w:r>
      <w:r w:rsidR="00FD2D9D" w:rsidRPr="00FD2D9D">
        <w:rPr>
          <w:rFonts w:ascii="Tahoma" w:hAnsi="Tahoma" w:cs="Tahoma"/>
          <w:b/>
          <w:bCs/>
          <w:sz w:val="22"/>
          <w:szCs w:val="22"/>
        </w:rPr>
        <w:t xml:space="preserve"> </w:t>
      </w:r>
      <w:r w:rsidR="000B2DE5">
        <w:rPr>
          <w:rFonts w:ascii="Tahoma" w:hAnsi="Tahoma" w:cs="Tahoma"/>
          <w:b/>
          <w:bCs/>
          <w:sz w:val="22"/>
          <w:szCs w:val="22"/>
        </w:rPr>
        <w:t>BUSINESS PLAN FOR DISASTER RELIEF FUND</w:t>
      </w:r>
      <w:r w:rsidRPr="00DF2272">
        <w:rPr>
          <w:rFonts w:ascii="Tahoma" w:hAnsi="Tahoma" w:cs="Tahoma"/>
          <w:b/>
          <w:bCs/>
          <w:sz w:val="22"/>
          <w:szCs w:val="22"/>
        </w:rPr>
        <w:t xml:space="preserve">  </w:t>
      </w:r>
    </w:p>
    <w:p w14:paraId="48E4A97E" w14:textId="77777777" w:rsidR="00DF2272" w:rsidRDefault="00DF2272" w:rsidP="00DF2272">
      <w:pPr>
        <w:tabs>
          <w:tab w:val="left" w:pos="0"/>
        </w:tabs>
        <w:jc w:val="both"/>
        <w:rPr>
          <w:rFonts w:ascii="Tahoma" w:hAnsi="Tahoma" w:cs="Tahoma"/>
          <w:sz w:val="22"/>
          <w:szCs w:val="22"/>
        </w:rPr>
      </w:pPr>
    </w:p>
    <w:p w14:paraId="0747281C" w14:textId="77777777" w:rsidR="00DF2272" w:rsidRPr="00DF2272" w:rsidRDefault="00D62D33" w:rsidP="00AC1914">
      <w:pPr>
        <w:tabs>
          <w:tab w:val="left" w:pos="0"/>
        </w:tabs>
        <w:spacing w:line="276" w:lineRule="auto"/>
        <w:jc w:val="both"/>
        <w:rPr>
          <w:rFonts w:ascii="Tahoma" w:hAnsi="Tahoma" w:cs="Tahoma"/>
          <w:sz w:val="22"/>
          <w:szCs w:val="22"/>
        </w:rPr>
      </w:pPr>
      <w:r>
        <w:rPr>
          <w:rFonts w:ascii="Tahoma" w:hAnsi="Tahoma" w:cs="Tahoma"/>
          <w:sz w:val="22"/>
          <w:szCs w:val="22"/>
        </w:rPr>
        <w:t xml:space="preserve">The Business Plan for Disaster Relief Fund is being submitted to COGTA on 6 April 2020 which addresses the necessary appliances to effectively curb the Coronavirus in the municipal jurisdiction. </w:t>
      </w:r>
      <w:r w:rsidR="00DF2272" w:rsidRPr="00DF2272">
        <w:rPr>
          <w:rFonts w:ascii="Tahoma" w:hAnsi="Tahoma" w:cs="Tahoma"/>
          <w:sz w:val="22"/>
          <w:szCs w:val="22"/>
        </w:rPr>
        <w:t>To enable us to have an integrated and coordinated disaster management mechanism that will focus on preventing and reducing the outbreak of this virus. To limit contact between persons who may be infected. It is essential that we minimise the risk of the spread of this virus by limiting contact amongst groups of people. To strengthen our health response and testing systems. Our priority is to safeguard the health and well-being of our people, to minimise the number of infections and to ensure that all those who are infected get proper treatment.</w:t>
      </w:r>
    </w:p>
    <w:p w14:paraId="4FDA6BC6" w14:textId="77777777" w:rsidR="00DF2272" w:rsidRPr="00DF2272" w:rsidRDefault="00DF2272" w:rsidP="00AC1914">
      <w:pPr>
        <w:tabs>
          <w:tab w:val="left" w:pos="567"/>
        </w:tabs>
        <w:spacing w:line="276" w:lineRule="auto"/>
        <w:ind w:left="567" w:hanging="567"/>
        <w:rPr>
          <w:rFonts w:ascii="Tahoma" w:hAnsi="Tahoma" w:cs="Tahoma"/>
          <w:sz w:val="22"/>
          <w:szCs w:val="22"/>
        </w:rPr>
      </w:pPr>
    </w:p>
    <w:p w14:paraId="09656E37" w14:textId="77777777" w:rsidR="00DF2272" w:rsidRPr="00DF2272" w:rsidRDefault="00DF2272" w:rsidP="00AC1914">
      <w:pPr>
        <w:spacing w:line="276" w:lineRule="auto"/>
        <w:jc w:val="both"/>
        <w:rPr>
          <w:rFonts w:ascii="Tahoma" w:hAnsi="Tahoma" w:cs="Tahoma"/>
          <w:sz w:val="22"/>
          <w:szCs w:val="22"/>
        </w:rPr>
      </w:pPr>
      <w:r w:rsidRPr="00DF2272">
        <w:rPr>
          <w:rFonts w:ascii="Tahoma" w:hAnsi="Tahoma" w:cs="Tahoma"/>
          <w:sz w:val="22"/>
          <w:szCs w:val="22"/>
        </w:rPr>
        <w:t>Currently we are only confirming cases of those who show symptoms. We can’t quarantine people who have not been confirmed yet because the tests are not available and that’s because they are not showing symptoms. Trying to speed up testing put pressure on the rich, the poor and the middle</w:t>
      </w:r>
      <w:r w:rsidR="00277297">
        <w:rPr>
          <w:rFonts w:ascii="Tahoma" w:hAnsi="Tahoma" w:cs="Tahoma"/>
          <w:sz w:val="22"/>
          <w:szCs w:val="22"/>
        </w:rPr>
        <w:t>-</w:t>
      </w:r>
      <w:r w:rsidRPr="00DF2272">
        <w:rPr>
          <w:rFonts w:ascii="Tahoma" w:hAnsi="Tahoma" w:cs="Tahoma"/>
          <w:sz w:val="22"/>
          <w:szCs w:val="22"/>
        </w:rPr>
        <w:t xml:space="preserve"> income people.</w:t>
      </w:r>
    </w:p>
    <w:p w14:paraId="1341DAF2" w14:textId="77777777" w:rsidR="00DF2272" w:rsidRPr="00DF2272" w:rsidRDefault="00DF2272" w:rsidP="00AC1914">
      <w:pPr>
        <w:spacing w:line="276" w:lineRule="auto"/>
        <w:jc w:val="both"/>
        <w:rPr>
          <w:rFonts w:ascii="Tahoma" w:hAnsi="Tahoma" w:cs="Tahoma"/>
          <w:b/>
          <w:bCs/>
          <w:sz w:val="22"/>
          <w:szCs w:val="22"/>
        </w:rPr>
      </w:pPr>
    </w:p>
    <w:p w14:paraId="60793AC6" w14:textId="77777777" w:rsidR="00DF2272" w:rsidRPr="00DF2272" w:rsidRDefault="00DF2272" w:rsidP="00AC1914">
      <w:pPr>
        <w:tabs>
          <w:tab w:val="left" w:pos="567"/>
        </w:tabs>
        <w:spacing w:line="276" w:lineRule="auto"/>
        <w:ind w:left="567" w:hanging="567"/>
        <w:jc w:val="both"/>
        <w:rPr>
          <w:rFonts w:ascii="Tahoma" w:hAnsi="Tahoma" w:cs="Tahoma"/>
          <w:bCs/>
          <w:i/>
          <w:sz w:val="22"/>
          <w:szCs w:val="22"/>
        </w:rPr>
      </w:pPr>
      <w:r w:rsidRPr="00DF2272">
        <w:rPr>
          <w:rFonts w:ascii="Tahoma" w:hAnsi="Tahoma" w:cs="Tahoma"/>
          <w:bCs/>
          <w:i/>
          <w:sz w:val="22"/>
          <w:szCs w:val="22"/>
        </w:rPr>
        <w:t xml:space="preserve">Assistance needed </w:t>
      </w:r>
    </w:p>
    <w:p w14:paraId="25D09500" w14:textId="77777777" w:rsidR="00D62D33" w:rsidRDefault="00DF2272" w:rsidP="00AC1914">
      <w:pPr>
        <w:tabs>
          <w:tab w:val="left" w:pos="567"/>
        </w:tabs>
        <w:spacing w:line="276" w:lineRule="auto"/>
        <w:ind w:left="567" w:hanging="567"/>
        <w:jc w:val="both"/>
        <w:rPr>
          <w:rFonts w:ascii="Tahoma" w:hAnsi="Tahoma" w:cs="Tahoma"/>
          <w:sz w:val="22"/>
          <w:szCs w:val="22"/>
        </w:rPr>
      </w:pPr>
      <w:r w:rsidRPr="00DF2272">
        <w:rPr>
          <w:rFonts w:ascii="Tahoma" w:hAnsi="Tahoma" w:cs="Tahoma"/>
          <w:sz w:val="22"/>
          <w:szCs w:val="22"/>
        </w:rPr>
        <w:t>To render and form an effective prevention and mitigation strateg</w:t>
      </w:r>
      <w:r w:rsidR="00D62D33">
        <w:rPr>
          <w:rFonts w:ascii="Tahoma" w:hAnsi="Tahoma" w:cs="Tahoma"/>
          <w:sz w:val="22"/>
          <w:szCs w:val="22"/>
        </w:rPr>
        <w:t>y for the COVID 19 Virus in the</w:t>
      </w:r>
    </w:p>
    <w:p w14:paraId="4DF0D706" w14:textId="77777777" w:rsidR="00DF2272" w:rsidRPr="00DF2272" w:rsidRDefault="00DF2272" w:rsidP="00AC1914">
      <w:pPr>
        <w:tabs>
          <w:tab w:val="left" w:pos="567"/>
        </w:tabs>
        <w:spacing w:line="276" w:lineRule="auto"/>
        <w:ind w:left="567" w:hanging="567"/>
        <w:jc w:val="both"/>
        <w:rPr>
          <w:rFonts w:ascii="Tahoma" w:hAnsi="Tahoma" w:cs="Tahoma"/>
          <w:sz w:val="22"/>
          <w:szCs w:val="22"/>
        </w:rPr>
      </w:pPr>
      <w:r w:rsidRPr="00DF2272">
        <w:rPr>
          <w:rFonts w:ascii="Tahoma" w:hAnsi="Tahoma" w:cs="Tahoma"/>
          <w:sz w:val="22"/>
          <w:szCs w:val="22"/>
        </w:rPr>
        <w:t>Kai !Garib Municipality</w:t>
      </w:r>
      <w:r>
        <w:rPr>
          <w:rFonts w:ascii="Tahoma" w:hAnsi="Tahoma" w:cs="Tahoma"/>
          <w:sz w:val="22"/>
          <w:szCs w:val="22"/>
        </w:rPr>
        <w:t>. The following needs is being identified as well as the quantity.</w:t>
      </w:r>
      <w:r w:rsidRPr="00DF2272">
        <w:rPr>
          <w:rFonts w:ascii="Tahoma" w:hAnsi="Tahoma" w:cs="Tahoma"/>
          <w:sz w:val="22"/>
          <w:szCs w:val="22"/>
        </w:rPr>
        <w:tab/>
      </w:r>
    </w:p>
    <w:p w14:paraId="632982F2" w14:textId="77777777" w:rsidR="00DF2272" w:rsidRPr="00DF2272" w:rsidRDefault="00DF2272" w:rsidP="00D62D33">
      <w:pPr>
        <w:tabs>
          <w:tab w:val="left" w:pos="1418"/>
          <w:tab w:val="left" w:pos="6237"/>
        </w:tabs>
        <w:jc w:val="both"/>
        <w:rPr>
          <w:rFonts w:ascii="Tahoma" w:hAnsi="Tahoma" w:cs="Tahoma"/>
          <w:bCs/>
          <w:sz w:val="22"/>
          <w:szCs w:val="22"/>
        </w:rPr>
      </w:pPr>
      <w:r w:rsidRPr="00DF2272">
        <w:rPr>
          <w:rFonts w:ascii="Tahoma" w:hAnsi="Tahoma" w:cs="Tahoma"/>
          <w:bCs/>
          <w:sz w:val="22"/>
          <w:szCs w:val="22"/>
        </w:rPr>
        <w:t>Identified Needs</w:t>
      </w:r>
      <w:r w:rsidRPr="00DF2272">
        <w:rPr>
          <w:rFonts w:ascii="Tahoma" w:hAnsi="Tahoma" w:cs="Tahoma"/>
          <w:b/>
          <w:bCs/>
          <w:sz w:val="22"/>
          <w:szCs w:val="22"/>
        </w:rPr>
        <w:tab/>
      </w:r>
      <w:r>
        <w:rPr>
          <w:rFonts w:ascii="Tahoma" w:hAnsi="Tahoma" w:cs="Tahoma"/>
          <w:bCs/>
          <w:sz w:val="22"/>
          <w:szCs w:val="22"/>
        </w:rPr>
        <w:t>Quantity needed</w:t>
      </w:r>
    </w:p>
    <w:p w14:paraId="4A9158E0" w14:textId="77777777"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PPE Level C Hazmat Suits (Complete Sets)</w:t>
      </w:r>
      <w:r w:rsidRPr="00DF2272">
        <w:rPr>
          <w:rFonts w:ascii="Tahoma" w:hAnsi="Tahoma" w:cs="Tahoma"/>
          <w:sz w:val="22"/>
          <w:szCs w:val="22"/>
        </w:rPr>
        <w:tab/>
        <w:t>50</w:t>
      </w:r>
    </w:p>
    <w:p w14:paraId="450B76D8" w14:textId="5BCA7B25"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Hand sanitizers</w:t>
      </w:r>
      <w:r w:rsidRPr="00DF2272">
        <w:rPr>
          <w:rFonts w:ascii="Tahoma" w:hAnsi="Tahoma" w:cs="Tahoma"/>
          <w:sz w:val="22"/>
          <w:szCs w:val="22"/>
        </w:rPr>
        <w:tab/>
      </w:r>
      <w:r w:rsidR="00B75A07">
        <w:rPr>
          <w:rFonts w:ascii="Tahoma" w:hAnsi="Tahoma" w:cs="Tahoma"/>
          <w:sz w:val="22"/>
          <w:szCs w:val="22"/>
        </w:rPr>
        <w:t>3</w:t>
      </w:r>
      <w:r w:rsidR="00AC1914">
        <w:rPr>
          <w:rFonts w:ascii="Tahoma" w:hAnsi="Tahoma" w:cs="Tahoma"/>
          <w:sz w:val="22"/>
          <w:szCs w:val="22"/>
        </w:rPr>
        <w:t>000 litres</w:t>
      </w:r>
    </w:p>
    <w:p w14:paraId="63DB24C4" w14:textId="7F26647B"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Soap</w:t>
      </w:r>
      <w:r w:rsidRPr="00DF2272">
        <w:rPr>
          <w:rFonts w:ascii="Tahoma" w:hAnsi="Tahoma" w:cs="Tahoma"/>
          <w:sz w:val="22"/>
          <w:szCs w:val="22"/>
        </w:rPr>
        <w:tab/>
      </w:r>
      <w:r w:rsidR="00B75A07">
        <w:rPr>
          <w:rFonts w:ascii="Tahoma" w:hAnsi="Tahoma" w:cs="Tahoma"/>
          <w:sz w:val="22"/>
          <w:szCs w:val="22"/>
        </w:rPr>
        <w:t>4</w:t>
      </w:r>
      <w:r w:rsidRPr="00DF2272">
        <w:rPr>
          <w:rFonts w:ascii="Tahoma" w:hAnsi="Tahoma" w:cs="Tahoma"/>
          <w:sz w:val="22"/>
          <w:szCs w:val="22"/>
        </w:rPr>
        <w:t>000</w:t>
      </w:r>
    </w:p>
    <w:p w14:paraId="691E6D69" w14:textId="61B96CB5"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Dettol</w:t>
      </w:r>
      <w:r w:rsidRPr="00DF2272">
        <w:rPr>
          <w:rFonts w:ascii="Tahoma" w:hAnsi="Tahoma" w:cs="Tahoma"/>
          <w:sz w:val="22"/>
          <w:szCs w:val="22"/>
        </w:rPr>
        <w:tab/>
      </w:r>
      <w:r w:rsidR="00B65E25">
        <w:rPr>
          <w:rFonts w:ascii="Tahoma" w:hAnsi="Tahoma" w:cs="Tahoma"/>
          <w:sz w:val="22"/>
          <w:szCs w:val="22"/>
        </w:rPr>
        <w:t>4</w:t>
      </w:r>
      <w:r w:rsidRPr="00DF2272">
        <w:rPr>
          <w:rFonts w:ascii="Tahoma" w:hAnsi="Tahoma" w:cs="Tahoma"/>
          <w:sz w:val="22"/>
          <w:szCs w:val="22"/>
        </w:rPr>
        <w:t>000</w:t>
      </w:r>
      <w:r w:rsidR="00AC1914">
        <w:rPr>
          <w:rFonts w:ascii="Tahoma" w:hAnsi="Tahoma" w:cs="Tahoma"/>
          <w:sz w:val="22"/>
          <w:szCs w:val="22"/>
        </w:rPr>
        <w:t xml:space="preserve"> litres</w:t>
      </w:r>
    </w:p>
    <w:p w14:paraId="4F5838CC" w14:textId="77777777"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Provision of water and sanitation services JoJo Tanks</w:t>
      </w:r>
      <w:r w:rsidRPr="00DF2272">
        <w:rPr>
          <w:rFonts w:ascii="Tahoma" w:hAnsi="Tahoma" w:cs="Tahoma"/>
          <w:sz w:val="22"/>
          <w:szCs w:val="22"/>
        </w:rPr>
        <w:tab/>
        <w:t>10 x 5</w:t>
      </w:r>
      <w:r>
        <w:rPr>
          <w:rFonts w:ascii="Tahoma" w:hAnsi="Tahoma" w:cs="Tahoma"/>
          <w:sz w:val="22"/>
          <w:szCs w:val="22"/>
        </w:rPr>
        <w:t> 000 l</w:t>
      </w:r>
      <w:r w:rsidR="00AC1914">
        <w:rPr>
          <w:rFonts w:ascii="Tahoma" w:hAnsi="Tahoma" w:cs="Tahoma"/>
          <w:sz w:val="22"/>
          <w:szCs w:val="22"/>
        </w:rPr>
        <w:t>itres</w:t>
      </w:r>
    </w:p>
    <w:p w14:paraId="0687DA48" w14:textId="77777777"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Temporary shelters for the homeless</w:t>
      </w:r>
      <w:r w:rsidRPr="00DF2272">
        <w:rPr>
          <w:rFonts w:ascii="Tahoma" w:hAnsi="Tahoma" w:cs="Tahoma"/>
          <w:sz w:val="22"/>
          <w:szCs w:val="22"/>
        </w:rPr>
        <w:tab/>
        <w:t>7 Community Halls</w:t>
      </w:r>
    </w:p>
    <w:p w14:paraId="24CDAC69" w14:textId="1F43881A"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Provision of food for the suffering</w:t>
      </w:r>
      <w:r w:rsidRPr="00DF2272">
        <w:rPr>
          <w:rFonts w:ascii="Tahoma" w:hAnsi="Tahoma" w:cs="Tahoma"/>
          <w:sz w:val="22"/>
          <w:szCs w:val="22"/>
        </w:rPr>
        <w:tab/>
      </w:r>
      <w:r w:rsidR="00B65E25">
        <w:rPr>
          <w:rFonts w:ascii="Tahoma" w:hAnsi="Tahoma" w:cs="Tahoma"/>
          <w:sz w:val="22"/>
          <w:szCs w:val="22"/>
        </w:rPr>
        <w:t>4</w:t>
      </w:r>
      <w:r w:rsidRPr="00DF2272">
        <w:rPr>
          <w:rFonts w:ascii="Tahoma" w:hAnsi="Tahoma" w:cs="Tahoma"/>
          <w:sz w:val="22"/>
          <w:szCs w:val="22"/>
        </w:rPr>
        <w:t>000</w:t>
      </w:r>
    </w:p>
    <w:p w14:paraId="015C1117" w14:textId="49D5A5A2"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Blankets</w:t>
      </w:r>
      <w:r w:rsidRPr="00DF2272">
        <w:rPr>
          <w:rFonts w:ascii="Tahoma" w:hAnsi="Tahoma" w:cs="Tahoma"/>
          <w:sz w:val="22"/>
          <w:szCs w:val="22"/>
        </w:rPr>
        <w:tab/>
      </w:r>
      <w:r w:rsidR="00B65E25">
        <w:rPr>
          <w:rFonts w:ascii="Tahoma" w:hAnsi="Tahoma" w:cs="Tahoma"/>
          <w:sz w:val="22"/>
          <w:szCs w:val="22"/>
        </w:rPr>
        <w:t>4</w:t>
      </w:r>
      <w:r w:rsidRPr="00DF2272">
        <w:rPr>
          <w:rFonts w:ascii="Tahoma" w:hAnsi="Tahoma" w:cs="Tahoma"/>
          <w:sz w:val="22"/>
          <w:szCs w:val="22"/>
        </w:rPr>
        <w:t>000</w:t>
      </w:r>
    </w:p>
    <w:p w14:paraId="440843C5" w14:textId="4AA2B193" w:rsidR="00DF2272" w:rsidRPr="00DF2272" w:rsidRDefault="00DF2272" w:rsidP="00D62D33">
      <w:pPr>
        <w:tabs>
          <w:tab w:val="left" w:pos="6804"/>
        </w:tabs>
        <w:ind w:left="567"/>
        <w:jc w:val="both"/>
        <w:rPr>
          <w:rFonts w:ascii="Tahoma" w:hAnsi="Tahoma" w:cs="Tahoma"/>
          <w:sz w:val="22"/>
          <w:szCs w:val="22"/>
        </w:rPr>
      </w:pPr>
      <w:r w:rsidRPr="00DF2272">
        <w:rPr>
          <w:rFonts w:ascii="Tahoma" w:hAnsi="Tahoma" w:cs="Tahoma"/>
          <w:sz w:val="22"/>
          <w:szCs w:val="22"/>
        </w:rPr>
        <w:t xml:space="preserve">Mattresses </w:t>
      </w:r>
      <w:r w:rsidRPr="00DF2272">
        <w:rPr>
          <w:rFonts w:ascii="Tahoma" w:hAnsi="Tahoma" w:cs="Tahoma"/>
          <w:sz w:val="22"/>
          <w:szCs w:val="22"/>
        </w:rPr>
        <w:tab/>
      </w:r>
      <w:r w:rsidR="00B65E25">
        <w:rPr>
          <w:rFonts w:ascii="Tahoma" w:hAnsi="Tahoma" w:cs="Tahoma"/>
          <w:sz w:val="22"/>
          <w:szCs w:val="22"/>
        </w:rPr>
        <w:t>4</w:t>
      </w:r>
      <w:r w:rsidRPr="00DF2272">
        <w:rPr>
          <w:rFonts w:ascii="Tahoma" w:hAnsi="Tahoma" w:cs="Tahoma"/>
          <w:sz w:val="22"/>
          <w:szCs w:val="22"/>
        </w:rPr>
        <w:t>000</w:t>
      </w:r>
    </w:p>
    <w:p w14:paraId="0C1CC10D" w14:textId="77777777" w:rsidR="00DF2272" w:rsidRPr="00DF2272" w:rsidRDefault="00DF2272" w:rsidP="00D62D33">
      <w:pPr>
        <w:tabs>
          <w:tab w:val="left" w:pos="6804"/>
        </w:tabs>
        <w:jc w:val="both"/>
        <w:rPr>
          <w:rFonts w:ascii="Tahoma" w:hAnsi="Tahoma" w:cs="Tahoma"/>
          <w:sz w:val="22"/>
          <w:szCs w:val="22"/>
        </w:rPr>
      </w:pPr>
    </w:p>
    <w:p w14:paraId="4626BE8E" w14:textId="77777777" w:rsidR="00DF2272" w:rsidRPr="00DF2272" w:rsidRDefault="00DF2272" w:rsidP="00AC1914">
      <w:pPr>
        <w:tabs>
          <w:tab w:val="left" w:pos="567"/>
        </w:tabs>
        <w:spacing w:line="276" w:lineRule="auto"/>
        <w:jc w:val="both"/>
        <w:rPr>
          <w:rFonts w:ascii="Tahoma" w:hAnsi="Tahoma" w:cs="Tahoma"/>
          <w:sz w:val="22"/>
          <w:szCs w:val="22"/>
        </w:rPr>
      </w:pPr>
      <w:r w:rsidRPr="00DF2272">
        <w:rPr>
          <w:rFonts w:ascii="Tahoma" w:hAnsi="Tahoma" w:cs="Tahoma"/>
          <w:sz w:val="22"/>
          <w:szCs w:val="22"/>
        </w:rPr>
        <w:t>The project will commence as soon the funds is made available.</w:t>
      </w:r>
      <w:r>
        <w:rPr>
          <w:rFonts w:ascii="Tahoma" w:hAnsi="Tahoma" w:cs="Tahoma"/>
          <w:sz w:val="22"/>
          <w:szCs w:val="22"/>
        </w:rPr>
        <w:t xml:space="preserve"> </w:t>
      </w:r>
      <w:r w:rsidRPr="00DF2272">
        <w:rPr>
          <w:rFonts w:ascii="Tahoma" w:hAnsi="Tahoma" w:cs="Tahoma"/>
          <w:sz w:val="22"/>
          <w:szCs w:val="22"/>
        </w:rPr>
        <w:t>Kai !Garib Municipal Disaster Management Unit will manage and monitor the project</w:t>
      </w:r>
      <w:r w:rsidR="00AC1914">
        <w:rPr>
          <w:rFonts w:ascii="Tahoma" w:hAnsi="Tahoma" w:cs="Tahoma"/>
          <w:sz w:val="22"/>
          <w:szCs w:val="22"/>
        </w:rPr>
        <w:t xml:space="preserve"> </w:t>
      </w:r>
      <w:r w:rsidRPr="00DF2272">
        <w:rPr>
          <w:rFonts w:ascii="Tahoma" w:hAnsi="Tahoma" w:cs="Tahoma"/>
          <w:sz w:val="22"/>
          <w:szCs w:val="22"/>
        </w:rPr>
        <w:t>with the co</w:t>
      </w:r>
      <w:r>
        <w:rPr>
          <w:rFonts w:ascii="Tahoma" w:hAnsi="Tahoma" w:cs="Tahoma"/>
          <w:sz w:val="22"/>
          <w:szCs w:val="22"/>
        </w:rPr>
        <w:t>-</w:t>
      </w:r>
      <w:r w:rsidRPr="00DF2272">
        <w:rPr>
          <w:rFonts w:ascii="Tahoma" w:hAnsi="Tahoma" w:cs="Tahoma"/>
          <w:sz w:val="22"/>
          <w:szCs w:val="22"/>
        </w:rPr>
        <w:t>operation of the District Municipality.</w:t>
      </w:r>
    </w:p>
    <w:p w14:paraId="57691537" w14:textId="77777777" w:rsidR="00DF2272" w:rsidRPr="00DF2272" w:rsidRDefault="00DF2272" w:rsidP="00AC1914">
      <w:pPr>
        <w:tabs>
          <w:tab w:val="left" w:pos="567"/>
        </w:tabs>
        <w:spacing w:line="276" w:lineRule="auto"/>
        <w:jc w:val="both"/>
        <w:rPr>
          <w:rFonts w:ascii="Tahoma" w:hAnsi="Tahoma" w:cs="Tahoma"/>
          <w:sz w:val="22"/>
          <w:szCs w:val="22"/>
        </w:rPr>
      </w:pPr>
    </w:p>
    <w:p w14:paraId="77FC7706" w14:textId="77777777" w:rsidR="00E00E6B" w:rsidRPr="00656429" w:rsidRDefault="009036F9" w:rsidP="00620CE6">
      <w:pPr>
        <w:pStyle w:val="Heading3"/>
        <w:spacing w:line="276" w:lineRule="auto"/>
        <w:rPr>
          <w:rFonts w:ascii="Tahoma" w:hAnsi="Tahoma" w:cs="Tahoma"/>
          <w:sz w:val="24"/>
          <w:szCs w:val="24"/>
        </w:rPr>
      </w:pPr>
      <w:bookmarkStart w:id="55" w:name="_5._Municipal_Analysis"/>
      <w:bookmarkEnd w:id="55"/>
      <w:r w:rsidRPr="00656429">
        <w:rPr>
          <w:rFonts w:ascii="Tahoma" w:hAnsi="Tahoma" w:cs="Tahoma"/>
          <w:sz w:val="24"/>
          <w:szCs w:val="24"/>
        </w:rPr>
        <w:t xml:space="preserve">5. </w:t>
      </w:r>
      <w:r w:rsidR="00656429" w:rsidRPr="00656429">
        <w:rPr>
          <w:rFonts w:ascii="Tahoma" w:hAnsi="Tahoma" w:cs="Tahoma"/>
          <w:sz w:val="24"/>
          <w:szCs w:val="24"/>
        </w:rPr>
        <w:t xml:space="preserve">MUNICIPAL </w:t>
      </w:r>
      <w:r w:rsidR="0077775B" w:rsidRPr="00656429">
        <w:rPr>
          <w:rFonts w:ascii="Tahoma" w:hAnsi="Tahoma" w:cs="Tahoma"/>
          <w:sz w:val="24"/>
          <w:szCs w:val="24"/>
        </w:rPr>
        <w:t>A</w:t>
      </w:r>
      <w:r w:rsidR="00FE0D2D" w:rsidRPr="00656429">
        <w:rPr>
          <w:rFonts w:ascii="Tahoma" w:hAnsi="Tahoma" w:cs="Tahoma"/>
          <w:sz w:val="24"/>
          <w:szCs w:val="24"/>
        </w:rPr>
        <w:t>NALYSIS</w:t>
      </w:r>
      <w:r w:rsidR="0077775B" w:rsidRPr="00656429">
        <w:rPr>
          <w:rFonts w:ascii="Tahoma" w:hAnsi="Tahoma" w:cs="Tahoma"/>
          <w:sz w:val="24"/>
          <w:szCs w:val="24"/>
        </w:rPr>
        <w:t xml:space="preserve"> </w:t>
      </w:r>
    </w:p>
    <w:p w14:paraId="2B6F079C" w14:textId="77777777" w:rsidR="00E00E6B" w:rsidRDefault="0077775B" w:rsidP="00620CE6">
      <w:pPr>
        <w:pStyle w:val="Heading3"/>
        <w:spacing w:line="276" w:lineRule="auto"/>
      </w:pPr>
      <w:bookmarkStart w:id="56" w:name="_5.1_Institutional_Analysis"/>
      <w:bookmarkEnd w:id="56"/>
      <w:r w:rsidRPr="00E00E6B">
        <w:t>5.1</w:t>
      </w:r>
      <w:r w:rsidRPr="00E00E6B">
        <w:tab/>
        <w:t xml:space="preserve">Institutional Analysis </w:t>
      </w:r>
      <w:r w:rsidR="00656429">
        <w:t>(SWOT Analysis)</w:t>
      </w:r>
    </w:p>
    <w:p w14:paraId="5D83AAD6" w14:textId="77777777" w:rsidR="00766A6B" w:rsidRPr="00E00E6B" w:rsidRDefault="00766A6B" w:rsidP="00620CE6">
      <w:pPr>
        <w:autoSpaceDE w:val="0"/>
        <w:autoSpaceDN w:val="0"/>
        <w:adjustRightInd w:val="0"/>
        <w:spacing w:line="276" w:lineRule="auto"/>
        <w:rPr>
          <w:rFonts w:ascii="Tahoma" w:hAnsi="Tahoma" w:cs="Tahoma"/>
          <w:b/>
          <w:sz w:val="22"/>
          <w:szCs w:val="22"/>
        </w:rPr>
      </w:pPr>
    </w:p>
    <w:p w14:paraId="1F3DB24E" w14:textId="77777777" w:rsidR="00E00E6B" w:rsidRPr="00E00E6B" w:rsidRDefault="00E00E6B" w:rsidP="00620CE6">
      <w:pPr>
        <w:autoSpaceDE w:val="0"/>
        <w:autoSpaceDN w:val="0"/>
        <w:adjustRightInd w:val="0"/>
        <w:spacing w:line="276" w:lineRule="auto"/>
        <w:ind w:firstLine="720"/>
        <w:rPr>
          <w:rFonts w:ascii="Tahoma" w:hAnsi="Tahoma" w:cs="Tahoma"/>
          <w:b/>
          <w:bCs/>
          <w:sz w:val="22"/>
          <w:szCs w:val="22"/>
          <w:lang w:eastAsia="en-ZA"/>
        </w:rPr>
      </w:pPr>
      <w:r w:rsidRPr="00E00E6B">
        <w:rPr>
          <w:rFonts w:ascii="Tahoma" w:hAnsi="Tahoma" w:cs="Tahoma"/>
          <w:b/>
          <w:bCs/>
          <w:sz w:val="22"/>
          <w:szCs w:val="22"/>
          <w:lang w:eastAsia="en-ZA"/>
        </w:rPr>
        <w:t>Strengths</w:t>
      </w:r>
    </w:p>
    <w:p w14:paraId="1CEE16A8"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Potential for private investment</w:t>
      </w:r>
    </w:p>
    <w:p w14:paraId="74E7E6F9"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 xml:space="preserve">Large </w:t>
      </w:r>
      <w:r w:rsidR="00C00C08" w:rsidRPr="00E00E6B">
        <w:rPr>
          <w:rFonts w:ascii="Tahoma" w:hAnsi="Tahoma" w:cs="Tahoma"/>
          <w:bCs/>
          <w:sz w:val="22"/>
          <w:szCs w:val="22"/>
          <w:lang w:eastAsia="en-ZA"/>
        </w:rPr>
        <w:t>labour</w:t>
      </w:r>
      <w:r w:rsidRPr="00E00E6B">
        <w:rPr>
          <w:rFonts w:ascii="Tahoma" w:hAnsi="Tahoma" w:cs="Tahoma"/>
          <w:bCs/>
          <w:sz w:val="22"/>
          <w:szCs w:val="22"/>
          <w:lang w:eastAsia="en-ZA"/>
        </w:rPr>
        <w:t xml:space="preserve"> pool available.</w:t>
      </w:r>
    </w:p>
    <w:p w14:paraId="7F94C448"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00D80788">
        <w:rPr>
          <w:rFonts w:ascii="Tahoma" w:hAnsi="Tahoma" w:cs="Tahoma"/>
          <w:bCs/>
          <w:sz w:val="22"/>
          <w:szCs w:val="22"/>
          <w:lang w:eastAsia="en-ZA"/>
        </w:rPr>
        <w:t>Municipal and t</w:t>
      </w:r>
      <w:r w:rsidRPr="00E00E6B">
        <w:rPr>
          <w:rFonts w:ascii="Tahoma" w:hAnsi="Tahoma" w:cs="Tahoma"/>
          <w:bCs/>
          <w:sz w:val="22"/>
          <w:szCs w:val="22"/>
          <w:lang w:eastAsia="en-ZA"/>
        </w:rPr>
        <w:t>ribal land available</w:t>
      </w:r>
    </w:p>
    <w:p w14:paraId="093AF8AB"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Land use management system for the municipal area</w:t>
      </w:r>
    </w:p>
    <w:p w14:paraId="36626B00"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Positive population growth</w:t>
      </w:r>
    </w:p>
    <w:p w14:paraId="78AF9F49"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Municipal area forms part of a production hub</w:t>
      </w:r>
    </w:p>
    <w:p w14:paraId="047EADE2" w14:textId="77777777" w:rsidR="00AA40F8" w:rsidRPr="00AA40F8"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Agriculture forms the main economic base</w:t>
      </w:r>
    </w:p>
    <w:p w14:paraId="0AE15C0B"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Solar</w:t>
      </w:r>
    </w:p>
    <w:p w14:paraId="0294DA88"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Hydro</w:t>
      </w:r>
    </w:p>
    <w:p w14:paraId="2390404A" w14:textId="77777777" w:rsidR="00D87F2C"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Tourism</w:t>
      </w:r>
    </w:p>
    <w:p w14:paraId="6FFF2927" w14:textId="77777777" w:rsidR="00553B65" w:rsidRPr="00E00E6B" w:rsidRDefault="00553B65" w:rsidP="00620CE6">
      <w:pPr>
        <w:autoSpaceDE w:val="0"/>
        <w:autoSpaceDN w:val="0"/>
        <w:adjustRightInd w:val="0"/>
        <w:spacing w:line="276" w:lineRule="auto"/>
        <w:rPr>
          <w:rFonts w:ascii="Tahoma" w:hAnsi="Tahoma" w:cs="Tahoma"/>
          <w:bCs/>
          <w:sz w:val="22"/>
          <w:szCs w:val="22"/>
          <w:lang w:eastAsia="en-ZA"/>
        </w:rPr>
      </w:pPr>
    </w:p>
    <w:p w14:paraId="2ADABEF2" w14:textId="77777777" w:rsidR="00E00E6B" w:rsidRPr="00E00E6B" w:rsidRDefault="00E00E6B" w:rsidP="00620CE6">
      <w:pPr>
        <w:autoSpaceDE w:val="0"/>
        <w:autoSpaceDN w:val="0"/>
        <w:adjustRightInd w:val="0"/>
        <w:spacing w:line="276" w:lineRule="auto"/>
        <w:jc w:val="both"/>
        <w:rPr>
          <w:rFonts w:ascii="Tahoma" w:hAnsi="Tahoma" w:cs="Tahoma"/>
          <w:b/>
          <w:bCs/>
          <w:sz w:val="22"/>
          <w:szCs w:val="22"/>
          <w:lang w:eastAsia="en-ZA"/>
        </w:rPr>
      </w:pPr>
      <w:r>
        <w:rPr>
          <w:rFonts w:ascii="Tahoma" w:hAnsi="Tahoma" w:cs="Tahoma"/>
          <w:bCs/>
          <w:sz w:val="22"/>
          <w:szCs w:val="22"/>
          <w:lang w:eastAsia="en-ZA"/>
        </w:rPr>
        <w:tab/>
      </w:r>
      <w:r w:rsidRPr="00E00E6B">
        <w:rPr>
          <w:rFonts w:ascii="Tahoma" w:hAnsi="Tahoma" w:cs="Tahoma"/>
          <w:b/>
          <w:bCs/>
          <w:sz w:val="22"/>
          <w:szCs w:val="22"/>
          <w:lang w:eastAsia="en-ZA"/>
        </w:rPr>
        <w:t>Weaknesses</w:t>
      </w:r>
    </w:p>
    <w:p w14:paraId="24DC1478" w14:textId="77777777" w:rsidR="00034C4C" w:rsidRDefault="00E00E6B" w:rsidP="00034C4C">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 xml:space="preserve">Lack of formal </w:t>
      </w:r>
      <w:r w:rsidR="00034C4C">
        <w:rPr>
          <w:rFonts w:ascii="Tahoma" w:hAnsi="Tahoma" w:cs="Tahoma"/>
          <w:bCs/>
          <w:sz w:val="22"/>
          <w:szCs w:val="22"/>
          <w:lang w:eastAsia="en-ZA"/>
        </w:rPr>
        <w:t>sector employment opportunities</w:t>
      </w:r>
    </w:p>
    <w:p w14:paraId="2A0A0F2B" w14:textId="77777777" w:rsidR="00034C4C" w:rsidRDefault="00034C4C" w:rsidP="0033209E">
      <w:pPr>
        <w:pStyle w:val="ListParagraph"/>
        <w:numPr>
          <w:ilvl w:val="0"/>
          <w:numId w:val="138"/>
        </w:numPr>
        <w:autoSpaceDE w:val="0"/>
        <w:autoSpaceDN w:val="0"/>
        <w:adjustRightInd w:val="0"/>
        <w:spacing w:line="276" w:lineRule="auto"/>
        <w:ind w:left="142" w:hanging="142"/>
        <w:rPr>
          <w:rFonts w:ascii="Tahoma" w:hAnsi="Tahoma" w:cs="Tahoma"/>
          <w:bCs/>
          <w:lang w:eastAsia="en-ZA"/>
        </w:rPr>
      </w:pPr>
      <w:r w:rsidRPr="00034C4C">
        <w:rPr>
          <w:rFonts w:ascii="Tahoma" w:hAnsi="Tahoma" w:cs="Tahoma"/>
          <w:bCs/>
          <w:lang w:eastAsia="en-ZA"/>
        </w:rPr>
        <w:t>Lack of an organised Disaster Management Unit</w:t>
      </w:r>
    </w:p>
    <w:p w14:paraId="5EF4BAB6" w14:textId="77777777" w:rsidR="00034C4C" w:rsidRDefault="00E00E6B" w:rsidP="0033209E">
      <w:pPr>
        <w:pStyle w:val="ListParagraph"/>
        <w:numPr>
          <w:ilvl w:val="0"/>
          <w:numId w:val="138"/>
        </w:numPr>
        <w:autoSpaceDE w:val="0"/>
        <w:autoSpaceDN w:val="0"/>
        <w:adjustRightInd w:val="0"/>
        <w:spacing w:line="276" w:lineRule="auto"/>
        <w:ind w:left="142" w:hanging="142"/>
        <w:rPr>
          <w:rFonts w:ascii="Tahoma" w:hAnsi="Tahoma" w:cs="Tahoma"/>
          <w:bCs/>
          <w:lang w:eastAsia="en-ZA"/>
        </w:rPr>
      </w:pPr>
      <w:r w:rsidRPr="00034C4C">
        <w:rPr>
          <w:rFonts w:ascii="Tahoma" w:hAnsi="Tahoma" w:cs="Tahoma"/>
          <w:bCs/>
          <w:lang w:eastAsia="en-ZA"/>
        </w:rPr>
        <w:t>Lack of public transport in rural areas to access economic</w:t>
      </w:r>
      <w:r w:rsidR="00D52672" w:rsidRPr="00034C4C">
        <w:rPr>
          <w:rFonts w:ascii="Tahoma" w:hAnsi="Tahoma" w:cs="Tahoma"/>
          <w:bCs/>
          <w:lang w:eastAsia="en-ZA"/>
        </w:rPr>
        <w:t xml:space="preserve"> </w:t>
      </w:r>
      <w:r w:rsidR="002864EB" w:rsidRPr="00034C4C">
        <w:rPr>
          <w:rFonts w:ascii="Tahoma" w:hAnsi="Tahoma" w:cs="Tahoma"/>
          <w:bCs/>
          <w:lang w:eastAsia="en-ZA"/>
        </w:rPr>
        <w:t>opportunities</w:t>
      </w:r>
    </w:p>
    <w:p w14:paraId="6DABCD01" w14:textId="77777777" w:rsidR="00E00E6B" w:rsidRPr="00034C4C" w:rsidRDefault="00E00E6B" w:rsidP="0033209E">
      <w:pPr>
        <w:pStyle w:val="ListParagraph"/>
        <w:numPr>
          <w:ilvl w:val="0"/>
          <w:numId w:val="138"/>
        </w:numPr>
        <w:autoSpaceDE w:val="0"/>
        <w:autoSpaceDN w:val="0"/>
        <w:adjustRightInd w:val="0"/>
        <w:spacing w:line="276" w:lineRule="auto"/>
        <w:ind w:left="142" w:hanging="142"/>
        <w:rPr>
          <w:rFonts w:ascii="Tahoma" w:hAnsi="Tahoma" w:cs="Tahoma"/>
          <w:bCs/>
          <w:lang w:eastAsia="en-ZA"/>
        </w:rPr>
      </w:pPr>
      <w:r w:rsidRPr="00034C4C">
        <w:rPr>
          <w:rFonts w:ascii="Tahoma" w:hAnsi="Tahoma" w:cs="Tahoma"/>
          <w:bCs/>
          <w:lang w:eastAsia="en-ZA"/>
        </w:rPr>
        <w:t>Significant proportion of population does not have access to portable</w:t>
      </w:r>
      <w:r w:rsidR="00D52672" w:rsidRPr="00034C4C">
        <w:rPr>
          <w:rFonts w:ascii="Tahoma" w:hAnsi="Tahoma" w:cs="Tahoma"/>
          <w:bCs/>
          <w:lang w:eastAsia="en-ZA"/>
        </w:rPr>
        <w:t xml:space="preserve"> </w:t>
      </w:r>
      <w:r w:rsidRPr="00034C4C">
        <w:rPr>
          <w:rFonts w:ascii="Tahoma" w:hAnsi="Tahoma" w:cs="Tahoma"/>
          <w:bCs/>
          <w:lang w:eastAsia="en-ZA"/>
        </w:rPr>
        <w:t>drinking water</w:t>
      </w:r>
    </w:p>
    <w:p w14:paraId="72E486FD"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w:t>
      </w:r>
      <w:r>
        <w:rPr>
          <w:rFonts w:ascii="Tahoma" w:hAnsi="Tahoma" w:cs="Tahoma"/>
          <w:bCs/>
          <w:sz w:val="22"/>
          <w:szCs w:val="22"/>
          <w:lang w:eastAsia="en-ZA"/>
        </w:rPr>
        <w:t xml:space="preserve">ck of skills and knowledge </w:t>
      </w:r>
    </w:p>
    <w:p w14:paraId="441B79D7"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Lack of attra</w:t>
      </w:r>
      <w:r>
        <w:rPr>
          <w:rFonts w:ascii="Tahoma" w:hAnsi="Tahoma" w:cs="Tahoma"/>
          <w:bCs/>
          <w:sz w:val="22"/>
          <w:szCs w:val="22"/>
          <w:lang w:eastAsia="en-ZA"/>
        </w:rPr>
        <w:t xml:space="preserve">ctive and vibrant business </w:t>
      </w:r>
    </w:p>
    <w:p w14:paraId="6D1E1687"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 xml:space="preserve">Lack </w:t>
      </w:r>
      <w:r>
        <w:rPr>
          <w:rFonts w:ascii="Tahoma" w:hAnsi="Tahoma" w:cs="Tahoma"/>
          <w:bCs/>
          <w:sz w:val="22"/>
          <w:szCs w:val="22"/>
          <w:lang w:eastAsia="en-ZA"/>
        </w:rPr>
        <w:t xml:space="preserve">of financial stability </w:t>
      </w:r>
    </w:p>
    <w:p w14:paraId="365328B0"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Pr>
          <w:rFonts w:ascii="Tahoma" w:hAnsi="Tahoma" w:cs="Tahoma"/>
          <w:bCs/>
          <w:sz w:val="22"/>
          <w:szCs w:val="22"/>
          <w:lang w:eastAsia="en-ZA"/>
        </w:rPr>
        <w:t>Lack of social facilities</w:t>
      </w:r>
    </w:p>
    <w:p w14:paraId="2F4CB44A"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Lack of sufficient funding for bulk and internal services</w:t>
      </w:r>
    </w:p>
    <w:p w14:paraId="2CAD583F"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High unemployment rate</w:t>
      </w:r>
    </w:p>
    <w:p w14:paraId="111F28CE"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High number of people living in poverty</w:t>
      </w:r>
    </w:p>
    <w:p w14:paraId="736D17FC"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Sufficient funding for maintenance of services</w:t>
      </w:r>
    </w:p>
    <w:p w14:paraId="3B3E24BE"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Lack of proper social integration in housing</w:t>
      </w:r>
    </w:p>
    <w:p w14:paraId="5A147326"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Lack of housing support within the rural areas</w:t>
      </w:r>
    </w:p>
    <w:p w14:paraId="5D9268BF"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Lack of a clear policy pertaining to housing delivery and land reform</w:t>
      </w:r>
      <w:r w:rsidR="001B1CB8">
        <w:rPr>
          <w:rFonts w:ascii="Tahoma" w:hAnsi="Tahoma" w:cs="Tahoma"/>
          <w:bCs/>
          <w:sz w:val="22"/>
          <w:szCs w:val="22"/>
          <w:lang w:eastAsia="en-ZA"/>
        </w:rPr>
        <w:t xml:space="preserve"> </w:t>
      </w:r>
      <w:r w:rsidR="002864EB">
        <w:rPr>
          <w:rFonts w:ascii="Tahoma" w:hAnsi="Tahoma" w:cs="Tahoma"/>
          <w:bCs/>
          <w:sz w:val="22"/>
          <w:szCs w:val="22"/>
          <w:lang w:eastAsia="en-ZA"/>
        </w:rPr>
        <w:t>projects</w:t>
      </w:r>
    </w:p>
    <w:p w14:paraId="54C94F76"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Low disposable household income</w:t>
      </w:r>
    </w:p>
    <w:p w14:paraId="49FA472C"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Backlog in h</w:t>
      </w:r>
      <w:r w:rsidR="00DB31CF">
        <w:rPr>
          <w:rFonts w:ascii="Tahoma" w:hAnsi="Tahoma" w:cs="Tahoma"/>
          <w:bCs/>
          <w:sz w:val="22"/>
          <w:szCs w:val="22"/>
          <w:lang w:eastAsia="en-ZA"/>
        </w:rPr>
        <w:t>uman settlement development and rapid increase in informal settlements</w:t>
      </w:r>
    </w:p>
    <w:p w14:paraId="21892CA4"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Lack of proper community centres in neighbourhoods</w:t>
      </w:r>
    </w:p>
    <w:p w14:paraId="26825843"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Acceptable level of expertise</w:t>
      </w:r>
    </w:p>
    <w:p w14:paraId="7180BD28"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Lack of economic opportunity</w:t>
      </w:r>
    </w:p>
    <w:p w14:paraId="72E597EC" w14:textId="77777777" w:rsidR="00E00E6B" w:rsidRPr="00E00E6B" w:rsidRDefault="00E00E6B" w:rsidP="00620CE6">
      <w:pPr>
        <w:autoSpaceDE w:val="0"/>
        <w:autoSpaceDN w:val="0"/>
        <w:adjustRightInd w:val="0"/>
        <w:spacing w:line="276" w:lineRule="auto"/>
        <w:jc w:val="both"/>
        <w:rPr>
          <w:rFonts w:ascii="Tahoma" w:hAnsi="Tahoma" w:cs="Tahoma"/>
          <w:sz w:val="22"/>
          <w:szCs w:val="22"/>
          <w:lang w:eastAsia="en-ZA"/>
        </w:rPr>
      </w:pPr>
    </w:p>
    <w:p w14:paraId="6D022441" w14:textId="77777777" w:rsidR="00E00E6B" w:rsidRPr="00E00E6B" w:rsidRDefault="00E00E6B" w:rsidP="00620CE6">
      <w:pPr>
        <w:autoSpaceDE w:val="0"/>
        <w:autoSpaceDN w:val="0"/>
        <w:adjustRightInd w:val="0"/>
        <w:spacing w:line="276" w:lineRule="auto"/>
        <w:ind w:firstLine="720"/>
        <w:jc w:val="both"/>
        <w:rPr>
          <w:rFonts w:ascii="Tahoma" w:hAnsi="Tahoma" w:cs="Tahoma"/>
          <w:b/>
          <w:bCs/>
          <w:sz w:val="22"/>
          <w:szCs w:val="22"/>
          <w:lang w:eastAsia="en-ZA"/>
        </w:rPr>
      </w:pPr>
      <w:r w:rsidRPr="00E00E6B">
        <w:rPr>
          <w:rFonts w:ascii="Tahoma" w:hAnsi="Tahoma" w:cs="Tahoma"/>
          <w:b/>
          <w:bCs/>
          <w:sz w:val="22"/>
          <w:szCs w:val="22"/>
          <w:lang w:eastAsia="en-ZA"/>
        </w:rPr>
        <w:t>Opportunities</w:t>
      </w:r>
    </w:p>
    <w:p w14:paraId="0635C4A2"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Potential for expanded small scale an</w:t>
      </w:r>
      <w:r w:rsidR="002864EB">
        <w:rPr>
          <w:rFonts w:ascii="Tahoma" w:hAnsi="Tahoma" w:cs="Tahoma"/>
          <w:bCs/>
          <w:sz w:val="22"/>
          <w:szCs w:val="22"/>
          <w:lang w:eastAsia="en-ZA"/>
        </w:rPr>
        <w:t>d emerging farmers’ development</w:t>
      </w:r>
    </w:p>
    <w:p w14:paraId="57C5276F"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002864EB">
        <w:rPr>
          <w:rFonts w:ascii="Tahoma" w:hAnsi="Tahoma" w:cs="Tahoma"/>
          <w:bCs/>
          <w:sz w:val="22"/>
          <w:szCs w:val="22"/>
          <w:lang w:eastAsia="en-ZA"/>
        </w:rPr>
        <w:t>Provincial tourism initiatives</w:t>
      </w:r>
    </w:p>
    <w:p w14:paraId="4186AA16"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Housing can empower the disadvantage as a collateral to obtain loans</w:t>
      </w:r>
      <w:r w:rsidR="00810EE7">
        <w:rPr>
          <w:rFonts w:ascii="Tahoma" w:hAnsi="Tahoma" w:cs="Tahoma"/>
          <w:bCs/>
          <w:sz w:val="22"/>
          <w:szCs w:val="22"/>
          <w:lang w:eastAsia="en-ZA"/>
        </w:rPr>
        <w:t xml:space="preserve"> </w:t>
      </w:r>
      <w:r w:rsidRPr="00E00E6B">
        <w:rPr>
          <w:rFonts w:ascii="Tahoma" w:hAnsi="Tahoma" w:cs="Tahoma"/>
          <w:bCs/>
          <w:sz w:val="22"/>
          <w:szCs w:val="22"/>
          <w:lang w:eastAsia="en-ZA"/>
        </w:rPr>
        <w:t xml:space="preserve">from financial </w:t>
      </w:r>
      <w:r w:rsidR="00D80788">
        <w:rPr>
          <w:rFonts w:ascii="Tahoma" w:hAnsi="Tahoma" w:cs="Tahoma"/>
          <w:bCs/>
          <w:sz w:val="22"/>
          <w:szCs w:val="22"/>
          <w:lang w:eastAsia="en-ZA"/>
        </w:rPr>
        <w:t>o</w:t>
      </w:r>
      <w:r w:rsidRPr="00E00E6B">
        <w:rPr>
          <w:rFonts w:ascii="Tahoma" w:hAnsi="Tahoma" w:cs="Tahoma"/>
          <w:bCs/>
          <w:sz w:val="22"/>
          <w:szCs w:val="22"/>
          <w:lang w:eastAsia="en-ZA"/>
        </w:rPr>
        <w:t>pportunities</w:t>
      </w:r>
    </w:p>
    <w:p w14:paraId="6637E2E2"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Access grants from Department of Finance (National Treasury) for</w:t>
      </w:r>
      <w:r w:rsidR="00810EE7">
        <w:rPr>
          <w:rFonts w:ascii="Tahoma" w:hAnsi="Tahoma" w:cs="Tahoma"/>
          <w:bCs/>
          <w:sz w:val="22"/>
          <w:szCs w:val="22"/>
          <w:lang w:eastAsia="en-ZA"/>
        </w:rPr>
        <w:t xml:space="preserve"> </w:t>
      </w:r>
      <w:r w:rsidRPr="00E00E6B">
        <w:rPr>
          <w:rFonts w:ascii="Tahoma" w:hAnsi="Tahoma" w:cs="Tahoma"/>
          <w:bCs/>
          <w:sz w:val="22"/>
          <w:szCs w:val="22"/>
          <w:lang w:eastAsia="en-ZA"/>
        </w:rPr>
        <w:t>neighbourhoods upgrading to improve the living standards and create</w:t>
      </w:r>
      <w:r w:rsidR="00810EE7">
        <w:rPr>
          <w:rFonts w:ascii="Tahoma" w:hAnsi="Tahoma" w:cs="Tahoma"/>
          <w:bCs/>
          <w:sz w:val="22"/>
          <w:szCs w:val="22"/>
          <w:lang w:eastAsia="en-ZA"/>
        </w:rPr>
        <w:t xml:space="preserve"> </w:t>
      </w:r>
      <w:r w:rsidR="002864EB">
        <w:rPr>
          <w:rFonts w:ascii="Tahoma" w:hAnsi="Tahoma" w:cs="Tahoma"/>
          <w:bCs/>
          <w:sz w:val="22"/>
          <w:szCs w:val="22"/>
          <w:lang w:eastAsia="en-ZA"/>
        </w:rPr>
        <w:t>economic opportunities</w:t>
      </w:r>
    </w:p>
    <w:p w14:paraId="0907F097"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Social grants/LED support funding on national and provincial</w:t>
      </w:r>
      <w:r w:rsidR="00810EE7">
        <w:rPr>
          <w:rFonts w:ascii="Tahoma" w:hAnsi="Tahoma" w:cs="Tahoma"/>
          <w:bCs/>
          <w:sz w:val="22"/>
          <w:szCs w:val="22"/>
          <w:lang w:eastAsia="en-ZA"/>
        </w:rPr>
        <w:t xml:space="preserve"> </w:t>
      </w:r>
      <w:r w:rsidRPr="00E00E6B">
        <w:rPr>
          <w:rFonts w:ascii="Tahoma" w:hAnsi="Tahoma" w:cs="Tahoma"/>
          <w:bCs/>
          <w:sz w:val="22"/>
          <w:szCs w:val="22"/>
          <w:lang w:eastAsia="en-ZA"/>
        </w:rPr>
        <w:t>government level</w:t>
      </w:r>
    </w:p>
    <w:p w14:paraId="10A58755"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 xml:space="preserve">Multi- Purpose </w:t>
      </w:r>
      <w:r w:rsidR="00D87F2C" w:rsidRPr="00E00E6B">
        <w:rPr>
          <w:rFonts w:ascii="Tahoma" w:hAnsi="Tahoma" w:cs="Tahoma"/>
          <w:bCs/>
          <w:sz w:val="22"/>
          <w:szCs w:val="22"/>
          <w:lang w:eastAsia="en-ZA"/>
        </w:rPr>
        <w:t>Canters</w:t>
      </w:r>
      <w:r w:rsidRPr="00E00E6B">
        <w:rPr>
          <w:rFonts w:ascii="Tahoma" w:hAnsi="Tahoma" w:cs="Tahoma"/>
          <w:bCs/>
          <w:sz w:val="22"/>
          <w:szCs w:val="22"/>
          <w:lang w:eastAsia="en-ZA"/>
        </w:rPr>
        <w:t xml:space="preserve"> as part of community </w:t>
      </w:r>
      <w:r w:rsidR="00D87F2C">
        <w:rPr>
          <w:rFonts w:ascii="Tahoma" w:hAnsi="Tahoma" w:cs="Tahoma"/>
          <w:bCs/>
          <w:sz w:val="22"/>
          <w:szCs w:val="22"/>
          <w:lang w:eastAsia="en-ZA"/>
        </w:rPr>
        <w:t>cant</w:t>
      </w:r>
      <w:r w:rsidR="00D87F2C" w:rsidRPr="00E00E6B">
        <w:rPr>
          <w:rFonts w:ascii="Tahoma" w:hAnsi="Tahoma" w:cs="Tahoma"/>
          <w:bCs/>
          <w:sz w:val="22"/>
          <w:szCs w:val="22"/>
          <w:lang w:eastAsia="en-ZA"/>
        </w:rPr>
        <w:t>e</w:t>
      </w:r>
      <w:r w:rsidR="00D87F2C">
        <w:rPr>
          <w:rFonts w:ascii="Tahoma" w:hAnsi="Tahoma" w:cs="Tahoma"/>
          <w:bCs/>
          <w:sz w:val="22"/>
          <w:szCs w:val="22"/>
          <w:lang w:eastAsia="en-ZA"/>
        </w:rPr>
        <w:t>r</w:t>
      </w:r>
      <w:r w:rsidR="00D87F2C" w:rsidRPr="00E00E6B">
        <w:rPr>
          <w:rFonts w:ascii="Tahoma" w:hAnsi="Tahoma" w:cs="Tahoma"/>
          <w:bCs/>
          <w:sz w:val="22"/>
          <w:szCs w:val="22"/>
          <w:lang w:eastAsia="en-ZA"/>
        </w:rPr>
        <w:t>s</w:t>
      </w:r>
      <w:r w:rsidRPr="00E00E6B">
        <w:rPr>
          <w:rFonts w:ascii="Tahoma" w:hAnsi="Tahoma" w:cs="Tahoma"/>
          <w:bCs/>
          <w:sz w:val="22"/>
          <w:szCs w:val="22"/>
          <w:lang w:eastAsia="en-ZA"/>
        </w:rPr>
        <w:t xml:space="preserve"> in neighbourhoods</w:t>
      </w:r>
    </w:p>
    <w:p w14:paraId="39457D61"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Provision of Social Facilities to be aligned with housing projects in</w:t>
      </w:r>
      <w:r w:rsidR="00810EE7">
        <w:rPr>
          <w:rFonts w:ascii="Tahoma" w:hAnsi="Tahoma" w:cs="Tahoma"/>
          <w:bCs/>
          <w:sz w:val="22"/>
          <w:szCs w:val="22"/>
          <w:lang w:eastAsia="en-ZA"/>
        </w:rPr>
        <w:t xml:space="preserve"> </w:t>
      </w:r>
      <w:r w:rsidRPr="00E00E6B">
        <w:rPr>
          <w:rFonts w:ascii="Tahoma" w:hAnsi="Tahoma" w:cs="Tahoma"/>
          <w:bCs/>
          <w:sz w:val="22"/>
          <w:szCs w:val="22"/>
          <w:lang w:eastAsia="en-ZA"/>
        </w:rPr>
        <w:t>order to create sustainable human settlements</w:t>
      </w:r>
    </w:p>
    <w:p w14:paraId="39E7C03D"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Maintenance and improvement of living environment in farming villages</w:t>
      </w:r>
    </w:p>
    <w:p w14:paraId="0AC6C160"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Small business development</w:t>
      </w:r>
    </w:p>
    <w:p w14:paraId="05F531DB"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002864EB">
        <w:rPr>
          <w:rFonts w:ascii="Tahoma" w:hAnsi="Tahoma" w:cs="Tahoma"/>
          <w:bCs/>
          <w:sz w:val="22"/>
          <w:szCs w:val="22"/>
          <w:lang w:eastAsia="en-ZA"/>
        </w:rPr>
        <w:t>Formalis</w:t>
      </w:r>
      <w:r w:rsidRPr="00E00E6B">
        <w:rPr>
          <w:rFonts w:ascii="Tahoma" w:hAnsi="Tahoma" w:cs="Tahoma"/>
          <w:bCs/>
          <w:sz w:val="22"/>
          <w:szCs w:val="22"/>
          <w:lang w:eastAsia="en-ZA"/>
        </w:rPr>
        <w:t>ation of villages</w:t>
      </w:r>
    </w:p>
    <w:p w14:paraId="2A8657F5"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Structured administration in place</w:t>
      </w:r>
    </w:p>
    <w:p w14:paraId="7EE90AB9"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AIDS impact (IDP)</w:t>
      </w:r>
    </w:p>
    <w:p w14:paraId="4D4D484D"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002864EB">
        <w:rPr>
          <w:rFonts w:ascii="Tahoma" w:hAnsi="Tahoma" w:cs="Tahoma"/>
          <w:bCs/>
          <w:sz w:val="22"/>
          <w:szCs w:val="22"/>
          <w:lang w:eastAsia="en-ZA"/>
        </w:rPr>
        <w:t>De-industrialis</w:t>
      </w:r>
      <w:r w:rsidRPr="00E00E6B">
        <w:rPr>
          <w:rFonts w:ascii="Tahoma" w:hAnsi="Tahoma" w:cs="Tahoma"/>
          <w:bCs/>
          <w:sz w:val="22"/>
          <w:szCs w:val="22"/>
          <w:lang w:eastAsia="en-ZA"/>
        </w:rPr>
        <w:t>ation (IDP)</w:t>
      </w:r>
    </w:p>
    <w:p w14:paraId="28DB9DCC" w14:textId="77777777" w:rsidR="00E00E6B" w:rsidRP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Sustainable financial benefits (social housing)</w:t>
      </w:r>
    </w:p>
    <w:p w14:paraId="0C415D33" w14:textId="77777777" w:rsidR="00E00E6B" w:rsidRDefault="00E00E6B" w:rsidP="00620CE6">
      <w:pPr>
        <w:autoSpaceDE w:val="0"/>
        <w:autoSpaceDN w:val="0"/>
        <w:adjustRightInd w:val="0"/>
        <w:spacing w:line="276" w:lineRule="auto"/>
        <w:jc w:val="both"/>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Middle income class not scarcely cater for</w:t>
      </w:r>
    </w:p>
    <w:p w14:paraId="42A128F2" w14:textId="77777777" w:rsidR="003A4964" w:rsidRDefault="003A4964" w:rsidP="00620CE6">
      <w:pPr>
        <w:autoSpaceDE w:val="0"/>
        <w:autoSpaceDN w:val="0"/>
        <w:adjustRightInd w:val="0"/>
        <w:spacing w:line="276" w:lineRule="auto"/>
        <w:jc w:val="both"/>
        <w:rPr>
          <w:rFonts w:ascii="Tahoma" w:hAnsi="Tahoma" w:cs="Tahoma"/>
          <w:b/>
          <w:bCs/>
          <w:sz w:val="22"/>
          <w:szCs w:val="22"/>
          <w:lang w:eastAsia="en-ZA"/>
        </w:rPr>
      </w:pPr>
    </w:p>
    <w:p w14:paraId="699C0C11" w14:textId="77777777" w:rsidR="00E00E6B" w:rsidRPr="00766A6B" w:rsidRDefault="00E00E6B" w:rsidP="00766A6B">
      <w:pPr>
        <w:autoSpaceDE w:val="0"/>
        <w:autoSpaceDN w:val="0"/>
        <w:adjustRightInd w:val="0"/>
        <w:ind w:firstLine="720"/>
        <w:rPr>
          <w:rFonts w:ascii="Tahoma" w:hAnsi="Tahoma" w:cs="Tahoma"/>
          <w:b/>
          <w:bCs/>
          <w:sz w:val="22"/>
          <w:szCs w:val="22"/>
          <w:lang w:eastAsia="en-ZA"/>
        </w:rPr>
      </w:pPr>
      <w:r w:rsidRPr="00766A6B">
        <w:rPr>
          <w:rFonts w:ascii="Tahoma" w:hAnsi="Tahoma" w:cs="Tahoma"/>
          <w:b/>
          <w:bCs/>
          <w:sz w:val="22"/>
          <w:szCs w:val="22"/>
          <w:lang w:eastAsia="en-ZA"/>
        </w:rPr>
        <w:t>Threats</w:t>
      </w:r>
    </w:p>
    <w:p w14:paraId="2287DE1D" w14:textId="77777777" w:rsidR="003A4964" w:rsidRDefault="00E00E6B" w:rsidP="00E00E6B">
      <w:pPr>
        <w:autoSpaceDE w:val="0"/>
        <w:autoSpaceDN w:val="0"/>
        <w:adjustRightInd w:val="0"/>
        <w:rPr>
          <w:rFonts w:ascii="Tahoma" w:hAnsi="Tahoma" w:cs="Tahoma"/>
          <w:sz w:val="22"/>
          <w:szCs w:val="22"/>
          <w:lang w:eastAsia="en-ZA"/>
        </w:rPr>
      </w:pPr>
      <w:r w:rsidRPr="00E00E6B">
        <w:rPr>
          <w:rFonts w:ascii="Tahoma" w:hAnsi="Tahoma" w:cs="Tahoma"/>
          <w:sz w:val="22"/>
          <w:szCs w:val="22"/>
          <w:lang w:eastAsia="en-ZA"/>
        </w:rPr>
        <w:t>•</w:t>
      </w:r>
      <w:r w:rsidR="003A4964">
        <w:rPr>
          <w:rFonts w:ascii="Tahoma" w:hAnsi="Tahoma" w:cs="Tahoma"/>
          <w:sz w:val="22"/>
          <w:szCs w:val="22"/>
          <w:lang w:eastAsia="en-ZA"/>
        </w:rPr>
        <w:t xml:space="preserve"> Continuous lack of finan</w:t>
      </w:r>
      <w:r w:rsidR="002864EB">
        <w:rPr>
          <w:rFonts w:ascii="Tahoma" w:hAnsi="Tahoma" w:cs="Tahoma"/>
          <w:sz w:val="22"/>
          <w:szCs w:val="22"/>
          <w:lang w:eastAsia="en-ZA"/>
        </w:rPr>
        <w:t>cing the IDP is a going concern</w:t>
      </w:r>
    </w:p>
    <w:p w14:paraId="5160D4A1" w14:textId="77777777" w:rsidR="00E00E6B" w:rsidRPr="00E00E6B" w:rsidRDefault="00E00E6B" w:rsidP="00E00E6B">
      <w:pPr>
        <w:autoSpaceDE w:val="0"/>
        <w:autoSpaceDN w:val="0"/>
        <w:adjustRightInd w:val="0"/>
        <w:rPr>
          <w:rFonts w:ascii="Tahoma" w:hAnsi="Tahoma" w:cs="Tahoma"/>
          <w:bCs/>
          <w:sz w:val="22"/>
          <w:szCs w:val="22"/>
          <w:lang w:eastAsia="en-ZA"/>
        </w:rPr>
      </w:pPr>
      <w:r w:rsidRPr="00E00E6B">
        <w:rPr>
          <w:rFonts w:ascii="Tahoma" w:hAnsi="Tahoma" w:cs="Tahoma"/>
          <w:sz w:val="22"/>
          <w:szCs w:val="22"/>
          <w:lang w:eastAsia="en-ZA"/>
        </w:rPr>
        <w:t xml:space="preserve">• </w:t>
      </w:r>
      <w:r w:rsidR="002864EB">
        <w:rPr>
          <w:rFonts w:ascii="Tahoma" w:hAnsi="Tahoma" w:cs="Tahoma"/>
          <w:bCs/>
          <w:sz w:val="22"/>
          <w:szCs w:val="22"/>
          <w:lang w:eastAsia="en-ZA"/>
        </w:rPr>
        <w:t xml:space="preserve">Lack of skills and capacitated labour </w:t>
      </w:r>
    </w:p>
    <w:p w14:paraId="0AC9F304" w14:textId="77777777" w:rsidR="00E00E6B" w:rsidRPr="00E00E6B" w:rsidRDefault="00E00E6B" w:rsidP="00E00E6B">
      <w:pPr>
        <w:autoSpaceDE w:val="0"/>
        <w:autoSpaceDN w:val="0"/>
        <w:adjustRightInd w:val="0"/>
        <w:rPr>
          <w:rFonts w:ascii="Tahoma" w:hAnsi="Tahoma" w:cs="Tahoma"/>
          <w:bCs/>
          <w:sz w:val="22"/>
          <w:szCs w:val="22"/>
          <w:lang w:eastAsia="en-ZA"/>
        </w:rPr>
      </w:pPr>
      <w:r w:rsidRPr="00E00E6B">
        <w:rPr>
          <w:rFonts w:ascii="Tahoma" w:hAnsi="Tahoma" w:cs="Tahoma"/>
          <w:sz w:val="22"/>
          <w:szCs w:val="22"/>
          <w:lang w:eastAsia="en-ZA"/>
        </w:rPr>
        <w:t xml:space="preserve">• </w:t>
      </w:r>
      <w:r w:rsidR="002864EB">
        <w:rPr>
          <w:rFonts w:ascii="Tahoma" w:hAnsi="Tahoma" w:cs="Tahoma"/>
          <w:bCs/>
          <w:sz w:val="22"/>
          <w:szCs w:val="22"/>
          <w:lang w:eastAsia="en-ZA"/>
        </w:rPr>
        <w:t>Environment deterioration</w:t>
      </w:r>
    </w:p>
    <w:p w14:paraId="007CA1B8" w14:textId="77777777" w:rsidR="00E00E6B" w:rsidRPr="00E00E6B" w:rsidRDefault="00E00E6B" w:rsidP="00E00E6B">
      <w:pPr>
        <w:autoSpaceDE w:val="0"/>
        <w:autoSpaceDN w:val="0"/>
        <w:adjustRightInd w:val="0"/>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Deter</w:t>
      </w:r>
      <w:r w:rsidR="002864EB">
        <w:rPr>
          <w:rFonts w:ascii="Tahoma" w:hAnsi="Tahoma" w:cs="Tahoma"/>
          <w:bCs/>
          <w:sz w:val="22"/>
          <w:szCs w:val="22"/>
          <w:lang w:eastAsia="en-ZA"/>
        </w:rPr>
        <w:t>ioration of infrastructure</w:t>
      </w:r>
    </w:p>
    <w:p w14:paraId="4854CB56" w14:textId="77777777" w:rsidR="00E00E6B" w:rsidRPr="00E00E6B" w:rsidRDefault="00E00E6B" w:rsidP="00E00E6B">
      <w:pPr>
        <w:autoSpaceDE w:val="0"/>
        <w:autoSpaceDN w:val="0"/>
        <w:adjustRightInd w:val="0"/>
        <w:rPr>
          <w:rFonts w:ascii="Tahoma" w:hAnsi="Tahoma" w:cs="Tahoma"/>
          <w:bCs/>
          <w:sz w:val="22"/>
          <w:szCs w:val="22"/>
          <w:lang w:eastAsia="en-ZA"/>
        </w:rPr>
      </w:pPr>
      <w:r w:rsidRPr="00E00E6B">
        <w:rPr>
          <w:rFonts w:ascii="Tahoma" w:hAnsi="Tahoma" w:cs="Tahoma"/>
          <w:sz w:val="22"/>
          <w:szCs w:val="22"/>
          <w:lang w:eastAsia="en-ZA"/>
        </w:rPr>
        <w:t xml:space="preserve">• </w:t>
      </w:r>
      <w:r w:rsidR="003A4964">
        <w:rPr>
          <w:rFonts w:ascii="Tahoma" w:hAnsi="Tahoma" w:cs="Tahoma"/>
          <w:bCs/>
          <w:sz w:val="22"/>
          <w:szCs w:val="22"/>
          <w:lang w:eastAsia="en-ZA"/>
        </w:rPr>
        <w:t>High rate of unemployme</w:t>
      </w:r>
      <w:r w:rsidR="002864EB">
        <w:rPr>
          <w:rFonts w:ascii="Tahoma" w:hAnsi="Tahoma" w:cs="Tahoma"/>
          <w:bCs/>
          <w:sz w:val="22"/>
          <w:szCs w:val="22"/>
          <w:lang w:eastAsia="en-ZA"/>
        </w:rPr>
        <w:t>nt</w:t>
      </w:r>
    </w:p>
    <w:p w14:paraId="7809849F" w14:textId="77777777" w:rsidR="00E00E6B" w:rsidRPr="00E00E6B" w:rsidRDefault="00E00E6B" w:rsidP="00E00E6B">
      <w:pPr>
        <w:autoSpaceDE w:val="0"/>
        <w:autoSpaceDN w:val="0"/>
        <w:adjustRightInd w:val="0"/>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Poor sustai</w:t>
      </w:r>
      <w:r w:rsidR="002864EB">
        <w:rPr>
          <w:rFonts w:ascii="Tahoma" w:hAnsi="Tahoma" w:cs="Tahoma"/>
          <w:bCs/>
          <w:sz w:val="22"/>
          <w:szCs w:val="22"/>
          <w:lang w:eastAsia="en-ZA"/>
        </w:rPr>
        <w:t>nability of local business</w:t>
      </w:r>
    </w:p>
    <w:p w14:paraId="2031C006" w14:textId="77777777" w:rsidR="00E00E6B" w:rsidRPr="00E00E6B" w:rsidRDefault="00E00E6B" w:rsidP="00E00E6B">
      <w:pPr>
        <w:autoSpaceDE w:val="0"/>
        <w:autoSpaceDN w:val="0"/>
        <w:adjustRightInd w:val="0"/>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Backlog in housing</w:t>
      </w:r>
    </w:p>
    <w:p w14:paraId="2FA06E30" w14:textId="77777777" w:rsidR="00E00E6B" w:rsidRPr="00E00E6B" w:rsidRDefault="00E00E6B" w:rsidP="00E00E6B">
      <w:pPr>
        <w:autoSpaceDE w:val="0"/>
        <w:autoSpaceDN w:val="0"/>
        <w:adjustRightInd w:val="0"/>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Price escalations (building material)</w:t>
      </w:r>
    </w:p>
    <w:p w14:paraId="38AFF045"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Households in the rural villages already obtained government</w:t>
      </w:r>
      <w:r w:rsidR="00810EE7">
        <w:rPr>
          <w:rFonts w:ascii="Tahoma" w:hAnsi="Tahoma" w:cs="Tahoma"/>
          <w:bCs/>
          <w:sz w:val="22"/>
          <w:szCs w:val="22"/>
          <w:lang w:eastAsia="en-ZA"/>
        </w:rPr>
        <w:t xml:space="preserve"> </w:t>
      </w:r>
      <w:r w:rsidRPr="00E00E6B">
        <w:rPr>
          <w:rFonts w:ascii="Tahoma" w:hAnsi="Tahoma" w:cs="Tahoma"/>
          <w:bCs/>
          <w:sz w:val="22"/>
          <w:szCs w:val="22"/>
          <w:lang w:eastAsia="en-ZA"/>
        </w:rPr>
        <w:t>assistance through the land reform process</w:t>
      </w:r>
    </w:p>
    <w:p w14:paraId="50A14FD2"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Households in rural villages that was not part of the original</w:t>
      </w:r>
      <w:r w:rsidR="00810EE7">
        <w:rPr>
          <w:rFonts w:ascii="Tahoma" w:hAnsi="Tahoma" w:cs="Tahoma"/>
          <w:bCs/>
          <w:sz w:val="22"/>
          <w:szCs w:val="22"/>
          <w:lang w:eastAsia="en-ZA"/>
        </w:rPr>
        <w:t xml:space="preserve"> </w:t>
      </w:r>
      <w:r w:rsidRPr="00E00E6B">
        <w:rPr>
          <w:rFonts w:ascii="Tahoma" w:hAnsi="Tahoma" w:cs="Tahoma"/>
          <w:bCs/>
          <w:sz w:val="22"/>
          <w:szCs w:val="22"/>
          <w:lang w:eastAsia="en-ZA"/>
        </w:rPr>
        <w:t>beneficiaries (land owners)</w:t>
      </w:r>
    </w:p>
    <w:p w14:paraId="57801370"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Environmental degradation</w:t>
      </w:r>
    </w:p>
    <w:p w14:paraId="67769BF5"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Water / groundwater pollution</w:t>
      </w:r>
    </w:p>
    <w:p w14:paraId="4C49F1E6" w14:textId="77777777" w:rsidR="00E00E6B" w:rsidRP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Transport cost</w:t>
      </w:r>
    </w:p>
    <w:p w14:paraId="4BD1F3F9" w14:textId="77777777" w:rsidR="00E00E6B" w:rsidRDefault="00E00E6B" w:rsidP="00620CE6">
      <w:pPr>
        <w:autoSpaceDE w:val="0"/>
        <w:autoSpaceDN w:val="0"/>
        <w:adjustRightInd w:val="0"/>
        <w:spacing w:line="276" w:lineRule="auto"/>
        <w:rPr>
          <w:rFonts w:ascii="Tahoma" w:hAnsi="Tahoma" w:cs="Tahoma"/>
          <w:bCs/>
          <w:sz w:val="22"/>
          <w:szCs w:val="22"/>
          <w:lang w:eastAsia="en-ZA"/>
        </w:rPr>
      </w:pPr>
      <w:r w:rsidRPr="00E00E6B">
        <w:rPr>
          <w:rFonts w:ascii="Tahoma" w:hAnsi="Tahoma" w:cs="Tahoma"/>
          <w:sz w:val="22"/>
          <w:szCs w:val="22"/>
          <w:lang w:eastAsia="en-ZA"/>
        </w:rPr>
        <w:t xml:space="preserve">• </w:t>
      </w:r>
      <w:r w:rsidRPr="00E00E6B">
        <w:rPr>
          <w:rFonts w:ascii="Tahoma" w:hAnsi="Tahoma" w:cs="Tahoma"/>
          <w:bCs/>
          <w:sz w:val="22"/>
          <w:szCs w:val="22"/>
          <w:lang w:eastAsia="en-ZA"/>
        </w:rPr>
        <w:t>Lack of disinformation education</w:t>
      </w:r>
    </w:p>
    <w:p w14:paraId="5089751E" w14:textId="77777777" w:rsidR="00766A6B" w:rsidRPr="00E00E6B" w:rsidRDefault="00766A6B" w:rsidP="00E00E6B">
      <w:pPr>
        <w:autoSpaceDE w:val="0"/>
        <w:autoSpaceDN w:val="0"/>
        <w:adjustRightInd w:val="0"/>
        <w:rPr>
          <w:rFonts w:ascii="Tahoma" w:hAnsi="Tahoma" w:cs="Tahoma"/>
          <w:bCs/>
          <w:sz w:val="22"/>
          <w:szCs w:val="22"/>
          <w:lang w:eastAsia="en-ZA"/>
        </w:rPr>
      </w:pPr>
    </w:p>
    <w:p w14:paraId="445EDBB0" w14:textId="77777777" w:rsidR="0077775B" w:rsidRPr="00E1276A" w:rsidRDefault="0077775B" w:rsidP="0077775B">
      <w:pPr>
        <w:pStyle w:val="Title"/>
        <w:spacing w:line="276" w:lineRule="auto"/>
        <w:jc w:val="both"/>
        <w:rPr>
          <w:rFonts w:cs="Tahoma"/>
          <w:b w:val="0"/>
          <w:sz w:val="22"/>
          <w:szCs w:val="22"/>
        </w:rPr>
      </w:pPr>
      <w:r w:rsidRPr="00E1276A">
        <w:rPr>
          <w:rFonts w:cs="Tahoma"/>
          <w:b w:val="0"/>
          <w:sz w:val="22"/>
          <w:szCs w:val="22"/>
        </w:rPr>
        <w:t>The need for transformation of the municipal administrative system is emphasi</w:t>
      </w:r>
      <w:r w:rsidR="002864EB">
        <w:rPr>
          <w:rFonts w:cs="Tahoma"/>
          <w:b w:val="0"/>
          <w:sz w:val="22"/>
          <w:szCs w:val="22"/>
        </w:rPr>
        <w:t>s</w:t>
      </w:r>
      <w:r w:rsidRPr="00E1276A">
        <w:rPr>
          <w:rFonts w:cs="Tahoma"/>
          <w:b w:val="0"/>
          <w:sz w:val="22"/>
          <w:szCs w:val="22"/>
        </w:rPr>
        <w:t xml:space="preserve">ed in the Municipal Systems Act, however it does not propose any specific </w:t>
      </w:r>
      <w:r w:rsidR="002E356E">
        <w:rPr>
          <w:rFonts w:cs="Tahoma"/>
          <w:b w:val="0"/>
          <w:sz w:val="22"/>
          <w:szCs w:val="22"/>
        </w:rPr>
        <w:t>organisation</w:t>
      </w:r>
      <w:r w:rsidRPr="00E1276A">
        <w:rPr>
          <w:rFonts w:cs="Tahoma"/>
          <w:b w:val="0"/>
          <w:sz w:val="22"/>
          <w:szCs w:val="22"/>
        </w:rPr>
        <w:t>al arrangements. Considering the diversity of conditions, it is left to the municipality to develop an institutional plan that proposes appropriate arrangements and assist the municipality in performing its powers and functions (refer to previous pages).</w:t>
      </w:r>
    </w:p>
    <w:p w14:paraId="061EB5F9" w14:textId="77777777" w:rsidR="0077775B" w:rsidRPr="00E1276A" w:rsidRDefault="0077775B" w:rsidP="0077775B">
      <w:pPr>
        <w:pStyle w:val="BodyText2"/>
        <w:spacing w:after="0" w:line="240" w:lineRule="auto"/>
        <w:jc w:val="both"/>
        <w:rPr>
          <w:rFonts w:ascii="Tahoma" w:hAnsi="Tahoma" w:cs="Tahoma"/>
          <w:sz w:val="22"/>
          <w:szCs w:val="22"/>
          <w:lang w:val="en-ZA"/>
        </w:rPr>
      </w:pPr>
    </w:p>
    <w:p w14:paraId="6337CC6C" w14:textId="77777777" w:rsidR="00034C4C" w:rsidRDefault="00C31DCC" w:rsidP="00034C4C">
      <w:pPr>
        <w:pStyle w:val="BodyText2"/>
        <w:spacing w:after="0" w:line="276" w:lineRule="auto"/>
        <w:jc w:val="both"/>
        <w:rPr>
          <w:rFonts w:ascii="Tahoma" w:hAnsi="Tahoma" w:cs="Tahoma"/>
          <w:sz w:val="22"/>
          <w:szCs w:val="22"/>
          <w:lang w:val="en-ZA"/>
        </w:rPr>
      </w:pPr>
      <w:r>
        <w:rPr>
          <w:rFonts w:ascii="Tahoma" w:hAnsi="Tahoma" w:cs="Tahoma"/>
          <w:sz w:val="22"/>
          <w:szCs w:val="22"/>
          <w:lang w:val="en-ZA"/>
        </w:rPr>
        <w:t xml:space="preserve">Kai !Garib </w:t>
      </w:r>
      <w:r w:rsidR="0077775B" w:rsidRPr="00E1276A">
        <w:rPr>
          <w:rFonts w:ascii="Tahoma" w:hAnsi="Tahoma" w:cs="Tahoma"/>
          <w:sz w:val="22"/>
          <w:szCs w:val="22"/>
          <w:lang w:val="en-ZA"/>
        </w:rPr>
        <w:t xml:space="preserve">Municipality </w:t>
      </w:r>
      <w:r w:rsidR="00C00C08">
        <w:rPr>
          <w:rFonts w:ascii="Tahoma" w:hAnsi="Tahoma" w:cs="Tahoma"/>
          <w:sz w:val="22"/>
          <w:szCs w:val="22"/>
          <w:lang w:val="en-ZA"/>
        </w:rPr>
        <w:t>is</w:t>
      </w:r>
      <w:r w:rsidR="0077775B" w:rsidRPr="00E1276A">
        <w:rPr>
          <w:rFonts w:ascii="Tahoma" w:hAnsi="Tahoma" w:cs="Tahoma"/>
          <w:sz w:val="22"/>
          <w:szCs w:val="22"/>
          <w:lang w:val="en-ZA"/>
        </w:rPr>
        <w:t xml:space="preserve"> currently facing the difficulty of functioning on two organograms. This </w:t>
      </w:r>
      <w:r w:rsidR="00C00C08" w:rsidRPr="00E1276A">
        <w:rPr>
          <w:rFonts w:ascii="Tahoma" w:hAnsi="Tahoma" w:cs="Tahoma"/>
          <w:sz w:val="22"/>
          <w:szCs w:val="22"/>
          <w:lang w:val="en-ZA"/>
        </w:rPr>
        <w:t>phenomen</w:t>
      </w:r>
      <w:r w:rsidR="00C00C08">
        <w:rPr>
          <w:rFonts w:ascii="Tahoma" w:hAnsi="Tahoma" w:cs="Tahoma"/>
          <w:sz w:val="22"/>
          <w:szCs w:val="22"/>
          <w:lang w:val="en-ZA"/>
        </w:rPr>
        <w:t>on</w:t>
      </w:r>
      <w:r w:rsidR="0077775B" w:rsidRPr="00E1276A">
        <w:rPr>
          <w:rFonts w:ascii="Tahoma" w:hAnsi="Tahoma" w:cs="Tahoma"/>
          <w:sz w:val="22"/>
          <w:szCs w:val="22"/>
          <w:lang w:val="en-ZA"/>
        </w:rPr>
        <w:t xml:space="preserve"> impact</w:t>
      </w:r>
      <w:r w:rsidR="00C00C08">
        <w:rPr>
          <w:rFonts w:ascii="Tahoma" w:hAnsi="Tahoma" w:cs="Tahoma"/>
          <w:sz w:val="22"/>
          <w:szCs w:val="22"/>
          <w:lang w:val="en-ZA"/>
        </w:rPr>
        <w:t>s</w:t>
      </w:r>
      <w:r w:rsidR="0077775B" w:rsidRPr="00E1276A">
        <w:rPr>
          <w:rFonts w:ascii="Tahoma" w:hAnsi="Tahoma" w:cs="Tahoma"/>
          <w:sz w:val="22"/>
          <w:szCs w:val="22"/>
          <w:lang w:val="en-ZA"/>
        </w:rPr>
        <w:t xml:space="preserve"> negatively on the efficient implementation of the IDP, the limited resources within the municipality like financial, human, skills and assets. </w:t>
      </w:r>
    </w:p>
    <w:p w14:paraId="6EAA4990" w14:textId="77777777" w:rsidR="00034C4C" w:rsidRDefault="00034C4C" w:rsidP="00034C4C">
      <w:pPr>
        <w:pStyle w:val="BodyText2"/>
        <w:spacing w:after="0" w:line="276" w:lineRule="auto"/>
        <w:jc w:val="both"/>
        <w:rPr>
          <w:rFonts w:ascii="Tahoma" w:hAnsi="Tahoma" w:cs="Tahoma"/>
          <w:sz w:val="22"/>
          <w:szCs w:val="22"/>
          <w:lang w:val="en-ZA"/>
        </w:rPr>
      </w:pPr>
    </w:p>
    <w:p w14:paraId="15D4FC98" w14:textId="77777777" w:rsidR="001B1CB8" w:rsidRDefault="0077775B" w:rsidP="00034C4C">
      <w:pPr>
        <w:pStyle w:val="BodyText2"/>
        <w:spacing w:after="0" w:line="276" w:lineRule="auto"/>
        <w:jc w:val="both"/>
        <w:rPr>
          <w:rFonts w:ascii="Tahoma" w:hAnsi="Tahoma" w:cs="Tahoma"/>
          <w:sz w:val="22"/>
          <w:szCs w:val="22"/>
        </w:rPr>
      </w:pPr>
      <w:r w:rsidRPr="00E1276A">
        <w:rPr>
          <w:rFonts w:ascii="Tahoma" w:hAnsi="Tahoma" w:cs="Tahoma"/>
          <w:sz w:val="22"/>
          <w:szCs w:val="22"/>
        </w:rPr>
        <w:t xml:space="preserve">Below </w:t>
      </w:r>
      <w:r w:rsidR="00034C4C">
        <w:rPr>
          <w:rFonts w:ascii="Tahoma" w:hAnsi="Tahoma" w:cs="Tahoma"/>
          <w:sz w:val="22"/>
          <w:szCs w:val="22"/>
        </w:rPr>
        <w:t xml:space="preserve">is </w:t>
      </w:r>
      <w:r w:rsidRPr="00E1276A">
        <w:rPr>
          <w:rFonts w:ascii="Tahoma" w:hAnsi="Tahoma" w:cs="Tahoma"/>
          <w:sz w:val="22"/>
          <w:szCs w:val="22"/>
        </w:rPr>
        <w:t>a summary of the Institutional arrangement of the Municipality as well as the way the implementation of the Employment Equity Plan has addressed some of the inequalities.</w:t>
      </w:r>
    </w:p>
    <w:p w14:paraId="26EB209F" w14:textId="77777777" w:rsidR="00584917" w:rsidRDefault="00584917" w:rsidP="0077775B">
      <w:pPr>
        <w:spacing w:line="276" w:lineRule="auto"/>
        <w:jc w:val="both"/>
        <w:rPr>
          <w:rFonts w:ascii="Tahoma" w:hAnsi="Tahoma" w:cs="Tahoma"/>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ook w:val="01E0" w:firstRow="1" w:lastRow="1" w:firstColumn="1" w:lastColumn="1" w:noHBand="0" w:noVBand="0"/>
      </w:tblPr>
      <w:tblGrid>
        <w:gridCol w:w="4050"/>
        <w:gridCol w:w="1750"/>
      </w:tblGrid>
      <w:tr w:rsidR="0077775B" w:rsidRPr="00E1276A" w14:paraId="4A8979D7" w14:textId="77777777" w:rsidTr="004C3856">
        <w:trPr>
          <w:trHeight w:val="374"/>
        </w:trPr>
        <w:tc>
          <w:tcPr>
            <w:tcW w:w="4050" w:type="dxa"/>
            <w:shd w:val="clear" w:color="auto" w:fill="FFFFFF"/>
            <w:vAlign w:val="center"/>
          </w:tcPr>
          <w:p w14:paraId="6C4756CC" w14:textId="77777777" w:rsidR="0077775B" w:rsidRPr="00E1276A" w:rsidRDefault="0077775B" w:rsidP="0077775B">
            <w:pPr>
              <w:widowControl w:val="0"/>
              <w:spacing w:line="360" w:lineRule="auto"/>
              <w:rPr>
                <w:rFonts w:ascii="Tahoma" w:hAnsi="Tahoma" w:cs="Tahoma"/>
                <w:b/>
                <w:sz w:val="22"/>
                <w:szCs w:val="22"/>
              </w:rPr>
            </w:pPr>
            <w:r w:rsidRPr="00E1276A">
              <w:rPr>
                <w:rFonts w:ascii="Tahoma" w:hAnsi="Tahoma" w:cs="Tahoma"/>
                <w:b/>
                <w:sz w:val="22"/>
                <w:szCs w:val="22"/>
              </w:rPr>
              <w:t>Employees</w:t>
            </w:r>
          </w:p>
        </w:tc>
        <w:tc>
          <w:tcPr>
            <w:tcW w:w="1750" w:type="dxa"/>
            <w:shd w:val="clear" w:color="auto" w:fill="FFFFFF"/>
            <w:vAlign w:val="center"/>
          </w:tcPr>
          <w:p w14:paraId="07D9D33D" w14:textId="159273C0" w:rsidR="0077775B" w:rsidRPr="00E1276A" w:rsidRDefault="0036001C" w:rsidP="00034C4C">
            <w:pPr>
              <w:widowControl w:val="0"/>
              <w:spacing w:line="360" w:lineRule="auto"/>
              <w:rPr>
                <w:rFonts w:ascii="Tahoma" w:hAnsi="Tahoma" w:cs="Tahoma"/>
                <w:b/>
                <w:sz w:val="22"/>
                <w:szCs w:val="22"/>
              </w:rPr>
            </w:pPr>
            <w:r>
              <w:rPr>
                <w:rFonts w:ascii="Tahoma" w:hAnsi="Tahoma" w:cs="Tahoma"/>
                <w:b/>
                <w:sz w:val="22"/>
                <w:szCs w:val="22"/>
              </w:rPr>
              <w:t>31</w:t>
            </w:r>
            <w:r w:rsidR="0013532D">
              <w:rPr>
                <w:rFonts w:ascii="Tahoma" w:hAnsi="Tahoma" w:cs="Tahoma"/>
                <w:b/>
                <w:sz w:val="22"/>
                <w:szCs w:val="22"/>
              </w:rPr>
              <w:t>/0</w:t>
            </w:r>
            <w:r w:rsidR="008638D2">
              <w:rPr>
                <w:rFonts w:ascii="Tahoma" w:hAnsi="Tahoma" w:cs="Tahoma"/>
                <w:b/>
                <w:sz w:val="22"/>
                <w:szCs w:val="22"/>
              </w:rPr>
              <w:t>3</w:t>
            </w:r>
            <w:r w:rsidR="004C3856">
              <w:rPr>
                <w:rFonts w:ascii="Tahoma" w:hAnsi="Tahoma" w:cs="Tahoma"/>
                <w:b/>
                <w:sz w:val="22"/>
                <w:szCs w:val="22"/>
              </w:rPr>
              <w:t>/20</w:t>
            </w:r>
            <w:r w:rsidR="00034C4C">
              <w:rPr>
                <w:rFonts w:ascii="Tahoma" w:hAnsi="Tahoma" w:cs="Tahoma"/>
                <w:b/>
                <w:sz w:val="22"/>
                <w:szCs w:val="22"/>
              </w:rPr>
              <w:t>2</w:t>
            </w:r>
            <w:r w:rsidR="008638D2">
              <w:rPr>
                <w:rFonts w:ascii="Tahoma" w:hAnsi="Tahoma" w:cs="Tahoma"/>
                <w:b/>
                <w:sz w:val="22"/>
                <w:szCs w:val="22"/>
              </w:rPr>
              <w:t>1</w:t>
            </w:r>
          </w:p>
        </w:tc>
      </w:tr>
      <w:tr w:rsidR="0077775B" w:rsidRPr="00E1276A" w14:paraId="6710FFCE" w14:textId="77777777" w:rsidTr="004C3856">
        <w:trPr>
          <w:trHeight w:val="374"/>
        </w:trPr>
        <w:tc>
          <w:tcPr>
            <w:tcW w:w="4050" w:type="dxa"/>
            <w:shd w:val="clear" w:color="auto" w:fill="FFFFFF"/>
            <w:vAlign w:val="center"/>
          </w:tcPr>
          <w:p w14:paraId="17140D2B" w14:textId="77777777" w:rsidR="0077775B" w:rsidRPr="00E1276A" w:rsidRDefault="0077775B" w:rsidP="0077775B">
            <w:pPr>
              <w:widowControl w:val="0"/>
              <w:spacing w:line="360" w:lineRule="auto"/>
              <w:rPr>
                <w:rFonts w:ascii="Tahoma" w:hAnsi="Tahoma" w:cs="Tahoma"/>
                <w:sz w:val="22"/>
                <w:szCs w:val="22"/>
              </w:rPr>
            </w:pPr>
            <w:r w:rsidRPr="00E1276A">
              <w:rPr>
                <w:rFonts w:ascii="Tahoma" w:hAnsi="Tahoma" w:cs="Tahoma"/>
                <w:sz w:val="22"/>
                <w:szCs w:val="22"/>
              </w:rPr>
              <w:t>Number of male employees</w:t>
            </w:r>
          </w:p>
        </w:tc>
        <w:tc>
          <w:tcPr>
            <w:tcW w:w="1750" w:type="dxa"/>
            <w:shd w:val="clear" w:color="auto" w:fill="FFFFFF"/>
            <w:vAlign w:val="center"/>
          </w:tcPr>
          <w:p w14:paraId="7749D8D9" w14:textId="77777777" w:rsidR="0077775B" w:rsidRPr="00E1276A" w:rsidRDefault="00D14D0F" w:rsidP="008718DB">
            <w:pPr>
              <w:widowControl w:val="0"/>
              <w:spacing w:line="360" w:lineRule="auto"/>
              <w:jc w:val="center"/>
              <w:rPr>
                <w:rFonts w:ascii="Tahoma" w:hAnsi="Tahoma" w:cs="Tahoma"/>
                <w:sz w:val="22"/>
                <w:szCs w:val="22"/>
              </w:rPr>
            </w:pPr>
            <w:r>
              <w:rPr>
                <w:rFonts w:ascii="Tahoma" w:hAnsi="Tahoma" w:cs="Tahoma"/>
                <w:sz w:val="22"/>
                <w:szCs w:val="22"/>
              </w:rPr>
              <w:t>30</w:t>
            </w:r>
            <w:r w:rsidR="00584917">
              <w:rPr>
                <w:rFonts w:ascii="Tahoma" w:hAnsi="Tahoma" w:cs="Tahoma"/>
                <w:sz w:val="22"/>
                <w:szCs w:val="22"/>
              </w:rPr>
              <w:t>0</w:t>
            </w:r>
          </w:p>
        </w:tc>
      </w:tr>
      <w:tr w:rsidR="0077775B" w:rsidRPr="00E1276A" w14:paraId="13A3CC48" w14:textId="77777777" w:rsidTr="004C3856">
        <w:trPr>
          <w:trHeight w:val="374"/>
        </w:trPr>
        <w:tc>
          <w:tcPr>
            <w:tcW w:w="4050" w:type="dxa"/>
            <w:shd w:val="clear" w:color="auto" w:fill="FFFFFF"/>
            <w:vAlign w:val="center"/>
          </w:tcPr>
          <w:p w14:paraId="12326F29"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Number of female employees</w:t>
            </w:r>
          </w:p>
        </w:tc>
        <w:tc>
          <w:tcPr>
            <w:tcW w:w="1750" w:type="dxa"/>
            <w:shd w:val="clear" w:color="auto" w:fill="FFFFFF"/>
            <w:vAlign w:val="center"/>
          </w:tcPr>
          <w:p w14:paraId="33DF2BE5" w14:textId="77777777" w:rsidR="0077775B" w:rsidRPr="00E1276A" w:rsidRDefault="00D14D0F" w:rsidP="0077775B">
            <w:pPr>
              <w:widowControl w:val="0"/>
              <w:spacing w:line="360" w:lineRule="auto"/>
              <w:jc w:val="center"/>
              <w:rPr>
                <w:rFonts w:ascii="Tahoma" w:hAnsi="Tahoma" w:cs="Tahoma"/>
                <w:sz w:val="22"/>
                <w:szCs w:val="22"/>
              </w:rPr>
            </w:pPr>
            <w:r>
              <w:rPr>
                <w:rFonts w:ascii="Tahoma" w:hAnsi="Tahoma" w:cs="Tahoma"/>
                <w:sz w:val="22"/>
                <w:szCs w:val="22"/>
              </w:rPr>
              <w:t>14</w:t>
            </w:r>
            <w:r w:rsidR="00584917">
              <w:rPr>
                <w:rFonts w:ascii="Tahoma" w:hAnsi="Tahoma" w:cs="Tahoma"/>
                <w:sz w:val="22"/>
                <w:szCs w:val="22"/>
              </w:rPr>
              <w:t>1</w:t>
            </w:r>
          </w:p>
        </w:tc>
      </w:tr>
      <w:tr w:rsidR="0077775B" w:rsidRPr="00E1276A" w14:paraId="75BFD3D6" w14:textId="77777777" w:rsidTr="004C3856">
        <w:trPr>
          <w:trHeight w:val="374"/>
        </w:trPr>
        <w:tc>
          <w:tcPr>
            <w:tcW w:w="4050" w:type="dxa"/>
            <w:shd w:val="clear" w:color="auto" w:fill="FFFFFF"/>
            <w:vAlign w:val="center"/>
          </w:tcPr>
          <w:p w14:paraId="0DE0A2B4"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Number of white employees</w:t>
            </w:r>
          </w:p>
        </w:tc>
        <w:tc>
          <w:tcPr>
            <w:tcW w:w="1750" w:type="dxa"/>
            <w:shd w:val="clear" w:color="auto" w:fill="FFFFFF"/>
            <w:vAlign w:val="center"/>
          </w:tcPr>
          <w:p w14:paraId="7DCE7DDF" w14:textId="77777777" w:rsidR="0077775B" w:rsidRPr="00E1276A" w:rsidRDefault="0036001C" w:rsidP="0077775B">
            <w:pPr>
              <w:widowControl w:val="0"/>
              <w:spacing w:line="360" w:lineRule="auto"/>
              <w:jc w:val="center"/>
              <w:rPr>
                <w:rFonts w:ascii="Tahoma" w:hAnsi="Tahoma" w:cs="Tahoma"/>
                <w:sz w:val="22"/>
                <w:szCs w:val="22"/>
              </w:rPr>
            </w:pPr>
            <w:r>
              <w:rPr>
                <w:rFonts w:ascii="Tahoma" w:hAnsi="Tahoma" w:cs="Tahoma"/>
                <w:sz w:val="22"/>
                <w:szCs w:val="22"/>
              </w:rPr>
              <w:t>2</w:t>
            </w:r>
          </w:p>
        </w:tc>
      </w:tr>
      <w:tr w:rsidR="0077775B" w:rsidRPr="00E1276A" w14:paraId="4A1E7B50" w14:textId="77777777" w:rsidTr="004C3856">
        <w:trPr>
          <w:trHeight w:val="374"/>
        </w:trPr>
        <w:tc>
          <w:tcPr>
            <w:tcW w:w="4050" w:type="dxa"/>
            <w:shd w:val="clear" w:color="auto" w:fill="FFFFFF"/>
            <w:vAlign w:val="center"/>
          </w:tcPr>
          <w:p w14:paraId="5B2EB473"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Number of black employees</w:t>
            </w:r>
          </w:p>
        </w:tc>
        <w:tc>
          <w:tcPr>
            <w:tcW w:w="1750" w:type="dxa"/>
            <w:shd w:val="clear" w:color="auto" w:fill="FFFFFF"/>
            <w:vAlign w:val="center"/>
          </w:tcPr>
          <w:p w14:paraId="29CD756C" w14:textId="77777777" w:rsidR="0077775B" w:rsidRPr="00E1276A" w:rsidRDefault="00D14D0F" w:rsidP="006F143A">
            <w:pPr>
              <w:widowControl w:val="0"/>
              <w:spacing w:line="360" w:lineRule="auto"/>
              <w:jc w:val="center"/>
              <w:rPr>
                <w:rFonts w:ascii="Tahoma" w:hAnsi="Tahoma" w:cs="Tahoma"/>
                <w:sz w:val="22"/>
                <w:szCs w:val="22"/>
              </w:rPr>
            </w:pPr>
            <w:r>
              <w:rPr>
                <w:rFonts w:ascii="Tahoma" w:hAnsi="Tahoma" w:cs="Tahoma"/>
                <w:sz w:val="22"/>
                <w:szCs w:val="22"/>
              </w:rPr>
              <w:t>2</w:t>
            </w:r>
            <w:r w:rsidR="00584917">
              <w:rPr>
                <w:rFonts w:ascii="Tahoma" w:hAnsi="Tahoma" w:cs="Tahoma"/>
                <w:sz w:val="22"/>
                <w:szCs w:val="22"/>
              </w:rPr>
              <w:t>8</w:t>
            </w:r>
          </w:p>
        </w:tc>
      </w:tr>
      <w:tr w:rsidR="0077775B" w:rsidRPr="00E1276A" w14:paraId="4C940E07" w14:textId="77777777" w:rsidTr="004C3856">
        <w:trPr>
          <w:trHeight w:val="374"/>
        </w:trPr>
        <w:tc>
          <w:tcPr>
            <w:tcW w:w="4050" w:type="dxa"/>
            <w:shd w:val="clear" w:color="auto" w:fill="FFFFFF"/>
            <w:vAlign w:val="center"/>
          </w:tcPr>
          <w:p w14:paraId="0E6D860E"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Number of coloured employees</w:t>
            </w:r>
          </w:p>
        </w:tc>
        <w:tc>
          <w:tcPr>
            <w:tcW w:w="1750" w:type="dxa"/>
            <w:shd w:val="clear" w:color="auto" w:fill="FFFFFF"/>
            <w:vAlign w:val="center"/>
          </w:tcPr>
          <w:p w14:paraId="1ABC8055" w14:textId="77777777" w:rsidR="0077775B" w:rsidRPr="00E1276A" w:rsidRDefault="00D14D0F" w:rsidP="006F143A">
            <w:pPr>
              <w:widowControl w:val="0"/>
              <w:spacing w:line="360" w:lineRule="auto"/>
              <w:jc w:val="center"/>
              <w:rPr>
                <w:rFonts w:ascii="Tahoma" w:hAnsi="Tahoma" w:cs="Tahoma"/>
                <w:sz w:val="22"/>
                <w:szCs w:val="22"/>
              </w:rPr>
            </w:pPr>
            <w:r>
              <w:rPr>
                <w:rFonts w:ascii="Tahoma" w:hAnsi="Tahoma" w:cs="Tahoma"/>
                <w:sz w:val="22"/>
                <w:szCs w:val="22"/>
              </w:rPr>
              <w:t>39</w:t>
            </w:r>
            <w:r w:rsidR="00584917">
              <w:rPr>
                <w:rFonts w:ascii="Tahoma" w:hAnsi="Tahoma" w:cs="Tahoma"/>
                <w:sz w:val="22"/>
                <w:szCs w:val="22"/>
              </w:rPr>
              <w:t>4</w:t>
            </w:r>
          </w:p>
        </w:tc>
      </w:tr>
      <w:tr w:rsidR="0077775B" w:rsidRPr="00E1276A" w14:paraId="61E515AC" w14:textId="77777777" w:rsidTr="004C3856">
        <w:trPr>
          <w:trHeight w:val="374"/>
        </w:trPr>
        <w:tc>
          <w:tcPr>
            <w:tcW w:w="4050" w:type="dxa"/>
            <w:shd w:val="clear" w:color="auto" w:fill="FFFFFF"/>
            <w:vAlign w:val="center"/>
          </w:tcPr>
          <w:p w14:paraId="66EAF184"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Number of disabled employees</w:t>
            </w:r>
          </w:p>
        </w:tc>
        <w:tc>
          <w:tcPr>
            <w:tcW w:w="1750" w:type="dxa"/>
            <w:shd w:val="clear" w:color="auto" w:fill="FFFFFF"/>
            <w:vAlign w:val="center"/>
          </w:tcPr>
          <w:p w14:paraId="5E404006" w14:textId="77777777" w:rsidR="0077775B" w:rsidRPr="00E1276A" w:rsidRDefault="00D14D0F" w:rsidP="0077775B">
            <w:pPr>
              <w:widowControl w:val="0"/>
              <w:spacing w:line="360" w:lineRule="auto"/>
              <w:jc w:val="center"/>
              <w:rPr>
                <w:rFonts w:ascii="Tahoma" w:hAnsi="Tahoma" w:cs="Tahoma"/>
                <w:sz w:val="22"/>
                <w:szCs w:val="22"/>
              </w:rPr>
            </w:pPr>
            <w:r>
              <w:rPr>
                <w:rFonts w:ascii="Tahoma" w:hAnsi="Tahoma" w:cs="Tahoma"/>
                <w:sz w:val="22"/>
                <w:szCs w:val="22"/>
              </w:rPr>
              <w:t>2</w:t>
            </w:r>
          </w:p>
        </w:tc>
      </w:tr>
    </w:tbl>
    <w:p w14:paraId="2C7D4C1D" w14:textId="77777777" w:rsidR="001B1CB8" w:rsidRPr="00E1276A" w:rsidRDefault="001B1CB8" w:rsidP="0077775B">
      <w:pPr>
        <w:jc w:val="both"/>
        <w:rPr>
          <w:rFonts w:ascii="Tahoma" w:hAnsi="Tahoma" w:cs="Tahoma"/>
          <w:vanish/>
          <w:sz w:val="22"/>
          <w:szCs w:val="22"/>
        </w:rPr>
      </w:pPr>
    </w:p>
    <w:tbl>
      <w:tblPr>
        <w:tblpPr w:leftFromText="180" w:rightFromText="180" w:vertAnchor="text" w:horzAnchor="margin" w:tblpY="44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1E0" w:firstRow="1" w:lastRow="1" w:firstColumn="1" w:lastColumn="1" w:noHBand="0" w:noVBand="0"/>
      </w:tblPr>
      <w:tblGrid>
        <w:gridCol w:w="4947"/>
        <w:gridCol w:w="1701"/>
        <w:gridCol w:w="2126"/>
      </w:tblGrid>
      <w:tr w:rsidR="0077775B" w:rsidRPr="00E1276A" w14:paraId="3C3A055F" w14:textId="77777777" w:rsidTr="0077775B">
        <w:tc>
          <w:tcPr>
            <w:tcW w:w="4947" w:type="dxa"/>
            <w:vMerge w:val="restart"/>
            <w:shd w:val="clear" w:color="auto" w:fill="FFFFFF"/>
            <w:vAlign w:val="center"/>
          </w:tcPr>
          <w:p w14:paraId="5DDDCC33" w14:textId="77777777" w:rsidR="0028742C" w:rsidRDefault="0028742C" w:rsidP="0077775B">
            <w:pPr>
              <w:widowControl w:val="0"/>
              <w:jc w:val="center"/>
              <w:rPr>
                <w:rFonts w:ascii="Tahoma" w:hAnsi="Tahoma" w:cs="Tahoma"/>
                <w:b/>
                <w:sz w:val="22"/>
                <w:szCs w:val="22"/>
              </w:rPr>
            </w:pPr>
          </w:p>
          <w:p w14:paraId="20EFAE4D" w14:textId="77777777" w:rsidR="0077775B" w:rsidRPr="00E1276A" w:rsidRDefault="0077775B" w:rsidP="0077775B">
            <w:pPr>
              <w:widowControl w:val="0"/>
              <w:jc w:val="center"/>
              <w:rPr>
                <w:rFonts w:ascii="Tahoma" w:hAnsi="Tahoma" w:cs="Tahoma"/>
                <w:b/>
                <w:sz w:val="22"/>
                <w:szCs w:val="22"/>
              </w:rPr>
            </w:pPr>
            <w:r w:rsidRPr="00E1276A">
              <w:rPr>
                <w:rFonts w:ascii="Tahoma" w:hAnsi="Tahoma" w:cs="Tahoma"/>
                <w:b/>
                <w:sz w:val="22"/>
                <w:szCs w:val="22"/>
              </w:rPr>
              <w:t>Department</w:t>
            </w:r>
          </w:p>
        </w:tc>
        <w:tc>
          <w:tcPr>
            <w:tcW w:w="1701" w:type="dxa"/>
            <w:shd w:val="clear" w:color="auto" w:fill="FFFFFF"/>
            <w:vAlign w:val="center"/>
          </w:tcPr>
          <w:p w14:paraId="25FE776C" w14:textId="77777777" w:rsidR="0077775B" w:rsidRPr="00E1276A" w:rsidRDefault="0077775B" w:rsidP="0077775B">
            <w:pPr>
              <w:widowControl w:val="0"/>
              <w:jc w:val="center"/>
              <w:rPr>
                <w:rFonts w:ascii="Tahoma" w:hAnsi="Tahoma" w:cs="Tahoma"/>
                <w:b/>
                <w:sz w:val="22"/>
                <w:szCs w:val="22"/>
              </w:rPr>
            </w:pPr>
            <w:r w:rsidRPr="00E1276A">
              <w:rPr>
                <w:rFonts w:ascii="Tahoma" w:hAnsi="Tahoma" w:cs="Tahoma"/>
                <w:b/>
                <w:sz w:val="22"/>
                <w:szCs w:val="22"/>
              </w:rPr>
              <w:t>Filled positions</w:t>
            </w:r>
          </w:p>
        </w:tc>
        <w:tc>
          <w:tcPr>
            <w:tcW w:w="2126" w:type="dxa"/>
            <w:shd w:val="clear" w:color="auto" w:fill="FFFFFF"/>
            <w:vAlign w:val="center"/>
          </w:tcPr>
          <w:p w14:paraId="2E382D99" w14:textId="77777777" w:rsidR="0077775B" w:rsidRPr="00E1276A" w:rsidRDefault="0077775B" w:rsidP="0077775B">
            <w:pPr>
              <w:widowControl w:val="0"/>
              <w:jc w:val="center"/>
              <w:rPr>
                <w:rFonts w:ascii="Tahoma" w:hAnsi="Tahoma" w:cs="Tahoma"/>
                <w:b/>
                <w:sz w:val="22"/>
                <w:szCs w:val="22"/>
              </w:rPr>
            </w:pPr>
            <w:r w:rsidRPr="00E1276A">
              <w:rPr>
                <w:rFonts w:ascii="Tahoma" w:hAnsi="Tahoma" w:cs="Tahoma"/>
                <w:b/>
                <w:sz w:val="22"/>
                <w:szCs w:val="22"/>
              </w:rPr>
              <w:t>Vacant                              positions</w:t>
            </w:r>
          </w:p>
        </w:tc>
      </w:tr>
      <w:tr w:rsidR="0077775B" w:rsidRPr="00E1276A" w14:paraId="398486AA" w14:textId="77777777" w:rsidTr="0077775B">
        <w:tc>
          <w:tcPr>
            <w:tcW w:w="4947" w:type="dxa"/>
            <w:vMerge/>
            <w:shd w:val="clear" w:color="auto" w:fill="FFFFFF"/>
          </w:tcPr>
          <w:p w14:paraId="18ECEF98" w14:textId="77777777" w:rsidR="0077775B" w:rsidRPr="00E1276A" w:rsidRDefault="0077775B" w:rsidP="0077775B">
            <w:pPr>
              <w:widowControl w:val="0"/>
              <w:jc w:val="both"/>
              <w:rPr>
                <w:rFonts w:ascii="Tahoma" w:hAnsi="Tahoma" w:cs="Tahoma"/>
                <w:sz w:val="22"/>
                <w:szCs w:val="22"/>
              </w:rPr>
            </w:pPr>
          </w:p>
        </w:tc>
        <w:tc>
          <w:tcPr>
            <w:tcW w:w="1701" w:type="dxa"/>
            <w:shd w:val="clear" w:color="auto" w:fill="FFFFFF"/>
            <w:vAlign w:val="center"/>
          </w:tcPr>
          <w:p w14:paraId="54B06B24" w14:textId="571630CA" w:rsidR="0077775B" w:rsidRPr="00E1276A" w:rsidRDefault="0013532D" w:rsidP="00034C4C">
            <w:pPr>
              <w:widowControl w:val="0"/>
              <w:jc w:val="center"/>
              <w:rPr>
                <w:rFonts w:ascii="Tahoma" w:hAnsi="Tahoma" w:cs="Tahoma"/>
                <w:b/>
                <w:sz w:val="22"/>
                <w:szCs w:val="22"/>
              </w:rPr>
            </w:pPr>
            <w:r>
              <w:rPr>
                <w:rFonts w:ascii="Tahoma" w:hAnsi="Tahoma" w:cs="Tahoma"/>
                <w:b/>
                <w:sz w:val="22"/>
                <w:szCs w:val="22"/>
              </w:rPr>
              <w:t>20</w:t>
            </w:r>
            <w:r w:rsidR="008638D2">
              <w:rPr>
                <w:rFonts w:ascii="Tahoma" w:hAnsi="Tahoma" w:cs="Tahoma"/>
                <w:b/>
                <w:sz w:val="22"/>
                <w:szCs w:val="22"/>
              </w:rPr>
              <w:t>20</w:t>
            </w:r>
            <w:r w:rsidR="003A4964">
              <w:rPr>
                <w:rFonts w:ascii="Tahoma" w:hAnsi="Tahoma" w:cs="Tahoma"/>
                <w:b/>
                <w:sz w:val="22"/>
                <w:szCs w:val="22"/>
              </w:rPr>
              <w:t>/20</w:t>
            </w:r>
            <w:r w:rsidR="00034C4C">
              <w:rPr>
                <w:rFonts w:ascii="Tahoma" w:hAnsi="Tahoma" w:cs="Tahoma"/>
                <w:b/>
                <w:sz w:val="22"/>
                <w:szCs w:val="22"/>
              </w:rPr>
              <w:t>2</w:t>
            </w:r>
            <w:r w:rsidR="008638D2">
              <w:rPr>
                <w:rFonts w:ascii="Tahoma" w:hAnsi="Tahoma" w:cs="Tahoma"/>
                <w:b/>
                <w:sz w:val="22"/>
                <w:szCs w:val="22"/>
              </w:rPr>
              <w:t>1</w:t>
            </w:r>
          </w:p>
        </w:tc>
        <w:tc>
          <w:tcPr>
            <w:tcW w:w="2126" w:type="dxa"/>
            <w:shd w:val="clear" w:color="auto" w:fill="FFFFFF"/>
            <w:vAlign w:val="center"/>
          </w:tcPr>
          <w:p w14:paraId="0F0B2484" w14:textId="3251317F" w:rsidR="0077775B" w:rsidRPr="00E1276A" w:rsidRDefault="0013532D" w:rsidP="00034C4C">
            <w:pPr>
              <w:widowControl w:val="0"/>
              <w:jc w:val="center"/>
              <w:rPr>
                <w:rFonts w:ascii="Tahoma" w:hAnsi="Tahoma" w:cs="Tahoma"/>
                <w:b/>
                <w:color w:val="FF0000"/>
                <w:sz w:val="22"/>
                <w:szCs w:val="22"/>
              </w:rPr>
            </w:pPr>
            <w:r>
              <w:rPr>
                <w:rFonts w:ascii="Tahoma" w:hAnsi="Tahoma" w:cs="Tahoma"/>
                <w:b/>
                <w:sz w:val="22"/>
                <w:szCs w:val="22"/>
              </w:rPr>
              <w:t>20</w:t>
            </w:r>
            <w:r w:rsidR="008638D2">
              <w:rPr>
                <w:rFonts w:ascii="Tahoma" w:hAnsi="Tahoma" w:cs="Tahoma"/>
                <w:b/>
                <w:sz w:val="22"/>
                <w:szCs w:val="22"/>
              </w:rPr>
              <w:t>20</w:t>
            </w:r>
            <w:r w:rsidR="0077775B" w:rsidRPr="00E1276A">
              <w:rPr>
                <w:rFonts w:ascii="Tahoma" w:hAnsi="Tahoma" w:cs="Tahoma"/>
                <w:b/>
                <w:sz w:val="22"/>
                <w:szCs w:val="22"/>
              </w:rPr>
              <w:t>/20</w:t>
            </w:r>
            <w:r w:rsidR="00034C4C">
              <w:rPr>
                <w:rFonts w:ascii="Tahoma" w:hAnsi="Tahoma" w:cs="Tahoma"/>
                <w:b/>
                <w:sz w:val="22"/>
                <w:szCs w:val="22"/>
              </w:rPr>
              <w:t>2</w:t>
            </w:r>
            <w:r w:rsidR="008638D2">
              <w:rPr>
                <w:rFonts w:ascii="Tahoma" w:hAnsi="Tahoma" w:cs="Tahoma"/>
                <w:b/>
                <w:sz w:val="22"/>
                <w:szCs w:val="22"/>
              </w:rPr>
              <w:t>1</w:t>
            </w:r>
          </w:p>
        </w:tc>
      </w:tr>
      <w:tr w:rsidR="0077775B" w:rsidRPr="00E1276A" w14:paraId="58803B54" w14:textId="77777777" w:rsidTr="0077775B">
        <w:tc>
          <w:tcPr>
            <w:tcW w:w="4947" w:type="dxa"/>
            <w:shd w:val="clear" w:color="auto" w:fill="FFFFFF"/>
          </w:tcPr>
          <w:p w14:paraId="2C2EEFC4"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Office of the Municipal manager</w:t>
            </w:r>
            <w:r w:rsidR="00D14D0F">
              <w:rPr>
                <w:rFonts w:ascii="Tahoma" w:hAnsi="Tahoma" w:cs="Tahoma"/>
                <w:sz w:val="22"/>
                <w:szCs w:val="22"/>
              </w:rPr>
              <w:t xml:space="preserve">             27</w:t>
            </w:r>
          </w:p>
        </w:tc>
        <w:tc>
          <w:tcPr>
            <w:tcW w:w="1701" w:type="dxa"/>
            <w:shd w:val="clear" w:color="auto" w:fill="FFFFFF"/>
            <w:vAlign w:val="center"/>
          </w:tcPr>
          <w:p w14:paraId="1FB0FB09" w14:textId="77777777" w:rsidR="0077775B" w:rsidRPr="00E1276A" w:rsidRDefault="00D14D0F" w:rsidP="006F143A">
            <w:pPr>
              <w:widowControl w:val="0"/>
              <w:jc w:val="center"/>
              <w:rPr>
                <w:rFonts w:ascii="Tahoma" w:hAnsi="Tahoma" w:cs="Tahoma"/>
                <w:sz w:val="22"/>
                <w:szCs w:val="22"/>
              </w:rPr>
            </w:pPr>
            <w:r>
              <w:rPr>
                <w:rFonts w:ascii="Tahoma" w:hAnsi="Tahoma" w:cs="Tahoma"/>
                <w:sz w:val="22"/>
                <w:szCs w:val="22"/>
              </w:rPr>
              <w:t>2</w:t>
            </w:r>
            <w:r w:rsidR="00584917">
              <w:rPr>
                <w:rFonts w:ascii="Tahoma" w:hAnsi="Tahoma" w:cs="Tahoma"/>
                <w:sz w:val="22"/>
                <w:szCs w:val="22"/>
              </w:rPr>
              <w:t>2</w:t>
            </w:r>
          </w:p>
        </w:tc>
        <w:tc>
          <w:tcPr>
            <w:tcW w:w="2126" w:type="dxa"/>
            <w:shd w:val="clear" w:color="auto" w:fill="FFFFFF"/>
            <w:vAlign w:val="center"/>
          </w:tcPr>
          <w:p w14:paraId="639B5106" w14:textId="77777777" w:rsidR="0077775B" w:rsidRPr="00E1276A" w:rsidRDefault="00584917" w:rsidP="006F143A">
            <w:pPr>
              <w:widowControl w:val="0"/>
              <w:jc w:val="center"/>
              <w:rPr>
                <w:rFonts w:ascii="Tahoma" w:hAnsi="Tahoma" w:cs="Tahoma"/>
                <w:sz w:val="22"/>
                <w:szCs w:val="22"/>
              </w:rPr>
            </w:pPr>
            <w:r>
              <w:rPr>
                <w:rFonts w:ascii="Tahoma" w:hAnsi="Tahoma" w:cs="Tahoma"/>
                <w:sz w:val="22"/>
                <w:szCs w:val="22"/>
              </w:rPr>
              <w:t>5</w:t>
            </w:r>
          </w:p>
        </w:tc>
      </w:tr>
      <w:tr w:rsidR="0077775B" w:rsidRPr="00E1276A" w14:paraId="0036C243" w14:textId="77777777" w:rsidTr="0077775B">
        <w:tc>
          <w:tcPr>
            <w:tcW w:w="4947" w:type="dxa"/>
            <w:shd w:val="clear" w:color="auto" w:fill="FFFFFF"/>
          </w:tcPr>
          <w:p w14:paraId="4A70F1C9" w14:textId="6FE49546"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Corporate Services</w:t>
            </w:r>
            <w:r w:rsidR="001B216E">
              <w:rPr>
                <w:rFonts w:ascii="Tahoma" w:hAnsi="Tahoma" w:cs="Tahoma"/>
                <w:sz w:val="22"/>
                <w:szCs w:val="22"/>
              </w:rPr>
              <w:t xml:space="preserve">                               9</w:t>
            </w:r>
            <w:r w:rsidR="00D14D0F">
              <w:rPr>
                <w:rFonts w:ascii="Tahoma" w:hAnsi="Tahoma" w:cs="Tahoma"/>
                <w:sz w:val="22"/>
                <w:szCs w:val="22"/>
              </w:rPr>
              <w:t>2</w:t>
            </w:r>
          </w:p>
        </w:tc>
        <w:tc>
          <w:tcPr>
            <w:tcW w:w="1701" w:type="dxa"/>
            <w:shd w:val="clear" w:color="auto" w:fill="FFFFFF"/>
            <w:vAlign w:val="center"/>
          </w:tcPr>
          <w:p w14:paraId="69F897EA" w14:textId="77777777" w:rsidR="0077775B" w:rsidRPr="00E1276A" w:rsidRDefault="00D14D0F" w:rsidP="006F143A">
            <w:pPr>
              <w:widowControl w:val="0"/>
              <w:jc w:val="center"/>
              <w:rPr>
                <w:rFonts w:ascii="Tahoma" w:hAnsi="Tahoma" w:cs="Tahoma"/>
                <w:sz w:val="22"/>
                <w:szCs w:val="22"/>
              </w:rPr>
            </w:pPr>
            <w:r>
              <w:rPr>
                <w:rFonts w:ascii="Tahoma" w:hAnsi="Tahoma" w:cs="Tahoma"/>
                <w:sz w:val="22"/>
                <w:szCs w:val="22"/>
              </w:rPr>
              <w:t>78</w:t>
            </w:r>
          </w:p>
        </w:tc>
        <w:tc>
          <w:tcPr>
            <w:tcW w:w="2126" w:type="dxa"/>
            <w:shd w:val="clear" w:color="auto" w:fill="FFFFFF"/>
            <w:vAlign w:val="center"/>
          </w:tcPr>
          <w:p w14:paraId="00E8DB6E" w14:textId="77777777" w:rsidR="0077775B" w:rsidRPr="00E1276A" w:rsidRDefault="00D14D0F" w:rsidP="006F143A">
            <w:pPr>
              <w:widowControl w:val="0"/>
              <w:jc w:val="center"/>
              <w:rPr>
                <w:rFonts w:ascii="Tahoma" w:hAnsi="Tahoma" w:cs="Tahoma"/>
                <w:sz w:val="22"/>
                <w:szCs w:val="22"/>
              </w:rPr>
            </w:pPr>
            <w:r>
              <w:rPr>
                <w:rFonts w:ascii="Tahoma" w:hAnsi="Tahoma" w:cs="Tahoma"/>
                <w:sz w:val="22"/>
                <w:szCs w:val="22"/>
              </w:rPr>
              <w:t>14</w:t>
            </w:r>
          </w:p>
        </w:tc>
      </w:tr>
      <w:tr w:rsidR="0077775B" w:rsidRPr="00E1276A" w14:paraId="47E470E5" w14:textId="77777777" w:rsidTr="0077775B">
        <w:tc>
          <w:tcPr>
            <w:tcW w:w="4947" w:type="dxa"/>
            <w:shd w:val="clear" w:color="auto" w:fill="FFFFFF"/>
          </w:tcPr>
          <w:p w14:paraId="4FC739C4" w14:textId="77777777" w:rsidR="0077775B" w:rsidRPr="00E1276A" w:rsidRDefault="0077775B" w:rsidP="006F143A">
            <w:pPr>
              <w:widowControl w:val="0"/>
              <w:jc w:val="both"/>
              <w:rPr>
                <w:rFonts w:ascii="Tahoma" w:hAnsi="Tahoma" w:cs="Tahoma"/>
                <w:sz w:val="22"/>
                <w:szCs w:val="22"/>
              </w:rPr>
            </w:pPr>
            <w:r w:rsidRPr="00E1276A">
              <w:rPr>
                <w:rFonts w:ascii="Tahoma" w:hAnsi="Tahoma" w:cs="Tahoma"/>
                <w:sz w:val="22"/>
                <w:szCs w:val="22"/>
              </w:rPr>
              <w:t>Financial Services</w:t>
            </w:r>
            <w:r w:rsidR="0013532D">
              <w:rPr>
                <w:rFonts w:ascii="Tahoma" w:hAnsi="Tahoma" w:cs="Tahoma"/>
                <w:sz w:val="22"/>
                <w:szCs w:val="22"/>
              </w:rPr>
              <w:t xml:space="preserve">                             </w:t>
            </w:r>
            <w:r w:rsidR="006F143A">
              <w:rPr>
                <w:rFonts w:ascii="Tahoma" w:hAnsi="Tahoma" w:cs="Tahoma"/>
                <w:sz w:val="22"/>
                <w:szCs w:val="22"/>
              </w:rPr>
              <w:t xml:space="preserve">    </w:t>
            </w:r>
            <w:r w:rsidR="00D14D0F">
              <w:rPr>
                <w:rFonts w:ascii="Tahoma" w:hAnsi="Tahoma" w:cs="Tahoma"/>
                <w:sz w:val="22"/>
                <w:szCs w:val="22"/>
              </w:rPr>
              <w:t>82</w:t>
            </w:r>
          </w:p>
        </w:tc>
        <w:tc>
          <w:tcPr>
            <w:tcW w:w="1701" w:type="dxa"/>
            <w:shd w:val="clear" w:color="auto" w:fill="FFFFFF"/>
            <w:vAlign w:val="center"/>
          </w:tcPr>
          <w:p w14:paraId="28FFE6BC" w14:textId="77777777" w:rsidR="0077775B" w:rsidRPr="00E1276A" w:rsidRDefault="002D13BA" w:rsidP="006F143A">
            <w:pPr>
              <w:widowControl w:val="0"/>
              <w:jc w:val="center"/>
              <w:rPr>
                <w:rFonts w:ascii="Tahoma" w:hAnsi="Tahoma" w:cs="Tahoma"/>
                <w:sz w:val="22"/>
                <w:szCs w:val="22"/>
              </w:rPr>
            </w:pPr>
            <w:r>
              <w:rPr>
                <w:rFonts w:ascii="Tahoma" w:hAnsi="Tahoma" w:cs="Tahoma"/>
                <w:sz w:val="22"/>
                <w:szCs w:val="22"/>
              </w:rPr>
              <w:t>5</w:t>
            </w:r>
            <w:r w:rsidR="00D14D0F">
              <w:rPr>
                <w:rFonts w:ascii="Tahoma" w:hAnsi="Tahoma" w:cs="Tahoma"/>
                <w:sz w:val="22"/>
                <w:szCs w:val="22"/>
              </w:rPr>
              <w:t>8</w:t>
            </w:r>
          </w:p>
        </w:tc>
        <w:tc>
          <w:tcPr>
            <w:tcW w:w="2126" w:type="dxa"/>
            <w:shd w:val="clear" w:color="auto" w:fill="FFFFFF"/>
            <w:vAlign w:val="center"/>
          </w:tcPr>
          <w:p w14:paraId="7C439628" w14:textId="77777777" w:rsidR="0077775B" w:rsidRPr="00E1276A" w:rsidRDefault="00D14D0F" w:rsidP="0077775B">
            <w:pPr>
              <w:widowControl w:val="0"/>
              <w:jc w:val="center"/>
              <w:rPr>
                <w:rFonts w:ascii="Tahoma" w:hAnsi="Tahoma" w:cs="Tahoma"/>
                <w:sz w:val="22"/>
                <w:szCs w:val="22"/>
              </w:rPr>
            </w:pPr>
            <w:r>
              <w:rPr>
                <w:rFonts w:ascii="Tahoma" w:hAnsi="Tahoma" w:cs="Tahoma"/>
                <w:sz w:val="22"/>
                <w:szCs w:val="22"/>
              </w:rPr>
              <w:t>24</w:t>
            </w:r>
          </w:p>
        </w:tc>
      </w:tr>
      <w:tr w:rsidR="0077775B" w:rsidRPr="00E1276A" w14:paraId="41952C15" w14:textId="77777777" w:rsidTr="0077775B">
        <w:tc>
          <w:tcPr>
            <w:tcW w:w="4947" w:type="dxa"/>
            <w:shd w:val="clear" w:color="auto" w:fill="FFFFFF"/>
          </w:tcPr>
          <w:p w14:paraId="21CBDE7B" w14:textId="77777777" w:rsidR="0077775B" w:rsidRPr="00E1276A" w:rsidRDefault="0077775B" w:rsidP="006F143A">
            <w:pPr>
              <w:widowControl w:val="0"/>
              <w:jc w:val="both"/>
              <w:rPr>
                <w:rFonts w:ascii="Tahoma" w:hAnsi="Tahoma" w:cs="Tahoma"/>
                <w:sz w:val="22"/>
                <w:szCs w:val="22"/>
              </w:rPr>
            </w:pPr>
            <w:r w:rsidRPr="00E1276A">
              <w:rPr>
                <w:rFonts w:ascii="Tahoma" w:hAnsi="Tahoma" w:cs="Tahoma"/>
                <w:sz w:val="22"/>
                <w:szCs w:val="22"/>
              </w:rPr>
              <w:t>Technical Services</w:t>
            </w:r>
            <w:r w:rsidR="0013532D">
              <w:rPr>
                <w:rFonts w:ascii="Tahoma" w:hAnsi="Tahoma" w:cs="Tahoma"/>
                <w:sz w:val="22"/>
                <w:szCs w:val="22"/>
              </w:rPr>
              <w:t xml:space="preserve">                             </w:t>
            </w:r>
            <w:r w:rsidR="006F143A">
              <w:rPr>
                <w:rFonts w:ascii="Tahoma" w:hAnsi="Tahoma" w:cs="Tahoma"/>
                <w:sz w:val="22"/>
                <w:szCs w:val="22"/>
              </w:rPr>
              <w:t xml:space="preserve">  </w:t>
            </w:r>
            <w:r w:rsidR="0013532D">
              <w:rPr>
                <w:rFonts w:ascii="Tahoma" w:hAnsi="Tahoma" w:cs="Tahoma"/>
                <w:sz w:val="22"/>
                <w:szCs w:val="22"/>
              </w:rPr>
              <w:t xml:space="preserve"> 3</w:t>
            </w:r>
            <w:r w:rsidR="00D14D0F">
              <w:rPr>
                <w:rFonts w:ascii="Tahoma" w:hAnsi="Tahoma" w:cs="Tahoma"/>
                <w:sz w:val="22"/>
                <w:szCs w:val="22"/>
              </w:rPr>
              <w:t>22</w:t>
            </w:r>
            <w:r w:rsidR="001B216E">
              <w:rPr>
                <w:rFonts w:ascii="Tahoma" w:hAnsi="Tahoma" w:cs="Tahoma"/>
                <w:sz w:val="22"/>
                <w:szCs w:val="22"/>
              </w:rPr>
              <w:t xml:space="preserve"> </w:t>
            </w:r>
          </w:p>
        </w:tc>
        <w:tc>
          <w:tcPr>
            <w:tcW w:w="1701" w:type="dxa"/>
            <w:shd w:val="clear" w:color="auto" w:fill="FFFFFF"/>
            <w:vAlign w:val="center"/>
          </w:tcPr>
          <w:p w14:paraId="2522CDA2" w14:textId="77777777" w:rsidR="0077775B" w:rsidRPr="00E1276A" w:rsidRDefault="0013532D" w:rsidP="006F143A">
            <w:pPr>
              <w:widowControl w:val="0"/>
              <w:jc w:val="center"/>
              <w:rPr>
                <w:rFonts w:ascii="Tahoma" w:hAnsi="Tahoma" w:cs="Tahoma"/>
                <w:sz w:val="22"/>
                <w:szCs w:val="22"/>
              </w:rPr>
            </w:pPr>
            <w:r>
              <w:rPr>
                <w:rFonts w:ascii="Tahoma" w:hAnsi="Tahoma" w:cs="Tahoma"/>
                <w:sz w:val="22"/>
                <w:szCs w:val="22"/>
              </w:rPr>
              <w:t>2</w:t>
            </w:r>
            <w:r w:rsidR="00D14D0F">
              <w:rPr>
                <w:rFonts w:ascii="Tahoma" w:hAnsi="Tahoma" w:cs="Tahoma"/>
                <w:sz w:val="22"/>
                <w:szCs w:val="22"/>
              </w:rPr>
              <w:t>1</w:t>
            </w:r>
            <w:r w:rsidR="00584917">
              <w:rPr>
                <w:rFonts w:ascii="Tahoma" w:hAnsi="Tahoma" w:cs="Tahoma"/>
                <w:sz w:val="22"/>
                <w:szCs w:val="22"/>
              </w:rPr>
              <w:t>3</w:t>
            </w:r>
          </w:p>
        </w:tc>
        <w:tc>
          <w:tcPr>
            <w:tcW w:w="2126" w:type="dxa"/>
            <w:shd w:val="clear" w:color="auto" w:fill="FFFFFF"/>
            <w:vAlign w:val="center"/>
          </w:tcPr>
          <w:p w14:paraId="43377520" w14:textId="77777777" w:rsidR="0077775B" w:rsidRPr="00E1276A" w:rsidRDefault="00D14D0F" w:rsidP="006F143A">
            <w:pPr>
              <w:widowControl w:val="0"/>
              <w:jc w:val="center"/>
              <w:rPr>
                <w:rFonts w:ascii="Tahoma" w:hAnsi="Tahoma" w:cs="Tahoma"/>
                <w:sz w:val="22"/>
                <w:szCs w:val="22"/>
              </w:rPr>
            </w:pPr>
            <w:r>
              <w:rPr>
                <w:rFonts w:ascii="Tahoma" w:hAnsi="Tahoma" w:cs="Tahoma"/>
                <w:sz w:val="22"/>
                <w:szCs w:val="22"/>
              </w:rPr>
              <w:t>10</w:t>
            </w:r>
            <w:r w:rsidR="00584917">
              <w:rPr>
                <w:rFonts w:ascii="Tahoma" w:hAnsi="Tahoma" w:cs="Tahoma"/>
                <w:sz w:val="22"/>
                <w:szCs w:val="22"/>
              </w:rPr>
              <w:t>9</w:t>
            </w:r>
          </w:p>
        </w:tc>
      </w:tr>
      <w:tr w:rsidR="0077775B" w:rsidRPr="00E1276A" w14:paraId="5111AF86" w14:textId="77777777" w:rsidTr="0077775B">
        <w:tc>
          <w:tcPr>
            <w:tcW w:w="4947" w:type="dxa"/>
            <w:shd w:val="clear" w:color="auto" w:fill="FFFFFF"/>
          </w:tcPr>
          <w:p w14:paraId="12C90B35" w14:textId="2F3F8ADA"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Planning &amp; Development</w:t>
            </w:r>
            <w:r w:rsidR="001B216E">
              <w:rPr>
                <w:rFonts w:ascii="Tahoma" w:hAnsi="Tahoma" w:cs="Tahoma"/>
                <w:sz w:val="22"/>
                <w:szCs w:val="22"/>
              </w:rPr>
              <w:t xml:space="preserve">                       54</w:t>
            </w:r>
          </w:p>
        </w:tc>
        <w:tc>
          <w:tcPr>
            <w:tcW w:w="1701" w:type="dxa"/>
            <w:shd w:val="clear" w:color="auto" w:fill="FFFFFF"/>
            <w:vAlign w:val="center"/>
          </w:tcPr>
          <w:p w14:paraId="45BFA11B" w14:textId="77777777" w:rsidR="0077775B" w:rsidRPr="00E1276A" w:rsidRDefault="0036001C" w:rsidP="0077775B">
            <w:pPr>
              <w:widowControl w:val="0"/>
              <w:jc w:val="center"/>
              <w:rPr>
                <w:rFonts w:ascii="Tahoma" w:hAnsi="Tahoma" w:cs="Tahoma"/>
                <w:sz w:val="22"/>
                <w:szCs w:val="22"/>
              </w:rPr>
            </w:pPr>
            <w:r>
              <w:rPr>
                <w:rFonts w:ascii="Tahoma" w:hAnsi="Tahoma" w:cs="Tahoma"/>
                <w:sz w:val="22"/>
                <w:szCs w:val="22"/>
              </w:rPr>
              <w:t>3</w:t>
            </w:r>
            <w:r w:rsidR="00D14D0F">
              <w:rPr>
                <w:rFonts w:ascii="Tahoma" w:hAnsi="Tahoma" w:cs="Tahoma"/>
                <w:sz w:val="22"/>
                <w:szCs w:val="22"/>
              </w:rPr>
              <w:t>7</w:t>
            </w:r>
          </w:p>
        </w:tc>
        <w:tc>
          <w:tcPr>
            <w:tcW w:w="2126" w:type="dxa"/>
            <w:shd w:val="clear" w:color="auto" w:fill="FFFFFF"/>
            <w:vAlign w:val="center"/>
          </w:tcPr>
          <w:p w14:paraId="63947321" w14:textId="77777777" w:rsidR="0077775B" w:rsidRPr="00E1276A" w:rsidRDefault="00D14D0F" w:rsidP="0077775B">
            <w:pPr>
              <w:widowControl w:val="0"/>
              <w:jc w:val="center"/>
              <w:rPr>
                <w:rFonts w:ascii="Tahoma" w:hAnsi="Tahoma" w:cs="Tahoma"/>
                <w:sz w:val="22"/>
                <w:szCs w:val="22"/>
              </w:rPr>
            </w:pPr>
            <w:r>
              <w:rPr>
                <w:rFonts w:ascii="Tahoma" w:hAnsi="Tahoma" w:cs="Tahoma"/>
                <w:sz w:val="22"/>
                <w:szCs w:val="22"/>
              </w:rPr>
              <w:t>17</w:t>
            </w:r>
          </w:p>
        </w:tc>
      </w:tr>
    </w:tbl>
    <w:p w14:paraId="2E878F28" w14:textId="77777777" w:rsidR="004C4804" w:rsidRDefault="004C4804" w:rsidP="0077775B">
      <w:pPr>
        <w:spacing w:line="360" w:lineRule="auto"/>
        <w:jc w:val="both"/>
        <w:rPr>
          <w:rFonts w:ascii="Tahoma" w:hAnsi="Tahoma" w:cs="Tahoma"/>
          <w:sz w:val="22"/>
          <w:szCs w:val="22"/>
        </w:rPr>
      </w:pPr>
    </w:p>
    <w:p w14:paraId="218BC574" w14:textId="77777777" w:rsidR="004C4804" w:rsidRDefault="004C4804" w:rsidP="0077775B">
      <w:pPr>
        <w:spacing w:line="360" w:lineRule="auto"/>
        <w:jc w:val="both"/>
        <w:rPr>
          <w:rFonts w:ascii="Tahoma" w:hAnsi="Tahoma" w:cs="Tahoma"/>
          <w:sz w:val="22"/>
          <w:szCs w:val="22"/>
        </w:rPr>
      </w:pPr>
    </w:p>
    <w:p w14:paraId="0A22B767" w14:textId="77777777" w:rsidR="007F67E3" w:rsidRDefault="007F67E3" w:rsidP="0077775B">
      <w:pPr>
        <w:spacing w:line="276" w:lineRule="auto"/>
        <w:jc w:val="both"/>
        <w:rPr>
          <w:rFonts w:ascii="Tahoma" w:hAnsi="Tahoma" w:cs="Tahoma"/>
          <w:b/>
          <w:sz w:val="22"/>
          <w:szCs w:val="22"/>
        </w:rPr>
      </w:pPr>
      <w:r>
        <w:rPr>
          <w:rFonts w:ascii="Tahoma" w:hAnsi="Tahoma" w:cs="Tahoma"/>
          <w:b/>
          <w:sz w:val="22"/>
          <w:szCs w:val="22"/>
        </w:rPr>
        <w:t xml:space="preserve"> </w:t>
      </w:r>
    </w:p>
    <w:p w14:paraId="70E2B019" w14:textId="77777777" w:rsidR="007F67E3" w:rsidRDefault="007F67E3" w:rsidP="0077775B">
      <w:pPr>
        <w:spacing w:line="276" w:lineRule="auto"/>
        <w:jc w:val="both"/>
        <w:rPr>
          <w:rFonts w:ascii="Tahoma" w:hAnsi="Tahoma" w:cs="Tahoma"/>
          <w:b/>
          <w:sz w:val="22"/>
          <w:szCs w:val="22"/>
        </w:rPr>
      </w:pPr>
    </w:p>
    <w:p w14:paraId="438AAC70" w14:textId="77777777" w:rsidR="007F67E3" w:rsidRDefault="007F67E3" w:rsidP="0077775B">
      <w:pPr>
        <w:spacing w:line="276" w:lineRule="auto"/>
        <w:jc w:val="both"/>
        <w:rPr>
          <w:rFonts w:ascii="Tahoma" w:hAnsi="Tahoma" w:cs="Tahoma"/>
          <w:b/>
          <w:sz w:val="22"/>
          <w:szCs w:val="22"/>
        </w:rPr>
      </w:pPr>
    </w:p>
    <w:p w14:paraId="3A061A2E" w14:textId="77777777" w:rsidR="007F67E3" w:rsidRDefault="007F67E3" w:rsidP="0077775B">
      <w:pPr>
        <w:spacing w:line="276" w:lineRule="auto"/>
        <w:jc w:val="both"/>
        <w:rPr>
          <w:rFonts w:ascii="Tahoma" w:hAnsi="Tahoma" w:cs="Tahoma"/>
          <w:b/>
          <w:sz w:val="22"/>
          <w:szCs w:val="22"/>
        </w:rPr>
      </w:pPr>
    </w:p>
    <w:p w14:paraId="17273A38" w14:textId="77777777" w:rsidR="00BD584E" w:rsidRDefault="00BD584E" w:rsidP="0077775B">
      <w:pPr>
        <w:spacing w:line="276" w:lineRule="auto"/>
        <w:jc w:val="both"/>
        <w:rPr>
          <w:rFonts w:ascii="Tahoma" w:hAnsi="Tahoma" w:cs="Tahoma"/>
          <w:b/>
          <w:sz w:val="22"/>
          <w:szCs w:val="22"/>
        </w:rPr>
      </w:pPr>
    </w:p>
    <w:p w14:paraId="56F13236" w14:textId="77777777" w:rsidR="002A6875" w:rsidRDefault="002A6875" w:rsidP="0077775B">
      <w:pPr>
        <w:spacing w:line="276" w:lineRule="auto"/>
        <w:jc w:val="both"/>
        <w:rPr>
          <w:rFonts w:ascii="Tahoma" w:hAnsi="Tahoma" w:cs="Tahoma"/>
          <w:b/>
          <w:sz w:val="22"/>
          <w:szCs w:val="22"/>
        </w:rPr>
      </w:pPr>
    </w:p>
    <w:p w14:paraId="7E202079" w14:textId="77777777" w:rsidR="002A6875" w:rsidRDefault="002A6875" w:rsidP="0077775B">
      <w:pPr>
        <w:spacing w:line="276" w:lineRule="auto"/>
        <w:jc w:val="both"/>
        <w:rPr>
          <w:rFonts w:ascii="Tahoma" w:hAnsi="Tahoma" w:cs="Tahoma"/>
          <w:b/>
          <w:sz w:val="22"/>
          <w:szCs w:val="22"/>
        </w:rPr>
      </w:pPr>
    </w:p>
    <w:p w14:paraId="318AC083" w14:textId="77777777" w:rsidR="0077775B" w:rsidRPr="00E1276A" w:rsidRDefault="0077775B" w:rsidP="0077775B">
      <w:pPr>
        <w:spacing w:line="276" w:lineRule="auto"/>
        <w:jc w:val="both"/>
        <w:rPr>
          <w:rFonts w:ascii="Tahoma" w:hAnsi="Tahoma" w:cs="Tahoma"/>
          <w:b/>
          <w:sz w:val="22"/>
          <w:szCs w:val="22"/>
        </w:rPr>
      </w:pPr>
      <w:r w:rsidRPr="00E1276A">
        <w:rPr>
          <w:rFonts w:ascii="Tahoma" w:hAnsi="Tahoma" w:cs="Tahoma"/>
          <w:b/>
          <w:sz w:val="22"/>
          <w:szCs w:val="22"/>
        </w:rPr>
        <w:t>Human Resource Capacity Needed</w:t>
      </w:r>
    </w:p>
    <w:p w14:paraId="3308337D" w14:textId="77777777" w:rsidR="0077775B" w:rsidRPr="00E1276A" w:rsidRDefault="0077775B" w:rsidP="0033209E">
      <w:pPr>
        <w:numPr>
          <w:ilvl w:val="0"/>
          <w:numId w:val="64"/>
        </w:numPr>
        <w:spacing w:line="276" w:lineRule="auto"/>
        <w:jc w:val="both"/>
        <w:rPr>
          <w:rFonts w:ascii="Tahoma" w:hAnsi="Tahoma" w:cs="Tahoma"/>
          <w:sz w:val="22"/>
          <w:szCs w:val="22"/>
        </w:rPr>
      </w:pPr>
      <w:r w:rsidRPr="00E1276A">
        <w:rPr>
          <w:rFonts w:ascii="Tahoma" w:hAnsi="Tahoma" w:cs="Tahoma"/>
          <w:sz w:val="22"/>
          <w:szCs w:val="22"/>
        </w:rPr>
        <w:t xml:space="preserve">Urgent implementation of </w:t>
      </w:r>
      <w:r w:rsidR="009935CF">
        <w:rPr>
          <w:rFonts w:ascii="Tahoma" w:hAnsi="Tahoma" w:cs="Tahoma"/>
          <w:sz w:val="22"/>
          <w:szCs w:val="22"/>
        </w:rPr>
        <w:t xml:space="preserve">critical posts on </w:t>
      </w:r>
      <w:r w:rsidR="00C00C08" w:rsidRPr="00E1276A">
        <w:rPr>
          <w:rFonts w:ascii="Tahoma" w:hAnsi="Tahoma" w:cs="Tahoma"/>
          <w:sz w:val="22"/>
          <w:szCs w:val="22"/>
        </w:rPr>
        <w:t>the organogram</w:t>
      </w:r>
    </w:p>
    <w:p w14:paraId="5CAC0A57" w14:textId="77777777" w:rsidR="0077775B" w:rsidRPr="00E1276A" w:rsidRDefault="0077775B" w:rsidP="0033209E">
      <w:pPr>
        <w:numPr>
          <w:ilvl w:val="0"/>
          <w:numId w:val="64"/>
        </w:numPr>
        <w:spacing w:line="276" w:lineRule="auto"/>
        <w:jc w:val="both"/>
        <w:rPr>
          <w:rFonts w:ascii="Tahoma" w:hAnsi="Tahoma" w:cs="Tahoma"/>
          <w:sz w:val="22"/>
          <w:szCs w:val="22"/>
        </w:rPr>
      </w:pPr>
      <w:r w:rsidRPr="00E1276A">
        <w:rPr>
          <w:rFonts w:ascii="Tahoma" w:hAnsi="Tahoma" w:cs="Tahoma"/>
          <w:sz w:val="22"/>
          <w:szCs w:val="22"/>
        </w:rPr>
        <w:t xml:space="preserve">Lack of personnel in certain departments (especially technical services and </w:t>
      </w:r>
      <w:r w:rsidR="009935CF">
        <w:rPr>
          <w:rFonts w:ascii="Tahoma" w:hAnsi="Tahoma" w:cs="Tahoma"/>
          <w:sz w:val="22"/>
          <w:szCs w:val="22"/>
        </w:rPr>
        <w:t>planning</w:t>
      </w:r>
      <w:r w:rsidRPr="00E1276A">
        <w:rPr>
          <w:rFonts w:ascii="Tahoma" w:hAnsi="Tahoma" w:cs="Tahoma"/>
          <w:sz w:val="22"/>
          <w:szCs w:val="22"/>
        </w:rPr>
        <w:t>)</w:t>
      </w:r>
    </w:p>
    <w:p w14:paraId="4F1593D5" w14:textId="77777777" w:rsidR="0077775B" w:rsidRPr="00E1276A" w:rsidRDefault="0077775B" w:rsidP="0033209E">
      <w:pPr>
        <w:numPr>
          <w:ilvl w:val="0"/>
          <w:numId w:val="64"/>
        </w:numPr>
        <w:spacing w:line="276" w:lineRule="auto"/>
        <w:jc w:val="both"/>
        <w:rPr>
          <w:rFonts w:ascii="Tahoma" w:hAnsi="Tahoma" w:cs="Tahoma"/>
          <w:sz w:val="22"/>
          <w:szCs w:val="22"/>
        </w:rPr>
      </w:pPr>
      <w:r w:rsidRPr="00E1276A">
        <w:rPr>
          <w:rFonts w:ascii="Tahoma" w:hAnsi="Tahoma" w:cs="Tahoma"/>
          <w:sz w:val="22"/>
          <w:szCs w:val="22"/>
        </w:rPr>
        <w:t>Lack of designated position for HIV/AIDS and Occupational Health and Safety personnel</w:t>
      </w:r>
    </w:p>
    <w:p w14:paraId="09D51F42" w14:textId="77777777" w:rsidR="0077775B" w:rsidRPr="00E1276A" w:rsidRDefault="0077775B" w:rsidP="0033209E">
      <w:pPr>
        <w:numPr>
          <w:ilvl w:val="0"/>
          <w:numId w:val="64"/>
        </w:numPr>
        <w:spacing w:line="276" w:lineRule="auto"/>
        <w:jc w:val="both"/>
        <w:rPr>
          <w:rFonts w:ascii="Tahoma" w:hAnsi="Tahoma" w:cs="Tahoma"/>
          <w:sz w:val="22"/>
          <w:szCs w:val="22"/>
        </w:rPr>
      </w:pPr>
      <w:r w:rsidRPr="00E1276A">
        <w:rPr>
          <w:rFonts w:ascii="Tahoma" w:hAnsi="Tahoma" w:cs="Tahoma"/>
          <w:sz w:val="22"/>
          <w:szCs w:val="22"/>
        </w:rPr>
        <w:t>Lack of skilled staff and relevant training</w:t>
      </w:r>
      <w:r w:rsidR="009935CF">
        <w:rPr>
          <w:rFonts w:ascii="Tahoma" w:hAnsi="Tahoma" w:cs="Tahoma"/>
          <w:sz w:val="22"/>
          <w:szCs w:val="22"/>
        </w:rPr>
        <w:t xml:space="preserve"> especially in technology areas</w:t>
      </w:r>
    </w:p>
    <w:p w14:paraId="501CE863" w14:textId="77777777" w:rsidR="0077775B" w:rsidRPr="00E1276A" w:rsidRDefault="0077775B" w:rsidP="0033209E">
      <w:pPr>
        <w:numPr>
          <w:ilvl w:val="0"/>
          <w:numId w:val="64"/>
        </w:numPr>
        <w:spacing w:line="276" w:lineRule="auto"/>
        <w:jc w:val="both"/>
        <w:rPr>
          <w:rFonts w:ascii="Tahoma" w:hAnsi="Tahoma" w:cs="Tahoma"/>
          <w:sz w:val="22"/>
          <w:szCs w:val="22"/>
        </w:rPr>
      </w:pPr>
      <w:r w:rsidRPr="00E1276A">
        <w:rPr>
          <w:rFonts w:ascii="Tahoma" w:hAnsi="Tahoma" w:cs="Tahoma"/>
          <w:sz w:val="22"/>
          <w:szCs w:val="22"/>
        </w:rPr>
        <w:t>Implementation of skills development plan in accordance with the IDP needs</w:t>
      </w:r>
    </w:p>
    <w:p w14:paraId="000C0DC3" w14:textId="77777777" w:rsidR="0077775B" w:rsidRPr="00E1276A" w:rsidRDefault="0077775B" w:rsidP="0033209E">
      <w:pPr>
        <w:numPr>
          <w:ilvl w:val="0"/>
          <w:numId w:val="64"/>
        </w:numPr>
        <w:spacing w:line="276" w:lineRule="auto"/>
        <w:jc w:val="both"/>
        <w:rPr>
          <w:rFonts w:ascii="Tahoma" w:hAnsi="Tahoma" w:cs="Tahoma"/>
          <w:sz w:val="22"/>
          <w:szCs w:val="22"/>
        </w:rPr>
      </w:pPr>
      <w:r w:rsidRPr="00E1276A">
        <w:rPr>
          <w:rFonts w:ascii="Tahoma" w:hAnsi="Tahoma" w:cs="Tahoma"/>
          <w:sz w:val="22"/>
          <w:szCs w:val="22"/>
        </w:rPr>
        <w:t>Lack of proper communication between the different departments in the Municipality</w:t>
      </w:r>
    </w:p>
    <w:p w14:paraId="6978A59D" w14:textId="77777777" w:rsidR="0077775B" w:rsidRPr="00E1276A" w:rsidRDefault="0077775B" w:rsidP="0033209E">
      <w:pPr>
        <w:numPr>
          <w:ilvl w:val="0"/>
          <w:numId w:val="64"/>
        </w:numPr>
        <w:spacing w:line="276" w:lineRule="auto"/>
        <w:jc w:val="both"/>
        <w:rPr>
          <w:rFonts w:ascii="Tahoma" w:hAnsi="Tahoma" w:cs="Tahoma"/>
          <w:sz w:val="22"/>
          <w:szCs w:val="22"/>
        </w:rPr>
      </w:pPr>
      <w:r w:rsidRPr="00E1276A">
        <w:rPr>
          <w:rFonts w:ascii="Tahoma" w:hAnsi="Tahoma" w:cs="Tahoma"/>
          <w:sz w:val="22"/>
          <w:szCs w:val="22"/>
        </w:rPr>
        <w:t xml:space="preserve">Lack of clear communication flow between </w:t>
      </w:r>
      <w:r w:rsidR="009935CF">
        <w:rPr>
          <w:rFonts w:ascii="Tahoma" w:hAnsi="Tahoma" w:cs="Tahoma"/>
          <w:sz w:val="22"/>
          <w:szCs w:val="22"/>
        </w:rPr>
        <w:t xml:space="preserve">the municipality </w:t>
      </w:r>
      <w:r w:rsidRPr="00E1276A">
        <w:rPr>
          <w:rFonts w:ascii="Tahoma" w:hAnsi="Tahoma" w:cs="Tahoma"/>
          <w:sz w:val="22"/>
          <w:szCs w:val="22"/>
        </w:rPr>
        <w:t xml:space="preserve">and </w:t>
      </w:r>
      <w:r w:rsidR="009935CF">
        <w:rPr>
          <w:rFonts w:ascii="Tahoma" w:hAnsi="Tahoma" w:cs="Tahoma"/>
          <w:sz w:val="22"/>
          <w:szCs w:val="22"/>
        </w:rPr>
        <w:t>its community</w:t>
      </w:r>
    </w:p>
    <w:p w14:paraId="54766595" w14:textId="77777777" w:rsidR="0077775B" w:rsidRPr="00E1276A" w:rsidRDefault="0077775B" w:rsidP="0077775B">
      <w:pPr>
        <w:spacing w:line="276" w:lineRule="auto"/>
        <w:jc w:val="both"/>
        <w:rPr>
          <w:rFonts w:ascii="Tahoma" w:hAnsi="Tahoma" w:cs="Tahoma"/>
          <w:b/>
          <w:sz w:val="22"/>
          <w:szCs w:val="22"/>
        </w:rPr>
      </w:pPr>
    </w:p>
    <w:p w14:paraId="5D23DBAB" w14:textId="77777777" w:rsidR="0077775B" w:rsidRPr="00E1276A" w:rsidRDefault="0077775B" w:rsidP="0077775B">
      <w:pPr>
        <w:spacing w:line="276" w:lineRule="auto"/>
        <w:jc w:val="both"/>
        <w:rPr>
          <w:rFonts w:ascii="Tahoma" w:hAnsi="Tahoma" w:cs="Tahoma"/>
          <w:b/>
          <w:sz w:val="22"/>
          <w:szCs w:val="22"/>
        </w:rPr>
      </w:pPr>
      <w:r w:rsidRPr="00E1276A">
        <w:rPr>
          <w:rFonts w:ascii="Tahoma" w:hAnsi="Tahoma" w:cs="Tahoma"/>
          <w:b/>
          <w:sz w:val="22"/>
          <w:szCs w:val="22"/>
        </w:rPr>
        <w:t>Physical Infrastructure Needed</w:t>
      </w:r>
    </w:p>
    <w:p w14:paraId="43AF2775" w14:textId="77777777" w:rsidR="0077775B" w:rsidRPr="00AA0D7A" w:rsidRDefault="0077775B" w:rsidP="0033209E">
      <w:pPr>
        <w:pStyle w:val="ListParagraph"/>
        <w:numPr>
          <w:ilvl w:val="0"/>
          <w:numId w:val="65"/>
        </w:numPr>
        <w:spacing w:line="276" w:lineRule="auto"/>
        <w:rPr>
          <w:rFonts w:ascii="Tahoma" w:hAnsi="Tahoma" w:cs="Tahoma"/>
        </w:rPr>
      </w:pPr>
      <w:r w:rsidRPr="00AA0D7A">
        <w:rPr>
          <w:rFonts w:ascii="Tahoma" w:hAnsi="Tahoma" w:cs="Tahoma"/>
        </w:rPr>
        <w:t xml:space="preserve">Need for more office space and facilities </w:t>
      </w:r>
    </w:p>
    <w:p w14:paraId="31898268" w14:textId="77777777" w:rsidR="0077775B" w:rsidRDefault="0077775B" w:rsidP="0033209E">
      <w:pPr>
        <w:pStyle w:val="ListParagraph"/>
        <w:numPr>
          <w:ilvl w:val="0"/>
          <w:numId w:val="65"/>
        </w:numPr>
        <w:spacing w:line="276" w:lineRule="auto"/>
        <w:rPr>
          <w:rFonts w:ascii="Tahoma" w:hAnsi="Tahoma" w:cs="Tahoma"/>
        </w:rPr>
      </w:pPr>
      <w:r w:rsidRPr="00AA0D7A">
        <w:rPr>
          <w:rFonts w:ascii="Tahoma" w:hAnsi="Tahoma" w:cs="Tahoma"/>
        </w:rPr>
        <w:t xml:space="preserve">Need for more technical equipment and maintenance of existing </w:t>
      </w:r>
      <w:r w:rsidR="002864EB" w:rsidRPr="00AA0D7A">
        <w:rPr>
          <w:rFonts w:ascii="Tahoma" w:hAnsi="Tahoma" w:cs="Tahoma"/>
        </w:rPr>
        <w:t>assets</w:t>
      </w:r>
    </w:p>
    <w:p w14:paraId="10AE1AEF" w14:textId="77777777" w:rsidR="0077775B" w:rsidRPr="00E1276A" w:rsidRDefault="0077775B" w:rsidP="0077775B">
      <w:pPr>
        <w:spacing w:line="276" w:lineRule="auto"/>
        <w:jc w:val="both"/>
        <w:rPr>
          <w:rFonts w:ascii="Tahoma" w:hAnsi="Tahoma" w:cs="Tahoma"/>
          <w:b/>
          <w:sz w:val="22"/>
          <w:szCs w:val="22"/>
        </w:rPr>
      </w:pPr>
      <w:r w:rsidRPr="00E1276A">
        <w:rPr>
          <w:rFonts w:ascii="Tahoma" w:hAnsi="Tahoma" w:cs="Tahoma"/>
          <w:b/>
          <w:sz w:val="22"/>
          <w:szCs w:val="22"/>
        </w:rPr>
        <w:t xml:space="preserve">Performance Management </w:t>
      </w:r>
    </w:p>
    <w:p w14:paraId="024C00B8" w14:textId="77777777" w:rsidR="0077775B" w:rsidRDefault="0077775B" w:rsidP="00553B65">
      <w:pPr>
        <w:spacing w:line="276" w:lineRule="auto"/>
        <w:jc w:val="both"/>
        <w:rPr>
          <w:rFonts w:ascii="Tahoma" w:hAnsi="Tahoma" w:cs="Tahoma"/>
          <w:sz w:val="22"/>
          <w:szCs w:val="22"/>
        </w:rPr>
      </w:pPr>
      <w:r w:rsidRPr="00E1276A">
        <w:rPr>
          <w:rFonts w:ascii="Tahoma" w:hAnsi="Tahoma" w:cs="Tahoma"/>
          <w:sz w:val="22"/>
          <w:szCs w:val="22"/>
        </w:rPr>
        <w:t xml:space="preserve">The municipality started with </w:t>
      </w:r>
      <w:r w:rsidR="00A50700" w:rsidRPr="00E1276A">
        <w:rPr>
          <w:rFonts w:ascii="Tahoma" w:hAnsi="Tahoma" w:cs="Tahoma"/>
          <w:sz w:val="22"/>
          <w:szCs w:val="22"/>
        </w:rPr>
        <w:t>a</w:t>
      </w:r>
      <w:r w:rsidRPr="00E1276A">
        <w:rPr>
          <w:rFonts w:ascii="Tahoma" w:hAnsi="Tahoma" w:cs="Tahoma"/>
          <w:sz w:val="22"/>
          <w:szCs w:val="22"/>
        </w:rPr>
        <w:t xml:space="preserve"> performance management system in the 2010/2011 book year</w:t>
      </w:r>
      <w:r w:rsidR="00584917">
        <w:rPr>
          <w:rFonts w:ascii="Tahoma" w:hAnsi="Tahoma" w:cs="Tahoma"/>
          <w:sz w:val="22"/>
          <w:szCs w:val="22"/>
        </w:rPr>
        <w:t xml:space="preserve"> with an E-perform system from PwC. This system is replaced in 2018 with a </w:t>
      </w:r>
      <w:r w:rsidR="009935CF">
        <w:rPr>
          <w:rFonts w:ascii="Tahoma" w:hAnsi="Tahoma" w:cs="Tahoma"/>
          <w:sz w:val="22"/>
          <w:szCs w:val="22"/>
        </w:rPr>
        <w:t>SABATA</w:t>
      </w:r>
      <w:r w:rsidR="00584917">
        <w:rPr>
          <w:rFonts w:ascii="Tahoma" w:hAnsi="Tahoma" w:cs="Tahoma"/>
          <w:sz w:val="22"/>
          <w:szCs w:val="22"/>
        </w:rPr>
        <w:t xml:space="preserve"> performance management system</w:t>
      </w:r>
      <w:r w:rsidRPr="00E1276A">
        <w:rPr>
          <w:rFonts w:ascii="Tahoma" w:hAnsi="Tahoma" w:cs="Tahoma"/>
          <w:sz w:val="22"/>
          <w:szCs w:val="22"/>
        </w:rPr>
        <w:t xml:space="preserve">. </w:t>
      </w:r>
      <w:r w:rsidR="00584917">
        <w:rPr>
          <w:rFonts w:ascii="Tahoma" w:hAnsi="Tahoma" w:cs="Tahoma"/>
          <w:sz w:val="22"/>
          <w:szCs w:val="22"/>
        </w:rPr>
        <w:t>The PMS has a direct impact on the reporting of performance on SDBIP, the compilation of the Section 46 and the Annual Report.</w:t>
      </w:r>
    </w:p>
    <w:p w14:paraId="38D76D6E" w14:textId="77777777" w:rsidR="00CA0E1A" w:rsidRDefault="00CA0E1A" w:rsidP="00553B65">
      <w:pPr>
        <w:spacing w:line="276" w:lineRule="auto"/>
        <w:jc w:val="both"/>
        <w:rPr>
          <w:rFonts w:ascii="Tahoma" w:hAnsi="Tahoma" w:cs="Tahoma"/>
          <w:sz w:val="22"/>
          <w:szCs w:val="22"/>
        </w:rPr>
      </w:pPr>
    </w:p>
    <w:p w14:paraId="3B8DECA1" w14:textId="77777777" w:rsidR="00CA0E1A" w:rsidRDefault="00CA0E1A" w:rsidP="00553B65">
      <w:pPr>
        <w:spacing w:line="276" w:lineRule="auto"/>
        <w:jc w:val="both"/>
        <w:rPr>
          <w:rFonts w:ascii="Tahoma" w:hAnsi="Tahoma" w:cs="Tahoma"/>
          <w:sz w:val="22"/>
          <w:szCs w:val="22"/>
        </w:rPr>
      </w:pPr>
    </w:p>
    <w:p w14:paraId="38C447AB" w14:textId="77777777" w:rsidR="00553B65" w:rsidRPr="00E1276A" w:rsidRDefault="00553B65" w:rsidP="00553B65">
      <w:pPr>
        <w:spacing w:line="276" w:lineRule="auto"/>
        <w:jc w:val="both"/>
        <w:rPr>
          <w:rFonts w:ascii="Tahoma" w:hAnsi="Tahoma" w:cs="Tahoma"/>
          <w:sz w:val="22"/>
          <w:szCs w:val="22"/>
        </w:rPr>
      </w:pPr>
    </w:p>
    <w:p w14:paraId="5CFE4722" w14:textId="77777777" w:rsidR="0077775B" w:rsidRPr="00E1276A" w:rsidRDefault="0077775B" w:rsidP="0077775B">
      <w:pPr>
        <w:spacing w:line="276" w:lineRule="auto"/>
        <w:jc w:val="both"/>
        <w:rPr>
          <w:rFonts w:ascii="Tahoma" w:hAnsi="Tahoma" w:cs="Tahoma"/>
          <w:b/>
          <w:sz w:val="22"/>
          <w:szCs w:val="22"/>
        </w:rPr>
      </w:pPr>
      <w:r w:rsidRPr="00E1276A">
        <w:rPr>
          <w:rFonts w:ascii="Tahoma" w:hAnsi="Tahoma" w:cs="Tahoma"/>
          <w:b/>
          <w:sz w:val="22"/>
          <w:szCs w:val="22"/>
        </w:rPr>
        <w:t>Institutional Strategic Guidelines</w:t>
      </w:r>
    </w:p>
    <w:p w14:paraId="21FBD64B" w14:textId="77777777" w:rsidR="0077775B" w:rsidRPr="00AA0D7A" w:rsidRDefault="0077775B" w:rsidP="0033209E">
      <w:pPr>
        <w:pStyle w:val="ListParagraph"/>
        <w:numPr>
          <w:ilvl w:val="0"/>
          <w:numId w:val="66"/>
        </w:numPr>
        <w:spacing w:line="276" w:lineRule="auto"/>
        <w:rPr>
          <w:rFonts w:ascii="Tahoma" w:hAnsi="Tahoma" w:cs="Tahoma"/>
        </w:rPr>
      </w:pPr>
      <w:r w:rsidRPr="00AA0D7A">
        <w:rPr>
          <w:rFonts w:ascii="Tahoma" w:hAnsi="Tahoma" w:cs="Tahoma"/>
        </w:rPr>
        <w:t>Recruitment of skilled staff to fill the gaps identified through the IDP process, i</w:t>
      </w:r>
      <w:r w:rsidR="009356B7">
        <w:rPr>
          <w:rFonts w:ascii="Tahoma" w:hAnsi="Tahoma" w:cs="Tahoma"/>
        </w:rPr>
        <w:t xml:space="preserve">.e. technicians, electricians, </w:t>
      </w:r>
      <w:r w:rsidR="009935CF">
        <w:rPr>
          <w:rFonts w:ascii="Tahoma" w:hAnsi="Tahoma" w:cs="Tahoma"/>
        </w:rPr>
        <w:t xml:space="preserve">high calibre </w:t>
      </w:r>
      <w:r w:rsidR="009356B7">
        <w:rPr>
          <w:rFonts w:ascii="Tahoma" w:hAnsi="Tahoma" w:cs="Tahoma"/>
        </w:rPr>
        <w:t>public administrators, pr</w:t>
      </w:r>
      <w:r w:rsidRPr="00AA0D7A">
        <w:rPr>
          <w:rFonts w:ascii="Tahoma" w:hAnsi="Tahoma" w:cs="Tahoma"/>
        </w:rPr>
        <w:t xml:space="preserve">oject </w:t>
      </w:r>
      <w:r w:rsidR="009356B7">
        <w:rPr>
          <w:rFonts w:ascii="Tahoma" w:hAnsi="Tahoma" w:cs="Tahoma"/>
        </w:rPr>
        <w:t>m</w:t>
      </w:r>
      <w:r w:rsidRPr="00AA0D7A">
        <w:rPr>
          <w:rFonts w:ascii="Tahoma" w:hAnsi="Tahoma" w:cs="Tahoma"/>
        </w:rPr>
        <w:t xml:space="preserve">anagers, </w:t>
      </w:r>
      <w:r w:rsidR="009356B7">
        <w:rPr>
          <w:rFonts w:ascii="Tahoma" w:hAnsi="Tahoma" w:cs="Tahoma"/>
        </w:rPr>
        <w:t>f</w:t>
      </w:r>
      <w:r w:rsidRPr="00AA0D7A">
        <w:rPr>
          <w:rFonts w:ascii="Tahoma" w:hAnsi="Tahoma" w:cs="Tahoma"/>
        </w:rPr>
        <w:t xml:space="preserve">inancial </w:t>
      </w:r>
      <w:r w:rsidR="009935CF">
        <w:rPr>
          <w:rFonts w:ascii="Tahoma" w:hAnsi="Tahoma" w:cs="Tahoma"/>
        </w:rPr>
        <w:t xml:space="preserve">planning </w:t>
      </w:r>
      <w:r w:rsidR="009356B7">
        <w:rPr>
          <w:rFonts w:ascii="Tahoma" w:hAnsi="Tahoma" w:cs="Tahoma"/>
        </w:rPr>
        <w:t>e</w:t>
      </w:r>
      <w:r w:rsidRPr="00AA0D7A">
        <w:rPr>
          <w:rFonts w:ascii="Tahoma" w:hAnsi="Tahoma" w:cs="Tahoma"/>
        </w:rPr>
        <w:t>xperts</w:t>
      </w:r>
      <w:r w:rsidR="009935CF">
        <w:rPr>
          <w:rFonts w:ascii="Tahoma" w:hAnsi="Tahoma" w:cs="Tahoma"/>
        </w:rPr>
        <w:t>;</w:t>
      </w:r>
    </w:p>
    <w:p w14:paraId="5558C726" w14:textId="77777777" w:rsidR="0077775B" w:rsidRPr="00AA0D7A" w:rsidRDefault="0077775B" w:rsidP="0033209E">
      <w:pPr>
        <w:pStyle w:val="ListParagraph"/>
        <w:numPr>
          <w:ilvl w:val="0"/>
          <w:numId w:val="66"/>
        </w:numPr>
        <w:spacing w:line="276" w:lineRule="auto"/>
        <w:rPr>
          <w:rFonts w:ascii="Tahoma" w:hAnsi="Tahoma" w:cs="Tahoma"/>
        </w:rPr>
      </w:pPr>
      <w:r w:rsidRPr="00AA0D7A">
        <w:rPr>
          <w:rFonts w:ascii="Tahoma" w:hAnsi="Tahoma" w:cs="Tahoma"/>
        </w:rPr>
        <w:t xml:space="preserve">Filling of </w:t>
      </w:r>
      <w:r w:rsidR="009935CF">
        <w:rPr>
          <w:rFonts w:ascii="Tahoma" w:hAnsi="Tahoma" w:cs="Tahoma"/>
        </w:rPr>
        <w:t xml:space="preserve">critical </w:t>
      </w:r>
      <w:r w:rsidRPr="00AA0D7A">
        <w:rPr>
          <w:rFonts w:ascii="Tahoma" w:hAnsi="Tahoma" w:cs="Tahoma"/>
        </w:rPr>
        <w:t>vacant positions</w:t>
      </w:r>
      <w:r w:rsidR="009935CF">
        <w:rPr>
          <w:rFonts w:ascii="Tahoma" w:hAnsi="Tahoma" w:cs="Tahoma"/>
        </w:rPr>
        <w:t xml:space="preserve"> but scale down at low level staff componen</w:t>
      </w:r>
      <w:r w:rsidR="00FB3B69">
        <w:rPr>
          <w:rFonts w:ascii="Tahoma" w:hAnsi="Tahoma" w:cs="Tahoma"/>
        </w:rPr>
        <w:t>t;</w:t>
      </w:r>
    </w:p>
    <w:p w14:paraId="49DCD6B8" w14:textId="77777777" w:rsidR="0077775B" w:rsidRPr="00AA0D7A" w:rsidRDefault="0077775B" w:rsidP="0033209E">
      <w:pPr>
        <w:pStyle w:val="ListParagraph"/>
        <w:numPr>
          <w:ilvl w:val="0"/>
          <w:numId w:val="66"/>
        </w:numPr>
        <w:spacing w:line="276" w:lineRule="auto"/>
        <w:rPr>
          <w:rFonts w:ascii="Tahoma" w:hAnsi="Tahoma" w:cs="Tahoma"/>
        </w:rPr>
      </w:pPr>
      <w:r w:rsidRPr="00AA0D7A">
        <w:rPr>
          <w:rFonts w:ascii="Tahoma" w:hAnsi="Tahoma" w:cs="Tahoma"/>
        </w:rPr>
        <w:t>Creating of additional p</w:t>
      </w:r>
      <w:r w:rsidR="009356B7">
        <w:rPr>
          <w:rFonts w:ascii="Tahoma" w:hAnsi="Tahoma" w:cs="Tahoma"/>
        </w:rPr>
        <w:t>osts if and where needed, i.e. occupational h</w:t>
      </w:r>
      <w:r w:rsidRPr="00AA0D7A">
        <w:rPr>
          <w:rFonts w:ascii="Tahoma" w:hAnsi="Tahoma" w:cs="Tahoma"/>
        </w:rPr>
        <w:t xml:space="preserve">ealth and </w:t>
      </w:r>
      <w:r w:rsidR="009356B7">
        <w:rPr>
          <w:rFonts w:ascii="Tahoma" w:hAnsi="Tahoma" w:cs="Tahoma"/>
        </w:rPr>
        <w:t>s</w:t>
      </w:r>
      <w:r w:rsidRPr="00AA0D7A">
        <w:rPr>
          <w:rFonts w:ascii="Tahoma" w:hAnsi="Tahoma" w:cs="Tahoma"/>
        </w:rPr>
        <w:t>afety</w:t>
      </w:r>
      <w:r w:rsidR="009935CF">
        <w:rPr>
          <w:rFonts w:ascii="Tahoma" w:hAnsi="Tahoma" w:cs="Tahoma"/>
        </w:rPr>
        <w:t>; and</w:t>
      </w:r>
    </w:p>
    <w:p w14:paraId="3826297C" w14:textId="77777777" w:rsidR="0077775B" w:rsidRPr="00AA0D7A" w:rsidRDefault="0077775B" w:rsidP="0033209E">
      <w:pPr>
        <w:pStyle w:val="ListParagraph"/>
        <w:numPr>
          <w:ilvl w:val="0"/>
          <w:numId w:val="66"/>
        </w:numPr>
        <w:spacing w:line="276" w:lineRule="auto"/>
        <w:rPr>
          <w:rFonts w:ascii="Tahoma" w:hAnsi="Tahoma" w:cs="Tahoma"/>
        </w:rPr>
      </w:pPr>
      <w:r w:rsidRPr="00AA0D7A">
        <w:rPr>
          <w:rFonts w:ascii="Tahoma" w:hAnsi="Tahoma" w:cs="Tahoma"/>
        </w:rPr>
        <w:t>Employment Equity Plan implementation</w:t>
      </w:r>
      <w:r w:rsidR="009935CF">
        <w:rPr>
          <w:rFonts w:ascii="Tahoma" w:hAnsi="Tahoma" w:cs="Tahoma"/>
        </w:rPr>
        <w:t>.</w:t>
      </w:r>
    </w:p>
    <w:p w14:paraId="6DBCC5C5" w14:textId="77777777" w:rsidR="0077775B" w:rsidRPr="00E1276A" w:rsidRDefault="0077775B" w:rsidP="0077775B">
      <w:pPr>
        <w:spacing w:line="276" w:lineRule="auto"/>
        <w:jc w:val="both"/>
        <w:rPr>
          <w:rFonts w:ascii="Tahoma" w:hAnsi="Tahoma" w:cs="Tahoma"/>
          <w:b/>
          <w:sz w:val="22"/>
          <w:szCs w:val="22"/>
        </w:rPr>
      </w:pPr>
      <w:r w:rsidRPr="00E1276A">
        <w:rPr>
          <w:rFonts w:ascii="Tahoma" w:hAnsi="Tahoma" w:cs="Tahoma"/>
          <w:b/>
          <w:sz w:val="22"/>
          <w:szCs w:val="22"/>
        </w:rPr>
        <w:t>Skills Development Plan</w:t>
      </w:r>
      <w:r w:rsidRPr="00E1276A">
        <w:rPr>
          <w:rFonts w:ascii="Tahoma" w:hAnsi="Tahoma" w:cs="Tahoma"/>
          <w:b/>
          <w:sz w:val="22"/>
          <w:szCs w:val="22"/>
        </w:rPr>
        <w:tab/>
      </w:r>
    </w:p>
    <w:p w14:paraId="7DFC1AA9" w14:textId="77777777" w:rsidR="0077775B" w:rsidRPr="00E1276A" w:rsidRDefault="0077775B" w:rsidP="0077775B">
      <w:pPr>
        <w:spacing w:line="276" w:lineRule="auto"/>
        <w:jc w:val="both"/>
        <w:rPr>
          <w:rFonts w:ascii="Tahoma" w:hAnsi="Tahoma" w:cs="Tahoma"/>
          <w:sz w:val="22"/>
          <w:szCs w:val="22"/>
        </w:rPr>
      </w:pPr>
      <w:r w:rsidRPr="00E1276A">
        <w:rPr>
          <w:rFonts w:ascii="Tahoma" w:hAnsi="Tahoma" w:cs="Tahoma"/>
          <w:sz w:val="22"/>
          <w:szCs w:val="22"/>
        </w:rPr>
        <w:t>A skills</w:t>
      </w:r>
      <w:r w:rsidR="001F6A7E">
        <w:rPr>
          <w:rFonts w:ascii="Tahoma" w:hAnsi="Tahoma" w:cs="Tahoma"/>
          <w:sz w:val="22"/>
          <w:szCs w:val="22"/>
        </w:rPr>
        <w:t xml:space="preserve"> development plan is in place. </w:t>
      </w:r>
      <w:r w:rsidRPr="00E1276A">
        <w:rPr>
          <w:rFonts w:ascii="Tahoma" w:hAnsi="Tahoma" w:cs="Tahoma"/>
          <w:sz w:val="22"/>
          <w:szCs w:val="22"/>
        </w:rPr>
        <w:t>However, training could not take place in accordance with</w:t>
      </w:r>
      <w:r w:rsidR="001F6A7E">
        <w:rPr>
          <w:rFonts w:ascii="Tahoma" w:hAnsi="Tahoma" w:cs="Tahoma"/>
          <w:sz w:val="22"/>
          <w:szCs w:val="22"/>
        </w:rPr>
        <w:t xml:space="preserve"> this plan. </w:t>
      </w:r>
      <w:r w:rsidRPr="00E1276A">
        <w:rPr>
          <w:rFonts w:ascii="Tahoma" w:hAnsi="Tahoma" w:cs="Tahoma"/>
          <w:sz w:val="22"/>
          <w:szCs w:val="22"/>
        </w:rPr>
        <w:t xml:space="preserve">It must be mentioned that training </w:t>
      </w:r>
      <w:r w:rsidR="00C00C08" w:rsidRPr="00E1276A">
        <w:rPr>
          <w:rFonts w:ascii="Tahoma" w:hAnsi="Tahoma" w:cs="Tahoma"/>
          <w:sz w:val="22"/>
          <w:szCs w:val="22"/>
        </w:rPr>
        <w:t>is</w:t>
      </w:r>
      <w:r w:rsidRPr="00E1276A">
        <w:rPr>
          <w:rFonts w:ascii="Tahoma" w:hAnsi="Tahoma" w:cs="Tahoma"/>
          <w:sz w:val="22"/>
          <w:szCs w:val="22"/>
        </w:rPr>
        <w:t xml:space="preserve"> conducted by different institutions i.e. MTI, SETA’s, SALGA and different government departments. It is also further important to note that the </w:t>
      </w:r>
      <w:r w:rsidR="00FB3B69">
        <w:rPr>
          <w:rFonts w:ascii="Tahoma" w:hAnsi="Tahoma" w:cs="Tahoma"/>
          <w:sz w:val="22"/>
          <w:szCs w:val="22"/>
        </w:rPr>
        <w:t xml:space="preserve">municipality strives to </w:t>
      </w:r>
      <w:r w:rsidR="00656429" w:rsidRPr="00E1276A">
        <w:rPr>
          <w:rFonts w:ascii="Tahoma" w:hAnsi="Tahoma" w:cs="Tahoma"/>
          <w:sz w:val="22"/>
          <w:szCs w:val="22"/>
        </w:rPr>
        <w:t>align</w:t>
      </w:r>
      <w:r w:rsidRPr="00E1276A">
        <w:rPr>
          <w:rFonts w:ascii="Tahoma" w:hAnsi="Tahoma" w:cs="Tahoma"/>
          <w:sz w:val="22"/>
          <w:szCs w:val="22"/>
        </w:rPr>
        <w:t xml:space="preserve"> the </w:t>
      </w:r>
      <w:r w:rsidR="00FB3B69">
        <w:rPr>
          <w:rFonts w:ascii="Tahoma" w:hAnsi="Tahoma" w:cs="Tahoma"/>
          <w:sz w:val="22"/>
          <w:szCs w:val="22"/>
        </w:rPr>
        <w:t xml:space="preserve">WSP with </w:t>
      </w:r>
      <w:r w:rsidRPr="00E1276A">
        <w:rPr>
          <w:rFonts w:ascii="Tahoma" w:hAnsi="Tahoma" w:cs="Tahoma"/>
          <w:sz w:val="22"/>
          <w:szCs w:val="22"/>
        </w:rPr>
        <w:t>Priority Issues and objectives identified through the IDP.</w:t>
      </w:r>
    </w:p>
    <w:p w14:paraId="4B97CE96" w14:textId="77777777" w:rsidR="00CD5300" w:rsidRDefault="00CD5300" w:rsidP="0077775B">
      <w:pPr>
        <w:spacing w:line="276" w:lineRule="auto"/>
        <w:ind w:left="720" w:hanging="720"/>
        <w:jc w:val="both"/>
        <w:rPr>
          <w:rFonts w:ascii="Tahoma" w:hAnsi="Tahoma" w:cs="Tahoma"/>
          <w:b/>
          <w:sz w:val="22"/>
          <w:szCs w:val="22"/>
        </w:rPr>
      </w:pPr>
    </w:p>
    <w:p w14:paraId="19DD40D0" w14:textId="4AE21D9F" w:rsidR="0077775B" w:rsidRPr="00E1276A" w:rsidRDefault="0077775B" w:rsidP="0077775B">
      <w:pPr>
        <w:spacing w:line="276" w:lineRule="auto"/>
        <w:ind w:left="720" w:hanging="720"/>
        <w:jc w:val="both"/>
        <w:rPr>
          <w:rFonts w:ascii="Tahoma" w:hAnsi="Tahoma" w:cs="Tahoma"/>
          <w:b/>
          <w:sz w:val="22"/>
          <w:szCs w:val="22"/>
        </w:rPr>
      </w:pPr>
      <w:r w:rsidRPr="00E1276A">
        <w:rPr>
          <w:rFonts w:ascii="Tahoma" w:hAnsi="Tahoma" w:cs="Tahoma"/>
          <w:b/>
          <w:sz w:val="22"/>
          <w:szCs w:val="22"/>
        </w:rPr>
        <w:t>Resources and Archives</w:t>
      </w:r>
    </w:p>
    <w:p w14:paraId="580C29C0" w14:textId="77777777" w:rsidR="0077775B" w:rsidRPr="00E1276A" w:rsidRDefault="0077775B" w:rsidP="0077775B">
      <w:pPr>
        <w:spacing w:line="276" w:lineRule="auto"/>
        <w:jc w:val="both"/>
        <w:rPr>
          <w:rFonts w:ascii="Tahoma" w:hAnsi="Tahoma" w:cs="Tahoma"/>
          <w:sz w:val="22"/>
          <w:szCs w:val="22"/>
        </w:rPr>
      </w:pPr>
      <w:r w:rsidRPr="00E1276A">
        <w:rPr>
          <w:rFonts w:ascii="Tahoma" w:hAnsi="Tahoma" w:cs="Tahoma"/>
          <w:sz w:val="22"/>
          <w:szCs w:val="22"/>
        </w:rPr>
        <w:t xml:space="preserve">The Administration function has been centralised in Keimoes, although the mailbox </w:t>
      </w:r>
      <w:r w:rsidR="00C00C08" w:rsidRPr="00E1276A">
        <w:rPr>
          <w:rFonts w:ascii="Tahoma" w:hAnsi="Tahoma" w:cs="Tahoma"/>
          <w:sz w:val="22"/>
          <w:szCs w:val="22"/>
        </w:rPr>
        <w:t>is</w:t>
      </w:r>
      <w:r w:rsidRPr="00E1276A">
        <w:rPr>
          <w:rFonts w:ascii="Tahoma" w:hAnsi="Tahoma" w:cs="Tahoma"/>
          <w:sz w:val="22"/>
          <w:szCs w:val="22"/>
        </w:rPr>
        <w:t xml:space="preserve"> still in Kakamas, which create major administration challenges. Past record systems of each town (Kakamas, Keimoes, </w:t>
      </w:r>
      <w:r w:rsidR="00A50700" w:rsidRPr="00E1276A">
        <w:rPr>
          <w:rFonts w:ascii="Tahoma" w:hAnsi="Tahoma" w:cs="Tahoma"/>
          <w:sz w:val="22"/>
          <w:szCs w:val="22"/>
        </w:rPr>
        <w:t>and Kenhardt</w:t>
      </w:r>
      <w:r w:rsidR="001F6A7E">
        <w:rPr>
          <w:rFonts w:ascii="Tahoma" w:hAnsi="Tahoma" w:cs="Tahoma"/>
          <w:sz w:val="22"/>
          <w:szCs w:val="22"/>
        </w:rPr>
        <w:t>) were closed-</w:t>
      </w:r>
      <w:r w:rsidRPr="00E1276A">
        <w:rPr>
          <w:rFonts w:ascii="Tahoma" w:hAnsi="Tahoma" w:cs="Tahoma"/>
          <w:sz w:val="22"/>
          <w:szCs w:val="22"/>
        </w:rPr>
        <w:t xml:space="preserve">off and are still stored at the respective offices. </w:t>
      </w:r>
    </w:p>
    <w:p w14:paraId="65AAA1CF" w14:textId="77777777" w:rsidR="0077775B" w:rsidRPr="00E1276A" w:rsidRDefault="0077775B" w:rsidP="0077775B">
      <w:pPr>
        <w:spacing w:line="276" w:lineRule="auto"/>
        <w:jc w:val="both"/>
        <w:rPr>
          <w:rFonts w:ascii="Tahoma" w:hAnsi="Tahoma" w:cs="Tahoma"/>
          <w:sz w:val="22"/>
          <w:szCs w:val="22"/>
        </w:rPr>
      </w:pPr>
    </w:p>
    <w:p w14:paraId="5E0E7417" w14:textId="77777777" w:rsidR="008E7D52" w:rsidRDefault="0077775B" w:rsidP="004C4804">
      <w:pPr>
        <w:spacing w:line="276" w:lineRule="auto"/>
        <w:jc w:val="both"/>
        <w:rPr>
          <w:rFonts w:ascii="Tahoma" w:hAnsi="Tahoma" w:cs="Tahoma"/>
          <w:sz w:val="22"/>
          <w:szCs w:val="22"/>
        </w:rPr>
      </w:pPr>
      <w:r w:rsidRPr="00E1276A">
        <w:rPr>
          <w:rFonts w:ascii="Tahoma" w:hAnsi="Tahoma" w:cs="Tahoma"/>
          <w:sz w:val="22"/>
          <w:szCs w:val="22"/>
        </w:rPr>
        <w:t xml:space="preserve">A new standardised modern record system (IMIS) has been implemented in 2006 and is still in use.  </w:t>
      </w:r>
      <w:r w:rsidR="00FB3B69">
        <w:rPr>
          <w:rFonts w:ascii="Tahoma" w:hAnsi="Tahoma" w:cs="Tahoma"/>
          <w:sz w:val="22"/>
          <w:szCs w:val="22"/>
        </w:rPr>
        <w:t>Although t</w:t>
      </w:r>
      <w:r w:rsidRPr="00E1276A">
        <w:rPr>
          <w:rFonts w:ascii="Tahoma" w:hAnsi="Tahoma" w:cs="Tahoma"/>
          <w:sz w:val="22"/>
          <w:szCs w:val="22"/>
        </w:rPr>
        <w:t xml:space="preserve">he archive facility </w:t>
      </w:r>
      <w:r w:rsidR="00FB3B69">
        <w:rPr>
          <w:rFonts w:ascii="Tahoma" w:hAnsi="Tahoma" w:cs="Tahoma"/>
          <w:sz w:val="22"/>
          <w:szCs w:val="22"/>
        </w:rPr>
        <w:t xml:space="preserve">which is </w:t>
      </w:r>
      <w:r w:rsidRPr="00E1276A">
        <w:rPr>
          <w:rFonts w:ascii="Tahoma" w:hAnsi="Tahoma" w:cs="Tahoma"/>
          <w:sz w:val="22"/>
          <w:szCs w:val="22"/>
        </w:rPr>
        <w:t>current</w:t>
      </w:r>
      <w:r w:rsidR="00FB3B69">
        <w:rPr>
          <w:rFonts w:ascii="Tahoma" w:hAnsi="Tahoma" w:cs="Tahoma"/>
          <w:sz w:val="22"/>
          <w:szCs w:val="22"/>
        </w:rPr>
        <w:t xml:space="preserve">ly situated </w:t>
      </w:r>
      <w:r w:rsidRPr="00E1276A">
        <w:rPr>
          <w:rFonts w:ascii="Tahoma" w:hAnsi="Tahoma" w:cs="Tahoma"/>
          <w:sz w:val="22"/>
          <w:szCs w:val="22"/>
        </w:rPr>
        <w:t xml:space="preserve">in Keimoes </w:t>
      </w:r>
      <w:r w:rsidR="00FB3B69">
        <w:rPr>
          <w:rFonts w:ascii="Tahoma" w:hAnsi="Tahoma" w:cs="Tahoma"/>
          <w:sz w:val="22"/>
          <w:szCs w:val="22"/>
        </w:rPr>
        <w:t xml:space="preserve">is being upgraded through an extension of an addition room but still </w:t>
      </w:r>
      <w:r w:rsidRPr="00E1276A">
        <w:rPr>
          <w:rFonts w:ascii="Tahoma" w:hAnsi="Tahoma" w:cs="Tahoma"/>
          <w:sz w:val="22"/>
          <w:szCs w:val="22"/>
        </w:rPr>
        <w:t>doesn’t have sufficient capacity</w:t>
      </w:r>
      <w:r w:rsidR="0045282F">
        <w:rPr>
          <w:rFonts w:ascii="Tahoma" w:hAnsi="Tahoma" w:cs="Tahoma"/>
          <w:sz w:val="22"/>
          <w:szCs w:val="22"/>
        </w:rPr>
        <w:t>.</w:t>
      </w:r>
    </w:p>
    <w:p w14:paraId="6B8873CA" w14:textId="77777777" w:rsidR="009356B7" w:rsidRDefault="009356B7" w:rsidP="0077775B">
      <w:pPr>
        <w:spacing w:line="360" w:lineRule="auto"/>
        <w:jc w:val="both"/>
        <w:rPr>
          <w:rFonts w:ascii="Tahoma" w:hAnsi="Tahoma" w:cs="Tahoma"/>
          <w:b/>
          <w:sz w:val="22"/>
          <w:szCs w:val="22"/>
        </w:rPr>
      </w:pPr>
    </w:p>
    <w:p w14:paraId="6CCEF9A0" w14:textId="77777777" w:rsidR="0077775B" w:rsidRPr="00E1276A" w:rsidRDefault="0077775B" w:rsidP="0077775B">
      <w:pPr>
        <w:spacing w:line="360" w:lineRule="auto"/>
        <w:jc w:val="both"/>
        <w:rPr>
          <w:rFonts w:ascii="Tahoma" w:hAnsi="Tahoma" w:cs="Tahoma"/>
          <w:b/>
          <w:sz w:val="22"/>
          <w:szCs w:val="22"/>
        </w:rPr>
      </w:pPr>
      <w:r w:rsidRPr="00E1276A">
        <w:rPr>
          <w:rFonts w:ascii="Tahoma" w:hAnsi="Tahoma" w:cs="Tahoma"/>
          <w:b/>
          <w:sz w:val="22"/>
          <w:szCs w:val="22"/>
        </w:rPr>
        <w:t>Policies</w:t>
      </w:r>
    </w:p>
    <w:p w14:paraId="5B4B6908" w14:textId="77777777" w:rsidR="0077775B" w:rsidRPr="00E1276A" w:rsidRDefault="0077775B" w:rsidP="0077775B">
      <w:pPr>
        <w:spacing w:line="360" w:lineRule="auto"/>
        <w:jc w:val="both"/>
        <w:rPr>
          <w:rFonts w:ascii="Tahoma" w:hAnsi="Tahoma" w:cs="Tahoma"/>
          <w:sz w:val="22"/>
          <w:szCs w:val="22"/>
        </w:rPr>
      </w:pPr>
      <w:r w:rsidRPr="00E1276A">
        <w:rPr>
          <w:rFonts w:ascii="Tahoma" w:hAnsi="Tahoma" w:cs="Tahoma"/>
          <w:sz w:val="22"/>
          <w:szCs w:val="22"/>
        </w:rPr>
        <w:t>The following policies are in place and can be obtained from the Municipality:</w:t>
      </w: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CellMar>
          <w:left w:w="57" w:type="dxa"/>
          <w:right w:w="57" w:type="dxa"/>
        </w:tblCellMar>
        <w:tblLook w:val="01E0" w:firstRow="1" w:lastRow="1" w:firstColumn="1" w:lastColumn="1" w:noHBand="0" w:noVBand="0"/>
      </w:tblPr>
      <w:tblGrid>
        <w:gridCol w:w="6081"/>
        <w:gridCol w:w="1275"/>
        <w:gridCol w:w="851"/>
        <w:gridCol w:w="1417"/>
      </w:tblGrid>
      <w:tr w:rsidR="0077775B" w:rsidRPr="00E1276A" w14:paraId="68AB6CC7" w14:textId="77777777" w:rsidTr="0077775B">
        <w:tc>
          <w:tcPr>
            <w:tcW w:w="6081" w:type="dxa"/>
            <w:shd w:val="clear" w:color="auto" w:fill="FFFFFF"/>
            <w:vAlign w:val="center"/>
          </w:tcPr>
          <w:p w14:paraId="7709461F" w14:textId="77777777" w:rsidR="0077775B" w:rsidRPr="00E1276A" w:rsidRDefault="0077775B" w:rsidP="0077775B">
            <w:pPr>
              <w:widowControl w:val="0"/>
              <w:jc w:val="center"/>
              <w:rPr>
                <w:rFonts w:ascii="Tahoma" w:hAnsi="Tahoma" w:cs="Tahoma"/>
                <w:b/>
                <w:sz w:val="22"/>
                <w:szCs w:val="22"/>
              </w:rPr>
            </w:pPr>
            <w:r w:rsidRPr="00E1276A">
              <w:rPr>
                <w:rFonts w:ascii="Tahoma" w:hAnsi="Tahoma" w:cs="Tahoma"/>
                <w:b/>
                <w:sz w:val="22"/>
                <w:szCs w:val="22"/>
              </w:rPr>
              <w:t>Policy</w:t>
            </w:r>
          </w:p>
        </w:tc>
        <w:tc>
          <w:tcPr>
            <w:tcW w:w="1275" w:type="dxa"/>
            <w:shd w:val="clear" w:color="auto" w:fill="FFFFFF"/>
            <w:vAlign w:val="center"/>
          </w:tcPr>
          <w:p w14:paraId="39D41AE2" w14:textId="77777777" w:rsidR="0077775B" w:rsidRPr="00E1276A" w:rsidRDefault="0077775B" w:rsidP="0077775B">
            <w:pPr>
              <w:widowControl w:val="0"/>
              <w:jc w:val="center"/>
              <w:rPr>
                <w:rFonts w:ascii="Tahoma" w:hAnsi="Tahoma" w:cs="Tahoma"/>
                <w:b/>
                <w:sz w:val="22"/>
                <w:szCs w:val="22"/>
              </w:rPr>
            </w:pPr>
            <w:r w:rsidRPr="00E1276A">
              <w:rPr>
                <w:rFonts w:ascii="Tahoma" w:hAnsi="Tahoma" w:cs="Tahoma"/>
                <w:b/>
                <w:sz w:val="22"/>
                <w:szCs w:val="22"/>
              </w:rPr>
              <w:t>Approved</w:t>
            </w:r>
          </w:p>
        </w:tc>
        <w:tc>
          <w:tcPr>
            <w:tcW w:w="851" w:type="dxa"/>
            <w:shd w:val="clear" w:color="auto" w:fill="FFFFFF"/>
            <w:vAlign w:val="center"/>
          </w:tcPr>
          <w:p w14:paraId="19182140" w14:textId="77777777" w:rsidR="0077775B" w:rsidRPr="00E1276A" w:rsidRDefault="0077775B" w:rsidP="0077775B">
            <w:pPr>
              <w:widowControl w:val="0"/>
              <w:jc w:val="center"/>
              <w:rPr>
                <w:rFonts w:ascii="Tahoma" w:hAnsi="Tahoma" w:cs="Tahoma"/>
                <w:b/>
                <w:sz w:val="22"/>
                <w:szCs w:val="22"/>
              </w:rPr>
            </w:pPr>
            <w:r w:rsidRPr="00E1276A">
              <w:rPr>
                <w:rFonts w:ascii="Tahoma" w:hAnsi="Tahoma" w:cs="Tahoma"/>
                <w:b/>
                <w:sz w:val="22"/>
                <w:szCs w:val="22"/>
              </w:rPr>
              <w:t>Draft</w:t>
            </w:r>
          </w:p>
        </w:tc>
        <w:tc>
          <w:tcPr>
            <w:tcW w:w="1417" w:type="dxa"/>
            <w:shd w:val="clear" w:color="auto" w:fill="FFFFFF"/>
            <w:vAlign w:val="center"/>
          </w:tcPr>
          <w:p w14:paraId="4DC06339" w14:textId="77777777" w:rsidR="0077775B" w:rsidRPr="00E1276A" w:rsidRDefault="0077775B" w:rsidP="0077775B">
            <w:pPr>
              <w:widowControl w:val="0"/>
              <w:jc w:val="center"/>
              <w:rPr>
                <w:rFonts w:ascii="Tahoma" w:hAnsi="Tahoma" w:cs="Tahoma"/>
                <w:b/>
                <w:sz w:val="22"/>
                <w:szCs w:val="22"/>
              </w:rPr>
            </w:pPr>
            <w:r w:rsidRPr="00E1276A">
              <w:rPr>
                <w:rFonts w:ascii="Tahoma" w:hAnsi="Tahoma" w:cs="Tahoma"/>
                <w:b/>
                <w:sz w:val="22"/>
                <w:szCs w:val="22"/>
              </w:rPr>
              <w:t>Impacting IDP Strategies</w:t>
            </w:r>
          </w:p>
        </w:tc>
      </w:tr>
      <w:tr w:rsidR="0077775B" w:rsidRPr="00E1276A" w14:paraId="6C42A218" w14:textId="77777777" w:rsidTr="0077775B">
        <w:tc>
          <w:tcPr>
            <w:tcW w:w="6081" w:type="dxa"/>
            <w:shd w:val="clear" w:color="auto" w:fill="FFFFFF"/>
            <w:vAlign w:val="center"/>
          </w:tcPr>
          <w:p w14:paraId="1378FDCA"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Performance Management</w:t>
            </w:r>
          </w:p>
        </w:tc>
        <w:tc>
          <w:tcPr>
            <w:tcW w:w="1275" w:type="dxa"/>
            <w:shd w:val="clear" w:color="auto" w:fill="FFFFFF"/>
            <w:vAlign w:val="center"/>
          </w:tcPr>
          <w:p w14:paraId="23ACECA6"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3BFF73F9"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5210DEDD"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1D65C29F" w14:textId="77777777" w:rsidTr="0077775B">
        <w:tc>
          <w:tcPr>
            <w:tcW w:w="6081" w:type="dxa"/>
            <w:shd w:val="clear" w:color="auto" w:fill="FFFFFF"/>
            <w:vAlign w:val="center"/>
          </w:tcPr>
          <w:p w14:paraId="53515C71"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Credit Control and Debt recover</w:t>
            </w:r>
          </w:p>
        </w:tc>
        <w:tc>
          <w:tcPr>
            <w:tcW w:w="1275" w:type="dxa"/>
            <w:shd w:val="clear" w:color="auto" w:fill="FFFFFF"/>
            <w:vAlign w:val="center"/>
          </w:tcPr>
          <w:p w14:paraId="73544047"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0232CCD9"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71E9476B"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68B9770B" w14:textId="77777777" w:rsidTr="0077775B">
        <w:tc>
          <w:tcPr>
            <w:tcW w:w="6081" w:type="dxa"/>
            <w:shd w:val="clear" w:color="auto" w:fill="FFFFFF"/>
            <w:vAlign w:val="center"/>
          </w:tcPr>
          <w:p w14:paraId="63E803C8"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Transport Policy</w:t>
            </w:r>
          </w:p>
        </w:tc>
        <w:tc>
          <w:tcPr>
            <w:tcW w:w="1275" w:type="dxa"/>
            <w:shd w:val="clear" w:color="auto" w:fill="FFFFFF"/>
            <w:vAlign w:val="center"/>
          </w:tcPr>
          <w:p w14:paraId="56E60E6F" w14:textId="77777777" w:rsidR="0077775B" w:rsidRPr="00E1276A" w:rsidRDefault="0077775B" w:rsidP="0077775B">
            <w:pPr>
              <w:widowControl w:val="0"/>
              <w:jc w:val="center"/>
              <w:rPr>
                <w:rFonts w:ascii="Tahoma" w:hAnsi="Tahoma" w:cs="Tahoma"/>
                <w:sz w:val="22"/>
                <w:szCs w:val="22"/>
              </w:rPr>
            </w:pPr>
          </w:p>
        </w:tc>
        <w:tc>
          <w:tcPr>
            <w:tcW w:w="851" w:type="dxa"/>
            <w:shd w:val="clear" w:color="auto" w:fill="FFFFFF"/>
            <w:vAlign w:val="center"/>
          </w:tcPr>
          <w:p w14:paraId="52C49F0D"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5C1690AF"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0AB34FB4" w14:textId="77777777" w:rsidTr="0077775B">
        <w:tc>
          <w:tcPr>
            <w:tcW w:w="6081" w:type="dxa"/>
            <w:shd w:val="clear" w:color="auto" w:fill="FFFFFF"/>
            <w:vAlign w:val="center"/>
          </w:tcPr>
          <w:p w14:paraId="2E18C94C"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Procurement Policy</w:t>
            </w:r>
          </w:p>
        </w:tc>
        <w:tc>
          <w:tcPr>
            <w:tcW w:w="1275" w:type="dxa"/>
            <w:shd w:val="clear" w:color="auto" w:fill="FFFFFF"/>
            <w:vAlign w:val="center"/>
          </w:tcPr>
          <w:p w14:paraId="07EF3C75"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7FEF11CB"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118A88EB"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7DEE09D3" w14:textId="77777777" w:rsidTr="0077775B">
        <w:tc>
          <w:tcPr>
            <w:tcW w:w="6081" w:type="dxa"/>
            <w:shd w:val="clear" w:color="auto" w:fill="FFFFFF"/>
            <w:vAlign w:val="center"/>
          </w:tcPr>
          <w:p w14:paraId="1C0565F0"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HIV/AIDS Policy</w:t>
            </w:r>
          </w:p>
        </w:tc>
        <w:tc>
          <w:tcPr>
            <w:tcW w:w="1275" w:type="dxa"/>
            <w:shd w:val="clear" w:color="auto" w:fill="FFFFFF"/>
            <w:vAlign w:val="center"/>
          </w:tcPr>
          <w:p w14:paraId="16246ED9"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0EBD3953"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0C4CEB5D"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5C91B686" w14:textId="77777777" w:rsidTr="0077775B">
        <w:tc>
          <w:tcPr>
            <w:tcW w:w="6081" w:type="dxa"/>
            <w:shd w:val="clear" w:color="auto" w:fill="FFFFFF"/>
            <w:vAlign w:val="center"/>
          </w:tcPr>
          <w:p w14:paraId="2FFBE8F3"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Posters &amp; Banners</w:t>
            </w:r>
          </w:p>
        </w:tc>
        <w:tc>
          <w:tcPr>
            <w:tcW w:w="1275" w:type="dxa"/>
            <w:shd w:val="clear" w:color="auto" w:fill="FFFFFF"/>
            <w:vAlign w:val="center"/>
          </w:tcPr>
          <w:p w14:paraId="6E249182" w14:textId="77777777" w:rsidR="0077775B" w:rsidRPr="00E1276A" w:rsidRDefault="0077775B" w:rsidP="0077775B">
            <w:pPr>
              <w:widowControl w:val="0"/>
              <w:jc w:val="center"/>
              <w:rPr>
                <w:rFonts w:ascii="Tahoma" w:hAnsi="Tahoma" w:cs="Tahoma"/>
                <w:sz w:val="22"/>
                <w:szCs w:val="22"/>
              </w:rPr>
            </w:pPr>
          </w:p>
        </w:tc>
        <w:tc>
          <w:tcPr>
            <w:tcW w:w="851" w:type="dxa"/>
            <w:shd w:val="clear" w:color="auto" w:fill="FFFFFF"/>
            <w:vAlign w:val="center"/>
          </w:tcPr>
          <w:p w14:paraId="0BEF2343"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70287EB4" w14:textId="77777777" w:rsidR="0077775B" w:rsidRPr="00E1276A" w:rsidRDefault="0077775B" w:rsidP="0077775B">
            <w:pPr>
              <w:widowControl w:val="0"/>
              <w:jc w:val="center"/>
              <w:rPr>
                <w:rFonts w:ascii="Tahoma" w:hAnsi="Tahoma" w:cs="Tahoma"/>
                <w:sz w:val="22"/>
                <w:szCs w:val="22"/>
              </w:rPr>
            </w:pPr>
          </w:p>
        </w:tc>
      </w:tr>
      <w:tr w:rsidR="0077775B" w:rsidRPr="00E1276A" w14:paraId="3F3A03C8" w14:textId="77777777" w:rsidTr="0077775B">
        <w:tc>
          <w:tcPr>
            <w:tcW w:w="6081" w:type="dxa"/>
            <w:shd w:val="clear" w:color="auto" w:fill="FFFFFF"/>
            <w:vAlign w:val="center"/>
          </w:tcPr>
          <w:p w14:paraId="5D142BB0"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 xml:space="preserve">Donations </w:t>
            </w:r>
          </w:p>
        </w:tc>
        <w:tc>
          <w:tcPr>
            <w:tcW w:w="1275" w:type="dxa"/>
            <w:shd w:val="clear" w:color="auto" w:fill="FFFFFF"/>
            <w:vAlign w:val="center"/>
          </w:tcPr>
          <w:p w14:paraId="69DCE630"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5A77A4D0"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3AFAB68D" w14:textId="77777777" w:rsidR="0077775B" w:rsidRPr="00E1276A" w:rsidRDefault="0077775B" w:rsidP="0077775B">
            <w:pPr>
              <w:widowControl w:val="0"/>
              <w:jc w:val="center"/>
              <w:rPr>
                <w:rFonts w:ascii="Tahoma" w:hAnsi="Tahoma" w:cs="Tahoma"/>
                <w:sz w:val="22"/>
                <w:szCs w:val="22"/>
              </w:rPr>
            </w:pPr>
          </w:p>
        </w:tc>
      </w:tr>
      <w:tr w:rsidR="0077775B" w:rsidRPr="00E1276A" w14:paraId="57FAAF63" w14:textId="77777777" w:rsidTr="0077775B">
        <w:tc>
          <w:tcPr>
            <w:tcW w:w="6081" w:type="dxa"/>
            <w:shd w:val="clear" w:color="auto" w:fill="FFFFFF"/>
            <w:vAlign w:val="center"/>
          </w:tcPr>
          <w:p w14:paraId="2FAFF137"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Renting of halls</w:t>
            </w:r>
          </w:p>
        </w:tc>
        <w:tc>
          <w:tcPr>
            <w:tcW w:w="1275" w:type="dxa"/>
            <w:shd w:val="clear" w:color="auto" w:fill="FFFFFF"/>
            <w:vAlign w:val="center"/>
          </w:tcPr>
          <w:p w14:paraId="0BC5917E"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356B3F54"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6E6947F7"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530CB364" w14:textId="77777777" w:rsidTr="0077775B">
        <w:tc>
          <w:tcPr>
            <w:tcW w:w="6081" w:type="dxa"/>
            <w:shd w:val="clear" w:color="auto" w:fill="FFFFFF"/>
            <w:vAlign w:val="center"/>
          </w:tcPr>
          <w:p w14:paraId="47274F18"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Supply Chain Management Policy</w:t>
            </w:r>
          </w:p>
        </w:tc>
        <w:tc>
          <w:tcPr>
            <w:tcW w:w="1275" w:type="dxa"/>
            <w:shd w:val="clear" w:color="auto" w:fill="FFFFFF"/>
            <w:vAlign w:val="center"/>
          </w:tcPr>
          <w:p w14:paraId="4A12154C"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32C7ECB0"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3ACFDAE1"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0C1D413C" w14:textId="77777777" w:rsidTr="0077775B">
        <w:tc>
          <w:tcPr>
            <w:tcW w:w="6081" w:type="dxa"/>
            <w:shd w:val="clear" w:color="auto" w:fill="FFFFFF"/>
            <w:vAlign w:val="center"/>
          </w:tcPr>
          <w:p w14:paraId="294AF260"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Asset Management Policy</w:t>
            </w:r>
          </w:p>
        </w:tc>
        <w:tc>
          <w:tcPr>
            <w:tcW w:w="1275" w:type="dxa"/>
            <w:shd w:val="clear" w:color="auto" w:fill="FFFFFF"/>
            <w:vAlign w:val="center"/>
          </w:tcPr>
          <w:p w14:paraId="3B4107B2"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48D101B1"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153ACED3"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6311E536" w14:textId="77777777" w:rsidTr="0077775B">
        <w:trPr>
          <w:trHeight w:val="135"/>
        </w:trPr>
        <w:tc>
          <w:tcPr>
            <w:tcW w:w="6081" w:type="dxa"/>
            <w:shd w:val="clear" w:color="auto" w:fill="FFFFFF"/>
            <w:vAlign w:val="center"/>
          </w:tcPr>
          <w:p w14:paraId="595C4056"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Tariffs Policy</w:t>
            </w:r>
          </w:p>
        </w:tc>
        <w:tc>
          <w:tcPr>
            <w:tcW w:w="1275" w:type="dxa"/>
            <w:shd w:val="clear" w:color="auto" w:fill="FFFFFF"/>
            <w:vAlign w:val="center"/>
          </w:tcPr>
          <w:p w14:paraId="431CFD28"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4A28C02C"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18612D41"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38798C81" w14:textId="77777777" w:rsidTr="0077775B">
        <w:tc>
          <w:tcPr>
            <w:tcW w:w="6081" w:type="dxa"/>
            <w:shd w:val="clear" w:color="auto" w:fill="FFFFFF"/>
            <w:vAlign w:val="center"/>
          </w:tcPr>
          <w:p w14:paraId="40933736"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Cash and Investment Policy</w:t>
            </w:r>
          </w:p>
        </w:tc>
        <w:tc>
          <w:tcPr>
            <w:tcW w:w="1275" w:type="dxa"/>
            <w:shd w:val="clear" w:color="auto" w:fill="FFFFFF"/>
            <w:vAlign w:val="center"/>
          </w:tcPr>
          <w:p w14:paraId="6AB9F05A"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7A468F73"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7FFA180C"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0E0DF9C6" w14:textId="77777777" w:rsidTr="0077775B">
        <w:tc>
          <w:tcPr>
            <w:tcW w:w="6081" w:type="dxa"/>
            <w:shd w:val="clear" w:color="auto" w:fill="FFFFFF"/>
            <w:vAlign w:val="center"/>
          </w:tcPr>
          <w:p w14:paraId="2A100C5A"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Communication Policy</w:t>
            </w:r>
          </w:p>
        </w:tc>
        <w:tc>
          <w:tcPr>
            <w:tcW w:w="1275" w:type="dxa"/>
            <w:shd w:val="clear" w:color="auto" w:fill="FFFFFF"/>
            <w:vAlign w:val="center"/>
          </w:tcPr>
          <w:p w14:paraId="44B6AA38" w14:textId="77777777" w:rsidR="0077775B" w:rsidRPr="00E1276A" w:rsidRDefault="0077775B" w:rsidP="0077775B">
            <w:pPr>
              <w:widowControl w:val="0"/>
              <w:jc w:val="center"/>
              <w:rPr>
                <w:rFonts w:ascii="Tahoma" w:hAnsi="Tahoma" w:cs="Tahoma"/>
                <w:sz w:val="22"/>
                <w:szCs w:val="22"/>
              </w:rPr>
            </w:pPr>
          </w:p>
        </w:tc>
        <w:tc>
          <w:tcPr>
            <w:tcW w:w="851" w:type="dxa"/>
            <w:shd w:val="clear" w:color="auto" w:fill="FFFFFF"/>
            <w:vAlign w:val="center"/>
          </w:tcPr>
          <w:p w14:paraId="2EACF1CC"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3BC4F594"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63EE0106" w14:textId="77777777" w:rsidTr="0077775B">
        <w:tc>
          <w:tcPr>
            <w:tcW w:w="6081" w:type="dxa"/>
            <w:shd w:val="clear" w:color="auto" w:fill="FFFFFF"/>
            <w:vAlign w:val="center"/>
          </w:tcPr>
          <w:p w14:paraId="4933CD96"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 xml:space="preserve">Normative framework of Human Resource Management </w:t>
            </w:r>
          </w:p>
        </w:tc>
        <w:tc>
          <w:tcPr>
            <w:tcW w:w="1275" w:type="dxa"/>
            <w:shd w:val="clear" w:color="auto" w:fill="FFFFFF"/>
            <w:vAlign w:val="center"/>
          </w:tcPr>
          <w:p w14:paraId="6362D738"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61E7767A"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07B91F2F"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09E11C33" w14:textId="77777777" w:rsidTr="0077775B">
        <w:tc>
          <w:tcPr>
            <w:tcW w:w="6081" w:type="dxa"/>
            <w:shd w:val="clear" w:color="auto" w:fill="FFFFFF"/>
            <w:vAlign w:val="center"/>
          </w:tcPr>
          <w:p w14:paraId="3CAA30CD" w14:textId="77777777" w:rsidR="0077775B" w:rsidRPr="00E1276A" w:rsidRDefault="002E356E" w:rsidP="0077775B">
            <w:pPr>
              <w:widowControl w:val="0"/>
              <w:rPr>
                <w:rFonts w:ascii="Tahoma" w:hAnsi="Tahoma" w:cs="Tahoma"/>
                <w:sz w:val="22"/>
                <w:szCs w:val="22"/>
              </w:rPr>
            </w:pPr>
            <w:r>
              <w:rPr>
                <w:rFonts w:ascii="Tahoma" w:hAnsi="Tahoma" w:cs="Tahoma"/>
                <w:sz w:val="22"/>
                <w:szCs w:val="22"/>
              </w:rPr>
              <w:t>Organisation</w:t>
            </w:r>
            <w:r w:rsidR="0077775B" w:rsidRPr="00E1276A">
              <w:rPr>
                <w:rFonts w:ascii="Tahoma" w:hAnsi="Tahoma" w:cs="Tahoma"/>
                <w:sz w:val="22"/>
                <w:szCs w:val="22"/>
              </w:rPr>
              <w:t>al Design</w:t>
            </w:r>
          </w:p>
        </w:tc>
        <w:tc>
          <w:tcPr>
            <w:tcW w:w="1275" w:type="dxa"/>
            <w:shd w:val="clear" w:color="auto" w:fill="FFFFFF"/>
            <w:vAlign w:val="center"/>
          </w:tcPr>
          <w:p w14:paraId="681EF858"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072A39F0"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1417" w:type="dxa"/>
            <w:shd w:val="clear" w:color="auto" w:fill="FFFFFF"/>
            <w:vAlign w:val="center"/>
          </w:tcPr>
          <w:p w14:paraId="79FD6A3A" w14:textId="77777777" w:rsidR="0077775B" w:rsidRPr="00E1276A" w:rsidRDefault="0077775B" w:rsidP="0077775B">
            <w:pPr>
              <w:widowControl w:val="0"/>
              <w:jc w:val="center"/>
              <w:rPr>
                <w:rFonts w:ascii="Tahoma" w:hAnsi="Tahoma" w:cs="Tahoma"/>
                <w:sz w:val="22"/>
                <w:szCs w:val="22"/>
              </w:rPr>
            </w:pPr>
          </w:p>
        </w:tc>
      </w:tr>
      <w:tr w:rsidR="0077775B" w:rsidRPr="00E1276A" w14:paraId="6FAC2CFE" w14:textId="77777777" w:rsidTr="0077775B">
        <w:tc>
          <w:tcPr>
            <w:tcW w:w="6081" w:type="dxa"/>
            <w:shd w:val="clear" w:color="auto" w:fill="FFFFFF"/>
            <w:vAlign w:val="center"/>
          </w:tcPr>
          <w:p w14:paraId="1C037E03"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Procurement, tendering, Appointment etc</w:t>
            </w:r>
            <w:r w:rsidR="00625194">
              <w:rPr>
                <w:rFonts w:ascii="Tahoma" w:hAnsi="Tahoma" w:cs="Tahoma"/>
                <w:sz w:val="22"/>
                <w:szCs w:val="22"/>
              </w:rPr>
              <w:t>.</w:t>
            </w:r>
          </w:p>
        </w:tc>
        <w:tc>
          <w:tcPr>
            <w:tcW w:w="1275" w:type="dxa"/>
            <w:shd w:val="clear" w:color="auto" w:fill="FFFFFF"/>
            <w:vAlign w:val="center"/>
          </w:tcPr>
          <w:p w14:paraId="4D05F661"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78C9D767"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1417" w:type="dxa"/>
            <w:shd w:val="clear" w:color="auto" w:fill="FFFFFF"/>
            <w:vAlign w:val="center"/>
          </w:tcPr>
          <w:p w14:paraId="72598765"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2D3EA2B4" w14:textId="77777777" w:rsidTr="0077775B">
        <w:tc>
          <w:tcPr>
            <w:tcW w:w="6081" w:type="dxa"/>
            <w:shd w:val="clear" w:color="auto" w:fill="FFFFFF"/>
            <w:vAlign w:val="center"/>
          </w:tcPr>
          <w:p w14:paraId="3B46FD7E"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Resettlement policy</w:t>
            </w:r>
          </w:p>
        </w:tc>
        <w:tc>
          <w:tcPr>
            <w:tcW w:w="1275" w:type="dxa"/>
            <w:shd w:val="clear" w:color="auto" w:fill="FFFFFF"/>
            <w:vAlign w:val="center"/>
          </w:tcPr>
          <w:p w14:paraId="2D778FEF"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5ED99066"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5B858B52"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729B02F6" w14:textId="77777777" w:rsidTr="0077775B">
        <w:tc>
          <w:tcPr>
            <w:tcW w:w="6081" w:type="dxa"/>
            <w:shd w:val="clear" w:color="auto" w:fill="FFFFFF"/>
            <w:vAlign w:val="center"/>
          </w:tcPr>
          <w:p w14:paraId="56F4AC08"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Labour Relations</w:t>
            </w:r>
          </w:p>
        </w:tc>
        <w:tc>
          <w:tcPr>
            <w:tcW w:w="1275" w:type="dxa"/>
            <w:shd w:val="clear" w:color="auto" w:fill="FFFFFF"/>
            <w:vAlign w:val="center"/>
          </w:tcPr>
          <w:p w14:paraId="0378842E"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417380F3"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0726B283"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3416CB49" w14:textId="77777777" w:rsidTr="0077775B">
        <w:tc>
          <w:tcPr>
            <w:tcW w:w="6081" w:type="dxa"/>
            <w:shd w:val="clear" w:color="auto" w:fill="FFFFFF"/>
            <w:vAlign w:val="center"/>
          </w:tcPr>
          <w:p w14:paraId="3FCD7A1F"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Remuneration of employees</w:t>
            </w:r>
          </w:p>
        </w:tc>
        <w:tc>
          <w:tcPr>
            <w:tcW w:w="1275" w:type="dxa"/>
            <w:shd w:val="clear" w:color="auto" w:fill="FFFFFF"/>
            <w:vAlign w:val="center"/>
          </w:tcPr>
          <w:p w14:paraId="48D2E0B0"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5D028937"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4556F58C" w14:textId="77777777" w:rsidR="0077775B" w:rsidRPr="00E1276A" w:rsidRDefault="0077775B" w:rsidP="0077775B">
            <w:pPr>
              <w:widowControl w:val="0"/>
              <w:jc w:val="center"/>
              <w:rPr>
                <w:rFonts w:ascii="Tahoma" w:hAnsi="Tahoma" w:cs="Tahoma"/>
                <w:sz w:val="22"/>
                <w:szCs w:val="22"/>
              </w:rPr>
            </w:pPr>
          </w:p>
        </w:tc>
      </w:tr>
      <w:tr w:rsidR="0077775B" w:rsidRPr="00E1276A" w14:paraId="3E92EBBA" w14:textId="77777777" w:rsidTr="0077775B">
        <w:tc>
          <w:tcPr>
            <w:tcW w:w="6081" w:type="dxa"/>
            <w:shd w:val="clear" w:color="auto" w:fill="FFFFFF"/>
            <w:vAlign w:val="center"/>
          </w:tcPr>
          <w:p w14:paraId="698177AC"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Grants</w:t>
            </w:r>
          </w:p>
        </w:tc>
        <w:tc>
          <w:tcPr>
            <w:tcW w:w="1275" w:type="dxa"/>
            <w:shd w:val="clear" w:color="auto" w:fill="FFFFFF"/>
            <w:vAlign w:val="center"/>
          </w:tcPr>
          <w:p w14:paraId="26D8FE9E" w14:textId="77777777" w:rsidR="0077775B" w:rsidRPr="00E1276A" w:rsidRDefault="0077775B" w:rsidP="0077775B">
            <w:pPr>
              <w:widowControl w:val="0"/>
              <w:jc w:val="center"/>
              <w:rPr>
                <w:rFonts w:ascii="Tahoma" w:hAnsi="Tahoma" w:cs="Tahoma"/>
                <w:sz w:val="22"/>
                <w:szCs w:val="22"/>
              </w:rPr>
            </w:pPr>
          </w:p>
        </w:tc>
        <w:tc>
          <w:tcPr>
            <w:tcW w:w="851" w:type="dxa"/>
            <w:shd w:val="clear" w:color="auto" w:fill="FFFFFF"/>
            <w:vAlign w:val="center"/>
          </w:tcPr>
          <w:p w14:paraId="6DACB3E9"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1417" w:type="dxa"/>
            <w:shd w:val="clear" w:color="auto" w:fill="FFFFFF"/>
            <w:vAlign w:val="center"/>
          </w:tcPr>
          <w:p w14:paraId="157EDA8C"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75408666" w14:textId="77777777" w:rsidTr="0077775B">
        <w:tc>
          <w:tcPr>
            <w:tcW w:w="6081" w:type="dxa"/>
            <w:shd w:val="clear" w:color="auto" w:fill="FFFFFF"/>
            <w:vAlign w:val="center"/>
          </w:tcPr>
          <w:p w14:paraId="256A0142"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Employee Benefit Scheme</w:t>
            </w:r>
          </w:p>
        </w:tc>
        <w:tc>
          <w:tcPr>
            <w:tcW w:w="1275" w:type="dxa"/>
            <w:shd w:val="clear" w:color="auto" w:fill="FFFFFF"/>
            <w:vAlign w:val="center"/>
          </w:tcPr>
          <w:p w14:paraId="6EBF0DC7"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32806C1A"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03BFEF00" w14:textId="77777777" w:rsidR="0077775B" w:rsidRPr="00E1276A" w:rsidRDefault="0077775B" w:rsidP="0077775B">
            <w:pPr>
              <w:widowControl w:val="0"/>
              <w:jc w:val="center"/>
              <w:rPr>
                <w:rFonts w:ascii="Tahoma" w:hAnsi="Tahoma" w:cs="Tahoma"/>
                <w:sz w:val="22"/>
                <w:szCs w:val="22"/>
              </w:rPr>
            </w:pPr>
          </w:p>
        </w:tc>
      </w:tr>
      <w:tr w:rsidR="0077775B" w:rsidRPr="00E1276A" w14:paraId="68AC193E" w14:textId="77777777" w:rsidTr="0077775B">
        <w:tc>
          <w:tcPr>
            <w:tcW w:w="6081" w:type="dxa"/>
            <w:shd w:val="clear" w:color="auto" w:fill="FFFFFF"/>
            <w:vAlign w:val="center"/>
          </w:tcPr>
          <w:p w14:paraId="4770E81F"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Travel and subsistence</w:t>
            </w:r>
          </w:p>
        </w:tc>
        <w:tc>
          <w:tcPr>
            <w:tcW w:w="1275" w:type="dxa"/>
            <w:shd w:val="clear" w:color="auto" w:fill="FFFFFF"/>
            <w:vAlign w:val="center"/>
          </w:tcPr>
          <w:p w14:paraId="5185CAD9"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14C3BBA7"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3402C0D2" w14:textId="77777777" w:rsidR="0077775B" w:rsidRPr="00E1276A" w:rsidRDefault="0077775B" w:rsidP="0077775B">
            <w:pPr>
              <w:widowControl w:val="0"/>
              <w:jc w:val="center"/>
              <w:rPr>
                <w:rFonts w:ascii="Tahoma" w:hAnsi="Tahoma" w:cs="Tahoma"/>
                <w:sz w:val="22"/>
                <w:szCs w:val="22"/>
              </w:rPr>
            </w:pPr>
          </w:p>
        </w:tc>
      </w:tr>
      <w:tr w:rsidR="0077775B" w:rsidRPr="00E1276A" w14:paraId="3359CDAB" w14:textId="77777777" w:rsidTr="0077775B">
        <w:tc>
          <w:tcPr>
            <w:tcW w:w="6081" w:type="dxa"/>
            <w:shd w:val="clear" w:color="auto" w:fill="FFFFFF"/>
            <w:vAlign w:val="center"/>
          </w:tcPr>
          <w:p w14:paraId="2D516160"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Labour assistance to employees &amp; actions</w:t>
            </w:r>
          </w:p>
        </w:tc>
        <w:tc>
          <w:tcPr>
            <w:tcW w:w="1275" w:type="dxa"/>
            <w:shd w:val="clear" w:color="auto" w:fill="FFFFFF"/>
            <w:vAlign w:val="center"/>
          </w:tcPr>
          <w:p w14:paraId="26117166"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06382183"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326A4EB2" w14:textId="77777777" w:rsidR="0077775B" w:rsidRPr="00E1276A" w:rsidRDefault="0077775B" w:rsidP="0077775B">
            <w:pPr>
              <w:widowControl w:val="0"/>
              <w:jc w:val="center"/>
              <w:rPr>
                <w:rFonts w:ascii="Tahoma" w:hAnsi="Tahoma" w:cs="Tahoma"/>
                <w:sz w:val="22"/>
                <w:szCs w:val="22"/>
              </w:rPr>
            </w:pPr>
          </w:p>
        </w:tc>
      </w:tr>
      <w:tr w:rsidR="0077775B" w:rsidRPr="00E1276A" w14:paraId="071214F5" w14:textId="77777777" w:rsidTr="0077775B">
        <w:tc>
          <w:tcPr>
            <w:tcW w:w="6081" w:type="dxa"/>
            <w:shd w:val="clear" w:color="auto" w:fill="FFFFFF"/>
            <w:vAlign w:val="center"/>
          </w:tcPr>
          <w:p w14:paraId="1733EC25"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Working hours</w:t>
            </w:r>
          </w:p>
        </w:tc>
        <w:tc>
          <w:tcPr>
            <w:tcW w:w="1275" w:type="dxa"/>
            <w:shd w:val="clear" w:color="auto" w:fill="FFFFFF"/>
            <w:vAlign w:val="center"/>
          </w:tcPr>
          <w:p w14:paraId="3DF704CF"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488049F9"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7CA2A7F3" w14:textId="77777777" w:rsidR="0077775B" w:rsidRPr="00E1276A" w:rsidRDefault="0077775B" w:rsidP="0077775B">
            <w:pPr>
              <w:widowControl w:val="0"/>
              <w:jc w:val="center"/>
              <w:rPr>
                <w:rFonts w:ascii="Tahoma" w:hAnsi="Tahoma" w:cs="Tahoma"/>
                <w:sz w:val="22"/>
                <w:szCs w:val="22"/>
              </w:rPr>
            </w:pPr>
          </w:p>
        </w:tc>
      </w:tr>
      <w:tr w:rsidR="0077775B" w:rsidRPr="00E1276A" w14:paraId="0AAE5789" w14:textId="77777777" w:rsidTr="0077775B">
        <w:tc>
          <w:tcPr>
            <w:tcW w:w="6081" w:type="dxa"/>
            <w:shd w:val="clear" w:color="auto" w:fill="FFFFFF"/>
            <w:vAlign w:val="center"/>
          </w:tcPr>
          <w:p w14:paraId="5BBAC242"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Leave</w:t>
            </w:r>
          </w:p>
        </w:tc>
        <w:tc>
          <w:tcPr>
            <w:tcW w:w="1275" w:type="dxa"/>
            <w:shd w:val="clear" w:color="auto" w:fill="FFFFFF"/>
            <w:vAlign w:val="center"/>
          </w:tcPr>
          <w:p w14:paraId="26BB5437"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7B9A8D94"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73367188" w14:textId="77777777" w:rsidR="0077775B" w:rsidRPr="00E1276A" w:rsidRDefault="0077775B" w:rsidP="0077775B">
            <w:pPr>
              <w:widowControl w:val="0"/>
              <w:jc w:val="center"/>
              <w:rPr>
                <w:rFonts w:ascii="Tahoma" w:hAnsi="Tahoma" w:cs="Tahoma"/>
                <w:sz w:val="22"/>
                <w:szCs w:val="22"/>
              </w:rPr>
            </w:pPr>
          </w:p>
        </w:tc>
      </w:tr>
      <w:tr w:rsidR="0077775B" w:rsidRPr="00E1276A" w14:paraId="0FB3439D" w14:textId="77777777" w:rsidTr="0077775B">
        <w:tc>
          <w:tcPr>
            <w:tcW w:w="6081" w:type="dxa"/>
            <w:shd w:val="clear" w:color="auto" w:fill="FFFFFF"/>
            <w:vAlign w:val="center"/>
          </w:tcPr>
          <w:p w14:paraId="5D60D040"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 xml:space="preserve">Occupational health and safety </w:t>
            </w:r>
          </w:p>
        </w:tc>
        <w:tc>
          <w:tcPr>
            <w:tcW w:w="1275" w:type="dxa"/>
            <w:shd w:val="clear" w:color="auto" w:fill="FFFFFF"/>
            <w:vAlign w:val="center"/>
          </w:tcPr>
          <w:p w14:paraId="66220AE7"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43093016"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5286929C" w14:textId="77777777" w:rsidR="0077775B" w:rsidRPr="00E1276A" w:rsidRDefault="0077775B" w:rsidP="0077775B">
            <w:pPr>
              <w:widowControl w:val="0"/>
              <w:jc w:val="center"/>
              <w:rPr>
                <w:rFonts w:ascii="Tahoma" w:hAnsi="Tahoma" w:cs="Tahoma"/>
                <w:sz w:val="22"/>
                <w:szCs w:val="22"/>
              </w:rPr>
            </w:pPr>
          </w:p>
        </w:tc>
      </w:tr>
      <w:tr w:rsidR="0077775B" w:rsidRPr="00E1276A" w14:paraId="6A27DD4B" w14:textId="77777777" w:rsidTr="0077775B">
        <w:tc>
          <w:tcPr>
            <w:tcW w:w="6081" w:type="dxa"/>
            <w:shd w:val="clear" w:color="auto" w:fill="FFFFFF"/>
            <w:vAlign w:val="center"/>
          </w:tcPr>
          <w:p w14:paraId="6B35A8D0"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Smoking in working environment</w:t>
            </w:r>
          </w:p>
        </w:tc>
        <w:tc>
          <w:tcPr>
            <w:tcW w:w="1275" w:type="dxa"/>
            <w:shd w:val="clear" w:color="auto" w:fill="FFFFFF"/>
            <w:vAlign w:val="center"/>
          </w:tcPr>
          <w:p w14:paraId="049A180C"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269927CD"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5C98BA17" w14:textId="77777777" w:rsidR="0077775B" w:rsidRPr="00E1276A" w:rsidRDefault="0077775B" w:rsidP="0077775B">
            <w:pPr>
              <w:widowControl w:val="0"/>
              <w:jc w:val="center"/>
              <w:rPr>
                <w:rFonts w:ascii="Tahoma" w:hAnsi="Tahoma" w:cs="Tahoma"/>
                <w:sz w:val="22"/>
                <w:szCs w:val="22"/>
              </w:rPr>
            </w:pPr>
          </w:p>
        </w:tc>
      </w:tr>
      <w:tr w:rsidR="0077775B" w:rsidRPr="00E1276A" w14:paraId="3EA23E6B" w14:textId="77777777" w:rsidTr="0077775B">
        <w:tc>
          <w:tcPr>
            <w:tcW w:w="6081" w:type="dxa"/>
            <w:shd w:val="clear" w:color="auto" w:fill="FFFFFF"/>
            <w:vAlign w:val="center"/>
          </w:tcPr>
          <w:p w14:paraId="16617764"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 xml:space="preserve">HIV/AIDS and other </w:t>
            </w:r>
            <w:r w:rsidR="00E17137" w:rsidRPr="00E1276A">
              <w:rPr>
                <w:rFonts w:ascii="Tahoma" w:hAnsi="Tahoma" w:cs="Tahoma"/>
                <w:sz w:val="22"/>
                <w:szCs w:val="22"/>
              </w:rPr>
              <w:t>life-threatening</w:t>
            </w:r>
            <w:r w:rsidRPr="00E1276A">
              <w:rPr>
                <w:rFonts w:ascii="Tahoma" w:hAnsi="Tahoma" w:cs="Tahoma"/>
                <w:sz w:val="22"/>
                <w:szCs w:val="22"/>
              </w:rPr>
              <w:t xml:space="preserve"> diseases  </w:t>
            </w:r>
          </w:p>
        </w:tc>
        <w:tc>
          <w:tcPr>
            <w:tcW w:w="1275" w:type="dxa"/>
            <w:shd w:val="clear" w:color="auto" w:fill="FFFFFF"/>
            <w:vAlign w:val="center"/>
          </w:tcPr>
          <w:p w14:paraId="342DF572" w14:textId="77777777" w:rsidR="0077775B" w:rsidRPr="00E1276A" w:rsidRDefault="0077775B" w:rsidP="0077775B">
            <w:pPr>
              <w:widowControl w:val="0"/>
              <w:jc w:val="center"/>
              <w:rPr>
                <w:rFonts w:ascii="Tahoma" w:hAnsi="Tahoma" w:cs="Tahoma"/>
                <w:sz w:val="22"/>
                <w:szCs w:val="22"/>
              </w:rPr>
            </w:pPr>
          </w:p>
        </w:tc>
        <w:tc>
          <w:tcPr>
            <w:tcW w:w="851" w:type="dxa"/>
            <w:shd w:val="clear" w:color="auto" w:fill="FFFFFF"/>
            <w:vAlign w:val="center"/>
          </w:tcPr>
          <w:p w14:paraId="622DE024"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1417" w:type="dxa"/>
            <w:shd w:val="clear" w:color="auto" w:fill="FFFFFF"/>
            <w:vAlign w:val="center"/>
          </w:tcPr>
          <w:p w14:paraId="14FCBB18"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14319738" w14:textId="77777777" w:rsidTr="0077775B">
        <w:tc>
          <w:tcPr>
            <w:tcW w:w="6081" w:type="dxa"/>
            <w:shd w:val="clear" w:color="auto" w:fill="FFFFFF"/>
            <w:vAlign w:val="center"/>
          </w:tcPr>
          <w:p w14:paraId="71415946"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Private work</w:t>
            </w:r>
          </w:p>
        </w:tc>
        <w:tc>
          <w:tcPr>
            <w:tcW w:w="1275" w:type="dxa"/>
            <w:shd w:val="clear" w:color="auto" w:fill="FFFFFF"/>
            <w:vAlign w:val="center"/>
          </w:tcPr>
          <w:p w14:paraId="730ABA6D"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7D9EEC4B"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54DBED75" w14:textId="77777777" w:rsidR="0077775B" w:rsidRPr="00E1276A" w:rsidRDefault="0077775B" w:rsidP="0077775B">
            <w:pPr>
              <w:widowControl w:val="0"/>
              <w:jc w:val="center"/>
              <w:rPr>
                <w:rFonts w:ascii="Tahoma" w:hAnsi="Tahoma" w:cs="Tahoma"/>
                <w:sz w:val="22"/>
                <w:szCs w:val="22"/>
              </w:rPr>
            </w:pPr>
          </w:p>
        </w:tc>
      </w:tr>
      <w:tr w:rsidR="0077775B" w:rsidRPr="00E1276A" w14:paraId="4828FEBE" w14:textId="77777777" w:rsidTr="0077775B">
        <w:tc>
          <w:tcPr>
            <w:tcW w:w="6081" w:type="dxa"/>
            <w:shd w:val="clear" w:color="auto" w:fill="FFFFFF"/>
            <w:vAlign w:val="center"/>
          </w:tcPr>
          <w:p w14:paraId="4D830088"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Training and skills development</w:t>
            </w:r>
          </w:p>
        </w:tc>
        <w:tc>
          <w:tcPr>
            <w:tcW w:w="1275" w:type="dxa"/>
            <w:shd w:val="clear" w:color="auto" w:fill="FFFFFF"/>
            <w:vAlign w:val="center"/>
          </w:tcPr>
          <w:p w14:paraId="35B83C4C"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77EDEFBF"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7E135ECE"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06E7DA7F" w14:textId="77777777" w:rsidTr="0077775B">
        <w:tc>
          <w:tcPr>
            <w:tcW w:w="6081" w:type="dxa"/>
            <w:shd w:val="clear" w:color="auto" w:fill="FFFFFF"/>
            <w:vAlign w:val="center"/>
          </w:tcPr>
          <w:p w14:paraId="67C1AD3E"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Career opportunities</w:t>
            </w:r>
          </w:p>
        </w:tc>
        <w:tc>
          <w:tcPr>
            <w:tcW w:w="1275" w:type="dxa"/>
            <w:shd w:val="clear" w:color="auto" w:fill="FFFFFF"/>
            <w:vAlign w:val="center"/>
          </w:tcPr>
          <w:p w14:paraId="0C2004C9"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43643DA7"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779E1711"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56D24944" w14:textId="77777777" w:rsidTr="0077775B">
        <w:tc>
          <w:tcPr>
            <w:tcW w:w="6081" w:type="dxa"/>
            <w:shd w:val="clear" w:color="auto" w:fill="FFFFFF"/>
            <w:vAlign w:val="center"/>
          </w:tcPr>
          <w:p w14:paraId="07B5DC3C"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 xml:space="preserve">Usage of municipal vehicles </w:t>
            </w:r>
          </w:p>
        </w:tc>
        <w:tc>
          <w:tcPr>
            <w:tcW w:w="1275" w:type="dxa"/>
            <w:shd w:val="clear" w:color="auto" w:fill="FFFFFF"/>
            <w:vAlign w:val="center"/>
          </w:tcPr>
          <w:p w14:paraId="66CE8FB5"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1D6C0F83"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559BD8A0"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5856440A" w14:textId="77777777" w:rsidTr="0077775B">
        <w:tc>
          <w:tcPr>
            <w:tcW w:w="6081" w:type="dxa"/>
            <w:shd w:val="clear" w:color="auto" w:fill="FFFFFF"/>
            <w:vAlign w:val="center"/>
          </w:tcPr>
          <w:p w14:paraId="5C51990E"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Waste Management Plan</w:t>
            </w:r>
          </w:p>
        </w:tc>
        <w:tc>
          <w:tcPr>
            <w:tcW w:w="1275" w:type="dxa"/>
            <w:shd w:val="clear" w:color="auto" w:fill="FFFFFF"/>
            <w:vAlign w:val="center"/>
          </w:tcPr>
          <w:p w14:paraId="4169A8BE"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c>
          <w:tcPr>
            <w:tcW w:w="851" w:type="dxa"/>
            <w:shd w:val="clear" w:color="auto" w:fill="FFFFFF"/>
            <w:vAlign w:val="center"/>
          </w:tcPr>
          <w:p w14:paraId="0D7B6821"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52566B11"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77775B" w:rsidRPr="00E1276A" w14:paraId="41273023" w14:textId="77777777" w:rsidTr="0077775B">
        <w:tc>
          <w:tcPr>
            <w:tcW w:w="6081" w:type="dxa"/>
            <w:shd w:val="clear" w:color="auto" w:fill="FFFFFF"/>
            <w:vAlign w:val="center"/>
          </w:tcPr>
          <w:p w14:paraId="007D1DCF" w14:textId="77777777" w:rsidR="0077775B" w:rsidRPr="00E1276A" w:rsidRDefault="0077775B" w:rsidP="0077775B">
            <w:pPr>
              <w:widowControl w:val="0"/>
              <w:rPr>
                <w:rFonts w:ascii="Tahoma" w:hAnsi="Tahoma" w:cs="Tahoma"/>
                <w:sz w:val="22"/>
                <w:szCs w:val="22"/>
              </w:rPr>
            </w:pPr>
            <w:r w:rsidRPr="00E1276A">
              <w:rPr>
                <w:rFonts w:ascii="Tahoma" w:hAnsi="Tahoma" w:cs="Tahoma"/>
                <w:sz w:val="22"/>
                <w:szCs w:val="22"/>
              </w:rPr>
              <w:t>Policy for the management of business waste</w:t>
            </w:r>
          </w:p>
        </w:tc>
        <w:tc>
          <w:tcPr>
            <w:tcW w:w="1275" w:type="dxa"/>
            <w:shd w:val="clear" w:color="auto" w:fill="FFFFFF"/>
            <w:vAlign w:val="center"/>
          </w:tcPr>
          <w:p w14:paraId="5AED506F" w14:textId="77777777" w:rsidR="0077775B" w:rsidRPr="00E1276A" w:rsidRDefault="0077775B" w:rsidP="0077775B">
            <w:pPr>
              <w:widowControl w:val="0"/>
              <w:jc w:val="center"/>
              <w:rPr>
                <w:rFonts w:ascii="Tahoma" w:hAnsi="Tahoma" w:cs="Tahoma"/>
                <w:sz w:val="22"/>
                <w:szCs w:val="22"/>
              </w:rPr>
            </w:pPr>
          </w:p>
        </w:tc>
        <w:tc>
          <w:tcPr>
            <w:tcW w:w="851" w:type="dxa"/>
            <w:shd w:val="clear" w:color="auto" w:fill="FFFFFF"/>
            <w:vAlign w:val="center"/>
          </w:tcPr>
          <w:p w14:paraId="5D33A20B" w14:textId="77777777" w:rsidR="0077775B" w:rsidRPr="00E1276A" w:rsidRDefault="0077775B" w:rsidP="0077775B">
            <w:pPr>
              <w:widowControl w:val="0"/>
              <w:jc w:val="center"/>
              <w:rPr>
                <w:rFonts w:ascii="Tahoma" w:hAnsi="Tahoma" w:cs="Tahoma"/>
                <w:sz w:val="22"/>
                <w:szCs w:val="22"/>
              </w:rPr>
            </w:pPr>
          </w:p>
        </w:tc>
        <w:tc>
          <w:tcPr>
            <w:tcW w:w="1417" w:type="dxa"/>
            <w:shd w:val="clear" w:color="auto" w:fill="FFFFFF"/>
            <w:vAlign w:val="center"/>
          </w:tcPr>
          <w:p w14:paraId="20DC5EA2" w14:textId="77777777" w:rsidR="0077775B" w:rsidRPr="00E1276A" w:rsidRDefault="0077775B" w:rsidP="0077775B">
            <w:pPr>
              <w:widowControl w:val="0"/>
              <w:jc w:val="center"/>
              <w:rPr>
                <w:rFonts w:ascii="Tahoma" w:hAnsi="Tahoma" w:cs="Tahoma"/>
                <w:sz w:val="22"/>
                <w:szCs w:val="22"/>
              </w:rPr>
            </w:pPr>
            <w:r w:rsidRPr="00E1276A">
              <w:rPr>
                <w:rFonts w:ascii="Tahoma" w:hAnsi="Tahoma" w:cs="Tahoma"/>
                <w:sz w:val="22"/>
                <w:szCs w:val="22"/>
              </w:rPr>
              <w:t>X</w:t>
            </w:r>
          </w:p>
        </w:tc>
      </w:tr>
      <w:tr w:rsidR="00584917" w:rsidRPr="00E1276A" w14:paraId="63B3B82D" w14:textId="77777777" w:rsidTr="0077775B">
        <w:tc>
          <w:tcPr>
            <w:tcW w:w="6081" w:type="dxa"/>
            <w:shd w:val="clear" w:color="auto" w:fill="FFFFFF"/>
            <w:vAlign w:val="center"/>
          </w:tcPr>
          <w:p w14:paraId="176E8CE7" w14:textId="77777777" w:rsidR="00584917" w:rsidRPr="00E1276A" w:rsidRDefault="00584917" w:rsidP="0077775B">
            <w:pPr>
              <w:widowControl w:val="0"/>
              <w:rPr>
                <w:rFonts w:ascii="Tahoma" w:hAnsi="Tahoma" w:cs="Tahoma"/>
                <w:sz w:val="22"/>
                <w:szCs w:val="22"/>
              </w:rPr>
            </w:pPr>
            <w:r>
              <w:rPr>
                <w:rFonts w:ascii="Tahoma" w:hAnsi="Tahoma" w:cs="Tahoma"/>
                <w:sz w:val="22"/>
                <w:szCs w:val="22"/>
              </w:rPr>
              <w:t>Housing Policy (Internal)</w:t>
            </w:r>
          </w:p>
        </w:tc>
        <w:tc>
          <w:tcPr>
            <w:tcW w:w="1275" w:type="dxa"/>
            <w:shd w:val="clear" w:color="auto" w:fill="FFFFFF"/>
            <w:vAlign w:val="center"/>
          </w:tcPr>
          <w:p w14:paraId="072039C3" w14:textId="77777777" w:rsidR="00584917" w:rsidRPr="00E1276A" w:rsidRDefault="00584917" w:rsidP="0077775B">
            <w:pPr>
              <w:widowControl w:val="0"/>
              <w:jc w:val="center"/>
              <w:rPr>
                <w:rFonts w:ascii="Tahoma" w:hAnsi="Tahoma" w:cs="Tahoma"/>
                <w:sz w:val="22"/>
                <w:szCs w:val="22"/>
              </w:rPr>
            </w:pPr>
            <w:r>
              <w:rPr>
                <w:rFonts w:ascii="Tahoma" w:hAnsi="Tahoma" w:cs="Tahoma"/>
                <w:sz w:val="22"/>
                <w:szCs w:val="22"/>
              </w:rPr>
              <w:t>X</w:t>
            </w:r>
          </w:p>
        </w:tc>
        <w:tc>
          <w:tcPr>
            <w:tcW w:w="851" w:type="dxa"/>
            <w:shd w:val="clear" w:color="auto" w:fill="FFFFFF"/>
            <w:vAlign w:val="center"/>
          </w:tcPr>
          <w:p w14:paraId="7A549805" w14:textId="77777777" w:rsidR="00584917" w:rsidRPr="00E1276A" w:rsidRDefault="00584917" w:rsidP="0077775B">
            <w:pPr>
              <w:widowControl w:val="0"/>
              <w:jc w:val="center"/>
              <w:rPr>
                <w:rFonts w:ascii="Tahoma" w:hAnsi="Tahoma" w:cs="Tahoma"/>
                <w:sz w:val="22"/>
                <w:szCs w:val="22"/>
              </w:rPr>
            </w:pPr>
          </w:p>
        </w:tc>
        <w:tc>
          <w:tcPr>
            <w:tcW w:w="1417" w:type="dxa"/>
            <w:shd w:val="clear" w:color="auto" w:fill="FFFFFF"/>
            <w:vAlign w:val="center"/>
          </w:tcPr>
          <w:p w14:paraId="1A590223" w14:textId="77777777" w:rsidR="00584917" w:rsidRPr="00E1276A" w:rsidRDefault="00584917" w:rsidP="0077775B">
            <w:pPr>
              <w:widowControl w:val="0"/>
              <w:jc w:val="center"/>
              <w:rPr>
                <w:rFonts w:ascii="Tahoma" w:hAnsi="Tahoma" w:cs="Tahoma"/>
                <w:sz w:val="22"/>
                <w:szCs w:val="22"/>
              </w:rPr>
            </w:pPr>
            <w:r>
              <w:rPr>
                <w:rFonts w:ascii="Tahoma" w:hAnsi="Tahoma" w:cs="Tahoma"/>
                <w:sz w:val="22"/>
                <w:szCs w:val="22"/>
              </w:rPr>
              <w:t>X</w:t>
            </w:r>
          </w:p>
        </w:tc>
      </w:tr>
      <w:tr w:rsidR="00584917" w:rsidRPr="00E1276A" w14:paraId="591767A8" w14:textId="77777777" w:rsidTr="0077775B">
        <w:tc>
          <w:tcPr>
            <w:tcW w:w="6081" w:type="dxa"/>
            <w:shd w:val="clear" w:color="auto" w:fill="FFFFFF"/>
            <w:vAlign w:val="center"/>
          </w:tcPr>
          <w:p w14:paraId="00AD90C9" w14:textId="77777777" w:rsidR="00584917" w:rsidRPr="00E1276A" w:rsidRDefault="00584917" w:rsidP="0077775B">
            <w:pPr>
              <w:widowControl w:val="0"/>
              <w:rPr>
                <w:rFonts w:ascii="Tahoma" w:hAnsi="Tahoma" w:cs="Tahoma"/>
                <w:sz w:val="22"/>
                <w:szCs w:val="22"/>
              </w:rPr>
            </w:pPr>
            <w:r>
              <w:rPr>
                <w:rFonts w:ascii="Tahoma" w:hAnsi="Tahoma" w:cs="Tahoma"/>
                <w:sz w:val="22"/>
                <w:szCs w:val="22"/>
              </w:rPr>
              <w:t>Fraud Prevention Policy</w:t>
            </w:r>
          </w:p>
        </w:tc>
        <w:tc>
          <w:tcPr>
            <w:tcW w:w="1275" w:type="dxa"/>
            <w:shd w:val="clear" w:color="auto" w:fill="FFFFFF"/>
            <w:vAlign w:val="center"/>
          </w:tcPr>
          <w:p w14:paraId="1D981ADB" w14:textId="77777777" w:rsidR="00584917" w:rsidRPr="00E1276A" w:rsidRDefault="00584917" w:rsidP="0077775B">
            <w:pPr>
              <w:widowControl w:val="0"/>
              <w:jc w:val="center"/>
              <w:rPr>
                <w:rFonts w:ascii="Tahoma" w:hAnsi="Tahoma" w:cs="Tahoma"/>
                <w:sz w:val="22"/>
                <w:szCs w:val="22"/>
              </w:rPr>
            </w:pPr>
            <w:r>
              <w:rPr>
                <w:rFonts w:ascii="Tahoma" w:hAnsi="Tahoma" w:cs="Tahoma"/>
                <w:sz w:val="22"/>
                <w:szCs w:val="22"/>
              </w:rPr>
              <w:t>X</w:t>
            </w:r>
          </w:p>
        </w:tc>
        <w:tc>
          <w:tcPr>
            <w:tcW w:w="851" w:type="dxa"/>
            <w:shd w:val="clear" w:color="auto" w:fill="FFFFFF"/>
            <w:vAlign w:val="center"/>
          </w:tcPr>
          <w:p w14:paraId="6F4B0100" w14:textId="77777777" w:rsidR="00584917" w:rsidRPr="00E1276A" w:rsidRDefault="00584917" w:rsidP="0077775B">
            <w:pPr>
              <w:widowControl w:val="0"/>
              <w:jc w:val="center"/>
              <w:rPr>
                <w:rFonts w:ascii="Tahoma" w:hAnsi="Tahoma" w:cs="Tahoma"/>
                <w:sz w:val="22"/>
                <w:szCs w:val="22"/>
              </w:rPr>
            </w:pPr>
          </w:p>
        </w:tc>
        <w:tc>
          <w:tcPr>
            <w:tcW w:w="1417" w:type="dxa"/>
            <w:shd w:val="clear" w:color="auto" w:fill="FFFFFF"/>
            <w:vAlign w:val="center"/>
          </w:tcPr>
          <w:p w14:paraId="2B72403E" w14:textId="77777777" w:rsidR="00584917" w:rsidRPr="00E1276A" w:rsidRDefault="00584917" w:rsidP="0077775B">
            <w:pPr>
              <w:widowControl w:val="0"/>
              <w:jc w:val="center"/>
              <w:rPr>
                <w:rFonts w:ascii="Tahoma" w:hAnsi="Tahoma" w:cs="Tahoma"/>
                <w:sz w:val="22"/>
                <w:szCs w:val="22"/>
              </w:rPr>
            </w:pPr>
            <w:r>
              <w:rPr>
                <w:rFonts w:ascii="Tahoma" w:hAnsi="Tahoma" w:cs="Tahoma"/>
                <w:sz w:val="22"/>
                <w:szCs w:val="22"/>
              </w:rPr>
              <w:t>X</w:t>
            </w:r>
          </w:p>
        </w:tc>
      </w:tr>
      <w:tr w:rsidR="00544CA0" w:rsidRPr="00E1276A" w14:paraId="730E5E61" w14:textId="77777777" w:rsidTr="0077775B">
        <w:tc>
          <w:tcPr>
            <w:tcW w:w="6081" w:type="dxa"/>
            <w:shd w:val="clear" w:color="auto" w:fill="FFFFFF"/>
            <w:vAlign w:val="center"/>
          </w:tcPr>
          <w:p w14:paraId="03A1FA22" w14:textId="7A927942" w:rsidR="00544CA0" w:rsidRDefault="00544CA0" w:rsidP="0077775B">
            <w:pPr>
              <w:widowControl w:val="0"/>
              <w:rPr>
                <w:rFonts w:ascii="Tahoma" w:hAnsi="Tahoma" w:cs="Tahoma"/>
                <w:sz w:val="22"/>
                <w:szCs w:val="22"/>
              </w:rPr>
            </w:pPr>
            <w:r>
              <w:rPr>
                <w:rFonts w:ascii="Tahoma" w:hAnsi="Tahoma" w:cs="Tahoma"/>
                <w:sz w:val="22"/>
                <w:szCs w:val="22"/>
              </w:rPr>
              <w:t xml:space="preserve">Disaster Management: COVID-19 Plan </w:t>
            </w:r>
          </w:p>
        </w:tc>
        <w:tc>
          <w:tcPr>
            <w:tcW w:w="1275" w:type="dxa"/>
            <w:shd w:val="clear" w:color="auto" w:fill="FFFFFF"/>
            <w:vAlign w:val="center"/>
          </w:tcPr>
          <w:p w14:paraId="78059D00" w14:textId="6042E491" w:rsidR="00544CA0" w:rsidRDefault="00544CA0" w:rsidP="0077775B">
            <w:pPr>
              <w:widowControl w:val="0"/>
              <w:jc w:val="center"/>
              <w:rPr>
                <w:rFonts w:ascii="Tahoma" w:hAnsi="Tahoma" w:cs="Tahoma"/>
                <w:sz w:val="22"/>
                <w:szCs w:val="22"/>
              </w:rPr>
            </w:pPr>
            <w:r>
              <w:rPr>
                <w:rFonts w:ascii="Tahoma" w:hAnsi="Tahoma" w:cs="Tahoma"/>
                <w:sz w:val="22"/>
                <w:szCs w:val="22"/>
              </w:rPr>
              <w:t>X</w:t>
            </w:r>
          </w:p>
        </w:tc>
        <w:tc>
          <w:tcPr>
            <w:tcW w:w="851" w:type="dxa"/>
            <w:shd w:val="clear" w:color="auto" w:fill="FFFFFF"/>
            <w:vAlign w:val="center"/>
          </w:tcPr>
          <w:p w14:paraId="0A65011D" w14:textId="77777777" w:rsidR="00544CA0" w:rsidRPr="00E1276A" w:rsidRDefault="00544CA0" w:rsidP="0077775B">
            <w:pPr>
              <w:widowControl w:val="0"/>
              <w:jc w:val="center"/>
              <w:rPr>
                <w:rFonts w:ascii="Tahoma" w:hAnsi="Tahoma" w:cs="Tahoma"/>
                <w:sz w:val="22"/>
                <w:szCs w:val="22"/>
              </w:rPr>
            </w:pPr>
          </w:p>
        </w:tc>
        <w:tc>
          <w:tcPr>
            <w:tcW w:w="1417" w:type="dxa"/>
            <w:shd w:val="clear" w:color="auto" w:fill="FFFFFF"/>
            <w:vAlign w:val="center"/>
          </w:tcPr>
          <w:p w14:paraId="5FE86F9A" w14:textId="014777CE" w:rsidR="00544CA0" w:rsidRDefault="00544CA0" w:rsidP="0077775B">
            <w:pPr>
              <w:widowControl w:val="0"/>
              <w:jc w:val="center"/>
              <w:rPr>
                <w:rFonts w:ascii="Tahoma" w:hAnsi="Tahoma" w:cs="Tahoma"/>
                <w:sz w:val="22"/>
                <w:szCs w:val="22"/>
              </w:rPr>
            </w:pPr>
            <w:r>
              <w:rPr>
                <w:rFonts w:ascii="Tahoma" w:hAnsi="Tahoma" w:cs="Tahoma"/>
                <w:sz w:val="22"/>
                <w:szCs w:val="22"/>
              </w:rPr>
              <w:t>X</w:t>
            </w:r>
          </w:p>
        </w:tc>
      </w:tr>
    </w:tbl>
    <w:p w14:paraId="71F08FC4" w14:textId="77777777" w:rsidR="0028742C" w:rsidRDefault="0028742C" w:rsidP="009356B7">
      <w:pPr>
        <w:jc w:val="both"/>
        <w:rPr>
          <w:rFonts w:ascii="Tahoma" w:hAnsi="Tahoma" w:cs="Tahoma"/>
          <w:sz w:val="22"/>
          <w:szCs w:val="22"/>
        </w:rPr>
      </w:pPr>
    </w:p>
    <w:p w14:paraId="7FCFA269" w14:textId="77777777" w:rsidR="0077775B" w:rsidRPr="00E1276A" w:rsidRDefault="0077775B" w:rsidP="009356B7">
      <w:pPr>
        <w:jc w:val="both"/>
        <w:rPr>
          <w:rFonts w:ascii="Tahoma" w:hAnsi="Tahoma" w:cs="Tahoma"/>
          <w:sz w:val="22"/>
          <w:szCs w:val="22"/>
        </w:rPr>
      </w:pPr>
      <w:r w:rsidRPr="00E1276A">
        <w:rPr>
          <w:rFonts w:ascii="Tahoma" w:hAnsi="Tahoma" w:cs="Tahoma"/>
          <w:sz w:val="22"/>
          <w:szCs w:val="22"/>
        </w:rPr>
        <w:t>Short summary of buildings as part of the asset register of the Municipality include:</w:t>
      </w:r>
    </w:p>
    <w:tbl>
      <w:tblPr>
        <w:tblpPr w:leftFromText="180" w:rightFromText="180" w:vertAnchor="text" w:horzAnchor="margin" w:tblpY="18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ook w:val="01E0" w:firstRow="1" w:lastRow="1" w:firstColumn="1" w:lastColumn="1" w:noHBand="0" w:noVBand="0"/>
      </w:tblPr>
      <w:tblGrid>
        <w:gridCol w:w="1705"/>
        <w:gridCol w:w="1705"/>
        <w:gridCol w:w="1705"/>
        <w:gridCol w:w="1705"/>
      </w:tblGrid>
      <w:tr w:rsidR="0077775B" w:rsidRPr="00E1276A" w14:paraId="52221CEC" w14:textId="77777777" w:rsidTr="0077775B">
        <w:tc>
          <w:tcPr>
            <w:tcW w:w="1705" w:type="dxa"/>
            <w:shd w:val="clear" w:color="auto" w:fill="FFFFFF"/>
          </w:tcPr>
          <w:p w14:paraId="5B968DBB" w14:textId="77777777" w:rsidR="0077775B" w:rsidRPr="00E1276A" w:rsidRDefault="0077775B" w:rsidP="0077775B">
            <w:pPr>
              <w:widowControl w:val="0"/>
              <w:jc w:val="both"/>
              <w:rPr>
                <w:rFonts w:ascii="Tahoma" w:hAnsi="Tahoma" w:cs="Tahoma"/>
                <w:b/>
                <w:sz w:val="22"/>
                <w:szCs w:val="22"/>
              </w:rPr>
            </w:pPr>
            <w:r w:rsidRPr="00E1276A">
              <w:rPr>
                <w:rFonts w:ascii="Tahoma" w:hAnsi="Tahoma" w:cs="Tahoma"/>
                <w:b/>
                <w:sz w:val="22"/>
                <w:szCs w:val="22"/>
              </w:rPr>
              <w:t>Community Halls</w:t>
            </w:r>
          </w:p>
        </w:tc>
        <w:tc>
          <w:tcPr>
            <w:tcW w:w="1705" w:type="dxa"/>
            <w:shd w:val="clear" w:color="auto" w:fill="FFFFFF"/>
          </w:tcPr>
          <w:p w14:paraId="39C814E1" w14:textId="77777777" w:rsidR="0077775B" w:rsidRPr="00E1276A" w:rsidRDefault="0077775B" w:rsidP="0077775B">
            <w:pPr>
              <w:widowControl w:val="0"/>
              <w:jc w:val="both"/>
              <w:rPr>
                <w:rFonts w:ascii="Tahoma" w:hAnsi="Tahoma" w:cs="Tahoma"/>
                <w:b/>
                <w:sz w:val="22"/>
                <w:szCs w:val="22"/>
              </w:rPr>
            </w:pPr>
            <w:r w:rsidRPr="00E1276A">
              <w:rPr>
                <w:rFonts w:ascii="Tahoma" w:hAnsi="Tahoma" w:cs="Tahoma"/>
                <w:b/>
                <w:sz w:val="22"/>
                <w:szCs w:val="22"/>
              </w:rPr>
              <w:t>Town Halls</w:t>
            </w:r>
          </w:p>
        </w:tc>
        <w:tc>
          <w:tcPr>
            <w:tcW w:w="1705" w:type="dxa"/>
            <w:shd w:val="clear" w:color="auto" w:fill="FFFFFF"/>
          </w:tcPr>
          <w:p w14:paraId="4BD5BC53" w14:textId="77777777" w:rsidR="0077775B" w:rsidRPr="00E1276A" w:rsidRDefault="0077775B" w:rsidP="0077775B">
            <w:pPr>
              <w:widowControl w:val="0"/>
              <w:jc w:val="both"/>
              <w:rPr>
                <w:rFonts w:ascii="Tahoma" w:hAnsi="Tahoma" w:cs="Tahoma"/>
                <w:b/>
                <w:sz w:val="22"/>
                <w:szCs w:val="22"/>
              </w:rPr>
            </w:pPr>
            <w:r w:rsidRPr="00E1276A">
              <w:rPr>
                <w:rFonts w:ascii="Tahoma" w:hAnsi="Tahoma" w:cs="Tahoma"/>
                <w:b/>
                <w:sz w:val="22"/>
                <w:szCs w:val="22"/>
              </w:rPr>
              <w:t>Municipal Offices</w:t>
            </w:r>
          </w:p>
        </w:tc>
        <w:tc>
          <w:tcPr>
            <w:tcW w:w="1705" w:type="dxa"/>
            <w:shd w:val="clear" w:color="auto" w:fill="FFFFFF"/>
          </w:tcPr>
          <w:p w14:paraId="61A6AC05" w14:textId="77777777" w:rsidR="0077775B" w:rsidRPr="00E1276A" w:rsidRDefault="0077775B" w:rsidP="0077775B">
            <w:pPr>
              <w:widowControl w:val="0"/>
              <w:jc w:val="both"/>
              <w:rPr>
                <w:rFonts w:ascii="Tahoma" w:hAnsi="Tahoma" w:cs="Tahoma"/>
                <w:b/>
                <w:sz w:val="22"/>
                <w:szCs w:val="22"/>
              </w:rPr>
            </w:pPr>
            <w:r w:rsidRPr="00E1276A">
              <w:rPr>
                <w:rFonts w:ascii="Tahoma" w:hAnsi="Tahoma" w:cs="Tahoma"/>
                <w:b/>
                <w:sz w:val="22"/>
                <w:szCs w:val="22"/>
              </w:rPr>
              <w:t>Payment Offices</w:t>
            </w:r>
          </w:p>
        </w:tc>
      </w:tr>
      <w:tr w:rsidR="0077775B" w:rsidRPr="00E1276A" w14:paraId="413333C2" w14:textId="77777777" w:rsidTr="0077775B">
        <w:tc>
          <w:tcPr>
            <w:tcW w:w="1705" w:type="dxa"/>
            <w:shd w:val="clear" w:color="auto" w:fill="FFFFFF"/>
          </w:tcPr>
          <w:p w14:paraId="01BC732A"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Augrabies</w:t>
            </w:r>
          </w:p>
        </w:tc>
        <w:tc>
          <w:tcPr>
            <w:tcW w:w="1705" w:type="dxa"/>
            <w:shd w:val="clear" w:color="auto" w:fill="FFFFFF"/>
          </w:tcPr>
          <w:p w14:paraId="359AB52D"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Keimoes</w:t>
            </w:r>
          </w:p>
        </w:tc>
        <w:tc>
          <w:tcPr>
            <w:tcW w:w="1705" w:type="dxa"/>
            <w:shd w:val="clear" w:color="auto" w:fill="FFFFFF"/>
          </w:tcPr>
          <w:p w14:paraId="0B254B8E"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Keimoes</w:t>
            </w:r>
          </w:p>
        </w:tc>
        <w:tc>
          <w:tcPr>
            <w:tcW w:w="1705" w:type="dxa"/>
            <w:shd w:val="clear" w:color="auto" w:fill="FFFFFF"/>
          </w:tcPr>
          <w:p w14:paraId="30D046A7"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Augrabies</w:t>
            </w:r>
          </w:p>
        </w:tc>
      </w:tr>
      <w:tr w:rsidR="0077775B" w:rsidRPr="00E1276A" w14:paraId="4F43CDC2" w14:textId="77777777" w:rsidTr="0077775B">
        <w:tc>
          <w:tcPr>
            <w:tcW w:w="1705" w:type="dxa"/>
            <w:shd w:val="clear" w:color="auto" w:fill="FFFFFF"/>
          </w:tcPr>
          <w:p w14:paraId="64557111"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Marchan</w:t>
            </w:r>
            <w:r w:rsidR="00A50700">
              <w:rPr>
                <w:rFonts w:ascii="Tahoma" w:hAnsi="Tahoma" w:cs="Tahoma"/>
                <w:sz w:val="22"/>
                <w:szCs w:val="22"/>
              </w:rPr>
              <w:t>d</w:t>
            </w:r>
          </w:p>
        </w:tc>
        <w:tc>
          <w:tcPr>
            <w:tcW w:w="1705" w:type="dxa"/>
            <w:shd w:val="clear" w:color="auto" w:fill="FFFFFF"/>
          </w:tcPr>
          <w:p w14:paraId="3CDF7FFA"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653D7BC0"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Kakamas</w:t>
            </w:r>
          </w:p>
        </w:tc>
        <w:tc>
          <w:tcPr>
            <w:tcW w:w="1705" w:type="dxa"/>
            <w:shd w:val="clear" w:color="auto" w:fill="FFFFFF"/>
          </w:tcPr>
          <w:p w14:paraId="02C15E1A"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Marchan</w:t>
            </w:r>
            <w:r w:rsidR="00A50700">
              <w:rPr>
                <w:rFonts w:ascii="Tahoma" w:hAnsi="Tahoma" w:cs="Tahoma"/>
                <w:sz w:val="22"/>
                <w:szCs w:val="22"/>
              </w:rPr>
              <w:t>d</w:t>
            </w:r>
          </w:p>
        </w:tc>
      </w:tr>
      <w:tr w:rsidR="002A6875" w:rsidRPr="00E1276A" w14:paraId="7FDCA6DD" w14:textId="77777777" w:rsidTr="0077775B">
        <w:tc>
          <w:tcPr>
            <w:tcW w:w="1705" w:type="dxa"/>
            <w:shd w:val="clear" w:color="auto" w:fill="FFFFFF"/>
          </w:tcPr>
          <w:p w14:paraId="77395BCD" w14:textId="77777777" w:rsidR="002A6875" w:rsidRPr="00E1276A" w:rsidRDefault="002A6875" w:rsidP="0077775B">
            <w:pPr>
              <w:widowControl w:val="0"/>
              <w:jc w:val="both"/>
              <w:rPr>
                <w:rFonts w:ascii="Tahoma" w:hAnsi="Tahoma" w:cs="Tahoma"/>
                <w:sz w:val="22"/>
                <w:szCs w:val="22"/>
              </w:rPr>
            </w:pPr>
          </w:p>
        </w:tc>
        <w:tc>
          <w:tcPr>
            <w:tcW w:w="1705" w:type="dxa"/>
            <w:shd w:val="clear" w:color="auto" w:fill="FFFFFF"/>
          </w:tcPr>
          <w:p w14:paraId="6E83AD86" w14:textId="77777777" w:rsidR="002A6875" w:rsidRPr="00E1276A" w:rsidRDefault="002A6875" w:rsidP="0077775B">
            <w:pPr>
              <w:widowControl w:val="0"/>
              <w:jc w:val="both"/>
              <w:rPr>
                <w:rFonts w:ascii="Tahoma" w:hAnsi="Tahoma" w:cs="Tahoma"/>
                <w:sz w:val="22"/>
                <w:szCs w:val="22"/>
              </w:rPr>
            </w:pPr>
          </w:p>
        </w:tc>
        <w:tc>
          <w:tcPr>
            <w:tcW w:w="1705" w:type="dxa"/>
            <w:shd w:val="clear" w:color="auto" w:fill="FFFFFF"/>
          </w:tcPr>
          <w:p w14:paraId="4CA4D6CE" w14:textId="77777777" w:rsidR="002A6875" w:rsidRPr="00E1276A" w:rsidRDefault="002A6875" w:rsidP="0077775B">
            <w:pPr>
              <w:widowControl w:val="0"/>
              <w:jc w:val="both"/>
              <w:rPr>
                <w:rFonts w:ascii="Tahoma" w:hAnsi="Tahoma" w:cs="Tahoma"/>
                <w:sz w:val="22"/>
                <w:szCs w:val="22"/>
              </w:rPr>
            </w:pPr>
          </w:p>
        </w:tc>
        <w:tc>
          <w:tcPr>
            <w:tcW w:w="1705" w:type="dxa"/>
            <w:shd w:val="clear" w:color="auto" w:fill="FFFFFF"/>
          </w:tcPr>
          <w:p w14:paraId="6AD170AE" w14:textId="77777777" w:rsidR="002A6875" w:rsidRPr="00E1276A" w:rsidRDefault="002A6875" w:rsidP="0077775B">
            <w:pPr>
              <w:widowControl w:val="0"/>
              <w:jc w:val="both"/>
              <w:rPr>
                <w:rFonts w:ascii="Tahoma" w:hAnsi="Tahoma" w:cs="Tahoma"/>
                <w:sz w:val="22"/>
                <w:szCs w:val="22"/>
              </w:rPr>
            </w:pPr>
          </w:p>
        </w:tc>
      </w:tr>
      <w:tr w:rsidR="0077775B" w:rsidRPr="00E1276A" w14:paraId="68ACE177" w14:textId="77777777" w:rsidTr="0077775B">
        <w:tc>
          <w:tcPr>
            <w:tcW w:w="1705" w:type="dxa"/>
            <w:shd w:val="clear" w:color="auto" w:fill="FFFFFF"/>
          </w:tcPr>
          <w:p w14:paraId="4EFA5C9A"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Lennertsville</w:t>
            </w:r>
          </w:p>
        </w:tc>
        <w:tc>
          <w:tcPr>
            <w:tcW w:w="1705" w:type="dxa"/>
            <w:shd w:val="clear" w:color="auto" w:fill="FFFFFF"/>
          </w:tcPr>
          <w:p w14:paraId="75BF6492"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4A823311"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Kenhardt</w:t>
            </w:r>
          </w:p>
        </w:tc>
        <w:tc>
          <w:tcPr>
            <w:tcW w:w="1705" w:type="dxa"/>
            <w:shd w:val="clear" w:color="auto" w:fill="FFFFFF"/>
          </w:tcPr>
          <w:p w14:paraId="7FEE0118"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Alheit</w:t>
            </w:r>
          </w:p>
        </w:tc>
      </w:tr>
      <w:tr w:rsidR="0077775B" w:rsidRPr="00E1276A" w14:paraId="34B145C5" w14:textId="77777777" w:rsidTr="0077775B">
        <w:tc>
          <w:tcPr>
            <w:tcW w:w="1705" w:type="dxa"/>
            <w:shd w:val="clear" w:color="auto" w:fill="FFFFFF"/>
          </w:tcPr>
          <w:p w14:paraId="4B5273DD"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Lutzburg</w:t>
            </w:r>
          </w:p>
        </w:tc>
        <w:tc>
          <w:tcPr>
            <w:tcW w:w="1705" w:type="dxa"/>
            <w:shd w:val="clear" w:color="auto" w:fill="FFFFFF"/>
          </w:tcPr>
          <w:p w14:paraId="3533B2C3"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1B5DB5A3" w14:textId="77777777" w:rsidR="0077775B" w:rsidRPr="00E1276A" w:rsidRDefault="0028742C" w:rsidP="0077775B">
            <w:pPr>
              <w:widowControl w:val="0"/>
              <w:jc w:val="both"/>
              <w:rPr>
                <w:rFonts w:ascii="Tahoma" w:hAnsi="Tahoma" w:cs="Tahoma"/>
                <w:sz w:val="22"/>
                <w:szCs w:val="22"/>
              </w:rPr>
            </w:pPr>
            <w:r>
              <w:rPr>
                <w:rFonts w:ascii="Tahoma" w:hAnsi="Tahoma" w:cs="Tahoma"/>
                <w:sz w:val="22"/>
                <w:szCs w:val="22"/>
              </w:rPr>
              <w:t>Oranjezicht</w:t>
            </w:r>
          </w:p>
        </w:tc>
        <w:tc>
          <w:tcPr>
            <w:tcW w:w="1705" w:type="dxa"/>
            <w:shd w:val="clear" w:color="auto" w:fill="FFFFFF"/>
          </w:tcPr>
          <w:p w14:paraId="750DFD09"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Lutzburg</w:t>
            </w:r>
          </w:p>
        </w:tc>
      </w:tr>
      <w:tr w:rsidR="0077775B" w:rsidRPr="00E1276A" w14:paraId="31BC9226" w14:textId="77777777" w:rsidTr="0077775B">
        <w:tc>
          <w:tcPr>
            <w:tcW w:w="1705" w:type="dxa"/>
            <w:shd w:val="clear" w:color="auto" w:fill="FFFFFF"/>
          </w:tcPr>
          <w:p w14:paraId="0FCE6804"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Eksteenskuil</w:t>
            </w:r>
          </w:p>
        </w:tc>
        <w:tc>
          <w:tcPr>
            <w:tcW w:w="1705" w:type="dxa"/>
            <w:shd w:val="clear" w:color="auto" w:fill="FFFFFF"/>
          </w:tcPr>
          <w:p w14:paraId="7C7925EF"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4EB142C6"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015B9700"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Cillie</w:t>
            </w:r>
          </w:p>
        </w:tc>
      </w:tr>
      <w:tr w:rsidR="0077775B" w:rsidRPr="00E1276A" w14:paraId="484FC96D" w14:textId="77777777" w:rsidTr="0077775B">
        <w:tc>
          <w:tcPr>
            <w:tcW w:w="1705" w:type="dxa"/>
            <w:shd w:val="clear" w:color="auto" w:fill="FFFFFF"/>
          </w:tcPr>
          <w:p w14:paraId="2A3F89A8"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Kenhardt</w:t>
            </w:r>
          </w:p>
        </w:tc>
        <w:tc>
          <w:tcPr>
            <w:tcW w:w="1705" w:type="dxa"/>
            <w:shd w:val="clear" w:color="auto" w:fill="FFFFFF"/>
          </w:tcPr>
          <w:p w14:paraId="6290CCCE"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680DEA11"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78D96DA2"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Lennertsville</w:t>
            </w:r>
          </w:p>
        </w:tc>
      </w:tr>
      <w:tr w:rsidR="0077775B" w:rsidRPr="00E1276A" w14:paraId="6D5D7375" w14:textId="77777777" w:rsidTr="0077775B">
        <w:tc>
          <w:tcPr>
            <w:tcW w:w="1705" w:type="dxa"/>
            <w:shd w:val="clear" w:color="auto" w:fill="FFFFFF"/>
          </w:tcPr>
          <w:p w14:paraId="37EF31E4" w14:textId="77777777" w:rsidR="0077775B" w:rsidRPr="00E1276A" w:rsidRDefault="0077775B" w:rsidP="0077775B">
            <w:pPr>
              <w:widowControl w:val="0"/>
              <w:jc w:val="both"/>
              <w:rPr>
                <w:rFonts w:ascii="Tahoma" w:hAnsi="Tahoma" w:cs="Tahoma"/>
                <w:sz w:val="22"/>
                <w:szCs w:val="22"/>
              </w:rPr>
            </w:pPr>
            <w:r w:rsidRPr="00E1276A">
              <w:rPr>
                <w:rFonts w:ascii="Tahoma" w:hAnsi="Tahoma" w:cs="Tahoma"/>
                <w:sz w:val="22"/>
                <w:szCs w:val="22"/>
              </w:rPr>
              <w:t xml:space="preserve">Cillie </w:t>
            </w:r>
          </w:p>
        </w:tc>
        <w:tc>
          <w:tcPr>
            <w:tcW w:w="1705" w:type="dxa"/>
            <w:shd w:val="clear" w:color="auto" w:fill="FFFFFF"/>
          </w:tcPr>
          <w:p w14:paraId="6E59C2C1"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04915888" w14:textId="77777777" w:rsidR="0077775B" w:rsidRPr="00E1276A" w:rsidRDefault="0077775B" w:rsidP="0077775B">
            <w:pPr>
              <w:widowControl w:val="0"/>
              <w:jc w:val="both"/>
              <w:rPr>
                <w:rFonts w:ascii="Tahoma" w:hAnsi="Tahoma" w:cs="Tahoma"/>
                <w:sz w:val="22"/>
                <w:szCs w:val="22"/>
              </w:rPr>
            </w:pPr>
          </w:p>
        </w:tc>
        <w:tc>
          <w:tcPr>
            <w:tcW w:w="1705" w:type="dxa"/>
            <w:shd w:val="clear" w:color="auto" w:fill="FFFFFF"/>
          </w:tcPr>
          <w:p w14:paraId="56FE1AF8" w14:textId="77777777" w:rsidR="0077775B" w:rsidRPr="00E1276A" w:rsidRDefault="00625194" w:rsidP="0077775B">
            <w:pPr>
              <w:widowControl w:val="0"/>
              <w:jc w:val="both"/>
              <w:rPr>
                <w:rFonts w:ascii="Tahoma" w:hAnsi="Tahoma" w:cs="Tahoma"/>
                <w:sz w:val="22"/>
                <w:szCs w:val="22"/>
              </w:rPr>
            </w:pPr>
            <w:r>
              <w:rPr>
                <w:rFonts w:ascii="Tahoma" w:hAnsi="Tahoma" w:cs="Tahoma"/>
                <w:sz w:val="22"/>
                <w:szCs w:val="22"/>
              </w:rPr>
              <w:t>Langverwa</w:t>
            </w:r>
            <w:r w:rsidR="00FC6692">
              <w:rPr>
                <w:rFonts w:ascii="Tahoma" w:hAnsi="Tahoma" w:cs="Tahoma"/>
                <w:sz w:val="22"/>
                <w:szCs w:val="22"/>
              </w:rPr>
              <w:t>cht</w:t>
            </w:r>
          </w:p>
        </w:tc>
      </w:tr>
      <w:tr w:rsidR="005058FB" w:rsidRPr="00E1276A" w14:paraId="450D57A2" w14:textId="77777777" w:rsidTr="0077775B">
        <w:tc>
          <w:tcPr>
            <w:tcW w:w="1705" w:type="dxa"/>
            <w:shd w:val="clear" w:color="auto" w:fill="FFFFFF"/>
          </w:tcPr>
          <w:p w14:paraId="352347C4" w14:textId="77777777" w:rsidR="005058FB" w:rsidRPr="00E1276A" w:rsidRDefault="005058FB" w:rsidP="0077775B">
            <w:pPr>
              <w:widowControl w:val="0"/>
              <w:jc w:val="both"/>
              <w:rPr>
                <w:rFonts w:ascii="Tahoma" w:hAnsi="Tahoma" w:cs="Tahoma"/>
                <w:sz w:val="22"/>
                <w:szCs w:val="22"/>
              </w:rPr>
            </w:pPr>
            <w:r>
              <w:rPr>
                <w:rFonts w:ascii="Tahoma" w:hAnsi="Tahoma" w:cs="Tahoma"/>
                <w:sz w:val="22"/>
                <w:szCs w:val="22"/>
              </w:rPr>
              <w:t>Eksteenskuil</w:t>
            </w:r>
          </w:p>
        </w:tc>
        <w:tc>
          <w:tcPr>
            <w:tcW w:w="1705" w:type="dxa"/>
            <w:shd w:val="clear" w:color="auto" w:fill="FFFFFF"/>
          </w:tcPr>
          <w:p w14:paraId="2584F236" w14:textId="77777777" w:rsidR="005058FB" w:rsidRPr="00E1276A" w:rsidRDefault="005058FB" w:rsidP="0077775B">
            <w:pPr>
              <w:widowControl w:val="0"/>
              <w:jc w:val="both"/>
              <w:rPr>
                <w:rFonts w:ascii="Tahoma" w:hAnsi="Tahoma" w:cs="Tahoma"/>
                <w:sz w:val="22"/>
                <w:szCs w:val="22"/>
              </w:rPr>
            </w:pPr>
          </w:p>
        </w:tc>
        <w:tc>
          <w:tcPr>
            <w:tcW w:w="1705" w:type="dxa"/>
            <w:shd w:val="clear" w:color="auto" w:fill="FFFFFF"/>
          </w:tcPr>
          <w:p w14:paraId="784CCA72" w14:textId="77777777" w:rsidR="005058FB" w:rsidRPr="00E1276A" w:rsidRDefault="005058FB" w:rsidP="0077775B">
            <w:pPr>
              <w:widowControl w:val="0"/>
              <w:jc w:val="both"/>
              <w:rPr>
                <w:rFonts w:ascii="Tahoma" w:hAnsi="Tahoma" w:cs="Tahoma"/>
                <w:sz w:val="22"/>
                <w:szCs w:val="22"/>
              </w:rPr>
            </w:pPr>
          </w:p>
        </w:tc>
        <w:tc>
          <w:tcPr>
            <w:tcW w:w="1705" w:type="dxa"/>
            <w:shd w:val="clear" w:color="auto" w:fill="FFFFFF"/>
          </w:tcPr>
          <w:p w14:paraId="34FF6689" w14:textId="77777777" w:rsidR="0028742C" w:rsidRPr="00E1276A" w:rsidRDefault="0028742C" w:rsidP="0077775B">
            <w:pPr>
              <w:widowControl w:val="0"/>
              <w:jc w:val="both"/>
              <w:rPr>
                <w:rFonts w:ascii="Tahoma" w:hAnsi="Tahoma" w:cs="Tahoma"/>
                <w:sz w:val="22"/>
                <w:szCs w:val="22"/>
              </w:rPr>
            </w:pPr>
            <w:r>
              <w:rPr>
                <w:rFonts w:ascii="Tahoma" w:hAnsi="Tahoma" w:cs="Tahoma"/>
                <w:sz w:val="22"/>
                <w:szCs w:val="22"/>
              </w:rPr>
              <w:t>Oranjezicht</w:t>
            </w:r>
          </w:p>
        </w:tc>
      </w:tr>
      <w:tr w:rsidR="0028742C" w:rsidRPr="00E1276A" w14:paraId="20F7365E" w14:textId="77777777" w:rsidTr="0077775B">
        <w:tc>
          <w:tcPr>
            <w:tcW w:w="1705" w:type="dxa"/>
            <w:shd w:val="clear" w:color="auto" w:fill="FFFFFF"/>
          </w:tcPr>
          <w:p w14:paraId="2BE7AEBB" w14:textId="77777777" w:rsidR="0028742C" w:rsidRDefault="0028742C" w:rsidP="0077775B">
            <w:pPr>
              <w:widowControl w:val="0"/>
              <w:jc w:val="both"/>
              <w:rPr>
                <w:rFonts w:ascii="Tahoma" w:hAnsi="Tahoma" w:cs="Tahoma"/>
                <w:sz w:val="22"/>
                <w:szCs w:val="22"/>
              </w:rPr>
            </w:pPr>
            <w:r>
              <w:rPr>
                <w:rFonts w:ascii="Tahoma" w:hAnsi="Tahoma" w:cs="Tahoma"/>
                <w:sz w:val="22"/>
                <w:szCs w:val="22"/>
              </w:rPr>
              <w:t>Vredesvallei</w:t>
            </w:r>
          </w:p>
        </w:tc>
        <w:tc>
          <w:tcPr>
            <w:tcW w:w="1705" w:type="dxa"/>
            <w:shd w:val="clear" w:color="auto" w:fill="FFFFFF"/>
          </w:tcPr>
          <w:p w14:paraId="7226FD58" w14:textId="77777777" w:rsidR="0028742C" w:rsidRPr="00E1276A" w:rsidRDefault="0028742C" w:rsidP="0077775B">
            <w:pPr>
              <w:widowControl w:val="0"/>
              <w:jc w:val="both"/>
              <w:rPr>
                <w:rFonts w:ascii="Tahoma" w:hAnsi="Tahoma" w:cs="Tahoma"/>
                <w:sz w:val="22"/>
                <w:szCs w:val="22"/>
              </w:rPr>
            </w:pPr>
          </w:p>
        </w:tc>
        <w:tc>
          <w:tcPr>
            <w:tcW w:w="1705" w:type="dxa"/>
            <w:shd w:val="clear" w:color="auto" w:fill="FFFFFF"/>
          </w:tcPr>
          <w:p w14:paraId="5CD208C3" w14:textId="77777777" w:rsidR="0028742C" w:rsidRPr="00E1276A" w:rsidRDefault="0028742C" w:rsidP="0077775B">
            <w:pPr>
              <w:widowControl w:val="0"/>
              <w:jc w:val="both"/>
              <w:rPr>
                <w:rFonts w:ascii="Tahoma" w:hAnsi="Tahoma" w:cs="Tahoma"/>
                <w:sz w:val="22"/>
                <w:szCs w:val="22"/>
              </w:rPr>
            </w:pPr>
          </w:p>
        </w:tc>
        <w:tc>
          <w:tcPr>
            <w:tcW w:w="1705" w:type="dxa"/>
            <w:shd w:val="clear" w:color="auto" w:fill="FFFFFF"/>
          </w:tcPr>
          <w:p w14:paraId="00A6FAFC" w14:textId="77777777" w:rsidR="0028742C" w:rsidRPr="00E1276A" w:rsidRDefault="0028742C" w:rsidP="0077775B">
            <w:pPr>
              <w:widowControl w:val="0"/>
              <w:jc w:val="both"/>
              <w:rPr>
                <w:rFonts w:ascii="Tahoma" w:hAnsi="Tahoma" w:cs="Tahoma"/>
                <w:sz w:val="22"/>
                <w:szCs w:val="22"/>
              </w:rPr>
            </w:pPr>
            <w:r>
              <w:rPr>
                <w:rFonts w:ascii="Tahoma" w:hAnsi="Tahoma" w:cs="Tahoma"/>
                <w:sz w:val="22"/>
                <w:szCs w:val="22"/>
              </w:rPr>
              <w:t>Vredesvallei</w:t>
            </w:r>
          </w:p>
        </w:tc>
      </w:tr>
      <w:tr w:rsidR="0028742C" w:rsidRPr="00E1276A" w14:paraId="3BA6C61C" w14:textId="77777777" w:rsidTr="0077775B">
        <w:tc>
          <w:tcPr>
            <w:tcW w:w="1705" w:type="dxa"/>
            <w:shd w:val="clear" w:color="auto" w:fill="FFFFFF"/>
          </w:tcPr>
          <w:p w14:paraId="46ED7D0E" w14:textId="77777777" w:rsidR="0028742C" w:rsidRDefault="0028742C" w:rsidP="0077775B">
            <w:pPr>
              <w:widowControl w:val="0"/>
              <w:jc w:val="both"/>
              <w:rPr>
                <w:rFonts w:ascii="Tahoma" w:hAnsi="Tahoma" w:cs="Tahoma"/>
                <w:sz w:val="22"/>
                <w:szCs w:val="22"/>
              </w:rPr>
            </w:pPr>
            <w:r>
              <w:rPr>
                <w:rFonts w:ascii="Tahoma" w:hAnsi="Tahoma" w:cs="Tahoma"/>
                <w:sz w:val="22"/>
                <w:szCs w:val="22"/>
              </w:rPr>
              <w:t>Riemvasmaak</w:t>
            </w:r>
          </w:p>
        </w:tc>
        <w:tc>
          <w:tcPr>
            <w:tcW w:w="1705" w:type="dxa"/>
            <w:shd w:val="clear" w:color="auto" w:fill="FFFFFF"/>
          </w:tcPr>
          <w:p w14:paraId="1FE35D50" w14:textId="77777777" w:rsidR="0028742C" w:rsidRPr="00E1276A" w:rsidRDefault="0028742C" w:rsidP="0077775B">
            <w:pPr>
              <w:widowControl w:val="0"/>
              <w:jc w:val="both"/>
              <w:rPr>
                <w:rFonts w:ascii="Tahoma" w:hAnsi="Tahoma" w:cs="Tahoma"/>
                <w:sz w:val="22"/>
                <w:szCs w:val="22"/>
              </w:rPr>
            </w:pPr>
          </w:p>
        </w:tc>
        <w:tc>
          <w:tcPr>
            <w:tcW w:w="1705" w:type="dxa"/>
            <w:shd w:val="clear" w:color="auto" w:fill="FFFFFF"/>
          </w:tcPr>
          <w:p w14:paraId="707F9256" w14:textId="77777777" w:rsidR="0028742C" w:rsidRPr="00E1276A" w:rsidRDefault="0028742C" w:rsidP="0077775B">
            <w:pPr>
              <w:widowControl w:val="0"/>
              <w:jc w:val="both"/>
              <w:rPr>
                <w:rFonts w:ascii="Tahoma" w:hAnsi="Tahoma" w:cs="Tahoma"/>
                <w:sz w:val="22"/>
                <w:szCs w:val="22"/>
              </w:rPr>
            </w:pPr>
          </w:p>
        </w:tc>
        <w:tc>
          <w:tcPr>
            <w:tcW w:w="1705" w:type="dxa"/>
            <w:shd w:val="clear" w:color="auto" w:fill="FFFFFF"/>
          </w:tcPr>
          <w:p w14:paraId="691DE9FF" w14:textId="77777777" w:rsidR="0028742C" w:rsidRDefault="0028742C" w:rsidP="0077775B">
            <w:pPr>
              <w:widowControl w:val="0"/>
              <w:jc w:val="both"/>
              <w:rPr>
                <w:rFonts w:ascii="Tahoma" w:hAnsi="Tahoma" w:cs="Tahoma"/>
                <w:sz w:val="22"/>
                <w:szCs w:val="22"/>
              </w:rPr>
            </w:pPr>
            <w:r>
              <w:rPr>
                <w:rFonts w:ascii="Tahoma" w:hAnsi="Tahoma" w:cs="Tahoma"/>
                <w:sz w:val="22"/>
                <w:szCs w:val="22"/>
              </w:rPr>
              <w:t>Riemvasmaak</w:t>
            </w:r>
          </w:p>
        </w:tc>
      </w:tr>
    </w:tbl>
    <w:p w14:paraId="080AFE49" w14:textId="77777777" w:rsidR="0077775B" w:rsidRPr="00E1276A" w:rsidRDefault="0077775B" w:rsidP="0077775B">
      <w:pPr>
        <w:spacing w:line="360" w:lineRule="auto"/>
        <w:jc w:val="both"/>
        <w:rPr>
          <w:rFonts w:ascii="Tahoma" w:hAnsi="Tahoma" w:cs="Tahoma"/>
          <w:sz w:val="22"/>
          <w:szCs w:val="22"/>
        </w:rPr>
      </w:pPr>
    </w:p>
    <w:p w14:paraId="28C9EF64" w14:textId="77777777" w:rsidR="0077775B" w:rsidRPr="00E1276A" w:rsidRDefault="0077775B" w:rsidP="0077775B">
      <w:pPr>
        <w:spacing w:line="360" w:lineRule="auto"/>
        <w:jc w:val="both"/>
        <w:rPr>
          <w:rFonts w:ascii="Tahoma" w:hAnsi="Tahoma" w:cs="Tahoma"/>
          <w:sz w:val="22"/>
          <w:szCs w:val="22"/>
        </w:rPr>
      </w:pPr>
    </w:p>
    <w:p w14:paraId="65F1A3FF" w14:textId="77777777" w:rsidR="008153C5" w:rsidRDefault="008153C5" w:rsidP="0077775B">
      <w:pPr>
        <w:spacing w:line="276" w:lineRule="auto"/>
        <w:jc w:val="both"/>
        <w:rPr>
          <w:rFonts w:ascii="Tahoma" w:hAnsi="Tahoma" w:cs="Tahoma"/>
          <w:b/>
          <w:sz w:val="22"/>
          <w:szCs w:val="22"/>
        </w:rPr>
      </w:pPr>
    </w:p>
    <w:p w14:paraId="022D5138" w14:textId="77777777" w:rsidR="00FB3B69" w:rsidRDefault="00FB3B69" w:rsidP="005201A8">
      <w:pPr>
        <w:spacing w:line="276" w:lineRule="auto"/>
        <w:jc w:val="both"/>
        <w:rPr>
          <w:rFonts w:ascii="Tahoma" w:hAnsi="Tahoma" w:cs="Tahoma"/>
          <w:sz w:val="22"/>
          <w:szCs w:val="22"/>
        </w:rPr>
      </w:pPr>
    </w:p>
    <w:p w14:paraId="1F91942F" w14:textId="77777777" w:rsidR="002A6875" w:rsidRDefault="002A6875" w:rsidP="005201A8">
      <w:pPr>
        <w:spacing w:line="276" w:lineRule="auto"/>
        <w:jc w:val="both"/>
        <w:rPr>
          <w:rFonts w:ascii="Tahoma" w:hAnsi="Tahoma" w:cs="Tahoma"/>
          <w:sz w:val="22"/>
          <w:szCs w:val="22"/>
        </w:rPr>
      </w:pPr>
    </w:p>
    <w:p w14:paraId="2EEE8374" w14:textId="77777777" w:rsidR="002A6875" w:rsidRDefault="002A6875" w:rsidP="005201A8">
      <w:pPr>
        <w:spacing w:line="276" w:lineRule="auto"/>
        <w:jc w:val="both"/>
        <w:rPr>
          <w:rFonts w:ascii="Tahoma" w:hAnsi="Tahoma" w:cs="Tahoma"/>
          <w:sz w:val="22"/>
          <w:szCs w:val="22"/>
        </w:rPr>
      </w:pPr>
    </w:p>
    <w:p w14:paraId="0F35C259" w14:textId="77777777" w:rsidR="002A6875" w:rsidRDefault="002A6875" w:rsidP="005201A8">
      <w:pPr>
        <w:spacing w:line="276" w:lineRule="auto"/>
        <w:jc w:val="both"/>
        <w:rPr>
          <w:rFonts w:ascii="Tahoma" w:hAnsi="Tahoma" w:cs="Tahoma"/>
          <w:sz w:val="22"/>
          <w:szCs w:val="22"/>
        </w:rPr>
      </w:pPr>
    </w:p>
    <w:p w14:paraId="1C6D9591" w14:textId="77777777" w:rsidR="002A6875" w:rsidRDefault="002A6875" w:rsidP="005201A8">
      <w:pPr>
        <w:spacing w:line="276" w:lineRule="auto"/>
        <w:jc w:val="both"/>
        <w:rPr>
          <w:rFonts w:ascii="Tahoma" w:hAnsi="Tahoma" w:cs="Tahoma"/>
          <w:sz w:val="22"/>
          <w:szCs w:val="22"/>
        </w:rPr>
      </w:pPr>
    </w:p>
    <w:p w14:paraId="330FAF39" w14:textId="77777777" w:rsidR="002A6875" w:rsidRDefault="002A6875" w:rsidP="005201A8">
      <w:pPr>
        <w:spacing w:line="276" w:lineRule="auto"/>
        <w:jc w:val="both"/>
        <w:rPr>
          <w:rFonts w:ascii="Tahoma" w:hAnsi="Tahoma" w:cs="Tahoma"/>
          <w:sz w:val="22"/>
          <w:szCs w:val="22"/>
        </w:rPr>
      </w:pPr>
    </w:p>
    <w:p w14:paraId="7BC1E57C" w14:textId="77777777" w:rsidR="002A6875" w:rsidRDefault="002A6875" w:rsidP="005201A8">
      <w:pPr>
        <w:spacing w:line="276" w:lineRule="auto"/>
        <w:jc w:val="both"/>
        <w:rPr>
          <w:rFonts w:ascii="Tahoma" w:hAnsi="Tahoma" w:cs="Tahoma"/>
          <w:sz w:val="22"/>
          <w:szCs w:val="22"/>
        </w:rPr>
      </w:pPr>
    </w:p>
    <w:p w14:paraId="588DC6B3" w14:textId="77777777" w:rsidR="002A6875" w:rsidRPr="00FB3B69" w:rsidRDefault="002A6875" w:rsidP="005201A8">
      <w:pPr>
        <w:spacing w:line="276" w:lineRule="auto"/>
        <w:jc w:val="both"/>
        <w:rPr>
          <w:rFonts w:ascii="Tahoma" w:hAnsi="Tahoma" w:cs="Tahoma"/>
          <w:sz w:val="22"/>
          <w:szCs w:val="22"/>
        </w:rPr>
      </w:pPr>
    </w:p>
    <w:p w14:paraId="520C9638" w14:textId="77777777" w:rsidR="00BD584E" w:rsidRDefault="00BD584E" w:rsidP="005201A8">
      <w:pPr>
        <w:spacing w:line="276" w:lineRule="auto"/>
        <w:jc w:val="both"/>
        <w:rPr>
          <w:rFonts w:ascii="Tahoma" w:hAnsi="Tahoma" w:cs="Tahoma"/>
          <w:b/>
          <w:sz w:val="22"/>
          <w:szCs w:val="22"/>
        </w:rPr>
      </w:pPr>
    </w:p>
    <w:p w14:paraId="47EBD057" w14:textId="77777777" w:rsidR="00BD584E" w:rsidRDefault="00BD584E" w:rsidP="005201A8">
      <w:pPr>
        <w:spacing w:line="276" w:lineRule="auto"/>
        <w:jc w:val="both"/>
        <w:rPr>
          <w:rFonts w:ascii="Tahoma" w:hAnsi="Tahoma" w:cs="Tahoma"/>
          <w:b/>
          <w:sz w:val="22"/>
          <w:szCs w:val="22"/>
        </w:rPr>
      </w:pPr>
    </w:p>
    <w:p w14:paraId="3CA465F5" w14:textId="77777777" w:rsidR="002A6875" w:rsidRDefault="002A6875" w:rsidP="002A6875">
      <w:pPr>
        <w:spacing w:line="276" w:lineRule="auto"/>
        <w:jc w:val="both"/>
        <w:rPr>
          <w:rFonts w:ascii="Tahoma" w:hAnsi="Tahoma" w:cs="Tahoma"/>
          <w:sz w:val="22"/>
          <w:szCs w:val="22"/>
        </w:rPr>
      </w:pPr>
      <w:r w:rsidRPr="00FB3B69">
        <w:rPr>
          <w:rFonts w:ascii="Tahoma" w:hAnsi="Tahoma" w:cs="Tahoma"/>
          <w:sz w:val="22"/>
          <w:szCs w:val="22"/>
        </w:rPr>
        <w:t>It is noted</w:t>
      </w:r>
      <w:r>
        <w:rPr>
          <w:rFonts w:ascii="Tahoma" w:hAnsi="Tahoma" w:cs="Tahoma"/>
          <w:sz w:val="22"/>
          <w:szCs w:val="22"/>
        </w:rPr>
        <w:t xml:space="preserve"> with great concern</w:t>
      </w:r>
      <w:r w:rsidRPr="00FB3B69">
        <w:rPr>
          <w:rFonts w:ascii="Tahoma" w:hAnsi="Tahoma" w:cs="Tahoma"/>
          <w:sz w:val="22"/>
          <w:szCs w:val="22"/>
        </w:rPr>
        <w:t xml:space="preserve"> that the </w:t>
      </w:r>
      <w:r>
        <w:rPr>
          <w:rFonts w:ascii="Tahoma" w:hAnsi="Tahoma" w:cs="Tahoma"/>
          <w:sz w:val="22"/>
          <w:szCs w:val="22"/>
        </w:rPr>
        <w:t>Kakamas Office lack staff accommodation space and the town does not even have a community hall.</w:t>
      </w:r>
    </w:p>
    <w:p w14:paraId="09E8455E" w14:textId="77777777" w:rsidR="002A6875" w:rsidRDefault="002A6875" w:rsidP="005201A8">
      <w:pPr>
        <w:spacing w:line="276" w:lineRule="auto"/>
        <w:jc w:val="both"/>
        <w:rPr>
          <w:rFonts w:ascii="Tahoma" w:hAnsi="Tahoma" w:cs="Tahoma"/>
          <w:b/>
          <w:sz w:val="22"/>
          <w:szCs w:val="22"/>
        </w:rPr>
      </w:pPr>
    </w:p>
    <w:p w14:paraId="2EB9E710" w14:textId="77777777" w:rsidR="0077775B" w:rsidRPr="00E1276A" w:rsidRDefault="0077775B" w:rsidP="005201A8">
      <w:pPr>
        <w:spacing w:line="276" w:lineRule="auto"/>
        <w:jc w:val="both"/>
        <w:rPr>
          <w:rFonts w:ascii="Tahoma" w:hAnsi="Tahoma" w:cs="Tahoma"/>
          <w:b/>
          <w:sz w:val="22"/>
          <w:szCs w:val="22"/>
        </w:rPr>
      </w:pPr>
      <w:r w:rsidRPr="00E1276A">
        <w:rPr>
          <w:rFonts w:ascii="Tahoma" w:hAnsi="Tahoma" w:cs="Tahoma"/>
          <w:b/>
          <w:sz w:val="22"/>
          <w:szCs w:val="22"/>
        </w:rPr>
        <w:t>Information Technology</w:t>
      </w:r>
    </w:p>
    <w:p w14:paraId="2CE22855" w14:textId="77777777" w:rsidR="0077775B" w:rsidRPr="00E1276A" w:rsidRDefault="0077775B" w:rsidP="005201A8">
      <w:pPr>
        <w:spacing w:line="276" w:lineRule="auto"/>
        <w:jc w:val="both"/>
        <w:rPr>
          <w:rFonts w:ascii="Tahoma" w:hAnsi="Tahoma" w:cs="Tahoma"/>
          <w:sz w:val="22"/>
          <w:szCs w:val="22"/>
        </w:rPr>
      </w:pPr>
      <w:r w:rsidRPr="00E1276A">
        <w:rPr>
          <w:rFonts w:ascii="Tahoma" w:hAnsi="Tahoma" w:cs="Tahoma"/>
          <w:sz w:val="22"/>
          <w:szCs w:val="22"/>
        </w:rPr>
        <w:t>The municipality presently depends on the soft and hardware that has been amalg</w:t>
      </w:r>
      <w:r w:rsidR="0045282F">
        <w:rPr>
          <w:rFonts w:ascii="Tahoma" w:hAnsi="Tahoma" w:cs="Tahoma"/>
          <w:sz w:val="22"/>
          <w:szCs w:val="22"/>
        </w:rPr>
        <w:t>amated between the authorities.</w:t>
      </w:r>
      <w:r w:rsidRPr="00E1276A">
        <w:rPr>
          <w:rFonts w:ascii="Tahoma" w:hAnsi="Tahoma" w:cs="Tahoma"/>
          <w:sz w:val="22"/>
          <w:szCs w:val="22"/>
        </w:rPr>
        <w:t xml:space="preserve"> It includes:</w:t>
      </w:r>
    </w:p>
    <w:p w14:paraId="7B31FE58" w14:textId="77777777" w:rsidR="0077775B" w:rsidRPr="002B25A1" w:rsidRDefault="0077775B" w:rsidP="0033209E">
      <w:pPr>
        <w:pStyle w:val="ListParagraph"/>
        <w:numPr>
          <w:ilvl w:val="0"/>
          <w:numId w:val="67"/>
        </w:numPr>
        <w:spacing w:line="276" w:lineRule="auto"/>
        <w:rPr>
          <w:rFonts w:ascii="Tahoma" w:hAnsi="Tahoma" w:cs="Tahoma"/>
        </w:rPr>
      </w:pPr>
      <w:r w:rsidRPr="002B25A1">
        <w:rPr>
          <w:rFonts w:ascii="Tahoma" w:hAnsi="Tahoma" w:cs="Tahoma"/>
        </w:rPr>
        <w:t>Sebata (financial system)</w:t>
      </w:r>
    </w:p>
    <w:p w14:paraId="47F78262" w14:textId="77777777" w:rsidR="0077775B" w:rsidRPr="002B25A1" w:rsidRDefault="0077775B" w:rsidP="0033209E">
      <w:pPr>
        <w:pStyle w:val="ListParagraph"/>
        <w:numPr>
          <w:ilvl w:val="0"/>
          <w:numId w:val="67"/>
        </w:numPr>
        <w:spacing w:line="276" w:lineRule="auto"/>
        <w:rPr>
          <w:rFonts w:ascii="Tahoma" w:hAnsi="Tahoma" w:cs="Tahoma"/>
        </w:rPr>
      </w:pPr>
      <w:r w:rsidRPr="002B25A1">
        <w:rPr>
          <w:rFonts w:ascii="Tahoma" w:hAnsi="Tahoma" w:cs="Tahoma"/>
        </w:rPr>
        <w:t>I</w:t>
      </w:r>
      <w:r w:rsidR="00FB3B69">
        <w:rPr>
          <w:rFonts w:ascii="Tahoma" w:hAnsi="Tahoma" w:cs="Tahoma"/>
        </w:rPr>
        <w:t>MIS</w:t>
      </w:r>
      <w:r w:rsidRPr="002B25A1">
        <w:rPr>
          <w:rFonts w:ascii="Tahoma" w:hAnsi="Tahoma" w:cs="Tahoma"/>
        </w:rPr>
        <w:t xml:space="preserve"> (</w:t>
      </w:r>
      <w:r w:rsidR="000405C2">
        <w:rPr>
          <w:rFonts w:ascii="Tahoma" w:hAnsi="Tahoma" w:cs="Tahoma"/>
        </w:rPr>
        <w:t xml:space="preserve">System provided by TGIS </w:t>
      </w:r>
      <w:r w:rsidRPr="002B25A1">
        <w:rPr>
          <w:rFonts w:ascii="Tahoma" w:hAnsi="Tahoma" w:cs="Tahoma"/>
        </w:rPr>
        <w:t xml:space="preserve">currently used for land use management and administration) </w:t>
      </w:r>
    </w:p>
    <w:p w14:paraId="7D51D2B9" w14:textId="77777777" w:rsidR="0077775B" w:rsidRPr="00E1276A" w:rsidRDefault="0077775B" w:rsidP="005201A8">
      <w:pPr>
        <w:spacing w:line="276" w:lineRule="auto"/>
        <w:jc w:val="both"/>
        <w:rPr>
          <w:rFonts w:ascii="Tahoma" w:hAnsi="Tahoma" w:cs="Tahoma"/>
          <w:b/>
          <w:sz w:val="22"/>
          <w:szCs w:val="22"/>
        </w:rPr>
      </w:pPr>
      <w:r w:rsidRPr="00E1276A">
        <w:rPr>
          <w:rFonts w:ascii="Tahoma" w:hAnsi="Tahoma" w:cs="Tahoma"/>
          <w:b/>
          <w:sz w:val="22"/>
          <w:szCs w:val="22"/>
        </w:rPr>
        <w:t>Key Challenges High</w:t>
      </w:r>
      <w:r w:rsidR="009356B7">
        <w:rPr>
          <w:rFonts w:ascii="Tahoma" w:hAnsi="Tahoma" w:cs="Tahoma"/>
          <w:b/>
          <w:sz w:val="22"/>
          <w:szCs w:val="22"/>
        </w:rPr>
        <w:t>lighted by Municipal Officials and C</w:t>
      </w:r>
      <w:r w:rsidRPr="00E1276A">
        <w:rPr>
          <w:rFonts w:ascii="Tahoma" w:hAnsi="Tahoma" w:cs="Tahoma"/>
          <w:b/>
          <w:sz w:val="22"/>
          <w:szCs w:val="22"/>
        </w:rPr>
        <w:t xml:space="preserve">ouncillors: </w:t>
      </w:r>
    </w:p>
    <w:p w14:paraId="470DFD57" w14:textId="77777777" w:rsidR="0077775B" w:rsidRPr="002B25A1" w:rsidRDefault="0077775B" w:rsidP="0033209E">
      <w:pPr>
        <w:pStyle w:val="ListParagraph"/>
        <w:numPr>
          <w:ilvl w:val="0"/>
          <w:numId w:val="68"/>
        </w:numPr>
        <w:spacing w:line="276" w:lineRule="auto"/>
        <w:rPr>
          <w:rFonts w:ascii="Tahoma" w:hAnsi="Tahoma" w:cs="Tahoma"/>
        </w:rPr>
      </w:pPr>
      <w:r w:rsidRPr="002B25A1">
        <w:rPr>
          <w:rFonts w:ascii="Tahoma" w:hAnsi="Tahoma" w:cs="Tahoma"/>
        </w:rPr>
        <w:t>Lack of sufficient capital, resources, vehicles and overall capacity to function optimally</w:t>
      </w:r>
    </w:p>
    <w:p w14:paraId="7EBCCF70" w14:textId="77777777" w:rsidR="0077775B" w:rsidRPr="002B25A1" w:rsidRDefault="0077775B" w:rsidP="0033209E">
      <w:pPr>
        <w:pStyle w:val="ListParagraph"/>
        <w:numPr>
          <w:ilvl w:val="0"/>
          <w:numId w:val="68"/>
        </w:numPr>
        <w:spacing w:line="276" w:lineRule="auto"/>
        <w:rPr>
          <w:rFonts w:ascii="Tahoma" w:hAnsi="Tahoma" w:cs="Tahoma"/>
        </w:rPr>
      </w:pPr>
      <w:r w:rsidRPr="002B25A1">
        <w:rPr>
          <w:rFonts w:ascii="Tahoma" w:hAnsi="Tahoma" w:cs="Tahoma"/>
        </w:rPr>
        <w:t xml:space="preserve">Lack of active participation from sector departments on </w:t>
      </w:r>
      <w:r w:rsidR="002F5B2C">
        <w:rPr>
          <w:rFonts w:ascii="Tahoma" w:hAnsi="Tahoma" w:cs="Tahoma"/>
        </w:rPr>
        <w:t>IDP F</w:t>
      </w:r>
      <w:r w:rsidRPr="002B25A1">
        <w:rPr>
          <w:rFonts w:ascii="Tahoma" w:hAnsi="Tahoma" w:cs="Tahoma"/>
        </w:rPr>
        <w:t>orums</w:t>
      </w:r>
    </w:p>
    <w:p w14:paraId="2C6EFDEA" w14:textId="77777777" w:rsidR="0077775B" w:rsidRPr="002B25A1" w:rsidRDefault="0077775B" w:rsidP="0033209E">
      <w:pPr>
        <w:pStyle w:val="ListParagraph"/>
        <w:numPr>
          <w:ilvl w:val="0"/>
          <w:numId w:val="68"/>
        </w:numPr>
        <w:spacing w:line="276" w:lineRule="auto"/>
        <w:rPr>
          <w:rFonts w:ascii="Tahoma" w:hAnsi="Tahoma" w:cs="Tahoma"/>
        </w:rPr>
      </w:pPr>
      <w:r w:rsidRPr="002B25A1">
        <w:rPr>
          <w:rFonts w:ascii="Tahoma" w:hAnsi="Tahoma" w:cs="Tahoma"/>
        </w:rPr>
        <w:t xml:space="preserve">Quality of service delivery – </w:t>
      </w:r>
      <w:r w:rsidRPr="002B25A1">
        <w:rPr>
          <w:rFonts w:ascii="Tahoma" w:hAnsi="Tahoma" w:cs="Tahoma"/>
          <w:b/>
        </w:rPr>
        <w:t xml:space="preserve">maintenance and reaction time on complaints </w:t>
      </w:r>
    </w:p>
    <w:p w14:paraId="390FC829" w14:textId="77777777" w:rsidR="0077775B" w:rsidRPr="002B25A1" w:rsidRDefault="0077775B" w:rsidP="0033209E">
      <w:pPr>
        <w:pStyle w:val="ListParagraph"/>
        <w:numPr>
          <w:ilvl w:val="0"/>
          <w:numId w:val="68"/>
        </w:numPr>
        <w:spacing w:line="276" w:lineRule="auto"/>
        <w:rPr>
          <w:rFonts w:ascii="Tahoma" w:hAnsi="Tahoma" w:cs="Tahoma"/>
        </w:rPr>
      </w:pPr>
      <w:r w:rsidRPr="002B25A1">
        <w:rPr>
          <w:rFonts w:ascii="Tahoma" w:hAnsi="Tahoma" w:cs="Tahoma"/>
        </w:rPr>
        <w:t xml:space="preserve">Lack of providing basic services on private land (islands)/ commercial farms. </w:t>
      </w:r>
    </w:p>
    <w:p w14:paraId="2D7E91AE" w14:textId="77777777" w:rsidR="0077775B" w:rsidRPr="002B25A1" w:rsidRDefault="0077775B" w:rsidP="0033209E">
      <w:pPr>
        <w:pStyle w:val="ListParagraph"/>
        <w:numPr>
          <w:ilvl w:val="0"/>
          <w:numId w:val="68"/>
        </w:numPr>
        <w:spacing w:line="276" w:lineRule="auto"/>
        <w:rPr>
          <w:rFonts w:ascii="Tahoma" w:hAnsi="Tahoma" w:cs="Tahoma"/>
        </w:rPr>
      </w:pPr>
      <w:r w:rsidRPr="002B25A1">
        <w:rPr>
          <w:rFonts w:ascii="Tahoma" w:hAnsi="Tahoma" w:cs="Tahoma"/>
        </w:rPr>
        <w:t xml:space="preserve">Increased complaints on service delivery from </w:t>
      </w:r>
      <w:r w:rsidR="00BD584E">
        <w:rPr>
          <w:rFonts w:ascii="Tahoma" w:hAnsi="Tahoma" w:cs="Tahoma"/>
        </w:rPr>
        <w:t>farming</w:t>
      </w:r>
      <w:r w:rsidRPr="002B25A1">
        <w:rPr>
          <w:rFonts w:ascii="Tahoma" w:hAnsi="Tahoma" w:cs="Tahoma"/>
        </w:rPr>
        <w:t xml:space="preserve"> areas during harvest times i.e. lack of sufficient water</w:t>
      </w:r>
    </w:p>
    <w:p w14:paraId="6BA7904F" w14:textId="77777777" w:rsidR="0077775B" w:rsidRPr="002B25A1" w:rsidRDefault="0077775B" w:rsidP="0033209E">
      <w:pPr>
        <w:pStyle w:val="ListParagraph"/>
        <w:numPr>
          <w:ilvl w:val="0"/>
          <w:numId w:val="68"/>
        </w:numPr>
        <w:spacing w:line="276" w:lineRule="auto"/>
        <w:rPr>
          <w:rFonts w:ascii="Tahoma" w:hAnsi="Tahoma" w:cs="Tahoma"/>
        </w:rPr>
      </w:pPr>
      <w:r w:rsidRPr="002B25A1">
        <w:rPr>
          <w:rFonts w:ascii="Tahoma" w:hAnsi="Tahoma" w:cs="Tahoma"/>
        </w:rPr>
        <w:t>Housing backlog</w:t>
      </w:r>
      <w:r w:rsidR="002F5B2C">
        <w:rPr>
          <w:rFonts w:ascii="Tahoma" w:hAnsi="Tahoma" w:cs="Tahoma"/>
        </w:rPr>
        <w:t xml:space="preserve">; sanitation and roads maintenance </w:t>
      </w:r>
      <w:r w:rsidRPr="002B25A1">
        <w:rPr>
          <w:rFonts w:ascii="Tahoma" w:hAnsi="Tahoma" w:cs="Tahoma"/>
        </w:rPr>
        <w:t>not sufficiently been addressed</w:t>
      </w:r>
    </w:p>
    <w:p w14:paraId="16580736" w14:textId="77777777" w:rsidR="0077775B" w:rsidRPr="002B25A1" w:rsidRDefault="009356B7" w:rsidP="0033209E">
      <w:pPr>
        <w:pStyle w:val="ListParagraph"/>
        <w:numPr>
          <w:ilvl w:val="0"/>
          <w:numId w:val="68"/>
        </w:numPr>
        <w:spacing w:line="276" w:lineRule="auto"/>
        <w:rPr>
          <w:rFonts w:ascii="Tahoma" w:hAnsi="Tahoma" w:cs="Tahoma"/>
        </w:rPr>
      </w:pPr>
      <w:r>
        <w:rPr>
          <w:rFonts w:ascii="Tahoma" w:hAnsi="Tahoma" w:cs="Tahoma"/>
        </w:rPr>
        <w:t>Increase in i</w:t>
      </w:r>
      <w:r w:rsidR="0077775B" w:rsidRPr="002B25A1">
        <w:rPr>
          <w:rFonts w:ascii="Tahoma" w:hAnsi="Tahoma" w:cs="Tahoma"/>
        </w:rPr>
        <w:t>nformal settlements due to migration</w:t>
      </w:r>
    </w:p>
    <w:p w14:paraId="4A19544B" w14:textId="77777777" w:rsidR="00FB7E39" w:rsidRDefault="0077775B" w:rsidP="0033209E">
      <w:pPr>
        <w:pStyle w:val="ListParagraph"/>
        <w:numPr>
          <w:ilvl w:val="0"/>
          <w:numId w:val="68"/>
        </w:numPr>
        <w:tabs>
          <w:tab w:val="left" w:pos="0"/>
        </w:tabs>
        <w:spacing w:line="276" w:lineRule="auto"/>
        <w:rPr>
          <w:rFonts w:ascii="Tahoma" w:hAnsi="Tahoma" w:cs="Tahoma"/>
        </w:rPr>
      </w:pPr>
      <w:r w:rsidRPr="002B25A1">
        <w:rPr>
          <w:rFonts w:ascii="Tahoma" w:hAnsi="Tahoma" w:cs="Tahoma"/>
        </w:rPr>
        <w:t xml:space="preserve">Disaster </w:t>
      </w:r>
      <w:r w:rsidR="009356B7">
        <w:rPr>
          <w:rFonts w:ascii="Tahoma" w:hAnsi="Tahoma" w:cs="Tahoma"/>
        </w:rPr>
        <w:t>m</w:t>
      </w:r>
      <w:r w:rsidR="001A221A" w:rsidRPr="002B25A1">
        <w:rPr>
          <w:rFonts w:ascii="Tahoma" w:hAnsi="Tahoma" w:cs="Tahoma"/>
        </w:rPr>
        <w:t xml:space="preserve">anagement </w:t>
      </w:r>
      <w:r w:rsidR="009356B7">
        <w:rPr>
          <w:rFonts w:ascii="Tahoma" w:hAnsi="Tahoma" w:cs="Tahoma"/>
        </w:rPr>
        <w:t>is</w:t>
      </w:r>
      <w:r w:rsidRPr="002B25A1">
        <w:rPr>
          <w:rFonts w:ascii="Tahoma" w:hAnsi="Tahoma" w:cs="Tahoma"/>
        </w:rPr>
        <w:t xml:space="preserve"> provided but not sufficiently</w:t>
      </w:r>
    </w:p>
    <w:p w14:paraId="48C3AB7F" w14:textId="77777777" w:rsidR="00FE0D2D" w:rsidRDefault="00FE0D2D" w:rsidP="005201A8">
      <w:pPr>
        <w:pStyle w:val="ListParagraph"/>
        <w:tabs>
          <w:tab w:val="left" w:pos="0"/>
        </w:tabs>
        <w:spacing w:line="276" w:lineRule="auto"/>
        <w:rPr>
          <w:rFonts w:ascii="Tahoma" w:hAnsi="Tahoma" w:cs="Tahoma"/>
        </w:rPr>
      </w:pPr>
    </w:p>
    <w:p w14:paraId="1596F058" w14:textId="77777777" w:rsidR="001E3EE6" w:rsidRPr="00656429" w:rsidRDefault="001F5098" w:rsidP="0033209E">
      <w:pPr>
        <w:pStyle w:val="Heading2"/>
        <w:keepLines/>
        <w:numPr>
          <w:ilvl w:val="1"/>
          <w:numId w:val="105"/>
        </w:numPr>
        <w:spacing w:before="320" w:after="120" w:line="276" w:lineRule="auto"/>
        <w:rPr>
          <w:rFonts w:ascii="Tahoma" w:hAnsi="Tahoma" w:cs="Tahoma"/>
          <w:i w:val="0"/>
          <w:sz w:val="24"/>
          <w:szCs w:val="24"/>
        </w:rPr>
      </w:pPr>
      <w:bookmarkStart w:id="57" w:name="_5.2_Technical_Analysis"/>
      <w:bookmarkEnd w:id="57"/>
      <w:r w:rsidRPr="00656429">
        <w:rPr>
          <w:rFonts w:ascii="Tahoma" w:hAnsi="Tahoma" w:cs="Tahoma"/>
          <w:i w:val="0"/>
          <w:sz w:val="24"/>
          <w:szCs w:val="24"/>
        </w:rPr>
        <w:t>I</w:t>
      </w:r>
      <w:r w:rsidR="00656429" w:rsidRPr="00656429">
        <w:rPr>
          <w:rFonts w:ascii="Tahoma" w:hAnsi="Tahoma" w:cs="Tahoma"/>
          <w:i w:val="0"/>
          <w:sz w:val="24"/>
          <w:szCs w:val="24"/>
        </w:rPr>
        <w:t>nfrastructure Analysis</w:t>
      </w:r>
    </w:p>
    <w:p w14:paraId="5A8F2534" w14:textId="77777777" w:rsidR="00E9685B" w:rsidRDefault="00E9685B" w:rsidP="005201A8">
      <w:pPr>
        <w:spacing w:line="276" w:lineRule="auto"/>
        <w:contextualSpacing/>
        <w:jc w:val="both"/>
        <w:rPr>
          <w:rFonts w:ascii="Tahoma" w:hAnsi="Tahoma" w:cs="Tahoma"/>
          <w:sz w:val="22"/>
          <w:szCs w:val="22"/>
        </w:rPr>
      </w:pPr>
      <w:r>
        <w:rPr>
          <w:rFonts w:ascii="Tahoma" w:hAnsi="Tahoma" w:cs="Tahoma"/>
          <w:sz w:val="22"/>
          <w:szCs w:val="22"/>
        </w:rPr>
        <w:t>The basic services like w</w:t>
      </w:r>
      <w:r w:rsidRPr="00E1276A">
        <w:rPr>
          <w:rFonts w:ascii="Tahoma" w:hAnsi="Tahoma" w:cs="Tahoma"/>
          <w:sz w:val="22"/>
          <w:szCs w:val="22"/>
        </w:rPr>
        <w:t xml:space="preserve">ater, </w:t>
      </w:r>
      <w:r>
        <w:rPr>
          <w:rFonts w:ascii="Tahoma" w:hAnsi="Tahoma" w:cs="Tahoma"/>
          <w:sz w:val="22"/>
          <w:szCs w:val="22"/>
        </w:rPr>
        <w:t>sanitation, e</w:t>
      </w:r>
      <w:r w:rsidRPr="00E1276A">
        <w:rPr>
          <w:rFonts w:ascii="Tahoma" w:hAnsi="Tahoma" w:cs="Tahoma"/>
          <w:sz w:val="22"/>
          <w:szCs w:val="22"/>
        </w:rPr>
        <w:t xml:space="preserve">lectricity, </w:t>
      </w:r>
      <w:r>
        <w:rPr>
          <w:rFonts w:ascii="Tahoma" w:hAnsi="Tahoma" w:cs="Tahoma"/>
          <w:sz w:val="22"/>
          <w:szCs w:val="22"/>
        </w:rPr>
        <w:t>r</w:t>
      </w:r>
      <w:r w:rsidRPr="00E1276A">
        <w:rPr>
          <w:rFonts w:ascii="Tahoma" w:hAnsi="Tahoma" w:cs="Tahoma"/>
          <w:sz w:val="22"/>
          <w:szCs w:val="22"/>
        </w:rPr>
        <w:t xml:space="preserve">oads and </w:t>
      </w:r>
      <w:r>
        <w:rPr>
          <w:rFonts w:ascii="Tahoma" w:hAnsi="Tahoma" w:cs="Tahoma"/>
          <w:sz w:val="22"/>
          <w:szCs w:val="22"/>
        </w:rPr>
        <w:t>h</w:t>
      </w:r>
      <w:r w:rsidRPr="00E1276A">
        <w:rPr>
          <w:rFonts w:ascii="Tahoma" w:hAnsi="Tahoma" w:cs="Tahoma"/>
          <w:sz w:val="22"/>
          <w:szCs w:val="22"/>
        </w:rPr>
        <w:t xml:space="preserve">ousing are discussed in detail below but the following table sets out some of the constraints that make the provision of services difficult. </w:t>
      </w:r>
    </w:p>
    <w:p w14:paraId="40930F70" w14:textId="77777777" w:rsidR="00E9685B" w:rsidRDefault="00E9685B" w:rsidP="005201A8">
      <w:pPr>
        <w:spacing w:line="276" w:lineRule="auto"/>
        <w:contextualSpacing/>
        <w:jc w:val="both"/>
        <w:rPr>
          <w:rFonts w:ascii="Tahoma" w:hAnsi="Tahoma" w:cs="Tahoma"/>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CellMar>
          <w:left w:w="57" w:type="dxa"/>
          <w:right w:w="57" w:type="dxa"/>
        </w:tblCellMar>
        <w:tblLook w:val="01E0" w:firstRow="1" w:lastRow="1" w:firstColumn="1" w:lastColumn="1" w:noHBand="0" w:noVBand="0"/>
      </w:tblPr>
      <w:tblGrid>
        <w:gridCol w:w="1402"/>
        <w:gridCol w:w="2953"/>
        <w:gridCol w:w="5254"/>
      </w:tblGrid>
      <w:tr w:rsidR="00E9685B" w:rsidRPr="00E1276A" w14:paraId="76409E5E" w14:textId="77777777" w:rsidTr="004E464B">
        <w:tc>
          <w:tcPr>
            <w:tcW w:w="1402" w:type="dxa"/>
            <w:shd w:val="clear" w:color="auto" w:fill="FFFFFF"/>
          </w:tcPr>
          <w:p w14:paraId="64C40378" w14:textId="77777777" w:rsidR="00E9685B" w:rsidRPr="00E1276A" w:rsidRDefault="00E9685B" w:rsidP="004E464B">
            <w:pPr>
              <w:widowControl w:val="0"/>
              <w:jc w:val="both"/>
              <w:rPr>
                <w:rFonts w:ascii="Tahoma" w:hAnsi="Tahoma" w:cs="Tahoma"/>
                <w:b/>
                <w:sz w:val="22"/>
                <w:szCs w:val="22"/>
              </w:rPr>
            </w:pPr>
            <w:r w:rsidRPr="00E1276A">
              <w:rPr>
                <w:rFonts w:ascii="Tahoma" w:hAnsi="Tahoma" w:cs="Tahoma"/>
                <w:b/>
                <w:sz w:val="22"/>
                <w:szCs w:val="22"/>
              </w:rPr>
              <w:t>Area</w:t>
            </w:r>
          </w:p>
        </w:tc>
        <w:tc>
          <w:tcPr>
            <w:tcW w:w="2953" w:type="dxa"/>
            <w:shd w:val="clear" w:color="auto" w:fill="FFFFFF"/>
          </w:tcPr>
          <w:p w14:paraId="4EC5ECE2" w14:textId="77777777" w:rsidR="00E9685B" w:rsidRPr="00E1276A" w:rsidRDefault="00E9685B" w:rsidP="004E464B">
            <w:pPr>
              <w:widowControl w:val="0"/>
              <w:jc w:val="both"/>
              <w:rPr>
                <w:rFonts w:ascii="Tahoma" w:hAnsi="Tahoma" w:cs="Tahoma"/>
                <w:b/>
                <w:sz w:val="22"/>
                <w:szCs w:val="22"/>
              </w:rPr>
            </w:pPr>
            <w:r w:rsidRPr="00E1276A">
              <w:rPr>
                <w:rFonts w:ascii="Tahoma" w:hAnsi="Tahoma" w:cs="Tahoma"/>
                <w:b/>
                <w:sz w:val="22"/>
                <w:szCs w:val="22"/>
              </w:rPr>
              <w:t>Type of service</w:t>
            </w:r>
          </w:p>
        </w:tc>
        <w:tc>
          <w:tcPr>
            <w:tcW w:w="5254" w:type="dxa"/>
            <w:shd w:val="clear" w:color="auto" w:fill="FFFFFF"/>
          </w:tcPr>
          <w:p w14:paraId="1A1D6F39" w14:textId="77777777" w:rsidR="00E9685B" w:rsidRPr="00E1276A" w:rsidRDefault="00E9685B" w:rsidP="004E464B">
            <w:pPr>
              <w:widowControl w:val="0"/>
              <w:jc w:val="both"/>
              <w:rPr>
                <w:rFonts w:ascii="Tahoma" w:hAnsi="Tahoma" w:cs="Tahoma"/>
                <w:b/>
                <w:sz w:val="22"/>
                <w:szCs w:val="22"/>
              </w:rPr>
            </w:pPr>
            <w:r w:rsidRPr="00E1276A">
              <w:rPr>
                <w:rFonts w:ascii="Tahoma" w:hAnsi="Tahoma" w:cs="Tahoma"/>
                <w:b/>
                <w:sz w:val="22"/>
                <w:szCs w:val="22"/>
              </w:rPr>
              <w:t>Constraints / challenges</w:t>
            </w:r>
          </w:p>
        </w:tc>
      </w:tr>
      <w:tr w:rsidR="00E9685B" w:rsidRPr="00E1276A" w14:paraId="3B082FC2" w14:textId="77777777" w:rsidTr="004E464B">
        <w:trPr>
          <w:trHeight w:val="839"/>
        </w:trPr>
        <w:tc>
          <w:tcPr>
            <w:tcW w:w="1402" w:type="dxa"/>
            <w:vMerge w:val="restart"/>
            <w:shd w:val="clear" w:color="auto" w:fill="FFFFFF"/>
            <w:vAlign w:val="center"/>
          </w:tcPr>
          <w:p w14:paraId="280872FD"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Water</w:t>
            </w:r>
          </w:p>
        </w:tc>
        <w:tc>
          <w:tcPr>
            <w:tcW w:w="2953" w:type="dxa"/>
            <w:shd w:val="clear" w:color="auto" w:fill="FFFFFF"/>
            <w:vAlign w:val="center"/>
          </w:tcPr>
          <w:p w14:paraId="67300AAE"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Po</w:t>
            </w:r>
            <w:r>
              <w:rPr>
                <w:rFonts w:ascii="Tahoma" w:hAnsi="Tahoma" w:cs="Tahoma"/>
                <w:sz w:val="22"/>
                <w:szCs w:val="22"/>
                <w:lang w:bidi="ar-DZ"/>
              </w:rPr>
              <w:t>r</w:t>
            </w:r>
            <w:r w:rsidRPr="00E1276A">
              <w:rPr>
                <w:rFonts w:ascii="Tahoma" w:hAnsi="Tahoma" w:cs="Tahoma"/>
                <w:sz w:val="22"/>
                <w:szCs w:val="22"/>
                <w:lang w:bidi="ar-DZ"/>
              </w:rPr>
              <w:t>table water in all major centres</w:t>
            </w:r>
          </w:p>
        </w:tc>
        <w:tc>
          <w:tcPr>
            <w:tcW w:w="5254" w:type="dxa"/>
            <w:vMerge w:val="restart"/>
            <w:shd w:val="clear" w:color="auto" w:fill="FFFFFF"/>
            <w:vAlign w:val="center"/>
          </w:tcPr>
          <w:p w14:paraId="3916ACF2" w14:textId="77777777" w:rsidR="00E9685B"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sufficient funding to render quality service (especially in smaller settlements during summer seasons.</w:t>
            </w:r>
            <w:r>
              <w:rPr>
                <w:rFonts w:ascii="Tahoma" w:hAnsi="Tahoma" w:cs="Tahoma"/>
                <w:sz w:val="22"/>
                <w:szCs w:val="22"/>
                <w:lang w:bidi="ar-DZ"/>
              </w:rPr>
              <w:t>)</w:t>
            </w:r>
          </w:p>
          <w:p w14:paraId="35F5A3CB"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Limited available water</w:t>
            </w:r>
          </w:p>
          <w:p w14:paraId="2B998175"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lang w:bidi="ar-DZ"/>
              </w:rPr>
              <w:t>Water are transported to small settlements with water trucks</w:t>
            </w:r>
          </w:p>
        </w:tc>
      </w:tr>
      <w:tr w:rsidR="00E9685B" w:rsidRPr="00E1276A" w14:paraId="17DD70CB" w14:textId="77777777" w:rsidTr="004E464B">
        <w:tc>
          <w:tcPr>
            <w:tcW w:w="1402" w:type="dxa"/>
            <w:vMerge/>
            <w:shd w:val="clear" w:color="auto" w:fill="FFFFFF"/>
            <w:vAlign w:val="center"/>
          </w:tcPr>
          <w:p w14:paraId="441CFF8A" w14:textId="77777777" w:rsidR="00E9685B" w:rsidRPr="00E1276A" w:rsidRDefault="00E9685B" w:rsidP="004E464B">
            <w:pPr>
              <w:widowControl w:val="0"/>
              <w:rPr>
                <w:rFonts w:ascii="Tahoma" w:hAnsi="Tahoma" w:cs="Tahoma"/>
                <w:sz w:val="22"/>
                <w:szCs w:val="22"/>
                <w:highlight w:val="yellow"/>
              </w:rPr>
            </w:pPr>
          </w:p>
        </w:tc>
        <w:tc>
          <w:tcPr>
            <w:tcW w:w="2953" w:type="dxa"/>
            <w:shd w:val="clear" w:color="auto" w:fill="FFFFFF"/>
            <w:vAlign w:val="center"/>
          </w:tcPr>
          <w:p w14:paraId="278437B6" w14:textId="77777777" w:rsidR="00E9685B" w:rsidRPr="00E1276A" w:rsidRDefault="00E9685B" w:rsidP="004E464B">
            <w:pPr>
              <w:widowControl w:val="0"/>
              <w:rPr>
                <w:rFonts w:ascii="Tahoma" w:hAnsi="Tahoma" w:cs="Tahoma"/>
                <w:sz w:val="22"/>
                <w:szCs w:val="22"/>
                <w:highlight w:val="yellow"/>
                <w:lang w:bidi="ar-DZ"/>
              </w:rPr>
            </w:pPr>
            <w:r w:rsidRPr="00E1276A">
              <w:rPr>
                <w:rFonts w:ascii="Tahoma" w:hAnsi="Tahoma" w:cs="Tahoma"/>
                <w:sz w:val="22"/>
                <w:szCs w:val="22"/>
                <w:lang w:bidi="ar-DZ"/>
              </w:rPr>
              <w:t>Old infrastructure upgrade and maintain</w:t>
            </w:r>
          </w:p>
        </w:tc>
        <w:tc>
          <w:tcPr>
            <w:tcW w:w="5254" w:type="dxa"/>
            <w:vMerge/>
            <w:shd w:val="clear" w:color="auto" w:fill="FFFFFF"/>
            <w:vAlign w:val="center"/>
          </w:tcPr>
          <w:p w14:paraId="165A0E25" w14:textId="77777777" w:rsidR="00E9685B" w:rsidRPr="00E1276A" w:rsidRDefault="00E9685B" w:rsidP="004E464B">
            <w:pPr>
              <w:widowControl w:val="0"/>
              <w:rPr>
                <w:rFonts w:ascii="Tahoma" w:hAnsi="Tahoma" w:cs="Tahoma"/>
                <w:sz w:val="22"/>
                <w:szCs w:val="22"/>
                <w:highlight w:val="yellow"/>
              </w:rPr>
            </w:pPr>
          </w:p>
        </w:tc>
      </w:tr>
      <w:tr w:rsidR="00E9685B" w:rsidRPr="00E1276A" w14:paraId="65CA24D1" w14:textId="77777777" w:rsidTr="004E464B">
        <w:tc>
          <w:tcPr>
            <w:tcW w:w="1402" w:type="dxa"/>
            <w:shd w:val="clear" w:color="auto" w:fill="FFFFFF"/>
            <w:vAlign w:val="center"/>
          </w:tcPr>
          <w:p w14:paraId="253CDCF0"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Sanitation</w:t>
            </w:r>
          </w:p>
        </w:tc>
        <w:tc>
          <w:tcPr>
            <w:tcW w:w="2953" w:type="dxa"/>
            <w:shd w:val="clear" w:color="auto" w:fill="FFFFFF"/>
            <w:vAlign w:val="center"/>
          </w:tcPr>
          <w:p w14:paraId="2AF497B7"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lang w:bidi="ar-DZ"/>
              </w:rPr>
              <w:t>Septic tanks, waterborne systems, Dry sanitation</w:t>
            </w:r>
          </w:p>
        </w:tc>
        <w:tc>
          <w:tcPr>
            <w:tcW w:w="5254" w:type="dxa"/>
            <w:shd w:val="clear" w:color="auto" w:fill="FFFFFF"/>
            <w:vAlign w:val="center"/>
          </w:tcPr>
          <w:p w14:paraId="046D07A0"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 xml:space="preserve">Distances between service points. </w:t>
            </w:r>
            <w:r>
              <w:rPr>
                <w:rFonts w:ascii="Tahoma" w:hAnsi="Tahoma" w:cs="Tahoma"/>
                <w:sz w:val="22"/>
                <w:szCs w:val="22"/>
                <w:lang w:bidi="ar-DZ"/>
              </w:rPr>
              <w:t xml:space="preserve">It is a massive challenge. </w:t>
            </w:r>
            <w:r w:rsidRPr="00E1276A">
              <w:rPr>
                <w:rFonts w:ascii="Tahoma" w:hAnsi="Tahoma" w:cs="Tahoma"/>
                <w:sz w:val="22"/>
                <w:szCs w:val="22"/>
                <w:lang w:bidi="ar-DZ"/>
              </w:rPr>
              <w:t>Lack of sufficient sanitation vehicles</w:t>
            </w:r>
          </w:p>
        </w:tc>
      </w:tr>
      <w:tr w:rsidR="00E9685B" w:rsidRPr="00E1276A" w14:paraId="11946103" w14:textId="77777777" w:rsidTr="004E464B">
        <w:tc>
          <w:tcPr>
            <w:tcW w:w="1402" w:type="dxa"/>
            <w:shd w:val="clear" w:color="auto" w:fill="FFFFFF"/>
            <w:vAlign w:val="center"/>
          </w:tcPr>
          <w:p w14:paraId="16F35FC3"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Housing</w:t>
            </w:r>
          </w:p>
        </w:tc>
        <w:tc>
          <w:tcPr>
            <w:tcW w:w="2953" w:type="dxa"/>
            <w:shd w:val="clear" w:color="auto" w:fill="FFFFFF"/>
            <w:vAlign w:val="center"/>
          </w:tcPr>
          <w:p w14:paraId="11AD7CA8"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Submit applications</w:t>
            </w:r>
          </w:p>
        </w:tc>
        <w:tc>
          <w:tcPr>
            <w:tcW w:w="5254" w:type="dxa"/>
            <w:shd w:val="clear" w:color="auto" w:fill="FFFFFF"/>
            <w:vAlign w:val="center"/>
          </w:tcPr>
          <w:p w14:paraId="4793F114"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Transferral of funds from COGSTHA</w:t>
            </w:r>
          </w:p>
        </w:tc>
      </w:tr>
      <w:tr w:rsidR="00E9685B" w:rsidRPr="00E1276A" w14:paraId="24EA8A5D" w14:textId="77777777" w:rsidTr="004E464B">
        <w:tc>
          <w:tcPr>
            <w:tcW w:w="1402" w:type="dxa"/>
            <w:shd w:val="clear" w:color="auto" w:fill="FFFFFF"/>
            <w:vAlign w:val="center"/>
          </w:tcPr>
          <w:p w14:paraId="045A7447"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Electricity</w:t>
            </w:r>
          </w:p>
        </w:tc>
        <w:tc>
          <w:tcPr>
            <w:tcW w:w="2953" w:type="dxa"/>
            <w:shd w:val="clear" w:color="auto" w:fill="FFFFFF"/>
            <w:vAlign w:val="center"/>
          </w:tcPr>
          <w:p w14:paraId="1D2B8683"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Maintenance</w:t>
            </w:r>
          </w:p>
        </w:tc>
        <w:tc>
          <w:tcPr>
            <w:tcW w:w="5254" w:type="dxa"/>
            <w:shd w:val="clear" w:color="auto" w:fill="FFFFFF"/>
            <w:vAlign w:val="center"/>
          </w:tcPr>
          <w:p w14:paraId="29D40457"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sufficient technical skills</w:t>
            </w:r>
          </w:p>
          <w:p w14:paraId="45B752A6"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adequate funding</w:t>
            </w:r>
          </w:p>
        </w:tc>
      </w:tr>
      <w:tr w:rsidR="00E9685B" w:rsidRPr="00E1276A" w14:paraId="5D110C6B" w14:textId="77777777" w:rsidTr="004E464B">
        <w:tc>
          <w:tcPr>
            <w:tcW w:w="1402" w:type="dxa"/>
            <w:shd w:val="clear" w:color="auto" w:fill="FFFFFF"/>
            <w:vAlign w:val="center"/>
          </w:tcPr>
          <w:p w14:paraId="54CAE661"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Refuse removal</w:t>
            </w:r>
          </w:p>
        </w:tc>
        <w:tc>
          <w:tcPr>
            <w:tcW w:w="2953" w:type="dxa"/>
            <w:shd w:val="clear" w:color="auto" w:fill="FFFFFF"/>
            <w:vAlign w:val="center"/>
          </w:tcPr>
          <w:p w14:paraId="06F4F3DA"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Household waste/ garden refuse</w:t>
            </w:r>
          </w:p>
        </w:tc>
        <w:tc>
          <w:tcPr>
            <w:tcW w:w="5254" w:type="dxa"/>
            <w:shd w:val="clear" w:color="auto" w:fill="FFFFFF"/>
            <w:vAlign w:val="center"/>
          </w:tcPr>
          <w:p w14:paraId="7E3BB926"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enough refuse vehicles</w:t>
            </w:r>
          </w:p>
          <w:p w14:paraId="543AE788"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adequate funding</w:t>
            </w:r>
          </w:p>
          <w:p w14:paraId="72D128A4"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lang w:bidi="ar-DZ"/>
              </w:rPr>
              <w:t>Outdated equipment</w:t>
            </w:r>
          </w:p>
        </w:tc>
      </w:tr>
      <w:tr w:rsidR="00E9685B" w:rsidRPr="00E1276A" w14:paraId="17C7E2A0" w14:textId="77777777" w:rsidTr="004E464B">
        <w:tc>
          <w:tcPr>
            <w:tcW w:w="1402" w:type="dxa"/>
            <w:shd w:val="clear" w:color="auto" w:fill="FFFFFF"/>
            <w:vAlign w:val="center"/>
          </w:tcPr>
          <w:p w14:paraId="721653FD"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Roads</w:t>
            </w:r>
          </w:p>
        </w:tc>
        <w:tc>
          <w:tcPr>
            <w:tcW w:w="2953" w:type="dxa"/>
            <w:shd w:val="clear" w:color="auto" w:fill="FFFFFF"/>
            <w:vAlign w:val="center"/>
          </w:tcPr>
          <w:p w14:paraId="5DA0F90F"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Maintenance</w:t>
            </w:r>
          </w:p>
        </w:tc>
        <w:tc>
          <w:tcPr>
            <w:tcW w:w="5254" w:type="dxa"/>
            <w:shd w:val="clear" w:color="auto" w:fill="FFFFFF"/>
            <w:vAlign w:val="center"/>
          </w:tcPr>
          <w:p w14:paraId="037FA0E0"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 xml:space="preserve">Lack of road maintenance vehicles, </w:t>
            </w:r>
          </w:p>
          <w:p w14:paraId="524B5E7B"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a plant</w:t>
            </w:r>
          </w:p>
          <w:p w14:paraId="30747BDC"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adequate funding</w:t>
            </w:r>
          </w:p>
          <w:p w14:paraId="7FC08554" w14:textId="77777777" w:rsidR="00E9685B" w:rsidRPr="00E1276A" w:rsidRDefault="00E9685B" w:rsidP="004E464B">
            <w:pPr>
              <w:widowControl w:val="0"/>
              <w:rPr>
                <w:rFonts w:ascii="Tahoma" w:hAnsi="Tahoma" w:cs="Tahoma"/>
                <w:sz w:val="22"/>
                <w:szCs w:val="22"/>
                <w:lang w:bidi="ar-DZ"/>
              </w:rPr>
            </w:pPr>
            <w:r>
              <w:rPr>
                <w:rFonts w:ascii="Tahoma" w:hAnsi="Tahoma" w:cs="Tahoma"/>
                <w:sz w:val="22"/>
                <w:szCs w:val="22"/>
                <w:lang w:bidi="ar-DZ"/>
              </w:rPr>
              <w:t>Lack of proper t</w:t>
            </w:r>
            <w:r w:rsidRPr="00E1276A">
              <w:rPr>
                <w:rFonts w:ascii="Tahoma" w:hAnsi="Tahoma" w:cs="Tahoma"/>
                <w:sz w:val="22"/>
                <w:szCs w:val="22"/>
                <w:lang w:bidi="ar-DZ"/>
              </w:rPr>
              <w:t>raining</w:t>
            </w:r>
          </w:p>
        </w:tc>
      </w:tr>
      <w:tr w:rsidR="00E9685B" w:rsidRPr="00E1276A" w14:paraId="0419619F" w14:textId="77777777" w:rsidTr="004E464B">
        <w:tc>
          <w:tcPr>
            <w:tcW w:w="1402" w:type="dxa"/>
            <w:shd w:val="clear" w:color="auto" w:fill="FFFFFF"/>
            <w:vAlign w:val="center"/>
          </w:tcPr>
          <w:p w14:paraId="6A4DD862" w14:textId="77777777" w:rsidR="00E9685B" w:rsidRPr="00E1276A" w:rsidRDefault="00E9685B" w:rsidP="004E464B">
            <w:pPr>
              <w:widowControl w:val="0"/>
              <w:rPr>
                <w:rFonts w:ascii="Tahoma" w:hAnsi="Tahoma" w:cs="Tahoma"/>
                <w:sz w:val="22"/>
                <w:szCs w:val="22"/>
              </w:rPr>
            </w:pPr>
            <w:r w:rsidRPr="00E1276A">
              <w:rPr>
                <w:rFonts w:ascii="Tahoma" w:hAnsi="Tahoma" w:cs="Tahoma"/>
                <w:sz w:val="22"/>
                <w:szCs w:val="22"/>
              </w:rPr>
              <w:t>Stormwater</w:t>
            </w:r>
          </w:p>
        </w:tc>
        <w:tc>
          <w:tcPr>
            <w:tcW w:w="2953" w:type="dxa"/>
            <w:shd w:val="clear" w:color="auto" w:fill="FFFFFF"/>
            <w:vAlign w:val="center"/>
          </w:tcPr>
          <w:p w14:paraId="477313A6"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Maintenance</w:t>
            </w:r>
          </w:p>
        </w:tc>
        <w:tc>
          <w:tcPr>
            <w:tcW w:w="5254" w:type="dxa"/>
            <w:shd w:val="clear" w:color="auto" w:fill="FFFFFF"/>
            <w:vAlign w:val="center"/>
          </w:tcPr>
          <w:p w14:paraId="24C59E4C"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maintenance vehicles, and personnel</w:t>
            </w:r>
          </w:p>
          <w:p w14:paraId="4C569F07" w14:textId="77777777" w:rsidR="00E9685B" w:rsidRPr="00E1276A" w:rsidRDefault="00E9685B" w:rsidP="004E464B">
            <w:pPr>
              <w:widowControl w:val="0"/>
              <w:rPr>
                <w:rFonts w:ascii="Tahoma" w:hAnsi="Tahoma" w:cs="Tahoma"/>
                <w:sz w:val="22"/>
                <w:szCs w:val="22"/>
                <w:lang w:bidi="ar-DZ"/>
              </w:rPr>
            </w:pPr>
            <w:r w:rsidRPr="00E1276A">
              <w:rPr>
                <w:rFonts w:ascii="Tahoma" w:hAnsi="Tahoma" w:cs="Tahoma"/>
                <w:sz w:val="22"/>
                <w:szCs w:val="22"/>
                <w:lang w:bidi="ar-DZ"/>
              </w:rPr>
              <w:t>Lack of adequate funding</w:t>
            </w:r>
          </w:p>
          <w:p w14:paraId="321FAC15" w14:textId="77777777" w:rsidR="00E9685B" w:rsidRPr="00E1276A" w:rsidRDefault="00E9685B" w:rsidP="004E464B">
            <w:pPr>
              <w:widowControl w:val="0"/>
              <w:rPr>
                <w:rFonts w:ascii="Tahoma" w:hAnsi="Tahoma" w:cs="Tahoma"/>
                <w:sz w:val="22"/>
                <w:szCs w:val="22"/>
                <w:lang w:bidi="ar-DZ"/>
              </w:rPr>
            </w:pPr>
            <w:r>
              <w:rPr>
                <w:rFonts w:ascii="Tahoma" w:hAnsi="Tahoma" w:cs="Tahoma"/>
                <w:sz w:val="22"/>
                <w:szCs w:val="22"/>
                <w:lang w:bidi="ar-DZ"/>
              </w:rPr>
              <w:t>Lack of p</w:t>
            </w:r>
            <w:r w:rsidRPr="00E1276A">
              <w:rPr>
                <w:rFonts w:ascii="Tahoma" w:hAnsi="Tahoma" w:cs="Tahoma"/>
                <w:sz w:val="22"/>
                <w:szCs w:val="22"/>
                <w:lang w:bidi="ar-DZ"/>
              </w:rPr>
              <w:t xml:space="preserve">roper </w:t>
            </w:r>
            <w:r>
              <w:rPr>
                <w:rFonts w:ascii="Tahoma" w:hAnsi="Tahoma" w:cs="Tahoma"/>
                <w:sz w:val="22"/>
                <w:szCs w:val="22"/>
                <w:lang w:bidi="ar-DZ"/>
              </w:rPr>
              <w:t>t</w:t>
            </w:r>
            <w:r w:rsidRPr="00E1276A">
              <w:rPr>
                <w:rFonts w:ascii="Tahoma" w:hAnsi="Tahoma" w:cs="Tahoma"/>
                <w:sz w:val="22"/>
                <w:szCs w:val="22"/>
                <w:lang w:bidi="ar-DZ"/>
              </w:rPr>
              <w:t>raining</w:t>
            </w:r>
          </w:p>
        </w:tc>
      </w:tr>
      <w:tr w:rsidR="00BD584E" w:rsidRPr="00E1276A" w14:paraId="1CD04E41" w14:textId="77777777" w:rsidTr="004E464B">
        <w:tc>
          <w:tcPr>
            <w:tcW w:w="1402" w:type="dxa"/>
            <w:shd w:val="clear" w:color="auto" w:fill="FFFFFF"/>
            <w:vAlign w:val="center"/>
          </w:tcPr>
          <w:p w14:paraId="5CC2C8E2" w14:textId="77777777" w:rsidR="00332418" w:rsidRPr="00E1276A" w:rsidRDefault="00BD584E" w:rsidP="00332418">
            <w:pPr>
              <w:widowControl w:val="0"/>
              <w:rPr>
                <w:rFonts w:ascii="Tahoma" w:hAnsi="Tahoma" w:cs="Tahoma"/>
                <w:sz w:val="22"/>
                <w:szCs w:val="22"/>
              </w:rPr>
            </w:pPr>
            <w:r>
              <w:rPr>
                <w:rFonts w:ascii="Tahoma" w:hAnsi="Tahoma" w:cs="Tahoma"/>
                <w:sz w:val="22"/>
                <w:szCs w:val="22"/>
              </w:rPr>
              <w:t xml:space="preserve">Covid-19 </w:t>
            </w:r>
            <w:r w:rsidR="00332418">
              <w:rPr>
                <w:rFonts w:ascii="Tahoma" w:hAnsi="Tahoma" w:cs="Tahoma"/>
                <w:sz w:val="22"/>
                <w:szCs w:val="22"/>
              </w:rPr>
              <w:t>&amp; Emergency Services</w:t>
            </w:r>
          </w:p>
        </w:tc>
        <w:tc>
          <w:tcPr>
            <w:tcW w:w="2953" w:type="dxa"/>
            <w:shd w:val="clear" w:color="auto" w:fill="FFFFFF"/>
            <w:vAlign w:val="center"/>
          </w:tcPr>
          <w:p w14:paraId="37A161D1" w14:textId="77777777" w:rsidR="00BD584E" w:rsidRPr="00E1276A" w:rsidRDefault="00BD584E" w:rsidP="004E464B">
            <w:pPr>
              <w:widowControl w:val="0"/>
              <w:rPr>
                <w:rFonts w:ascii="Tahoma" w:hAnsi="Tahoma" w:cs="Tahoma"/>
                <w:sz w:val="22"/>
                <w:szCs w:val="22"/>
                <w:lang w:bidi="ar-DZ"/>
              </w:rPr>
            </w:pPr>
            <w:r>
              <w:rPr>
                <w:rFonts w:ascii="Tahoma" w:hAnsi="Tahoma" w:cs="Tahoma"/>
                <w:sz w:val="22"/>
                <w:szCs w:val="22"/>
                <w:lang w:bidi="ar-DZ"/>
              </w:rPr>
              <w:t>Disaster support</w:t>
            </w:r>
          </w:p>
        </w:tc>
        <w:tc>
          <w:tcPr>
            <w:tcW w:w="5254" w:type="dxa"/>
            <w:shd w:val="clear" w:color="auto" w:fill="FFFFFF"/>
            <w:vAlign w:val="center"/>
          </w:tcPr>
          <w:p w14:paraId="45324EFD" w14:textId="77777777" w:rsidR="00BD584E" w:rsidRDefault="00BD584E" w:rsidP="004E464B">
            <w:pPr>
              <w:widowControl w:val="0"/>
              <w:rPr>
                <w:rFonts w:ascii="Tahoma" w:hAnsi="Tahoma" w:cs="Tahoma"/>
                <w:sz w:val="22"/>
                <w:szCs w:val="22"/>
                <w:lang w:bidi="ar-DZ"/>
              </w:rPr>
            </w:pPr>
            <w:r>
              <w:rPr>
                <w:rFonts w:ascii="Tahoma" w:hAnsi="Tahoma" w:cs="Tahoma"/>
                <w:sz w:val="22"/>
                <w:szCs w:val="22"/>
                <w:lang w:bidi="ar-DZ"/>
              </w:rPr>
              <w:t>Lack of clean drinking water to all areas within settlements</w:t>
            </w:r>
          </w:p>
          <w:p w14:paraId="360D255D" w14:textId="77777777" w:rsidR="00BD584E" w:rsidRDefault="00BD584E" w:rsidP="004E464B">
            <w:pPr>
              <w:widowControl w:val="0"/>
              <w:rPr>
                <w:rFonts w:ascii="Tahoma" w:hAnsi="Tahoma" w:cs="Tahoma"/>
                <w:sz w:val="22"/>
                <w:szCs w:val="22"/>
                <w:lang w:bidi="ar-DZ"/>
              </w:rPr>
            </w:pPr>
            <w:r>
              <w:rPr>
                <w:rFonts w:ascii="Tahoma" w:hAnsi="Tahoma" w:cs="Tahoma"/>
                <w:sz w:val="22"/>
                <w:szCs w:val="22"/>
                <w:lang w:bidi="ar-DZ"/>
              </w:rPr>
              <w:t xml:space="preserve">Lack of sanitation to all households </w:t>
            </w:r>
          </w:p>
          <w:p w14:paraId="315F3861" w14:textId="77777777" w:rsidR="00BD584E" w:rsidRDefault="00BD584E" w:rsidP="004E464B">
            <w:pPr>
              <w:widowControl w:val="0"/>
              <w:rPr>
                <w:rFonts w:ascii="Tahoma" w:hAnsi="Tahoma" w:cs="Tahoma"/>
                <w:sz w:val="22"/>
                <w:szCs w:val="22"/>
                <w:lang w:bidi="ar-DZ"/>
              </w:rPr>
            </w:pPr>
            <w:r>
              <w:rPr>
                <w:rFonts w:ascii="Tahoma" w:hAnsi="Tahoma" w:cs="Tahoma"/>
                <w:sz w:val="22"/>
                <w:szCs w:val="22"/>
                <w:lang w:bidi="ar-DZ"/>
              </w:rPr>
              <w:t xml:space="preserve">Lack of hygiene equipment to curb the coronavirus </w:t>
            </w:r>
          </w:p>
          <w:p w14:paraId="2D02A1AE" w14:textId="77777777" w:rsidR="00BD584E" w:rsidRDefault="00BD584E" w:rsidP="004E464B">
            <w:pPr>
              <w:widowControl w:val="0"/>
              <w:rPr>
                <w:rFonts w:ascii="Tahoma" w:hAnsi="Tahoma" w:cs="Tahoma"/>
                <w:sz w:val="22"/>
                <w:szCs w:val="22"/>
                <w:lang w:bidi="ar-DZ"/>
              </w:rPr>
            </w:pPr>
            <w:r>
              <w:rPr>
                <w:rFonts w:ascii="Tahoma" w:hAnsi="Tahoma" w:cs="Tahoma"/>
                <w:sz w:val="22"/>
                <w:szCs w:val="22"/>
                <w:lang w:bidi="ar-DZ"/>
              </w:rPr>
              <w:t xml:space="preserve">Lack of logistics (masks, </w:t>
            </w:r>
            <w:r w:rsidR="00332418">
              <w:rPr>
                <w:rFonts w:ascii="Tahoma" w:hAnsi="Tahoma" w:cs="Tahoma"/>
                <w:sz w:val="22"/>
                <w:szCs w:val="22"/>
                <w:lang w:bidi="ar-DZ"/>
              </w:rPr>
              <w:t>sanitizers, respiratory machines)</w:t>
            </w:r>
            <w:r>
              <w:rPr>
                <w:rFonts w:ascii="Tahoma" w:hAnsi="Tahoma" w:cs="Tahoma"/>
                <w:sz w:val="22"/>
                <w:szCs w:val="22"/>
                <w:lang w:bidi="ar-DZ"/>
              </w:rPr>
              <w:t xml:space="preserve"> to cater for possible breakouts </w:t>
            </w:r>
          </w:p>
          <w:p w14:paraId="59014BC7" w14:textId="77777777" w:rsidR="00332418" w:rsidRDefault="00BD584E" w:rsidP="004E464B">
            <w:pPr>
              <w:widowControl w:val="0"/>
              <w:rPr>
                <w:rFonts w:ascii="Tahoma" w:hAnsi="Tahoma" w:cs="Tahoma"/>
                <w:sz w:val="22"/>
                <w:szCs w:val="22"/>
                <w:lang w:bidi="ar-DZ"/>
              </w:rPr>
            </w:pPr>
            <w:r>
              <w:rPr>
                <w:rFonts w:ascii="Tahoma" w:hAnsi="Tahoma" w:cs="Tahoma"/>
                <w:sz w:val="22"/>
                <w:szCs w:val="22"/>
                <w:lang w:bidi="ar-DZ"/>
              </w:rPr>
              <w:t xml:space="preserve">Lack of trained personnel to assist with the Covid-19 affected patients </w:t>
            </w:r>
          </w:p>
          <w:p w14:paraId="21C4FAA5" w14:textId="77777777" w:rsidR="00BD584E" w:rsidRPr="00E1276A" w:rsidRDefault="00332418" w:rsidP="004E464B">
            <w:pPr>
              <w:widowControl w:val="0"/>
              <w:rPr>
                <w:rFonts w:ascii="Tahoma" w:hAnsi="Tahoma" w:cs="Tahoma"/>
                <w:sz w:val="22"/>
                <w:szCs w:val="22"/>
                <w:lang w:bidi="ar-DZ"/>
              </w:rPr>
            </w:pPr>
            <w:r>
              <w:rPr>
                <w:rFonts w:ascii="Tahoma" w:hAnsi="Tahoma" w:cs="Tahoma"/>
                <w:sz w:val="22"/>
                <w:szCs w:val="22"/>
                <w:lang w:bidi="ar-DZ"/>
              </w:rPr>
              <w:t>Lack of Fire-service engines/ emergency response vehicles</w:t>
            </w:r>
            <w:r w:rsidR="00BD584E">
              <w:rPr>
                <w:rFonts w:ascii="Tahoma" w:hAnsi="Tahoma" w:cs="Tahoma"/>
                <w:sz w:val="22"/>
                <w:szCs w:val="22"/>
                <w:lang w:bidi="ar-DZ"/>
              </w:rPr>
              <w:t xml:space="preserve"> </w:t>
            </w:r>
          </w:p>
        </w:tc>
      </w:tr>
    </w:tbl>
    <w:p w14:paraId="7E56E3EF" w14:textId="77777777" w:rsidR="00E9685B" w:rsidRDefault="00E9685B" w:rsidP="001E3EE6">
      <w:pPr>
        <w:jc w:val="both"/>
        <w:rPr>
          <w:rFonts w:ascii="Tahoma" w:hAnsi="Tahoma" w:cs="Tahoma"/>
          <w:sz w:val="22"/>
          <w:szCs w:val="22"/>
        </w:rPr>
      </w:pPr>
    </w:p>
    <w:p w14:paraId="66733D3C" w14:textId="77777777" w:rsidR="001E3EE6" w:rsidRPr="001E3EE6" w:rsidRDefault="001E3EE6" w:rsidP="001E3EE6">
      <w:pPr>
        <w:jc w:val="both"/>
        <w:rPr>
          <w:rFonts w:ascii="Tahoma" w:hAnsi="Tahoma" w:cs="Tahoma"/>
          <w:sz w:val="22"/>
          <w:szCs w:val="22"/>
        </w:rPr>
      </w:pPr>
      <w:r w:rsidRPr="00D55989">
        <w:rPr>
          <w:rFonts w:ascii="Tahoma" w:hAnsi="Tahoma" w:cs="Tahoma"/>
          <w:sz w:val="22"/>
          <w:szCs w:val="22"/>
        </w:rPr>
        <w:t>Drawing on the household infrastructure</w:t>
      </w:r>
      <w:r w:rsidRPr="001E3EE6">
        <w:rPr>
          <w:rFonts w:ascii="Tahoma" w:hAnsi="Tahoma" w:cs="Tahoma"/>
          <w:sz w:val="22"/>
          <w:szCs w:val="22"/>
        </w:rPr>
        <w:t xml:space="preserve"> data of a region is of essential value in economic planning and social development.  Assessing household infrastructure involves the measurement of four indicators:</w:t>
      </w:r>
    </w:p>
    <w:p w14:paraId="6E0118E9" w14:textId="77777777" w:rsidR="001E3EE6" w:rsidRPr="001E3EE6" w:rsidRDefault="001E3EE6" w:rsidP="001E3EE6">
      <w:pPr>
        <w:pStyle w:val="Bullet"/>
        <w:jc w:val="both"/>
        <w:rPr>
          <w:rFonts w:ascii="Tahoma" w:hAnsi="Tahoma" w:cs="Tahoma"/>
        </w:rPr>
      </w:pPr>
      <w:r w:rsidRPr="001E3EE6">
        <w:rPr>
          <w:rFonts w:ascii="Tahoma" w:hAnsi="Tahoma" w:cs="Tahoma"/>
        </w:rPr>
        <w:t>Access to dwelling units</w:t>
      </w:r>
    </w:p>
    <w:p w14:paraId="3B2594FC" w14:textId="77777777" w:rsidR="001E3EE6" w:rsidRPr="001E3EE6" w:rsidRDefault="001E3EE6" w:rsidP="001E3EE6">
      <w:pPr>
        <w:pStyle w:val="Bullet"/>
        <w:jc w:val="both"/>
        <w:rPr>
          <w:rFonts w:ascii="Tahoma" w:hAnsi="Tahoma" w:cs="Tahoma"/>
        </w:rPr>
      </w:pPr>
      <w:r w:rsidRPr="001E3EE6">
        <w:rPr>
          <w:rFonts w:ascii="Tahoma" w:hAnsi="Tahoma" w:cs="Tahoma"/>
        </w:rPr>
        <w:t>Access to proper sanitation</w:t>
      </w:r>
    </w:p>
    <w:p w14:paraId="2BD16895" w14:textId="77777777" w:rsidR="001E3EE6" w:rsidRPr="001E3EE6" w:rsidRDefault="001E3EE6" w:rsidP="001E3EE6">
      <w:pPr>
        <w:pStyle w:val="Bullet"/>
        <w:jc w:val="both"/>
        <w:rPr>
          <w:rFonts w:ascii="Tahoma" w:hAnsi="Tahoma" w:cs="Tahoma"/>
        </w:rPr>
      </w:pPr>
      <w:r w:rsidRPr="001E3EE6">
        <w:rPr>
          <w:rFonts w:ascii="Tahoma" w:hAnsi="Tahoma" w:cs="Tahoma"/>
        </w:rPr>
        <w:t>Access to running water</w:t>
      </w:r>
    </w:p>
    <w:p w14:paraId="1BA5D839" w14:textId="77777777" w:rsidR="001E3EE6" w:rsidRPr="001E3EE6" w:rsidRDefault="001E3EE6" w:rsidP="001E3EE6">
      <w:pPr>
        <w:pStyle w:val="Bullet"/>
        <w:jc w:val="both"/>
        <w:rPr>
          <w:rFonts w:ascii="Tahoma" w:hAnsi="Tahoma" w:cs="Tahoma"/>
        </w:rPr>
      </w:pPr>
      <w:r w:rsidRPr="001E3EE6">
        <w:rPr>
          <w:rFonts w:ascii="Tahoma" w:hAnsi="Tahoma" w:cs="Tahoma"/>
        </w:rPr>
        <w:t>Access to refuse removal</w:t>
      </w:r>
    </w:p>
    <w:p w14:paraId="4464D01C" w14:textId="77777777" w:rsidR="001E3EE6" w:rsidRDefault="001E3EE6" w:rsidP="001E3EE6">
      <w:pPr>
        <w:pStyle w:val="Bullet"/>
        <w:jc w:val="both"/>
        <w:rPr>
          <w:rFonts w:ascii="Tahoma" w:hAnsi="Tahoma" w:cs="Tahoma"/>
        </w:rPr>
      </w:pPr>
      <w:r w:rsidRPr="001E3EE6">
        <w:rPr>
          <w:rFonts w:ascii="Tahoma" w:hAnsi="Tahoma" w:cs="Tahoma"/>
        </w:rPr>
        <w:t>Access to electricity</w:t>
      </w:r>
    </w:p>
    <w:p w14:paraId="6A908DFF" w14:textId="77777777" w:rsidR="00332418" w:rsidRPr="001E3EE6" w:rsidRDefault="00332418" w:rsidP="001E3EE6">
      <w:pPr>
        <w:pStyle w:val="Bullet"/>
        <w:jc w:val="both"/>
        <w:rPr>
          <w:rFonts w:ascii="Tahoma" w:hAnsi="Tahoma" w:cs="Tahoma"/>
        </w:rPr>
      </w:pPr>
      <w:r>
        <w:rPr>
          <w:rFonts w:ascii="Tahoma" w:hAnsi="Tahoma" w:cs="Tahoma"/>
        </w:rPr>
        <w:t>Disaster service – Covid-19 &amp; any form of emergency services</w:t>
      </w:r>
    </w:p>
    <w:p w14:paraId="46A468F2" w14:textId="77777777" w:rsidR="00332418" w:rsidRDefault="00332418" w:rsidP="00332418">
      <w:pPr>
        <w:pStyle w:val="Bullet"/>
        <w:numPr>
          <w:ilvl w:val="0"/>
          <w:numId w:val="0"/>
        </w:numPr>
      </w:pPr>
    </w:p>
    <w:p w14:paraId="2C5AE8AD" w14:textId="77777777" w:rsidR="001E3EE6" w:rsidRDefault="00E24767" w:rsidP="001A00BF">
      <w:pPr>
        <w:pStyle w:val="Heading3"/>
        <w:keepLines/>
        <w:numPr>
          <w:ilvl w:val="1"/>
          <w:numId w:val="0"/>
        </w:numPr>
        <w:spacing w:before="320" w:after="120" w:line="276" w:lineRule="auto"/>
        <w:ind w:left="576" w:hanging="576"/>
        <w:jc w:val="both"/>
      </w:pPr>
      <w:r>
        <w:t>5.2</w:t>
      </w:r>
      <w:r w:rsidR="00656429">
        <w:t>.1</w:t>
      </w:r>
      <w:r w:rsidR="002E21B3">
        <w:tab/>
      </w:r>
      <w:r w:rsidR="001E3EE6">
        <w:t>Hous</w:t>
      </w:r>
      <w:r w:rsidR="00734423">
        <w:t>ing and Informal Settlement Programme</w:t>
      </w:r>
    </w:p>
    <w:p w14:paraId="369D09BE" w14:textId="77777777" w:rsidR="00332418" w:rsidRDefault="00332418" w:rsidP="00332418">
      <w:pPr>
        <w:pStyle w:val="Bullet"/>
        <w:numPr>
          <w:ilvl w:val="0"/>
          <w:numId w:val="0"/>
        </w:numPr>
        <w:jc w:val="both"/>
        <w:rPr>
          <w:rFonts w:ascii="Tahoma" w:hAnsi="Tahoma" w:cs="Tahoma"/>
        </w:rPr>
      </w:pPr>
      <w:r w:rsidRPr="001E3EE6">
        <w:t>A household is defined as a group of persons who live together and provide themselves jointly with food and/or other essentials for living, or a single person who lives alone.</w:t>
      </w:r>
      <w:r>
        <w:t xml:space="preserve"> </w:t>
      </w:r>
      <w:r w:rsidRPr="001E3EE6">
        <w:rPr>
          <w:rFonts w:ascii="Tahoma" w:hAnsi="Tahoma" w:cs="Tahoma"/>
        </w:rPr>
        <w:t>A household is considered "serviced" if it has access to all four of these basic services. If not, the household is considered to be part of the backlog.  The way access to a given service is defined (and how to accurately measure that specific Definition over time) gives rise to some distinct problems. IHS has therefore developed a unique model to capture the number of households and their level of access to the four basic services.</w:t>
      </w:r>
    </w:p>
    <w:p w14:paraId="418B9025" w14:textId="77777777" w:rsidR="001F5098" w:rsidRPr="00E1276A" w:rsidRDefault="001F5098" w:rsidP="001F5098">
      <w:pPr>
        <w:spacing w:line="276" w:lineRule="auto"/>
        <w:jc w:val="both"/>
        <w:rPr>
          <w:rFonts w:ascii="Tahoma" w:hAnsi="Tahoma" w:cs="Tahoma"/>
          <w:sz w:val="22"/>
          <w:szCs w:val="22"/>
        </w:rPr>
      </w:pPr>
      <w:r w:rsidRPr="00E1276A">
        <w:rPr>
          <w:rFonts w:ascii="Tahoma" w:hAnsi="Tahoma" w:cs="Tahoma"/>
          <w:sz w:val="22"/>
          <w:szCs w:val="22"/>
        </w:rPr>
        <w:t xml:space="preserve">The municipality has indicated that there is a pressing need for houses, especially low cost houses, as well as serviced plots within all of the communities within the </w:t>
      </w:r>
      <w:r>
        <w:rPr>
          <w:rFonts w:ascii="Tahoma" w:hAnsi="Tahoma" w:cs="Tahoma"/>
          <w:sz w:val="22"/>
          <w:szCs w:val="22"/>
        </w:rPr>
        <w:t>Kai !Garib  a</w:t>
      </w:r>
      <w:r w:rsidRPr="00E1276A">
        <w:rPr>
          <w:rFonts w:ascii="Tahoma" w:hAnsi="Tahoma" w:cs="Tahoma"/>
          <w:sz w:val="22"/>
          <w:szCs w:val="22"/>
        </w:rPr>
        <w:t xml:space="preserve">rea. However, it is quite satisfying to see that a great deal of progress was made in the delivering brick houses to communities since 1994. Unfortunately, the communities need for houses exceed the speed at which houses are built on individual erven. </w:t>
      </w:r>
    </w:p>
    <w:p w14:paraId="2225B848" w14:textId="77777777" w:rsidR="001F5098" w:rsidRPr="00E1276A" w:rsidRDefault="001F5098" w:rsidP="001F5098">
      <w:pPr>
        <w:spacing w:line="276" w:lineRule="auto"/>
        <w:jc w:val="both"/>
        <w:rPr>
          <w:rFonts w:ascii="Tahoma" w:hAnsi="Tahoma" w:cs="Tahoma"/>
          <w:sz w:val="22"/>
          <w:szCs w:val="22"/>
        </w:rPr>
      </w:pPr>
    </w:p>
    <w:p w14:paraId="1C1B57A8" w14:textId="77777777" w:rsidR="001F5098" w:rsidRDefault="001F5098" w:rsidP="001F5098">
      <w:pPr>
        <w:spacing w:line="276" w:lineRule="auto"/>
        <w:jc w:val="both"/>
        <w:rPr>
          <w:rFonts w:ascii="Tahoma" w:hAnsi="Tahoma" w:cs="Tahoma"/>
          <w:sz w:val="22"/>
          <w:szCs w:val="22"/>
        </w:rPr>
      </w:pPr>
      <w:r w:rsidRPr="00E1276A">
        <w:rPr>
          <w:rFonts w:ascii="Tahoma" w:hAnsi="Tahoma" w:cs="Tahoma"/>
          <w:sz w:val="22"/>
          <w:szCs w:val="22"/>
        </w:rPr>
        <w:t>According to the Census 2011 (Stats SA) 88.4 % of the population live in formal dwellings and 43.1 % households live in houses which they own and have fully paid off. However, according to service delivery data from the Municipality, the number of informal settlements is growing overnight and the demand for service provision in these areas pose great challenges.</w:t>
      </w:r>
      <w:r>
        <w:rPr>
          <w:rFonts w:ascii="Tahoma" w:hAnsi="Tahoma" w:cs="Tahoma"/>
          <w:sz w:val="22"/>
          <w:szCs w:val="22"/>
        </w:rPr>
        <w:t xml:space="preserve"> The Housing Sector Plan is currently under review.</w:t>
      </w:r>
      <w:r w:rsidRPr="00E1276A">
        <w:rPr>
          <w:rFonts w:ascii="Tahoma" w:hAnsi="Tahoma" w:cs="Tahoma"/>
          <w:sz w:val="22"/>
          <w:szCs w:val="22"/>
        </w:rPr>
        <w:t xml:space="preserve"> According to the Human Settlement Plan 2012 the housing need is as follow: </w:t>
      </w:r>
    </w:p>
    <w:p w14:paraId="5FFE9608" w14:textId="77777777" w:rsidR="001F5098" w:rsidRPr="00E1276A" w:rsidRDefault="001F5098" w:rsidP="001F5098">
      <w:pPr>
        <w:jc w:val="both"/>
        <w:rPr>
          <w:rFonts w:ascii="Tahoma" w:hAnsi="Tahoma" w:cs="Tahoma"/>
          <w:sz w:val="22"/>
          <w:szCs w:val="22"/>
        </w:rPr>
      </w:pPr>
    </w:p>
    <w:p w14:paraId="44CE8E1E" w14:textId="77777777" w:rsidR="001F5098" w:rsidRDefault="001F5098" w:rsidP="001F5098">
      <w:pPr>
        <w:autoSpaceDE w:val="0"/>
        <w:autoSpaceDN w:val="0"/>
        <w:adjustRightInd w:val="0"/>
        <w:spacing w:line="276" w:lineRule="auto"/>
        <w:jc w:val="both"/>
        <w:rPr>
          <w:rFonts w:ascii="Tahoma" w:hAnsi="Tahoma" w:cs="Tahoma"/>
          <w:bCs/>
          <w:color w:val="000000"/>
          <w:sz w:val="22"/>
          <w:szCs w:val="22"/>
          <w:lang w:eastAsia="en-ZA"/>
        </w:rPr>
      </w:pPr>
      <w:r w:rsidRPr="0023266D">
        <w:rPr>
          <w:rFonts w:ascii="Tahoma" w:hAnsi="Tahoma" w:cs="Tahoma"/>
          <w:bCs/>
          <w:color w:val="000000"/>
          <w:sz w:val="22"/>
          <w:szCs w:val="22"/>
          <w:lang w:eastAsia="en-ZA"/>
        </w:rPr>
        <w:t xml:space="preserve">The </w:t>
      </w:r>
      <w:r>
        <w:rPr>
          <w:rFonts w:ascii="Tahoma" w:hAnsi="Tahoma" w:cs="Tahoma"/>
          <w:bCs/>
          <w:color w:val="000000"/>
          <w:sz w:val="22"/>
          <w:szCs w:val="22"/>
          <w:lang w:eastAsia="en-ZA"/>
        </w:rPr>
        <w:t>h</w:t>
      </w:r>
      <w:r w:rsidRPr="0023266D">
        <w:rPr>
          <w:rFonts w:ascii="Tahoma" w:hAnsi="Tahoma" w:cs="Tahoma"/>
          <w:bCs/>
          <w:color w:val="000000"/>
          <w:sz w:val="22"/>
          <w:szCs w:val="22"/>
          <w:lang w:eastAsia="en-ZA"/>
        </w:rPr>
        <w:t xml:space="preserve">ousing demand includes the total number of households in the entire </w:t>
      </w:r>
      <w:r>
        <w:rPr>
          <w:rFonts w:ascii="Tahoma" w:hAnsi="Tahoma" w:cs="Tahoma"/>
          <w:bCs/>
          <w:color w:val="000000"/>
          <w:sz w:val="22"/>
          <w:szCs w:val="22"/>
          <w:lang w:eastAsia="en-ZA"/>
        </w:rPr>
        <w:t xml:space="preserve">Kai !Garib </w:t>
      </w:r>
      <w:r w:rsidRPr="0023266D">
        <w:rPr>
          <w:rFonts w:ascii="Tahoma" w:hAnsi="Tahoma" w:cs="Tahoma"/>
          <w:bCs/>
          <w:color w:val="000000"/>
          <w:sz w:val="22"/>
          <w:szCs w:val="22"/>
          <w:lang w:eastAsia="en-ZA"/>
        </w:rPr>
        <w:t xml:space="preserve"> area,</w:t>
      </w:r>
      <w:r>
        <w:rPr>
          <w:rFonts w:ascii="Tahoma" w:hAnsi="Tahoma" w:cs="Tahoma"/>
          <w:bCs/>
          <w:color w:val="000000"/>
          <w:sz w:val="22"/>
          <w:szCs w:val="22"/>
          <w:lang w:eastAsia="en-ZA"/>
        </w:rPr>
        <w:t xml:space="preserve"> </w:t>
      </w:r>
      <w:r w:rsidRPr="0023266D">
        <w:rPr>
          <w:rFonts w:ascii="Tahoma" w:hAnsi="Tahoma" w:cs="Tahoma"/>
          <w:bCs/>
          <w:color w:val="000000"/>
          <w:sz w:val="22"/>
          <w:szCs w:val="22"/>
          <w:lang w:eastAsia="en-ZA"/>
        </w:rPr>
        <w:t>including the income category classification to determine the housing demand. The current</w:t>
      </w:r>
      <w:r>
        <w:rPr>
          <w:rFonts w:ascii="Tahoma" w:hAnsi="Tahoma" w:cs="Tahoma"/>
          <w:bCs/>
          <w:color w:val="000000"/>
          <w:sz w:val="22"/>
          <w:szCs w:val="22"/>
          <w:lang w:eastAsia="en-ZA"/>
        </w:rPr>
        <w:t xml:space="preserve"> </w:t>
      </w:r>
      <w:r w:rsidRPr="0023266D">
        <w:rPr>
          <w:rFonts w:ascii="Tahoma" w:hAnsi="Tahoma" w:cs="Tahoma"/>
          <w:bCs/>
          <w:color w:val="000000"/>
          <w:sz w:val="22"/>
          <w:szCs w:val="22"/>
          <w:lang w:eastAsia="en-ZA"/>
        </w:rPr>
        <w:t xml:space="preserve">status of the housing stock is used as part of the calculation, including the land needs. </w:t>
      </w:r>
      <w:r>
        <w:rPr>
          <w:rFonts w:ascii="Tahoma" w:hAnsi="Tahoma" w:cs="Tahoma"/>
          <w:bCs/>
          <w:color w:val="000000"/>
          <w:sz w:val="22"/>
          <w:szCs w:val="22"/>
          <w:lang w:eastAsia="en-ZA"/>
        </w:rPr>
        <w:t xml:space="preserve">This Sector Plan needs to be reviewed. </w:t>
      </w:r>
    </w:p>
    <w:p w14:paraId="432EED3D" w14:textId="77777777" w:rsidR="001F5098" w:rsidRPr="0023266D" w:rsidRDefault="001F5098" w:rsidP="001F5098">
      <w:pPr>
        <w:autoSpaceDE w:val="0"/>
        <w:autoSpaceDN w:val="0"/>
        <w:adjustRightInd w:val="0"/>
        <w:spacing w:line="276" w:lineRule="auto"/>
        <w:jc w:val="both"/>
        <w:rPr>
          <w:rFonts w:ascii="Tahoma" w:hAnsi="Tahoma" w:cs="Tahoma"/>
          <w:sz w:val="22"/>
          <w:szCs w:val="22"/>
        </w:rPr>
      </w:pPr>
    </w:p>
    <w:p w14:paraId="7A501CEA" w14:textId="77777777" w:rsidR="001E3EE6" w:rsidRPr="00056B17" w:rsidRDefault="001E3EE6" w:rsidP="001A00BF">
      <w:pPr>
        <w:spacing w:line="276" w:lineRule="auto"/>
        <w:jc w:val="both"/>
        <w:rPr>
          <w:rFonts w:ascii="Tahoma" w:hAnsi="Tahoma" w:cs="Tahoma"/>
          <w:sz w:val="22"/>
          <w:szCs w:val="22"/>
        </w:rPr>
      </w:pPr>
      <w:r w:rsidRPr="00056B17">
        <w:rPr>
          <w:rFonts w:ascii="Tahoma" w:hAnsi="Tahoma" w:cs="Tahoma"/>
          <w:sz w:val="22"/>
          <w:szCs w:val="22"/>
        </w:rPr>
        <w:t>Kai !Garib Local Municipality had a total number of 6 500 (34.06% of total households) very formal dwelling units, a total of 9 720 (50.95% of total households) formal dwelling units</w:t>
      </w:r>
      <w:r w:rsidR="00E326E8">
        <w:rPr>
          <w:rFonts w:ascii="Tahoma" w:hAnsi="Tahoma" w:cs="Tahoma"/>
          <w:sz w:val="22"/>
          <w:szCs w:val="22"/>
        </w:rPr>
        <w:t xml:space="preserve">. </w:t>
      </w:r>
      <w:r w:rsidRPr="00056B17">
        <w:rPr>
          <w:rFonts w:ascii="Tahoma" w:hAnsi="Tahoma" w:cs="Tahoma"/>
          <w:sz w:val="22"/>
          <w:szCs w:val="22"/>
        </w:rPr>
        <w:t xml:space="preserve">When looking at the formal dwelling unit backlog (number of households not living in </w:t>
      </w:r>
      <w:r w:rsidR="005B1FF7">
        <w:rPr>
          <w:rFonts w:ascii="Tahoma" w:hAnsi="Tahoma" w:cs="Tahoma"/>
          <w:sz w:val="22"/>
          <w:szCs w:val="22"/>
        </w:rPr>
        <w:t>very</w:t>
      </w:r>
      <w:r w:rsidRPr="00056B17">
        <w:rPr>
          <w:rFonts w:ascii="Tahoma" w:hAnsi="Tahoma" w:cs="Tahoma"/>
          <w:sz w:val="22"/>
          <w:szCs w:val="22"/>
        </w:rPr>
        <w:t xml:space="preserve"> formal dwelling</w:t>
      </w:r>
      <w:r w:rsidR="005B1FF7">
        <w:rPr>
          <w:rFonts w:ascii="Tahoma" w:hAnsi="Tahoma" w:cs="Tahoma"/>
          <w:sz w:val="22"/>
          <w:szCs w:val="22"/>
        </w:rPr>
        <w:t xml:space="preserve"> and not in informal dwellings either</w:t>
      </w:r>
      <w:r w:rsidRPr="00056B17">
        <w:rPr>
          <w:rFonts w:ascii="Tahoma" w:hAnsi="Tahoma" w:cs="Tahoma"/>
          <w:sz w:val="22"/>
          <w:szCs w:val="22"/>
        </w:rPr>
        <w:t>)</w:t>
      </w:r>
      <w:r w:rsidR="005B1FF7">
        <w:rPr>
          <w:rFonts w:ascii="Tahoma" w:hAnsi="Tahoma" w:cs="Tahoma"/>
          <w:sz w:val="22"/>
          <w:szCs w:val="22"/>
        </w:rPr>
        <w:t>.</w:t>
      </w:r>
      <w:r w:rsidRPr="00056B17">
        <w:rPr>
          <w:rFonts w:ascii="Tahoma" w:hAnsi="Tahoma" w:cs="Tahoma"/>
          <w:sz w:val="22"/>
          <w:szCs w:val="22"/>
        </w:rPr>
        <w:t xml:space="preserve"> From 2007 th</w:t>
      </w:r>
      <w:r w:rsidR="005B1FF7">
        <w:rPr>
          <w:rFonts w:ascii="Tahoma" w:hAnsi="Tahoma" w:cs="Tahoma"/>
          <w:sz w:val="22"/>
          <w:szCs w:val="22"/>
        </w:rPr>
        <w:t xml:space="preserve">e </w:t>
      </w:r>
      <w:r w:rsidRPr="00056B17">
        <w:rPr>
          <w:rFonts w:ascii="Tahoma" w:hAnsi="Tahoma" w:cs="Tahoma"/>
          <w:sz w:val="22"/>
          <w:szCs w:val="22"/>
        </w:rPr>
        <w:t xml:space="preserve">number </w:t>
      </w:r>
      <w:r w:rsidR="005B1FF7">
        <w:rPr>
          <w:rFonts w:ascii="Tahoma" w:hAnsi="Tahoma" w:cs="Tahoma"/>
          <w:sz w:val="22"/>
          <w:szCs w:val="22"/>
        </w:rPr>
        <w:t xml:space="preserve">of informal units </w:t>
      </w:r>
      <w:r w:rsidRPr="00056B17">
        <w:rPr>
          <w:rFonts w:ascii="Tahoma" w:hAnsi="Tahoma" w:cs="Tahoma"/>
          <w:sz w:val="22"/>
          <w:szCs w:val="22"/>
        </w:rPr>
        <w:t xml:space="preserve">increased </w:t>
      </w:r>
      <w:r w:rsidR="009D1194">
        <w:rPr>
          <w:rFonts w:ascii="Tahoma" w:hAnsi="Tahoma" w:cs="Tahoma"/>
          <w:sz w:val="22"/>
          <w:szCs w:val="22"/>
        </w:rPr>
        <w:t xml:space="preserve">rapidly to about 6 500 in 2012 and is currently at </w:t>
      </w:r>
      <w:r w:rsidR="0069347D">
        <w:rPr>
          <w:rFonts w:ascii="Tahoma" w:hAnsi="Tahoma" w:cs="Tahoma"/>
          <w:sz w:val="22"/>
          <w:szCs w:val="22"/>
        </w:rPr>
        <w:t>9 69</w:t>
      </w:r>
      <w:r w:rsidR="009D1194">
        <w:rPr>
          <w:rFonts w:ascii="Tahoma" w:hAnsi="Tahoma" w:cs="Tahoma"/>
          <w:sz w:val="22"/>
          <w:szCs w:val="22"/>
        </w:rPr>
        <w:t xml:space="preserve">8. </w:t>
      </w:r>
      <w:r w:rsidR="001A00BF">
        <w:rPr>
          <w:rFonts w:ascii="Tahoma" w:hAnsi="Tahoma" w:cs="Tahoma"/>
          <w:sz w:val="22"/>
          <w:szCs w:val="22"/>
        </w:rPr>
        <w:t xml:space="preserve"> </w:t>
      </w:r>
    </w:p>
    <w:p w14:paraId="6E724274" w14:textId="77777777" w:rsidR="002C2B78" w:rsidRDefault="0009511B" w:rsidP="001A00BF">
      <w:pPr>
        <w:pStyle w:val="Heading3"/>
        <w:keepLines/>
        <w:numPr>
          <w:ilvl w:val="1"/>
          <w:numId w:val="0"/>
        </w:numPr>
        <w:spacing w:before="320" w:after="120" w:line="276" w:lineRule="auto"/>
        <w:ind w:left="576" w:hanging="576"/>
        <w:jc w:val="both"/>
        <w:rPr>
          <w:rFonts w:ascii="Tahoma" w:hAnsi="Tahoma" w:cs="Tahoma"/>
          <w:sz w:val="22"/>
          <w:szCs w:val="22"/>
        </w:rPr>
      </w:pPr>
      <w:r>
        <w:rPr>
          <w:rFonts w:ascii="Tahoma" w:hAnsi="Tahoma" w:cs="Tahoma"/>
          <w:sz w:val="22"/>
          <w:szCs w:val="22"/>
        </w:rPr>
        <w:t xml:space="preserve">Informal Settlement Upgrading </w:t>
      </w:r>
      <w:r w:rsidR="007C0CF8">
        <w:rPr>
          <w:rFonts w:ascii="Tahoma" w:hAnsi="Tahoma" w:cs="Tahoma"/>
          <w:sz w:val="22"/>
          <w:szCs w:val="22"/>
        </w:rPr>
        <w:t>Programme</w:t>
      </w:r>
    </w:p>
    <w:p w14:paraId="306C4950" w14:textId="77777777" w:rsidR="00734423" w:rsidRPr="0069347D" w:rsidRDefault="00734423" w:rsidP="00734423">
      <w:pPr>
        <w:autoSpaceDE w:val="0"/>
        <w:autoSpaceDN w:val="0"/>
        <w:adjustRightInd w:val="0"/>
        <w:spacing w:line="276" w:lineRule="auto"/>
        <w:jc w:val="both"/>
        <w:rPr>
          <w:rFonts w:ascii="Tahoma" w:hAnsi="Tahoma" w:cs="Tahoma"/>
          <w:sz w:val="22"/>
          <w:szCs w:val="22"/>
        </w:rPr>
      </w:pPr>
      <w:r w:rsidRPr="0069347D">
        <w:rPr>
          <w:rFonts w:ascii="Tahoma" w:hAnsi="Tahoma" w:cs="Tahoma"/>
          <w:sz w:val="22"/>
          <w:szCs w:val="22"/>
        </w:rPr>
        <w:t xml:space="preserve">The Informal Settlement Progamme of Kai !Garib Municipality is been presented on 11 March 2020 and submitted to Coghsta on that date. Land development planning about 3 249 stands is been completed but an overall total of about 5 720 sites still needs to be formalized. (See information in planning schedules of the IDP)     </w:t>
      </w:r>
    </w:p>
    <w:p w14:paraId="45454E90" w14:textId="77777777" w:rsidR="00734423" w:rsidRPr="0069347D" w:rsidRDefault="00734423" w:rsidP="00734423">
      <w:pPr>
        <w:autoSpaceDE w:val="0"/>
        <w:autoSpaceDN w:val="0"/>
        <w:adjustRightInd w:val="0"/>
        <w:spacing w:line="276" w:lineRule="auto"/>
        <w:jc w:val="both"/>
        <w:rPr>
          <w:rFonts w:ascii="Tahoma" w:hAnsi="Tahoma" w:cs="Tahoma"/>
          <w:sz w:val="22"/>
          <w:szCs w:val="22"/>
        </w:rPr>
      </w:pPr>
    </w:p>
    <w:p w14:paraId="0EE3D59D" w14:textId="77777777" w:rsidR="007C0CF8" w:rsidRPr="0069347D" w:rsidRDefault="007C0CF8" w:rsidP="00734423">
      <w:pPr>
        <w:autoSpaceDE w:val="0"/>
        <w:autoSpaceDN w:val="0"/>
        <w:adjustRightInd w:val="0"/>
        <w:spacing w:line="276" w:lineRule="auto"/>
        <w:jc w:val="both"/>
        <w:rPr>
          <w:rFonts w:ascii="Tahoma" w:hAnsi="Tahoma" w:cs="Tahoma"/>
          <w:sz w:val="22"/>
          <w:szCs w:val="22"/>
        </w:rPr>
      </w:pPr>
      <w:r w:rsidRPr="0069347D">
        <w:rPr>
          <w:rFonts w:ascii="Tahoma" w:hAnsi="Tahoma" w:cs="Tahoma"/>
          <w:sz w:val="22"/>
          <w:szCs w:val="22"/>
        </w:rPr>
        <w:t>Initiate</w:t>
      </w:r>
      <w:r w:rsidR="0069347D">
        <w:rPr>
          <w:rFonts w:ascii="Tahoma" w:hAnsi="Tahoma" w:cs="Tahoma"/>
          <w:sz w:val="22"/>
          <w:szCs w:val="22"/>
        </w:rPr>
        <w:t>d</w:t>
      </w:r>
      <w:r w:rsidRPr="0069347D">
        <w:rPr>
          <w:rFonts w:ascii="Tahoma" w:hAnsi="Tahoma" w:cs="Tahoma"/>
          <w:sz w:val="22"/>
          <w:szCs w:val="22"/>
        </w:rPr>
        <w:t xml:space="preserve"> plan and formulate applications for projects relating to the </w:t>
      </w:r>
      <w:r w:rsidRPr="0069347D">
        <w:rPr>
          <w:rFonts w:ascii="Tahoma" w:hAnsi="Tahoma" w:cs="Tahoma"/>
          <w:i/>
          <w:iCs/>
          <w:sz w:val="22"/>
          <w:szCs w:val="22"/>
        </w:rPr>
        <w:t xml:space="preserve">in situ </w:t>
      </w:r>
      <w:r w:rsidRPr="0069347D">
        <w:rPr>
          <w:rFonts w:ascii="Tahoma" w:hAnsi="Tahoma" w:cs="Tahoma"/>
          <w:sz w:val="22"/>
          <w:szCs w:val="22"/>
        </w:rPr>
        <w:t xml:space="preserve">upgrading of informal settlements </w:t>
      </w:r>
      <w:r w:rsidR="0069347D">
        <w:rPr>
          <w:rFonts w:ascii="Tahoma" w:hAnsi="Tahoma" w:cs="Tahoma"/>
          <w:sz w:val="22"/>
          <w:szCs w:val="22"/>
        </w:rPr>
        <w:t xml:space="preserve">will be </w:t>
      </w:r>
      <w:r w:rsidR="005B1FF7">
        <w:rPr>
          <w:rFonts w:ascii="Tahoma" w:hAnsi="Tahoma" w:cs="Tahoma"/>
          <w:sz w:val="22"/>
          <w:szCs w:val="22"/>
        </w:rPr>
        <w:t xml:space="preserve">compiled </w:t>
      </w:r>
      <w:r w:rsidRPr="0069347D">
        <w:rPr>
          <w:rFonts w:ascii="Tahoma" w:hAnsi="Tahoma" w:cs="Tahoma"/>
          <w:sz w:val="22"/>
          <w:szCs w:val="22"/>
        </w:rPr>
        <w:t>in collaboration</w:t>
      </w:r>
      <w:r w:rsidR="0069347D">
        <w:rPr>
          <w:rFonts w:ascii="Tahoma" w:hAnsi="Tahoma" w:cs="Tahoma"/>
          <w:sz w:val="22"/>
          <w:szCs w:val="22"/>
        </w:rPr>
        <w:t xml:space="preserve"> </w:t>
      </w:r>
      <w:r w:rsidRPr="0069347D">
        <w:rPr>
          <w:rFonts w:ascii="Tahoma" w:hAnsi="Tahoma" w:cs="Tahoma"/>
          <w:sz w:val="22"/>
          <w:szCs w:val="22"/>
        </w:rPr>
        <w:t>with</w:t>
      </w:r>
      <w:r w:rsidR="0069347D">
        <w:rPr>
          <w:rFonts w:ascii="Tahoma" w:hAnsi="Tahoma" w:cs="Tahoma"/>
          <w:sz w:val="22"/>
          <w:szCs w:val="22"/>
        </w:rPr>
        <w:t xml:space="preserve"> the ZFM District </w:t>
      </w:r>
      <w:r w:rsidRPr="0069347D">
        <w:rPr>
          <w:rFonts w:ascii="Tahoma" w:hAnsi="Tahoma" w:cs="Tahoma"/>
          <w:sz w:val="22"/>
          <w:szCs w:val="22"/>
        </w:rPr>
        <w:t>and, under the supervision of the Provincial Department (PD)</w:t>
      </w:r>
      <w:r w:rsidR="005B1FF7">
        <w:rPr>
          <w:rFonts w:ascii="Tahoma" w:hAnsi="Tahoma" w:cs="Tahoma"/>
          <w:sz w:val="22"/>
          <w:szCs w:val="22"/>
        </w:rPr>
        <w:t xml:space="preserve"> because the municipality does not qualify for Housing Accreditation. </w:t>
      </w:r>
    </w:p>
    <w:p w14:paraId="55869FB5" w14:textId="77777777" w:rsidR="007C0CF8" w:rsidRPr="0069347D" w:rsidRDefault="007C0CF8" w:rsidP="0033209E">
      <w:pPr>
        <w:pStyle w:val="ListParagraph"/>
        <w:numPr>
          <w:ilvl w:val="0"/>
          <w:numId w:val="107"/>
        </w:numPr>
        <w:autoSpaceDE w:val="0"/>
        <w:autoSpaceDN w:val="0"/>
        <w:adjustRightInd w:val="0"/>
        <w:spacing w:after="0" w:line="276" w:lineRule="auto"/>
        <w:rPr>
          <w:rFonts w:ascii="Tahoma" w:hAnsi="Tahoma" w:cs="Tahoma"/>
        </w:rPr>
      </w:pPr>
      <w:r w:rsidRPr="0069347D">
        <w:rPr>
          <w:rFonts w:ascii="Tahoma" w:hAnsi="Tahoma" w:cs="Tahoma"/>
        </w:rPr>
        <w:t>Request assistance from the PD on any of the matters concerned if the municipality lacks the capacity, resources or expertise;</w:t>
      </w:r>
    </w:p>
    <w:p w14:paraId="28A9BB05" w14:textId="77777777" w:rsidR="007C0CF8" w:rsidRPr="0069347D" w:rsidRDefault="007C0CF8" w:rsidP="0033209E">
      <w:pPr>
        <w:pStyle w:val="ListParagraph"/>
        <w:numPr>
          <w:ilvl w:val="0"/>
          <w:numId w:val="107"/>
        </w:numPr>
        <w:autoSpaceDE w:val="0"/>
        <w:autoSpaceDN w:val="0"/>
        <w:adjustRightInd w:val="0"/>
        <w:spacing w:after="0" w:line="276" w:lineRule="auto"/>
        <w:rPr>
          <w:rFonts w:ascii="Tahoma" w:hAnsi="Tahoma" w:cs="Tahoma"/>
        </w:rPr>
      </w:pPr>
      <w:r w:rsidRPr="0069347D">
        <w:rPr>
          <w:rFonts w:ascii="Tahoma" w:hAnsi="Tahoma" w:cs="Tahoma"/>
        </w:rPr>
        <w:t>Submit the application to the relevant PD;</w:t>
      </w:r>
    </w:p>
    <w:p w14:paraId="1278879C" w14:textId="77777777" w:rsidR="007C0CF8" w:rsidRPr="0069347D" w:rsidRDefault="007C0CF8" w:rsidP="0033209E">
      <w:pPr>
        <w:pStyle w:val="ListParagraph"/>
        <w:numPr>
          <w:ilvl w:val="0"/>
          <w:numId w:val="107"/>
        </w:numPr>
        <w:autoSpaceDE w:val="0"/>
        <w:autoSpaceDN w:val="0"/>
        <w:adjustRightInd w:val="0"/>
        <w:spacing w:after="0" w:line="276" w:lineRule="auto"/>
        <w:rPr>
          <w:rFonts w:ascii="Tahoma" w:hAnsi="Tahoma" w:cs="Tahoma"/>
        </w:rPr>
      </w:pPr>
      <w:r w:rsidRPr="0069347D">
        <w:rPr>
          <w:rFonts w:ascii="Tahoma" w:hAnsi="Tahoma" w:cs="Tahoma"/>
        </w:rPr>
        <w:t>Implement approved projects in accordance with agreements entered into with PDs;</w:t>
      </w:r>
    </w:p>
    <w:p w14:paraId="34F72884" w14:textId="77777777" w:rsidR="007C0CF8" w:rsidRPr="0069347D" w:rsidRDefault="007C0CF8" w:rsidP="0033209E">
      <w:pPr>
        <w:pStyle w:val="ListParagraph"/>
        <w:numPr>
          <w:ilvl w:val="0"/>
          <w:numId w:val="107"/>
        </w:numPr>
        <w:autoSpaceDE w:val="0"/>
        <w:autoSpaceDN w:val="0"/>
        <w:adjustRightInd w:val="0"/>
        <w:spacing w:after="0" w:line="276" w:lineRule="auto"/>
        <w:rPr>
          <w:rFonts w:ascii="Tahoma" w:hAnsi="Tahoma" w:cs="Tahoma"/>
        </w:rPr>
      </w:pPr>
      <w:r w:rsidRPr="0069347D">
        <w:rPr>
          <w:rFonts w:ascii="Tahoma" w:hAnsi="Tahoma" w:cs="Tahoma"/>
        </w:rPr>
        <w:t>Assume ownership of the engineering services installed;</w:t>
      </w:r>
    </w:p>
    <w:p w14:paraId="08DA1651" w14:textId="77777777" w:rsidR="007C0CF8" w:rsidRPr="0069347D" w:rsidRDefault="007C0CF8" w:rsidP="0033209E">
      <w:pPr>
        <w:pStyle w:val="ListParagraph"/>
        <w:numPr>
          <w:ilvl w:val="0"/>
          <w:numId w:val="107"/>
        </w:numPr>
        <w:autoSpaceDE w:val="0"/>
        <w:autoSpaceDN w:val="0"/>
        <w:adjustRightInd w:val="0"/>
        <w:spacing w:after="0" w:line="276" w:lineRule="auto"/>
        <w:rPr>
          <w:rFonts w:ascii="Tahoma" w:hAnsi="Tahoma" w:cs="Tahoma"/>
          <w:b/>
        </w:rPr>
      </w:pPr>
      <w:r w:rsidRPr="0069347D">
        <w:rPr>
          <w:rFonts w:ascii="Tahoma" w:hAnsi="Tahoma" w:cs="Tahoma"/>
        </w:rPr>
        <w:t>Manage, operate and maintain settlement areas developed under this Programme;</w:t>
      </w:r>
    </w:p>
    <w:p w14:paraId="3196C40B" w14:textId="77777777" w:rsidR="007C0CF8" w:rsidRPr="0069347D" w:rsidRDefault="007C0CF8" w:rsidP="0033209E">
      <w:pPr>
        <w:pStyle w:val="ListParagraph"/>
        <w:numPr>
          <w:ilvl w:val="0"/>
          <w:numId w:val="107"/>
        </w:numPr>
        <w:autoSpaceDE w:val="0"/>
        <w:autoSpaceDN w:val="0"/>
        <w:adjustRightInd w:val="0"/>
        <w:spacing w:after="0" w:line="276" w:lineRule="auto"/>
        <w:jc w:val="left"/>
        <w:rPr>
          <w:rFonts w:ascii="Tahoma" w:hAnsi="Tahoma" w:cs="Tahoma"/>
        </w:rPr>
      </w:pPr>
      <w:r w:rsidRPr="0069347D">
        <w:rPr>
          <w:rFonts w:ascii="Tahoma" w:hAnsi="Tahoma" w:cs="Tahoma"/>
        </w:rPr>
        <w:t>Ensure as far as possible the availability of bulk and connector engineering services;</w:t>
      </w:r>
    </w:p>
    <w:p w14:paraId="7FEBB0AF" w14:textId="77777777" w:rsidR="007C0CF8" w:rsidRPr="0069347D" w:rsidRDefault="007C0CF8" w:rsidP="0033209E">
      <w:pPr>
        <w:pStyle w:val="ListParagraph"/>
        <w:numPr>
          <w:ilvl w:val="0"/>
          <w:numId w:val="107"/>
        </w:numPr>
        <w:autoSpaceDE w:val="0"/>
        <w:autoSpaceDN w:val="0"/>
        <w:adjustRightInd w:val="0"/>
        <w:spacing w:after="0" w:line="276" w:lineRule="auto"/>
        <w:jc w:val="left"/>
        <w:rPr>
          <w:rFonts w:ascii="Tahoma" w:hAnsi="Tahoma" w:cs="Tahoma"/>
          <w:b/>
        </w:rPr>
      </w:pPr>
      <w:r w:rsidRPr="0069347D">
        <w:rPr>
          <w:rFonts w:ascii="Tahoma" w:hAnsi="Tahoma" w:cs="Tahoma"/>
        </w:rPr>
        <w:t>Provide basic municipal engineering services such as water, sanitation, refuse removal services and other municipal services;</w:t>
      </w:r>
    </w:p>
    <w:p w14:paraId="0FE62FD9" w14:textId="77777777" w:rsidR="007C0CF8" w:rsidRPr="0069347D" w:rsidRDefault="007C0CF8" w:rsidP="0033209E">
      <w:pPr>
        <w:pStyle w:val="ListParagraph"/>
        <w:numPr>
          <w:ilvl w:val="0"/>
          <w:numId w:val="107"/>
        </w:numPr>
        <w:autoSpaceDE w:val="0"/>
        <w:autoSpaceDN w:val="0"/>
        <w:adjustRightInd w:val="0"/>
        <w:spacing w:after="0" w:line="276" w:lineRule="auto"/>
        <w:rPr>
          <w:rFonts w:ascii="Tahoma" w:hAnsi="Tahoma" w:cs="Tahoma"/>
        </w:rPr>
      </w:pPr>
      <w:r w:rsidRPr="0069347D">
        <w:rPr>
          <w:rFonts w:ascii="Tahoma" w:hAnsi="Tahoma" w:cs="Tahoma"/>
        </w:rPr>
        <w:t xml:space="preserve">Provide materials, assistance, and support where necessary to enable the </w:t>
      </w:r>
      <w:r w:rsidRPr="0069347D">
        <w:rPr>
          <w:rFonts w:ascii="Tahoma" w:hAnsi="Tahoma" w:cs="Tahoma"/>
          <w:i/>
          <w:iCs/>
        </w:rPr>
        <w:t xml:space="preserve">in situ </w:t>
      </w:r>
      <w:r w:rsidRPr="0069347D">
        <w:rPr>
          <w:rFonts w:ascii="Tahoma" w:hAnsi="Tahoma" w:cs="Tahoma"/>
        </w:rPr>
        <w:t>upgrading project to proceed;</w:t>
      </w:r>
    </w:p>
    <w:p w14:paraId="0CC65E7E" w14:textId="77777777" w:rsidR="007C0CF8" w:rsidRPr="0069347D" w:rsidRDefault="007C0CF8" w:rsidP="0033209E">
      <w:pPr>
        <w:pStyle w:val="ListParagraph"/>
        <w:numPr>
          <w:ilvl w:val="0"/>
          <w:numId w:val="107"/>
        </w:numPr>
        <w:autoSpaceDE w:val="0"/>
        <w:autoSpaceDN w:val="0"/>
        <w:adjustRightInd w:val="0"/>
        <w:spacing w:after="0" w:line="276" w:lineRule="auto"/>
        <w:rPr>
          <w:rFonts w:ascii="Tahoma" w:hAnsi="Tahoma" w:cs="Tahoma"/>
        </w:rPr>
      </w:pPr>
      <w:r w:rsidRPr="0069347D">
        <w:rPr>
          <w:rFonts w:ascii="Tahoma" w:hAnsi="Tahoma" w:cs="Tahoma"/>
        </w:rPr>
        <w:t>Assist with the transport of affected persons and their belongings to negotiated and agreed resettlement sites; and</w:t>
      </w:r>
    </w:p>
    <w:p w14:paraId="3123C644" w14:textId="77777777" w:rsidR="007C0CF8" w:rsidRPr="0069347D" w:rsidRDefault="007C0CF8" w:rsidP="0033209E">
      <w:pPr>
        <w:pStyle w:val="ListParagraph"/>
        <w:numPr>
          <w:ilvl w:val="0"/>
          <w:numId w:val="107"/>
        </w:numPr>
        <w:autoSpaceDE w:val="0"/>
        <w:autoSpaceDN w:val="0"/>
        <w:adjustRightInd w:val="0"/>
        <w:spacing w:after="0" w:line="276" w:lineRule="auto"/>
        <w:rPr>
          <w:rFonts w:ascii="Tahoma" w:hAnsi="Tahoma" w:cs="Tahoma"/>
          <w:b/>
        </w:rPr>
      </w:pPr>
      <w:r w:rsidRPr="0069347D">
        <w:rPr>
          <w:rFonts w:ascii="Tahoma" w:hAnsi="Tahoma" w:cs="Tahoma"/>
        </w:rPr>
        <w:t>A district municipality must provide inputs and assistance to a local municipality, and vice versa in appropriate circumstances.</w:t>
      </w:r>
    </w:p>
    <w:p w14:paraId="4479E4E9" w14:textId="77777777" w:rsidR="007C0CF8" w:rsidRPr="007C0CF8" w:rsidRDefault="007C0CF8" w:rsidP="007C0CF8"/>
    <w:p w14:paraId="134FA00E" w14:textId="77777777" w:rsidR="001E3EE6" w:rsidRDefault="002E21B3" w:rsidP="001A00BF">
      <w:pPr>
        <w:pStyle w:val="Heading3"/>
        <w:keepLines/>
        <w:numPr>
          <w:ilvl w:val="1"/>
          <w:numId w:val="0"/>
        </w:numPr>
        <w:spacing w:before="320" w:after="120" w:line="276" w:lineRule="auto"/>
        <w:ind w:left="576" w:hanging="576"/>
        <w:jc w:val="both"/>
        <w:rPr>
          <w:rFonts w:ascii="Tahoma" w:hAnsi="Tahoma" w:cs="Tahoma"/>
          <w:sz w:val="22"/>
          <w:szCs w:val="22"/>
        </w:rPr>
      </w:pPr>
      <w:r>
        <w:rPr>
          <w:rFonts w:ascii="Tahoma" w:hAnsi="Tahoma" w:cs="Tahoma"/>
          <w:sz w:val="22"/>
          <w:szCs w:val="22"/>
        </w:rPr>
        <w:t>5.2</w:t>
      </w:r>
      <w:r w:rsidR="00E24767">
        <w:rPr>
          <w:rFonts w:ascii="Tahoma" w:hAnsi="Tahoma" w:cs="Tahoma"/>
          <w:sz w:val="22"/>
          <w:szCs w:val="22"/>
        </w:rPr>
        <w:t>.2</w:t>
      </w:r>
      <w:r w:rsidR="00E24767">
        <w:rPr>
          <w:rFonts w:ascii="Tahoma" w:hAnsi="Tahoma" w:cs="Tahoma"/>
          <w:sz w:val="22"/>
          <w:szCs w:val="22"/>
        </w:rPr>
        <w:tab/>
      </w:r>
      <w:r>
        <w:rPr>
          <w:rFonts w:ascii="Tahoma" w:hAnsi="Tahoma" w:cs="Tahoma"/>
          <w:sz w:val="22"/>
          <w:szCs w:val="22"/>
        </w:rPr>
        <w:tab/>
      </w:r>
      <w:r w:rsidR="001E3EE6" w:rsidRPr="00056B17">
        <w:rPr>
          <w:rFonts w:ascii="Tahoma" w:hAnsi="Tahoma" w:cs="Tahoma"/>
          <w:sz w:val="22"/>
          <w:szCs w:val="22"/>
        </w:rPr>
        <w:t>Sanitation</w:t>
      </w:r>
      <w:r>
        <w:rPr>
          <w:rFonts w:ascii="Tahoma" w:hAnsi="Tahoma" w:cs="Tahoma"/>
          <w:sz w:val="22"/>
          <w:szCs w:val="22"/>
        </w:rPr>
        <w:t xml:space="preserve"> services</w:t>
      </w:r>
    </w:p>
    <w:p w14:paraId="75329930" w14:textId="77777777" w:rsidR="001E3EE6" w:rsidRPr="00056B17" w:rsidRDefault="001E3EE6" w:rsidP="001A00BF">
      <w:pPr>
        <w:spacing w:line="276" w:lineRule="auto"/>
        <w:jc w:val="both"/>
        <w:rPr>
          <w:rFonts w:ascii="Tahoma" w:hAnsi="Tahoma" w:cs="Tahoma"/>
          <w:sz w:val="22"/>
          <w:szCs w:val="22"/>
        </w:rPr>
      </w:pPr>
      <w:r w:rsidRPr="00056B17">
        <w:rPr>
          <w:rFonts w:ascii="Tahoma" w:hAnsi="Tahoma" w:cs="Tahoma"/>
          <w:sz w:val="22"/>
          <w:szCs w:val="22"/>
        </w:rPr>
        <w:t>Sanitation can be divided into specific types of sanitation to which a household has access. We use the following categories:</w:t>
      </w:r>
    </w:p>
    <w:p w14:paraId="312BBAA7" w14:textId="77777777" w:rsidR="001E3EE6" w:rsidRPr="00056B17" w:rsidRDefault="001E3EE6" w:rsidP="001A00BF">
      <w:pPr>
        <w:pStyle w:val="Bullet"/>
        <w:jc w:val="both"/>
        <w:rPr>
          <w:rFonts w:ascii="Tahoma" w:hAnsi="Tahoma" w:cs="Tahoma"/>
        </w:rPr>
      </w:pPr>
      <w:r w:rsidRPr="00056B17">
        <w:rPr>
          <w:rFonts w:ascii="Tahoma" w:hAnsi="Tahoma" w:cs="Tahoma"/>
          <w:b/>
        </w:rPr>
        <w:t>No toilet</w:t>
      </w:r>
      <w:r w:rsidRPr="00056B17">
        <w:rPr>
          <w:rFonts w:ascii="Tahoma" w:hAnsi="Tahoma" w:cs="Tahoma"/>
        </w:rPr>
        <w:t xml:space="preserve"> - No access to any of the toilet systems explained below. </w:t>
      </w:r>
    </w:p>
    <w:p w14:paraId="75A46804" w14:textId="77777777" w:rsidR="001E3EE6" w:rsidRPr="00056B17" w:rsidRDefault="001E3EE6" w:rsidP="001A00BF">
      <w:pPr>
        <w:pStyle w:val="Bullet"/>
        <w:jc w:val="both"/>
        <w:rPr>
          <w:rFonts w:ascii="Tahoma" w:hAnsi="Tahoma" w:cs="Tahoma"/>
        </w:rPr>
      </w:pPr>
      <w:r w:rsidRPr="00056B17">
        <w:rPr>
          <w:rFonts w:ascii="Tahoma" w:hAnsi="Tahoma" w:cs="Tahoma"/>
          <w:b/>
        </w:rPr>
        <w:t>Bucket system</w:t>
      </w:r>
      <w:r w:rsidRPr="00056B17">
        <w:rPr>
          <w:rFonts w:ascii="Tahoma" w:hAnsi="Tahoma" w:cs="Tahoma"/>
        </w:rPr>
        <w:t xml:space="preserve"> - A top structure with a seat over a bucket.  The bucket is periodically removed and the contents disposed of.  (Note: this system is widely used but poses health risks to the collectors.  Most authorities are actively attempting to discontinue the use of these buckets in their local regions).</w:t>
      </w:r>
    </w:p>
    <w:p w14:paraId="3F374901" w14:textId="77777777" w:rsidR="001E3EE6" w:rsidRPr="00056B17" w:rsidRDefault="001E3EE6" w:rsidP="001A00BF">
      <w:pPr>
        <w:pStyle w:val="Bullet"/>
        <w:jc w:val="both"/>
        <w:rPr>
          <w:rFonts w:ascii="Tahoma" w:hAnsi="Tahoma" w:cs="Tahoma"/>
        </w:rPr>
      </w:pPr>
      <w:r w:rsidRPr="00056B17">
        <w:rPr>
          <w:rFonts w:ascii="Tahoma" w:hAnsi="Tahoma" w:cs="Tahoma"/>
          <w:b/>
        </w:rPr>
        <w:t>Pit toilet</w:t>
      </w:r>
      <w:r w:rsidRPr="00056B17">
        <w:rPr>
          <w:rFonts w:ascii="Tahoma" w:hAnsi="Tahoma" w:cs="Tahoma"/>
        </w:rPr>
        <w:t xml:space="preserve"> - A top structure over a pit.</w:t>
      </w:r>
    </w:p>
    <w:p w14:paraId="46F88667" w14:textId="77777777" w:rsidR="001E3EE6" w:rsidRPr="00056B17" w:rsidRDefault="001E3EE6" w:rsidP="001A00BF">
      <w:pPr>
        <w:pStyle w:val="Bullet"/>
        <w:jc w:val="both"/>
        <w:rPr>
          <w:rFonts w:ascii="Tahoma" w:hAnsi="Tahoma" w:cs="Tahoma"/>
        </w:rPr>
      </w:pPr>
      <w:r w:rsidRPr="00056B17">
        <w:rPr>
          <w:rFonts w:ascii="Tahoma" w:hAnsi="Tahoma" w:cs="Tahoma"/>
          <w:b/>
        </w:rPr>
        <w:t>Ventilation improved pit</w:t>
      </w:r>
      <w:r w:rsidRPr="00056B17">
        <w:rPr>
          <w:rFonts w:ascii="Tahoma" w:hAnsi="Tahoma" w:cs="Tahoma"/>
        </w:rPr>
        <w:t xml:space="preserve"> - A pit toilet but with a fly screen and vented by a pipe.  Depending on soil conditions, the pit may be lined.</w:t>
      </w:r>
    </w:p>
    <w:p w14:paraId="4748EB7E" w14:textId="77777777" w:rsidR="001E3EE6" w:rsidRDefault="001E3EE6" w:rsidP="001A00BF">
      <w:pPr>
        <w:pStyle w:val="Bullet"/>
        <w:jc w:val="both"/>
        <w:rPr>
          <w:rFonts w:ascii="Tahoma" w:hAnsi="Tahoma" w:cs="Tahoma"/>
        </w:rPr>
      </w:pPr>
      <w:r w:rsidRPr="00056B17">
        <w:rPr>
          <w:rFonts w:ascii="Tahoma" w:hAnsi="Tahoma" w:cs="Tahoma"/>
          <w:b/>
        </w:rPr>
        <w:t>Flush toilet</w:t>
      </w:r>
      <w:r w:rsidRPr="00056B17">
        <w:rPr>
          <w:rFonts w:ascii="Tahoma" w:hAnsi="Tahoma" w:cs="Tahoma"/>
        </w:rPr>
        <w:t xml:space="preserve"> - Waste is flushed into an enclosed tank, thus preventing the waste to flow into the surrounding environment.  The tanks need to be emptied or the contents pumped elsewhere.</w:t>
      </w:r>
    </w:p>
    <w:p w14:paraId="537F24F4" w14:textId="77777777" w:rsidR="00E9685B" w:rsidRDefault="00E9685B" w:rsidP="00E9685B">
      <w:pPr>
        <w:pStyle w:val="Bullet"/>
        <w:numPr>
          <w:ilvl w:val="0"/>
          <w:numId w:val="0"/>
        </w:numPr>
        <w:ind w:left="720"/>
        <w:jc w:val="both"/>
        <w:rPr>
          <w:rFonts w:ascii="Tahoma" w:hAnsi="Tahoma" w:cs="Tahoma"/>
        </w:rPr>
      </w:pPr>
    </w:p>
    <w:p w14:paraId="4FB978DC" w14:textId="77777777" w:rsidR="00E9685B" w:rsidRPr="00E9685B" w:rsidRDefault="00E9685B" w:rsidP="00E9685B">
      <w:pPr>
        <w:pStyle w:val="Bullet"/>
        <w:numPr>
          <w:ilvl w:val="0"/>
          <w:numId w:val="0"/>
        </w:numPr>
        <w:jc w:val="both"/>
        <w:rPr>
          <w:rFonts w:ascii="Tahoma" w:hAnsi="Tahoma" w:cs="Tahoma"/>
        </w:rPr>
      </w:pPr>
      <w:r w:rsidRPr="00E9685B">
        <w:rPr>
          <w:rFonts w:ascii="Tahoma" w:hAnsi="Tahoma" w:cs="Tahoma"/>
        </w:rPr>
        <w:t xml:space="preserve">Kai !Garib Municipality experience huge problems with sanitation in all of the 10 wards. Many settlements are currently making use of the VIP systems which are currently full and posing health risks to communities. The worse affected areas are Riemvasmaak, Keimoes, Eksteenskuil Plaas, Alheit, Augrabies, Lutzburg and Marchand. Almost all informal settlements in Kai !Garib  does not have a decent sanitation system. The municipality launched a pilot program to address the situation. The program proved successful but could not be fully implemented due to a lack of funding. It is also important to note that all informal settlements have no access to any form of sanitation. The sewerage systems within the formal areas or the main towns Keimoes, Kakamas and Kenhardt are currently under much strain and needs to be upgraded. The table below summarise the needs in terms of sanitation in the various wards. </w:t>
      </w:r>
    </w:p>
    <w:p w14:paraId="195E700F" w14:textId="77777777" w:rsidR="00056B17" w:rsidRPr="00056B17" w:rsidRDefault="00E9685B" w:rsidP="001A00BF">
      <w:pPr>
        <w:spacing w:line="276" w:lineRule="auto"/>
        <w:jc w:val="both"/>
        <w:rPr>
          <w:rFonts w:ascii="Tahoma" w:hAnsi="Tahoma" w:cs="Tahoma"/>
          <w:sz w:val="22"/>
          <w:szCs w:val="22"/>
        </w:rPr>
      </w:pPr>
      <w:r w:rsidRPr="00056B17">
        <w:rPr>
          <w:rFonts w:ascii="Tahoma" w:hAnsi="Tahoma" w:cs="Tahoma"/>
          <w:sz w:val="22"/>
          <w:szCs w:val="22"/>
        </w:rPr>
        <w:t>Kai !Garib Local Municipality had a total number of 15 400 flush toilets (80.72% of total households), 867 Ventilation Improved Pit (VIP) (4.54% of total households) and 820 (4.30%) of total households pit toilets.</w:t>
      </w:r>
      <w:r w:rsidR="005B1FF7">
        <w:rPr>
          <w:rFonts w:ascii="Tahoma" w:hAnsi="Tahoma" w:cs="Tahoma"/>
          <w:sz w:val="22"/>
          <w:szCs w:val="22"/>
        </w:rPr>
        <w:t xml:space="preserve"> </w:t>
      </w:r>
      <w:r w:rsidR="00056B17" w:rsidRPr="00056B17">
        <w:rPr>
          <w:rFonts w:ascii="Tahoma" w:hAnsi="Tahoma" w:cs="Tahoma"/>
          <w:sz w:val="22"/>
          <w:szCs w:val="22"/>
        </w:rPr>
        <w:t xml:space="preserve">When looking at the sanitation backlog (number of households without hygienic toilets) over time, it can be seen that in 2007 the number of Households without any hygienic toilets in Kai !Garib Local Municipality was 3 040, </w:t>
      </w:r>
      <w:r w:rsidR="007A49DB">
        <w:rPr>
          <w:rFonts w:ascii="Tahoma" w:hAnsi="Tahoma" w:cs="Tahoma"/>
          <w:sz w:val="22"/>
          <w:szCs w:val="22"/>
        </w:rPr>
        <w:t>increased rapidly</w:t>
      </w:r>
      <w:r w:rsidR="00056B17" w:rsidRPr="00056B17">
        <w:rPr>
          <w:rFonts w:ascii="Tahoma" w:hAnsi="Tahoma" w:cs="Tahoma"/>
          <w:sz w:val="22"/>
          <w:szCs w:val="22"/>
        </w:rPr>
        <w:t xml:space="preserve"> </w:t>
      </w:r>
      <w:r w:rsidR="007A49DB">
        <w:rPr>
          <w:rFonts w:ascii="Tahoma" w:hAnsi="Tahoma" w:cs="Tahoma"/>
          <w:sz w:val="22"/>
          <w:szCs w:val="22"/>
        </w:rPr>
        <w:t xml:space="preserve">as informality persists. </w:t>
      </w:r>
    </w:p>
    <w:p w14:paraId="56FDA4A6" w14:textId="77777777" w:rsidR="00056B17" w:rsidRPr="00056B17" w:rsidRDefault="00656429" w:rsidP="002E21B3">
      <w:pPr>
        <w:pStyle w:val="Heading3"/>
        <w:keepLines/>
        <w:numPr>
          <w:ilvl w:val="1"/>
          <w:numId w:val="0"/>
        </w:numPr>
        <w:spacing w:before="320" w:after="120" w:line="276" w:lineRule="auto"/>
        <w:jc w:val="both"/>
        <w:rPr>
          <w:rFonts w:ascii="Tahoma" w:hAnsi="Tahoma" w:cs="Tahoma"/>
          <w:sz w:val="22"/>
          <w:szCs w:val="22"/>
        </w:rPr>
      </w:pPr>
      <w:r>
        <w:rPr>
          <w:rFonts w:ascii="Tahoma" w:hAnsi="Tahoma" w:cs="Tahoma"/>
          <w:sz w:val="22"/>
          <w:szCs w:val="22"/>
        </w:rPr>
        <w:t>5.</w:t>
      </w:r>
      <w:r w:rsidR="00E24767">
        <w:rPr>
          <w:rFonts w:ascii="Tahoma" w:hAnsi="Tahoma" w:cs="Tahoma"/>
          <w:sz w:val="22"/>
          <w:szCs w:val="22"/>
        </w:rPr>
        <w:t>2.</w:t>
      </w:r>
      <w:r>
        <w:rPr>
          <w:rFonts w:ascii="Tahoma" w:hAnsi="Tahoma" w:cs="Tahoma"/>
          <w:sz w:val="22"/>
          <w:szCs w:val="22"/>
        </w:rPr>
        <w:t>3</w:t>
      </w:r>
      <w:r w:rsidR="00E24767">
        <w:rPr>
          <w:rFonts w:ascii="Tahoma" w:hAnsi="Tahoma" w:cs="Tahoma"/>
          <w:sz w:val="22"/>
          <w:szCs w:val="22"/>
        </w:rPr>
        <w:tab/>
      </w:r>
      <w:r w:rsidR="002E21B3">
        <w:rPr>
          <w:rFonts w:ascii="Tahoma" w:hAnsi="Tahoma" w:cs="Tahoma"/>
          <w:sz w:val="22"/>
          <w:szCs w:val="22"/>
        </w:rPr>
        <w:t>W</w:t>
      </w:r>
      <w:r w:rsidR="00056B17" w:rsidRPr="00056B17">
        <w:rPr>
          <w:rFonts w:ascii="Tahoma" w:hAnsi="Tahoma" w:cs="Tahoma"/>
          <w:sz w:val="22"/>
          <w:szCs w:val="22"/>
        </w:rPr>
        <w:t>ater</w:t>
      </w:r>
      <w:r w:rsidR="002E21B3">
        <w:rPr>
          <w:rFonts w:ascii="Tahoma" w:hAnsi="Tahoma" w:cs="Tahoma"/>
          <w:sz w:val="22"/>
          <w:szCs w:val="22"/>
        </w:rPr>
        <w:t xml:space="preserve"> services</w:t>
      </w:r>
    </w:p>
    <w:p w14:paraId="5BA24CCB" w14:textId="77777777" w:rsidR="00056B17" w:rsidRDefault="00056B17" w:rsidP="00E9685B">
      <w:pPr>
        <w:spacing w:line="276" w:lineRule="auto"/>
        <w:jc w:val="both"/>
        <w:rPr>
          <w:rFonts w:ascii="Tahoma" w:hAnsi="Tahoma" w:cs="Tahoma"/>
          <w:sz w:val="22"/>
          <w:szCs w:val="22"/>
        </w:rPr>
      </w:pPr>
      <w:r w:rsidRPr="00056B17">
        <w:rPr>
          <w:rFonts w:ascii="Tahoma" w:hAnsi="Tahoma" w:cs="Tahoma"/>
          <w:sz w:val="22"/>
          <w:szCs w:val="22"/>
        </w:rPr>
        <w:t>A household is categorised according to its main access to water, as follows: Regional/local water scheme, Borehole and spring, Water tank, Dam/pool/stagnant water, River/stream and other main access to water methods. No formal piped water includes households that obtain water via water carriers and tankers, rain water, boreholes, dams, rivers and springs.</w:t>
      </w:r>
    </w:p>
    <w:p w14:paraId="7C68F570" w14:textId="77777777" w:rsidR="00E9685B" w:rsidRDefault="00E9685B" w:rsidP="00E9685B">
      <w:pPr>
        <w:spacing w:line="276" w:lineRule="auto"/>
        <w:jc w:val="both"/>
      </w:pPr>
    </w:p>
    <w:p w14:paraId="619CC6E4" w14:textId="77777777" w:rsidR="00E9685B" w:rsidRPr="00056B17" w:rsidRDefault="00E9685B" w:rsidP="00E9685B">
      <w:pPr>
        <w:spacing w:line="276" w:lineRule="auto"/>
        <w:jc w:val="both"/>
        <w:rPr>
          <w:rFonts w:ascii="Tahoma" w:hAnsi="Tahoma" w:cs="Tahoma"/>
          <w:sz w:val="22"/>
          <w:szCs w:val="22"/>
        </w:rPr>
      </w:pPr>
      <w:r w:rsidRPr="00056B17">
        <w:rPr>
          <w:rFonts w:ascii="Tahoma" w:hAnsi="Tahoma" w:cs="Tahoma"/>
          <w:sz w:val="22"/>
          <w:szCs w:val="22"/>
        </w:rPr>
        <w:t>Kai !Garib Local Municipality had a total number of 8 480 (or 44.46%) households with piped water inside the dwelling, a total of 7 910 (41.49%) households had piped water inside the yard and a total number of 1 460 (7.64%) households had no formal piped water</w:t>
      </w:r>
      <w:r w:rsidR="007A49DB">
        <w:rPr>
          <w:rFonts w:ascii="Tahoma" w:hAnsi="Tahoma" w:cs="Tahoma"/>
          <w:sz w:val="22"/>
          <w:szCs w:val="22"/>
        </w:rPr>
        <w:t xml:space="preserve"> in 2017. This low rate is as a result of the municipality’s consistent delivery of bulk and reticulation water purification programme through the MIG. However, a slow increase is experience due to the rapid informality in the area.</w:t>
      </w:r>
    </w:p>
    <w:p w14:paraId="568706BF" w14:textId="77777777" w:rsidR="00E9685B" w:rsidRPr="00056B17" w:rsidRDefault="00E9685B" w:rsidP="00E9685B">
      <w:pPr>
        <w:spacing w:line="276" w:lineRule="auto"/>
        <w:jc w:val="both"/>
        <w:rPr>
          <w:rFonts w:ascii="Tahoma" w:hAnsi="Tahoma" w:cs="Tahoma"/>
          <w:sz w:val="22"/>
          <w:szCs w:val="22"/>
        </w:rPr>
      </w:pPr>
    </w:p>
    <w:p w14:paraId="151AB923" w14:textId="77777777" w:rsidR="00E9685B" w:rsidRPr="00E1276A" w:rsidRDefault="00E9685B" w:rsidP="00E9685B">
      <w:pPr>
        <w:spacing w:line="276" w:lineRule="auto"/>
        <w:jc w:val="both"/>
        <w:rPr>
          <w:rFonts w:ascii="Tahoma" w:hAnsi="Tahoma" w:cs="Tahoma"/>
          <w:sz w:val="22"/>
          <w:szCs w:val="22"/>
        </w:rPr>
      </w:pPr>
      <w:r>
        <w:rPr>
          <w:rFonts w:ascii="Tahoma" w:hAnsi="Tahoma" w:cs="Tahoma"/>
          <w:sz w:val="22"/>
          <w:szCs w:val="22"/>
        </w:rPr>
        <w:t>Kai !Garib  Local Municipality has 3 bulk treatment p</w:t>
      </w:r>
      <w:r w:rsidRPr="00E1276A">
        <w:rPr>
          <w:rFonts w:ascii="Tahoma" w:hAnsi="Tahoma" w:cs="Tahoma"/>
          <w:sz w:val="22"/>
          <w:szCs w:val="22"/>
        </w:rPr>
        <w:t>lants</w:t>
      </w:r>
      <w:r>
        <w:rPr>
          <w:rFonts w:ascii="Tahoma" w:hAnsi="Tahoma" w:cs="Tahoma"/>
          <w:sz w:val="22"/>
          <w:szCs w:val="22"/>
        </w:rPr>
        <w:t xml:space="preserve">, namely </w:t>
      </w:r>
      <w:r w:rsidRPr="00E1276A">
        <w:rPr>
          <w:rFonts w:ascii="Tahoma" w:hAnsi="Tahoma" w:cs="Tahoma"/>
          <w:sz w:val="22"/>
          <w:szCs w:val="22"/>
        </w:rPr>
        <w:t>Kakamas, Keimoes and Lennertsville bulk treatment plants and has 10 package plants, with some settlements getting transported purified water. T</w:t>
      </w:r>
      <w:r>
        <w:rPr>
          <w:rFonts w:ascii="Tahoma" w:hAnsi="Tahoma" w:cs="Tahoma"/>
          <w:sz w:val="22"/>
          <w:szCs w:val="22"/>
        </w:rPr>
        <w:t>he Kakamas, Keimoes and Lennerts</w:t>
      </w:r>
      <w:r w:rsidRPr="00E1276A">
        <w:rPr>
          <w:rFonts w:ascii="Tahoma" w:hAnsi="Tahoma" w:cs="Tahoma"/>
          <w:sz w:val="22"/>
          <w:szCs w:val="22"/>
        </w:rPr>
        <w:t>ville Tr</w:t>
      </w:r>
      <w:r>
        <w:rPr>
          <w:rFonts w:ascii="Tahoma" w:hAnsi="Tahoma" w:cs="Tahoma"/>
          <w:sz w:val="22"/>
          <w:szCs w:val="22"/>
        </w:rPr>
        <w:t xml:space="preserve">eatment Plants run at 100%, 70% and </w:t>
      </w:r>
      <w:r w:rsidRPr="00E1276A">
        <w:rPr>
          <w:rFonts w:ascii="Tahoma" w:hAnsi="Tahoma" w:cs="Tahoma"/>
          <w:sz w:val="22"/>
          <w:szCs w:val="22"/>
        </w:rPr>
        <w:t xml:space="preserve">51% </w:t>
      </w:r>
      <w:r>
        <w:rPr>
          <w:rFonts w:ascii="Tahoma" w:hAnsi="Tahoma" w:cs="Tahoma"/>
          <w:sz w:val="22"/>
          <w:szCs w:val="22"/>
        </w:rPr>
        <w:t xml:space="preserve">capacity </w:t>
      </w:r>
      <w:r w:rsidRPr="00E1276A">
        <w:rPr>
          <w:rFonts w:ascii="Tahoma" w:hAnsi="Tahoma" w:cs="Tahoma"/>
          <w:sz w:val="22"/>
          <w:szCs w:val="22"/>
        </w:rPr>
        <w:t xml:space="preserve">respectively during peak times of the year. Whilst all small package plants run at their optimum (beyond design) capacity. </w:t>
      </w:r>
      <w:r>
        <w:rPr>
          <w:rFonts w:ascii="Tahoma" w:hAnsi="Tahoma" w:cs="Tahoma"/>
          <w:sz w:val="22"/>
          <w:szCs w:val="22"/>
        </w:rPr>
        <w:t xml:space="preserve"> </w:t>
      </w:r>
      <w:r w:rsidRPr="00E1276A">
        <w:rPr>
          <w:rFonts w:ascii="Tahoma" w:hAnsi="Tahoma" w:cs="Tahoma"/>
          <w:sz w:val="22"/>
          <w:szCs w:val="22"/>
        </w:rPr>
        <w:t xml:space="preserve">The fact that our treatment plants run at their optimum capacity brings a problem of reduction in the mechanical utilities design life span thus that result in an increase in operational cost, work load, reduction in service delivery and most importantly less service developments not forgetting its treatment efficiency. Adding on the above said, the utilities used are not of latest technology which leads in the scarcity of repair material and increase in repair costs. </w:t>
      </w:r>
    </w:p>
    <w:p w14:paraId="3D3D2ED5" w14:textId="77777777" w:rsidR="00E9685B" w:rsidRPr="00E1276A" w:rsidRDefault="00E9685B" w:rsidP="00E9685B">
      <w:pPr>
        <w:spacing w:line="276" w:lineRule="auto"/>
        <w:jc w:val="both"/>
        <w:rPr>
          <w:rFonts w:ascii="Tahoma" w:hAnsi="Tahoma" w:cs="Tahoma"/>
          <w:sz w:val="22"/>
          <w:szCs w:val="22"/>
        </w:rPr>
      </w:pPr>
    </w:p>
    <w:p w14:paraId="6F3A8747" w14:textId="77777777" w:rsidR="00E9685B" w:rsidRPr="00E1276A" w:rsidRDefault="00E9685B" w:rsidP="00E9685B">
      <w:pPr>
        <w:spacing w:line="276" w:lineRule="auto"/>
        <w:jc w:val="both"/>
        <w:rPr>
          <w:rFonts w:ascii="Tahoma" w:hAnsi="Tahoma" w:cs="Tahoma"/>
          <w:sz w:val="22"/>
          <w:szCs w:val="22"/>
        </w:rPr>
      </w:pPr>
      <w:r w:rsidRPr="00E1276A">
        <w:rPr>
          <w:rFonts w:ascii="Tahoma" w:hAnsi="Tahoma" w:cs="Tahoma"/>
          <w:sz w:val="22"/>
          <w:szCs w:val="22"/>
        </w:rPr>
        <w:t xml:space="preserve">The Water Treatment Plant in Kakamas is of such a nature that it may fail at any time and this will have devastating results to the community and the municipality. This particular plant is below the flood line and beyond its life span which pose great challenges. The cost of establishing of a new plant is calculated at +/- R 80 million. The municipality is unable to do this on its own and MIG allocations are too small to address this emergency situation. </w:t>
      </w:r>
      <w:r>
        <w:rPr>
          <w:rFonts w:ascii="Tahoma" w:hAnsi="Tahoma" w:cs="Tahoma"/>
          <w:sz w:val="22"/>
          <w:szCs w:val="22"/>
        </w:rPr>
        <w:t xml:space="preserve">The funding for the </w:t>
      </w:r>
      <w:r w:rsidRPr="00E1276A">
        <w:rPr>
          <w:rFonts w:ascii="Tahoma" w:hAnsi="Tahoma" w:cs="Tahoma"/>
          <w:sz w:val="22"/>
          <w:szCs w:val="22"/>
        </w:rPr>
        <w:t xml:space="preserve">feasibility studies </w:t>
      </w:r>
      <w:r>
        <w:rPr>
          <w:rFonts w:ascii="Tahoma" w:hAnsi="Tahoma" w:cs="Tahoma"/>
          <w:sz w:val="22"/>
          <w:szCs w:val="22"/>
        </w:rPr>
        <w:t>are been allocated through the Regional Bulk Infrastructure Grant.</w:t>
      </w:r>
      <w:r w:rsidRPr="00E1276A">
        <w:rPr>
          <w:rFonts w:ascii="Tahoma" w:hAnsi="Tahoma" w:cs="Tahoma"/>
          <w:sz w:val="22"/>
          <w:szCs w:val="22"/>
        </w:rPr>
        <w:t xml:space="preserve">  </w:t>
      </w:r>
    </w:p>
    <w:p w14:paraId="3364B032" w14:textId="77777777" w:rsidR="00E9685B" w:rsidRPr="00E1276A" w:rsidRDefault="00E9685B" w:rsidP="00E9685B">
      <w:pPr>
        <w:jc w:val="both"/>
        <w:rPr>
          <w:rFonts w:ascii="Tahoma" w:hAnsi="Tahoma" w:cs="Tahoma"/>
          <w:b/>
          <w:sz w:val="22"/>
          <w:szCs w:val="22"/>
        </w:rPr>
      </w:pPr>
    </w:p>
    <w:p w14:paraId="38C83C51" w14:textId="77777777" w:rsidR="00E9685B" w:rsidRPr="00E1276A" w:rsidRDefault="00E9685B" w:rsidP="00E9685B">
      <w:pPr>
        <w:spacing w:line="276" w:lineRule="auto"/>
        <w:jc w:val="both"/>
        <w:rPr>
          <w:rFonts w:ascii="Tahoma" w:hAnsi="Tahoma" w:cs="Tahoma"/>
          <w:sz w:val="22"/>
          <w:szCs w:val="22"/>
        </w:rPr>
      </w:pPr>
      <w:r w:rsidRPr="00E1276A">
        <w:rPr>
          <w:rFonts w:ascii="Tahoma" w:hAnsi="Tahoma" w:cs="Tahoma"/>
          <w:sz w:val="22"/>
          <w:szCs w:val="22"/>
        </w:rPr>
        <w:t>Although the plants are running on full capacity as mentioned above, all of the settlements within the municipality still have shortage of clean drinking water, limited or no access to clean drinking water. The Eksteenskuil Islands which is situated in Ward 8 have no access to clean drinking water and areas like Blaauwskop, Bloukamp, Eenduin, Loxtonvale, and Mc Taggers</w:t>
      </w:r>
      <w:r>
        <w:rPr>
          <w:rFonts w:ascii="Tahoma" w:hAnsi="Tahoma" w:cs="Tahoma"/>
          <w:sz w:val="22"/>
          <w:szCs w:val="22"/>
        </w:rPr>
        <w:t xml:space="preserve"> C</w:t>
      </w:r>
      <w:r w:rsidRPr="00E1276A">
        <w:rPr>
          <w:rFonts w:ascii="Tahoma" w:hAnsi="Tahoma" w:cs="Tahoma"/>
          <w:sz w:val="22"/>
          <w:szCs w:val="22"/>
        </w:rPr>
        <w:t xml:space="preserve">amp are provided by water through water trucks. </w:t>
      </w:r>
      <w:r>
        <w:rPr>
          <w:rFonts w:ascii="Tahoma" w:hAnsi="Tahoma" w:cs="Tahoma"/>
          <w:sz w:val="22"/>
          <w:szCs w:val="22"/>
        </w:rPr>
        <w:t xml:space="preserve">The newly developed plant in Vyebos brought relief to some of the communities adjacent to plant due to the restricted service area. Also is a construction process underway to upgrade the water purification plant in Bloemsmond which will extend its supply to McTaggers Camp as well. This plant will also assist with the transport of water to Blaauwskop and the 50hectar (Plangeni) as it is closer to those areas.  </w:t>
      </w:r>
      <w:r w:rsidRPr="00E1276A">
        <w:rPr>
          <w:rFonts w:ascii="Tahoma" w:hAnsi="Tahoma" w:cs="Tahoma"/>
          <w:sz w:val="22"/>
          <w:szCs w:val="22"/>
        </w:rPr>
        <w:t>This phenomenon of transporting water to settlements brings a threat to the municipality in terms of transport costs and also poor service delivery since we only have no water truck and have to transport water with two Jo-Jo tanks strapped unto a refuse truck.</w:t>
      </w:r>
    </w:p>
    <w:p w14:paraId="74BEB435" w14:textId="77777777" w:rsidR="00E9685B" w:rsidRDefault="00E9685B" w:rsidP="00E9685B">
      <w:pPr>
        <w:spacing w:line="276" w:lineRule="auto"/>
        <w:jc w:val="both"/>
        <w:rPr>
          <w:rFonts w:ascii="Tahoma" w:hAnsi="Tahoma" w:cs="Tahoma"/>
          <w:sz w:val="22"/>
          <w:szCs w:val="22"/>
        </w:rPr>
      </w:pPr>
    </w:p>
    <w:p w14:paraId="53144BB7" w14:textId="77777777" w:rsidR="00E9685B" w:rsidRDefault="00E9685B" w:rsidP="00E9685B">
      <w:pPr>
        <w:spacing w:line="276" w:lineRule="auto"/>
        <w:jc w:val="both"/>
        <w:rPr>
          <w:rFonts w:ascii="Tahoma" w:hAnsi="Tahoma" w:cs="Tahoma"/>
          <w:sz w:val="22"/>
          <w:szCs w:val="22"/>
        </w:rPr>
      </w:pPr>
      <w:r w:rsidRPr="00E1276A">
        <w:rPr>
          <w:rFonts w:ascii="Tahoma" w:hAnsi="Tahoma" w:cs="Tahoma"/>
          <w:sz w:val="22"/>
          <w:szCs w:val="22"/>
        </w:rPr>
        <w:t xml:space="preserve">The municipality has a total of </w:t>
      </w:r>
      <w:r>
        <w:rPr>
          <w:rFonts w:ascii="Tahoma" w:hAnsi="Tahoma" w:cs="Tahoma"/>
          <w:sz w:val="22"/>
          <w:szCs w:val="22"/>
        </w:rPr>
        <w:t>50</w:t>
      </w:r>
      <w:r w:rsidRPr="00E1276A">
        <w:rPr>
          <w:rFonts w:ascii="Tahoma" w:hAnsi="Tahoma" w:cs="Tahoma"/>
          <w:sz w:val="22"/>
          <w:szCs w:val="22"/>
        </w:rPr>
        <w:t xml:space="preserve"> Process Controllers, ageing from 30 to 64 years of age; most do not have grade 12 qualifications but do have the experience. This is a challenge in the sense that it’s tougher to change systems and implement the latest technology. Training </w:t>
      </w:r>
      <w:r>
        <w:rPr>
          <w:rFonts w:ascii="Tahoma" w:hAnsi="Tahoma" w:cs="Tahoma"/>
          <w:sz w:val="22"/>
          <w:szCs w:val="22"/>
        </w:rPr>
        <w:t xml:space="preserve">on the various categories of operation is provided through the TVET College in Upington. All operators attended these two weekly training sessions to upskill/ build their capacity in water maintenance. </w:t>
      </w:r>
    </w:p>
    <w:p w14:paraId="4CA98C10" w14:textId="77777777" w:rsidR="00E9685B" w:rsidRDefault="00E9685B" w:rsidP="00E9685B">
      <w:pPr>
        <w:spacing w:line="276" w:lineRule="auto"/>
        <w:jc w:val="both"/>
        <w:rPr>
          <w:rFonts w:ascii="Tahoma" w:hAnsi="Tahoma" w:cs="Tahoma"/>
          <w:sz w:val="22"/>
          <w:szCs w:val="22"/>
        </w:rPr>
      </w:pPr>
    </w:p>
    <w:p w14:paraId="1F6F20D3" w14:textId="77777777" w:rsidR="00E9685B" w:rsidRDefault="00E9685B" w:rsidP="00E9685B">
      <w:pPr>
        <w:spacing w:line="276" w:lineRule="auto"/>
        <w:jc w:val="both"/>
        <w:rPr>
          <w:rFonts w:ascii="Tahoma" w:hAnsi="Tahoma" w:cs="Tahoma"/>
          <w:b/>
          <w:sz w:val="22"/>
          <w:szCs w:val="22"/>
        </w:rPr>
      </w:pPr>
      <w:r w:rsidRPr="00D6722F">
        <w:rPr>
          <w:rFonts w:ascii="Tahoma" w:hAnsi="Tahoma" w:cs="Tahoma"/>
          <w:b/>
          <w:sz w:val="22"/>
          <w:szCs w:val="22"/>
        </w:rPr>
        <w:t>Maintenance of water infra</w:t>
      </w:r>
      <w:r>
        <w:rPr>
          <w:rFonts w:ascii="Tahoma" w:hAnsi="Tahoma" w:cs="Tahoma"/>
          <w:b/>
          <w:sz w:val="22"/>
          <w:szCs w:val="22"/>
        </w:rPr>
        <w:t>s</w:t>
      </w:r>
      <w:r w:rsidRPr="00D6722F">
        <w:rPr>
          <w:rFonts w:ascii="Tahoma" w:hAnsi="Tahoma" w:cs="Tahoma"/>
          <w:b/>
          <w:sz w:val="22"/>
          <w:szCs w:val="22"/>
        </w:rPr>
        <w:t>tructure</w:t>
      </w:r>
    </w:p>
    <w:p w14:paraId="054AFE6C" w14:textId="77777777" w:rsidR="00E9685B" w:rsidRPr="00E72AF3" w:rsidRDefault="00E9685B" w:rsidP="00E9685B">
      <w:pPr>
        <w:spacing w:line="276" w:lineRule="auto"/>
        <w:jc w:val="both"/>
        <w:rPr>
          <w:rFonts w:ascii="Tahoma" w:hAnsi="Tahoma" w:cs="Tahoma"/>
          <w:b/>
          <w:sz w:val="22"/>
          <w:szCs w:val="22"/>
        </w:rPr>
      </w:pPr>
    </w:p>
    <w:p w14:paraId="290F1874" w14:textId="77777777" w:rsidR="00E9685B" w:rsidRPr="00E72AF3" w:rsidRDefault="00E9685B" w:rsidP="00CE703F">
      <w:pPr>
        <w:spacing w:line="276" w:lineRule="auto"/>
        <w:jc w:val="both"/>
        <w:rPr>
          <w:rFonts w:ascii="Tahoma" w:hAnsi="Tahoma" w:cs="Tahoma"/>
          <w:sz w:val="22"/>
          <w:szCs w:val="22"/>
        </w:rPr>
      </w:pPr>
      <w:r w:rsidRPr="00E72AF3">
        <w:rPr>
          <w:rFonts w:ascii="Tahoma" w:hAnsi="Tahoma" w:cs="Tahoma"/>
          <w:sz w:val="22"/>
          <w:szCs w:val="22"/>
        </w:rPr>
        <w:t xml:space="preserve">The maintenance programme starts at the raw water abstraction points as well as raw water storage dams and continues to the water purification plants (process equipment) and distribution infrastructure (purified water dams/reservoirs/pipelines). The total budget allocated is R300 000 for equipment and wages; a total of 75 temporary jobs have been created. </w:t>
      </w:r>
    </w:p>
    <w:p w14:paraId="4329DBDA" w14:textId="77777777" w:rsidR="00E9685B" w:rsidRPr="00E72AF3" w:rsidRDefault="00E9685B" w:rsidP="00CE703F">
      <w:pPr>
        <w:spacing w:line="276" w:lineRule="auto"/>
        <w:jc w:val="both"/>
        <w:rPr>
          <w:rFonts w:ascii="Tahoma" w:hAnsi="Tahoma" w:cs="Tahoma"/>
          <w:sz w:val="22"/>
          <w:szCs w:val="22"/>
        </w:rPr>
      </w:pPr>
    </w:p>
    <w:p w14:paraId="37E41F80" w14:textId="77777777" w:rsidR="00E9685B" w:rsidRPr="00E72AF3" w:rsidRDefault="00E9685B" w:rsidP="00E9685B">
      <w:pPr>
        <w:spacing w:line="276" w:lineRule="auto"/>
        <w:jc w:val="both"/>
        <w:rPr>
          <w:rFonts w:ascii="Tahoma" w:hAnsi="Tahoma" w:cs="Tahoma"/>
          <w:sz w:val="22"/>
          <w:szCs w:val="22"/>
        </w:rPr>
      </w:pPr>
      <w:r w:rsidRPr="00E72AF3">
        <w:rPr>
          <w:rFonts w:ascii="Tahoma" w:hAnsi="Tahoma" w:cs="Tahoma"/>
          <w:sz w:val="22"/>
          <w:szCs w:val="22"/>
        </w:rPr>
        <w:t>This project is been initiated by the EPWP as a yearly maintenance effort on Kai !Garib Municipality’s water infrastructure to ensure that the water quality complies with Department of Water and Sanitation’s drinking water quality limits. Noted that this programme will start as from 1 July 20</w:t>
      </w:r>
      <w:r w:rsidR="00651CA1" w:rsidRPr="00E72AF3">
        <w:rPr>
          <w:rFonts w:ascii="Tahoma" w:hAnsi="Tahoma" w:cs="Tahoma"/>
          <w:sz w:val="22"/>
          <w:szCs w:val="22"/>
        </w:rPr>
        <w:t>20</w:t>
      </w:r>
      <w:r w:rsidRPr="00E72AF3">
        <w:rPr>
          <w:rFonts w:ascii="Tahoma" w:hAnsi="Tahoma" w:cs="Tahoma"/>
          <w:sz w:val="22"/>
          <w:szCs w:val="22"/>
        </w:rPr>
        <w:t>.</w:t>
      </w:r>
    </w:p>
    <w:p w14:paraId="45993B28" w14:textId="77777777" w:rsidR="00E9685B" w:rsidRDefault="00E9685B" w:rsidP="00E9685B">
      <w:pPr>
        <w:spacing w:line="276" w:lineRule="auto"/>
        <w:jc w:val="both"/>
        <w:rPr>
          <w:rFonts w:ascii="Tahoma" w:hAnsi="Tahoma" w:cs="Tahoma"/>
          <w:b/>
          <w:sz w:val="22"/>
          <w:szCs w:val="22"/>
        </w:rPr>
      </w:pPr>
    </w:p>
    <w:p w14:paraId="4EBBA3E5" w14:textId="1230595D" w:rsidR="00CA0E1A" w:rsidRDefault="00CA0E1A" w:rsidP="00D8665D">
      <w:pPr>
        <w:spacing w:line="276" w:lineRule="auto"/>
        <w:jc w:val="both"/>
        <w:rPr>
          <w:rFonts w:ascii="Tahoma" w:hAnsi="Tahoma" w:cs="Tahoma"/>
          <w:b/>
          <w:sz w:val="22"/>
          <w:szCs w:val="22"/>
        </w:rPr>
      </w:pPr>
      <w:r>
        <w:rPr>
          <w:rFonts w:ascii="Tahoma" w:hAnsi="Tahoma" w:cs="Tahoma"/>
          <w:b/>
          <w:sz w:val="22"/>
          <w:szCs w:val="22"/>
        </w:rPr>
        <w:t>The maintenance challenges of the water purification plants</w:t>
      </w:r>
    </w:p>
    <w:p w14:paraId="71D4F7B9" w14:textId="77777777" w:rsidR="00CA0E1A" w:rsidRDefault="00CA0E1A" w:rsidP="00D8665D">
      <w:pPr>
        <w:spacing w:line="276" w:lineRule="auto"/>
        <w:jc w:val="both"/>
        <w:rPr>
          <w:rFonts w:ascii="Tahoma" w:hAnsi="Tahoma" w:cs="Tahoma"/>
          <w:b/>
          <w:sz w:val="22"/>
          <w:szCs w:val="22"/>
        </w:rPr>
      </w:pPr>
    </w:p>
    <w:p w14:paraId="2B13A284" w14:textId="77777777" w:rsidR="00D8665D" w:rsidRDefault="00CA0E1A" w:rsidP="00D8665D">
      <w:pPr>
        <w:ind w:left="720" w:hanging="720"/>
        <w:jc w:val="both"/>
        <w:rPr>
          <w:rFonts w:ascii="Tahoma" w:hAnsi="Tahoma" w:cs="Tahoma"/>
          <w:sz w:val="22"/>
          <w:szCs w:val="22"/>
          <w:lang w:val="en-US" w:eastAsia="zh-CN" w:bidi="hi-IN"/>
        </w:rPr>
      </w:pPr>
      <w:r w:rsidRPr="00D8665D">
        <w:rPr>
          <w:rFonts w:ascii="Tahoma" w:hAnsi="Tahoma" w:cs="Tahoma"/>
          <w:sz w:val="22"/>
          <w:szCs w:val="22"/>
          <w:lang w:val="en-US" w:eastAsia="zh-CN" w:bidi="hi-IN"/>
        </w:rPr>
        <w:t>Kai Garib Local Municipality, experienced a number of challenges at the</w:t>
      </w:r>
      <w:r w:rsidR="00D8665D">
        <w:rPr>
          <w:rFonts w:ascii="Tahoma" w:hAnsi="Tahoma" w:cs="Tahoma"/>
          <w:sz w:val="22"/>
          <w:szCs w:val="22"/>
          <w:lang w:val="en-US" w:eastAsia="zh-CN" w:bidi="hi-IN"/>
        </w:rPr>
        <w:t xml:space="preserve"> Kakamas Water Treatment</w:t>
      </w:r>
    </w:p>
    <w:p w14:paraId="0FA60BAB" w14:textId="77777777" w:rsidR="00D8665D" w:rsidRDefault="00CA0E1A" w:rsidP="00D8665D">
      <w:pPr>
        <w:ind w:left="720" w:hanging="720"/>
        <w:jc w:val="both"/>
        <w:rPr>
          <w:rFonts w:ascii="Tahoma" w:hAnsi="Tahoma" w:cs="Tahoma"/>
          <w:sz w:val="22"/>
          <w:szCs w:val="22"/>
          <w:lang w:val="en-US" w:eastAsia="zh-CN" w:bidi="hi-IN"/>
        </w:rPr>
      </w:pPr>
      <w:r w:rsidRPr="00D8665D">
        <w:rPr>
          <w:rFonts w:ascii="Tahoma" w:hAnsi="Tahoma" w:cs="Tahoma"/>
          <w:sz w:val="22"/>
          <w:szCs w:val="22"/>
          <w:lang w:val="en-US" w:eastAsia="zh-CN" w:bidi="hi-IN"/>
        </w:rPr>
        <w:t>plant, Marchand Water Purification Plant, Augrabies, Cille, Vredes</w:t>
      </w:r>
      <w:r w:rsidR="00D8665D">
        <w:rPr>
          <w:rFonts w:ascii="Tahoma" w:hAnsi="Tahoma" w:cs="Tahoma"/>
          <w:sz w:val="22"/>
          <w:szCs w:val="22"/>
          <w:lang w:val="en-US" w:eastAsia="zh-CN" w:bidi="hi-IN"/>
        </w:rPr>
        <w:t>vallei, the Lennertsville Water</w:t>
      </w:r>
    </w:p>
    <w:p w14:paraId="213697CB" w14:textId="77777777" w:rsidR="00D8665D" w:rsidRDefault="00CA0E1A" w:rsidP="00D8665D">
      <w:pPr>
        <w:ind w:left="720" w:hanging="720"/>
        <w:jc w:val="both"/>
        <w:rPr>
          <w:rFonts w:ascii="Tahoma" w:hAnsi="Tahoma" w:cs="Tahoma"/>
          <w:sz w:val="22"/>
          <w:szCs w:val="22"/>
          <w:lang w:val="en-US" w:eastAsia="zh-CN" w:bidi="hi-IN"/>
        </w:rPr>
      </w:pPr>
      <w:r w:rsidRPr="00D8665D">
        <w:rPr>
          <w:rFonts w:ascii="Tahoma" w:hAnsi="Tahoma" w:cs="Tahoma"/>
          <w:sz w:val="22"/>
          <w:szCs w:val="22"/>
          <w:lang w:val="en-US" w:eastAsia="zh-CN" w:bidi="hi-IN"/>
        </w:rPr>
        <w:t>Treatment Plant, as well as in Kenhardt over the festive season/ the peak time.</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r</w:t>
      </w:r>
      <w:r w:rsidR="00D8665D">
        <w:rPr>
          <w:rFonts w:ascii="Tahoma" w:hAnsi="Tahoma" w:cs="Tahoma"/>
          <w:sz w:val="22"/>
          <w:szCs w:val="22"/>
          <w:lang w:val="en-US" w:eastAsia="zh-CN" w:bidi="hi-IN"/>
        </w:rPr>
        <w:t>eport provides</w:t>
      </w:r>
    </w:p>
    <w:p w14:paraId="7E83AD82" w14:textId="77777777" w:rsidR="00D8665D" w:rsidRDefault="00CA0E1A" w:rsidP="00D8665D">
      <w:pPr>
        <w:ind w:left="720" w:hanging="720"/>
        <w:jc w:val="both"/>
        <w:rPr>
          <w:rFonts w:ascii="Tahoma" w:hAnsi="Tahoma" w:cs="Tahoma"/>
          <w:sz w:val="22"/>
          <w:szCs w:val="22"/>
          <w:lang w:val="en-US" w:eastAsia="zh-CN" w:bidi="hi-IN"/>
        </w:rPr>
      </w:pPr>
      <w:r w:rsidRPr="00D8665D">
        <w:rPr>
          <w:rFonts w:ascii="Tahoma" w:hAnsi="Tahoma" w:cs="Tahoma"/>
          <w:sz w:val="22"/>
          <w:szCs w:val="22"/>
          <w:lang w:val="en-US" w:eastAsia="zh-CN" w:bidi="hi-IN"/>
        </w:rPr>
        <w:t>an overview on the challenges that were faced by the Municipality d</w:t>
      </w:r>
      <w:r w:rsidR="00D8665D">
        <w:rPr>
          <w:rFonts w:ascii="Tahoma" w:hAnsi="Tahoma" w:cs="Tahoma"/>
          <w:sz w:val="22"/>
          <w:szCs w:val="22"/>
          <w:lang w:val="en-US" w:eastAsia="zh-CN" w:bidi="hi-IN"/>
        </w:rPr>
        <w:t>uring the month of November</w:t>
      </w:r>
    </w:p>
    <w:p w14:paraId="2B900A88" w14:textId="67FA09B0" w:rsidR="00CA0E1A" w:rsidRPr="00D8665D" w:rsidRDefault="00CA0E1A" w:rsidP="00D8665D">
      <w:pPr>
        <w:ind w:left="720" w:hanging="720"/>
        <w:jc w:val="both"/>
        <w:rPr>
          <w:rFonts w:ascii="Tahoma" w:hAnsi="Tahoma" w:cs="Tahoma"/>
          <w:sz w:val="22"/>
          <w:szCs w:val="22"/>
          <w:lang w:val="en-US" w:eastAsia="zh-CN" w:bidi="hi-IN"/>
        </w:rPr>
      </w:pPr>
      <w:r w:rsidRPr="00D8665D">
        <w:rPr>
          <w:rFonts w:ascii="Tahoma" w:hAnsi="Tahoma" w:cs="Tahoma"/>
          <w:sz w:val="22"/>
          <w:szCs w:val="22"/>
          <w:lang w:val="en-US" w:eastAsia="zh-CN" w:bidi="hi-IN"/>
        </w:rPr>
        <w:t>and December 2020</w:t>
      </w:r>
      <w:r w:rsidR="00D8665D">
        <w:rPr>
          <w:rFonts w:ascii="Tahoma" w:hAnsi="Tahoma" w:cs="Tahoma"/>
          <w:sz w:val="22"/>
          <w:szCs w:val="22"/>
          <w:lang w:val="en-US" w:eastAsia="zh-CN" w:bidi="hi-IN"/>
        </w:rPr>
        <w:t>.</w:t>
      </w:r>
    </w:p>
    <w:p w14:paraId="4FF0BFDF" w14:textId="77777777" w:rsidR="00CA0E1A" w:rsidRPr="00D8665D" w:rsidRDefault="00CA0E1A" w:rsidP="00D8665D">
      <w:pPr>
        <w:jc w:val="both"/>
        <w:rPr>
          <w:rFonts w:ascii="Tahoma" w:hAnsi="Tahoma" w:cs="Tahoma"/>
          <w:b/>
          <w:sz w:val="22"/>
          <w:szCs w:val="22"/>
          <w:lang w:val="en-US" w:eastAsia="zh-CN" w:bidi="hi-IN"/>
        </w:rPr>
      </w:pPr>
    </w:p>
    <w:p w14:paraId="61FDBE41" w14:textId="7369A40E" w:rsidR="00CA0E1A" w:rsidRPr="00D8665D" w:rsidRDefault="00CA0E1A" w:rsidP="00D8665D">
      <w:pPr>
        <w:jc w:val="both"/>
        <w:rPr>
          <w:rFonts w:ascii="Tahoma" w:hAnsi="Tahoma" w:cs="Tahoma"/>
          <w:sz w:val="22"/>
          <w:szCs w:val="22"/>
          <w:u w:val="single"/>
          <w:lang w:val="en-US" w:eastAsia="zh-CN" w:bidi="hi-IN"/>
        </w:rPr>
      </w:pPr>
      <w:r w:rsidRPr="00D8665D">
        <w:rPr>
          <w:rFonts w:ascii="Tahoma" w:hAnsi="Tahoma" w:cs="Tahoma"/>
          <w:sz w:val="22"/>
          <w:szCs w:val="22"/>
          <w:u w:val="single"/>
          <w:lang w:val="en-US" w:eastAsia="zh-CN" w:bidi="hi-IN"/>
        </w:rPr>
        <w:t>Kakamas Water Treatment Works</w:t>
      </w:r>
    </w:p>
    <w:p w14:paraId="5E78A132" w14:textId="77777777" w:rsidR="00CA0E1A" w:rsidRPr="00D8665D" w:rsidRDefault="00CA0E1A" w:rsidP="00D8665D">
      <w:pPr>
        <w:jc w:val="both"/>
        <w:rPr>
          <w:rFonts w:ascii="Tahoma" w:hAnsi="Tahoma" w:cs="Tahoma"/>
          <w:sz w:val="22"/>
          <w:szCs w:val="22"/>
          <w:lang w:val="en-US" w:eastAsia="zh-CN" w:bidi="hi-IN"/>
        </w:rPr>
      </w:pPr>
      <w:r w:rsidRPr="00D8665D">
        <w:rPr>
          <w:rFonts w:ascii="Tahoma" w:hAnsi="Tahoma" w:cs="Tahoma"/>
          <w:sz w:val="22"/>
          <w:szCs w:val="22"/>
          <w:lang w:val="en-US" w:eastAsia="zh-CN" w:bidi="hi-IN"/>
        </w:rPr>
        <w:t>On the 28 November 2020, the community of Langverwag had no water for a period of three days, mainly due to the raw water pump that broke down. In November 2020 we only had 2 raw water pumps and two potable water pumps at the time. No standby pumps was in place as time to time we have to use pumps in order to attend to the other water treatment plants. In total we have 16 Water treatment plants.</w:t>
      </w:r>
    </w:p>
    <w:p w14:paraId="54CCF658" w14:textId="77777777" w:rsidR="00CA0E1A" w:rsidRPr="00D8665D" w:rsidRDefault="00CA0E1A" w:rsidP="00D8665D">
      <w:pPr>
        <w:ind w:left="720"/>
        <w:jc w:val="both"/>
        <w:rPr>
          <w:rFonts w:ascii="Tahoma" w:hAnsi="Tahoma" w:cs="Tahoma"/>
          <w:sz w:val="22"/>
          <w:szCs w:val="22"/>
          <w:lang w:val="en-US" w:eastAsia="zh-CN" w:bidi="hi-IN"/>
        </w:rPr>
      </w:pPr>
    </w:p>
    <w:p w14:paraId="0377FAB9" w14:textId="6AA5FE17" w:rsidR="00CA0E1A" w:rsidRPr="00D8665D" w:rsidRDefault="00CA0E1A" w:rsidP="00D8665D">
      <w:pPr>
        <w:jc w:val="both"/>
        <w:rPr>
          <w:rFonts w:ascii="Tahoma" w:hAnsi="Tahoma" w:cs="Tahoma"/>
          <w:sz w:val="22"/>
          <w:szCs w:val="22"/>
          <w:lang w:val="en-US" w:eastAsia="zh-CN" w:bidi="hi-IN"/>
        </w:rPr>
      </w:pPr>
      <w:r w:rsidRPr="00D8665D">
        <w:rPr>
          <w:rFonts w:ascii="Tahoma" w:hAnsi="Tahoma" w:cs="Tahoma"/>
          <w:sz w:val="22"/>
          <w:szCs w:val="22"/>
          <w:lang w:val="en-US" w:eastAsia="zh-CN" w:bidi="hi-IN"/>
        </w:rPr>
        <w:t>We then had to purchase pumps in order for the community to receive water.</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Currently the capacity of the water treatment plant cannot meet the daily demand of the Kakamas Community.</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In general the condition of the Plant is in a very poor. The plant cannot supply sufficient water as the plant. The main reasons is that most of the mechanical equipment is in a poor state and most of the equipment has reach their lifetime.</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filters is in a very bad condition and therefore the quality of water has not been up to the SANS 241 standard for the past months. The filters have never been serviced for the past years.</w:t>
      </w:r>
    </w:p>
    <w:p w14:paraId="2CDA304C" w14:textId="77777777" w:rsidR="00CA0E1A" w:rsidRPr="00D8665D" w:rsidRDefault="00CA0E1A" w:rsidP="00D8665D">
      <w:pPr>
        <w:ind w:left="720"/>
        <w:jc w:val="both"/>
        <w:rPr>
          <w:rFonts w:ascii="Tahoma" w:hAnsi="Tahoma" w:cs="Tahoma"/>
          <w:sz w:val="22"/>
          <w:szCs w:val="22"/>
          <w:lang w:val="en-US" w:eastAsia="zh-CN" w:bidi="hi-IN"/>
        </w:rPr>
      </w:pPr>
    </w:p>
    <w:p w14:paraId="1C6A0617" w14:textId="7C2AC13D" w:rsidR="00CA0E1A" w:rsidRPr="00D8665D" w:rsidRDefault="00CA0E1A" w:rsidP="00D8665D">
      <w:pPr>
        <w:jc w:val="both"/>
        <w:rPr>
          <w:rFonts w:ascii="Tahoma" w:hAnsi="Tahoma" w:cs="Tahoma"/>
          <w:sz w:val="22"/>
          <w:szCs w:val="22"/>
          <w:lang w:val="en-US" w:eastAsia="zh-CN" w:bidi="hi-IN"/>
        </w:rPr>
      </w:pPr>
      <w:r w:rsidRPr="00D8665D">
        <w:rPr>
          <w:rFonts w:ascii="Tahoma" w:hAnsi="Tahoma" w:cs="Tahoma"/>
          <w:sz w:val="22"/>
          <w:szCs w:val="22"/>
          <w:lang w:val="en-US" w:eastAsia="zh-CN" w:bidi="hi-IN"/>
        </w:rPr>
        <w:t>The dosing equipment is also in a very poor condition. The chlorine dosing is still done by hand, therefore our water quality for the past months has not been to the required standard.</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cleaning of the reservoirs and our network should be priorities yearly in winter to improve our water quality. In general the condition of the plant is very poor. The only solution is to upgrade the plant.</w:t>
      </w:r>
    </w:p>
    <w:p w14:paraId="2A785DB9" w14:textId="77777777" w:rsidR="00CA0E1A" w:rsidRPr="00D8665D" w:rsidRDefault="00CA0E1A" w:rsidP="00D8665D">
      <w:pPr>
        <w:ind w:left="720"/>
        <w:jc w:val="both"/>
        <w:rPr>
          <w:rFonts w:ascii="Tahoma" w:hAnsi="Tahoma" w:cs="Tahoma"/>
          <w:sz w:val="22"/>
          <w:szCs w:val="22"/>
          <w:lang w:val="en-US" w:eastAsia="zh-CN" w:bidi="hi-IN"/>
        </w:rPr>
      </w:pPr>
    </w:p>
    <w:p w14:paraId="604F3872" w14:textId="3BA091DB" w:rsidR="00CA0E1A" w:rsidRPr="00D8665D" w:rsidRDefault="00CA0E1A" w:rsidP="00D8665D">
      <w:pPr>
        <w:jc w:val="both"/>
        <w:rPr>
          <w:rFonts w:ascii="Tahoma" w:hAnsi="Tahoma" w:cs="Tahoma"/>
          <w:b/>
          <w:sz w:val="22"/>
          <w:szCs w:val="22"/>
          <w:lang w:val="en-US" w:eastAsia="zh-CN" w:bidi="hi-IN"/>
        </w:rPr>
      </w:pPr>
      <w:r w:rsidRPr="00D8665D">
        <w:rPr>
          <w:rFonts w:ascii="Tahoma" w:hAnsi="Tahoma" w:cs="Tahoma"/>
          <w:sz w:val="22"/>
          <w:szCs w:val="22"/>
          <w:u w:val="single"/>
          <w:lang w:val="en-US" w:eastAsia="zh-CN" w:bidi="hi-IN"/>
        </w:rPr>
        <w:t>Marchand Water Purification Plant</w:t>
      </w:r>
      <w:r w:rsidR="00D8665D">
        <w:rPr>
          <w:rFonts w:ascii="Tahoma" w:hAnsi="Tahoma" w:cs="Tahoma"/>
          <w:sz w:val="22"/>
          <w:szCs w:val="22"/>
          <w:u w:val="single"/>
          <w:lang w:val="en-US" w:eastAsia="zh-CN" w:bidi="hi-IN"/>
        </w:rPr>
        <w:t xml:space="preserve"> - </w:t>
      </w:r>
      <w:r w:rsidRPr="00D8665D">
        <w:rPr>
          <w:rFonts w:ascii="Tahoma" w:hAnsi="Tahoma" w:cs="Tahoma"/>
          <w:sz w:val="22"/>
          <w:szCs w:val="22"/>
          <w:lang w:val="en-US" w:eastAsia="zh-CN" w:bidi="hi-IN"/>
        </w:rPr>
        <w:t>The Marchand community lodged a complained in November 2020 to the premier regarding the shortage of water.</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plant was design in to operate with a VSD, when this equipment was strike by the lighting the VSD did not operate any longer.</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Currently the plant is operating at 60% capacity. The capacity of the raw water is very low.</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purification plant consist of two up flow vessels of which only one vessel in in use. The automatic backwash is not working therefore the filters is partly blocked.</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automatic control is also not in use. The Stabillis Development was requested to do an assessment on the plant. A report was then submitted to the Municipality with a proposed solution.</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solution is to implement urgent rehabilitation actions by replacing all faulty equipment.</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estimated cost to rehabilitate the Marchand Water Purification Plant is</w:t>
      </w:r>
      <w:r w:rsidR="00D8665D">
        <w:rPr>
          <w:rFonts w:ascii="Tahoma" w:hAnsi="Tahoma" w:cs="Tahoma"/>
          <w:sz w:val="22"/>
          <w:szCs w:val="22"/>
          <w:lang w:val="en-US" w:eastAsia="zh-CN" w:bidi="hi-IN"/>
        </w:rPr>
        <w:t xml:space="preserve"> </w:t>
      </w:r>
      <w:r w:rsidRPr="00D8665D">
        <w:rPr>
          <w:rFonts w:ascii="Tahoma" w:hAnsi="Tahoma" w:cs="Tahoma"/>
          <w:b/>
          <w:sz w:val="22"/>
          <w:szCs w:val="22"/>
          <w:lang w:val="en-US" w:eastAsia="zh-CN" w:bidi="hi-IN"/>
        </w:rPr>
        <w:t>R 776 894.</w:t>
      </w:r>
    </w:p>
    <w:p w14:paraId="5A3545AE" w14:textId="77777777" w:rsidR="00CA0E1A" w:rsidRPr="00D8665D" w:rsidRDefault="00CA0E1A" w:rsidP="00D8665D">
      <w:pPr>
        <w:ind w:firstLine="720"/>
        <w:jc w:val="both"/>
        <w:rPr>
          <w:rFonts w:ascii="Tahoma" w:hAnsi="Tahoma" w:cs="Tahoma"/>
          <w:b/>
          <w:sz w:val="22"/>
          <w:szCs w:val="22"/>
          <w:lang w:val="en-US" w:eastAsia="zh-CN" w:bidi="hi-IN"/>
        </w:rPr>
      </w:pPr>
    </w:p>
    <w:p w14:paraId="184AA5D6" w14:textId="77777777" w:rsidR="00EC267F" w:rsidRDefault="00CA0E1A" w:rsidP="00D8665D">
      <w:pPr>
        <w:jc w:val="both"/>
        <w:rPr>
          <w:rFonts w:ascii="Tahoma" w:hAnsi="Tahoma" w:cs="Tahoma"/>
          <w:sz w:val="22"/>
          <w:szCs w:val="22"/>
          <w:lang w:val="en-US" w:eastAsia="zh-CN" w:bidi="hi-IN"/>
        </w:rPr>
      </w:pPr>
      <w:r w:rsidRPr="00D8665D">
        <w:rPr>
          <w:rFonts w:ascii="Tahoma" w:hAnsi="Tahoma" w:cs="Tahoma"/>
          <w:sz w:val="22"/>
          <w:szCs w:val="22"/>
          <w:u w:val="single"/>
          <w:lang w:val="en-US" w:eastAsia="zh-CN" w:bidi="hi-IN"/>
        </w:rPr>
        <w:t>Augrabies Water Purification Plant</w:t>
      </w:r>
      <w:r w:rsidR="00D8665D">
        <w:rPr>
          <w:rFonts w:ascii="Tahoma" w:hAnsi="Tahoma" w:cs="Tahoma"/>
          <w:sz w:val="22"/>
          <w:szCs w:val="22"/>
          <w:lang w:val="en-US" w:eastAsia="zh-CN" w:bidi="hi-IN"/>
        </w:rPr>
        <w:t xml:space="preserve"> - </w:t>
      </w:r>
      <w:r w:rsidRPr="00D8665D">
        <w:rPr>
          <w:rFonts w:ascii="Tahoma" w:hAnsi="Tahoma" w:cs="Tahoma"/>
          <w:sz w:val="22"/>
          <w:szCs w:val="22"/>
          <w:lang w:val="en-US" w:eastAsia="zh-CN" w:bidi="hi-IN"/>
        </w:rPr>
        <w:t>For the past 3 to 4 years the plant of Augrabies has been unable to meet the needs of the community.</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purification equipment at Augrabies needs rehabilitation due to the growth and wear and tear of the equipment.</w:t>
      </w:r>
      <w:r w:rsidR="00D8665D">
        <w:rPr>
          <w:rFonts w:ascii="Tahoma" w:hAnsi="Tahoma" w:cs="Tahoma"/>
          <w:sz w:val="22"/>
          <w:szCs w:val="22"/>
          <w:lang w:val="en-US" w:eastAsia="zh-CN" w:bidi="hi-IN"/>
        </w:rPr>
        <w:t xml:space="preserve"> </w:t>
      </w:r>
    </w:p>
    <w:p w14:paraId="1282E55B" w14:textId="72AE4F16" w:rsidR="00CA0E1A" w:rsidRPr="00EC267F" w:rsidRDefault="00CA0E1A" w:rsidP="0033209E">
      <w:pPr>
        <w:pStyle w:val="ListParagraph"/>
        <w:numPr>
          <w:ilvl w:val="0"/>
          <w:numId w:val="146"/>
        </w:numPr>
        <w:ind w:left="993"/>
        <w:rPr>
          <w:rFonts w:ascii="Tahoma" w:hAnsi="Tahoma" w:cs="Tahoma"/>
          <w:lang w:eastAsia="zh-CN" w:bidi="hi-IN"/>
        </w:rPr>
      </w:pPr>
      <w:r w:rsidRPr="00EC267F">
        <w:rPr>
          <w:rFonts w:ascii="Tahoma" w:hAnsi="Tahoma" w:cs="Tahoma"/>
          <w:lang w:eastAsia="zh-CN" w:bidi="hi-IN"/>
        </w:rPr>
        <w:t>The current purification equipment requires urgent rehabilitation</w:t>
      </w:r>
      <w:r w:rsidR="00EC267F">
        <w:rPr>
          <w:rFonts w:ascii="Tahoma" w:hAnsi="Tahoma" w:cs="Tahoma"/>
          <w:lang w:eastAsia="zh-CN" w:bidi="hi-IN"/>
        </w:rPr>
        <w:t xml:space="preserve"> because of normal wear and tear</w:t>
      </w:r>
      <w:r w:rsidRPr="00EC267F">
        <w:rPr>
          <w:rFonts w:ascii="Tahoma" w:hAnsi="Tahoma" w:cs="Tahoma"/>
          <w:lang w:eastAsia="zh-CN" w:bidi="hi-IN"/>
        </w:rPr>
        <w:t>.</w:t>
      </w:r>
      <w:r w:rsidR="00EC267F">
        <w:rPr>
          <w:rFonts w:ascii="Tahoma" w:hAnsi="Tahoma" w:cs="Tahoma"/>
          <w:lang w:eastAsia="zh-CN" w:bidi="hi-IN"/>
        </w:rPr>
        <w:t xml:space="preserve"> </w:t>
      </w:r>
      <w:r w:rsidRPr="00EC267F">
        <w:rPr>
          <w:rFonts w:ascii="Tahoma" w:hAnsi="Tahoma" w:cs="Tahoma"/>
          <w:lang w:eastAsia="zh-CN" w:bidi="hi-IN"/>
        </w:rPr>
        <w:t>One of the settling tanks has a crack and is not in use.</w:t>
      </w:r>
    </w:p>
    <w:p w14:paraId="42A592A0" w14:textId="77777777" w:rsidR="00CA0E1A" w:rsidRPr="00D8665D" w:rsidRDefault="00CA0E1A" w:rsidP="0033209E">
      <w:pPr>
        <w:numPr>
          <w:ilvl w:val="0"/>
          <w:numId w:val="146"/>
        </w:numPr>
        <w:ind w:left="993"/>
        <w:jc w:val="both"/>
        <w:rPr>
          <w:rFonts w:ascii="Tahoma" w:hAnsi="Tahoma" w:cs="Tahoma"/>
          <w:sz w:val="22"/>
          <w:szCs w:val="22"/>
          <w:lang w:eastAsia="zh-CN" w:bidi="hi-IN"/>
        </w:rPr>
      </w:pPr>
      <w:r w:rsidRPr="00D8665D">
        <w:rPr>
          <w:rFonts w:ascii="Tahoma" w:hAnsi="Tahoma" w:cs="Tahoma"/>
          <w:sz w:val="22"/>
          <w:szCs w:val="22"/>
          <w:lang w:eastAsia="zh-CN" w:bidi="hi-IN"/>
        </w:rPr>
        <w:t>Bulk water meters are not in working condition.</w:t>
      </w:r>
    </w:p>
    <w:p w14:paraId="64F6D14D" w14:textId="77777777" w:rsidR="00CA0E1A" w:rsidRPr="00D8665D" w:rsidRDefault="00CA0E1A" w:rsidP="0033209E">
      <w:pPr>
        <w:numPr>
          <w:ilvl w:val="0"/>
          <w:numId w:val="146"/>
        </w:numPr>
        <w:ind w:left="993"/>
        <w:jc w:val="both"/>
        <w:rPr>
          <w:rFonts w:ascii="Tahoma" w:hAnsi="Tahoma" w:cs="Tahoma"/>
          <w:sz w:val="22"/>
          <w:szCs w:val="22"/>
          <w:lang w:eastAsia="zh-CN" w:bidi="hi-IN"/>
        </w:rPr>
      </w:pPr>
      <w:r w:rsidRPr="00D8665D">
        <w:rPr>
          <w:rFonts w:ascii="Tahoma" w:hAnsi="Tahoma" w:cs="Tahoma"/>
          <w:sz w:val="22"/>
          <w:szCs w:val="22"/>
          <w:lang w:eastAsia="zh-CN" w:bidi="hi-IN"/>
        </w:rPr>
        <w:t>400 serviced erven cannot be occupied because of lack of sufficient water supply</w:t>
      </w:r>
    </w:p>
    <w:p w14:paraId="6BC85442" w14:textId="77777777" w:rsidR="00CA0E1A" w:rsidRDefault="00CA0E1A" w:rsidP="0033209E">
      <w:pPr>
        <w:numPr>
          <w:ilvl w:val="0"/>
          <w:numId w:val="146"/>
        </w:numPr>
        <w:ind w:left="993"/>
        <w:jc w:val="both"/>
        <w:rPr>
          <w:rFonts w:ascii="Tahoma" w:hAnsi="Tahoma" w:cs="Tahoma"/>
          <w:sz w:val="22"/>
          <w:szCs w:val="22"/>
          <w:lang w:eastAsia="zh-CN" w:bidi="hi-IN"/>
        </w:rPr>
      </w:pPr>
      <w:r w:rsidRPr="00D8665D">
        <w:rPr>
          <w:rFonts w:ascii="Tahoma" w:hAnsi="Tahoma" w:cs="Tahoma"/>
          <w:sz w:val="22"/>
          <w:szCs w:val="22"/>
          <w:lang w:eastAsia="zh-CN" w:bidi="hi-IN"/>
        </w:rPr>
        <w:t>The electricity supply to the plant is not sufficient</w:t>
      </w:r>
    </w:p>
    <w:p w14:paraId="4BF86DA3" w14:textId="77777777" w:rsidR="00EC267F" w:rsidRPr="00D8665D" w:rsidRDefault="00EC267F" w:rsidP="00EC267F">
      <w:pPr>
        <w:ind w:left="993"/>
        <w:jc w:val="both"/>
        <w:rPr>
          <w:rFonts w:ascii="Tahoma" w:hAnsi="Tahoma" w:cs="Tahoma"/>
          <w:sz w:val="22"/>
          <w:szCs w:val="22"/>
          <w:lang w:eastAsia="zh-CN" w:bidi="hi-IN"/>
        </w:rPr>
      </w:pPr>
    </w:p>
    <w:p w14:paraId="7F554748" w14:textId="77777777" w:rsidR="00CA0E1A" w:rsidRPr="00D8665D" w:rsidRDefault="00CA0E1A" w:rsidP="00EC267F">
      <w:pPr>
        <w:jc w:val="both"/>
        <w:rPr>
          <w:rFonts w:ascii="Tahoma" w:hAnsi="Tahoma" w:cs="Tahoma"/>
          <w:sz w:val="22"/>
          <w:szCs w:val="22"/>
          <w:lang w:eastAsia="en-ZA"/>
        </w:rPr>
      </w:pPr>
      <w:r w:rsidRPr="00D8665D">
        <w:rPr>
          <w:rFonts w:ascii="Tahoma" w:hAnsi="Tahoma" w:cs="Tahoma"/>
          <w:sz w:val="22"/>
          <w:szCs w:val="22"/>
          <w:lang w:val="en-US" w:eastAsia="zh-CN" w:bidi="hi-IN"/>
        </w:rPr>
        <w:t>In order for the plant to operate the plant will have to be upgraded. The following solution were suggested:</w:t>
      </w:r>
    </w:p>
    <w:p w14:paraId="059C9729" w14:textId="77777777" w:rsidR="00CA0E1A" w:rsidRPr="00D8665D" w:rsidRDefault="00CA0E1A" w:rsidP="0033209E">
      <w:pPr>
        <w:numPr>
          <w:ilvl w:val="0"/>
          <w:numId w:val="147"/>
        </w:numPr>
        <w:ind w:left="851"/>
        <w:jc w:val="both"/>
        <w:rPr>
          <w:rFonts w:ascii="Tahoma" w:hAnsi="Tahoma" w:cs="Tahoma"/>
          <w:sz w:val="22"/>
          <w:szCs w:val="22"/>
          <w:lang w:eastAsia="zh-CN" w:bidi="hi-IN"/>
        </w:rPr>
      </w:pPr>
      <w:r w:rsidRPr="00D8665D">
        <w:rPr>
          <w:rFonts w:ascii="Tahoma" w:hAnsi="Tahoma" w:cs="Tahoma"/>
          <w:sz w:val="22"/>
          <w:szCs w:val="22"/>
          <w:lang w:eastAsia="zh-CN" w:bidi="hi-IN"/>
        </w:rPr>
        <w:t>Supply and install 1800-2 UMFC up flow filtration systems.</w:t>
      </w:r>
    </w:p>
    <w:p w14:paraId="635FB910" w14:textId="77777777" w:rsidR="00CA0E1A" w:rsidRPr="00D8665D" w:rsidRDefault="00CA0E1A" w:rsidP="0033209E">
      <w:pPr>
        <w:numPr>
          <w:ilvl w:val="0"/>
          <w:numId w:val="147"/>
        </w:numPr>
        <w:ind w:left="851"/>
        <w:jc w:val="both"/>
        <w:rPr>
          <w:rFonts w:ascii="Tahoma" w:hAnsi="Tahoma" w:cs="Tahoma"/>
          <w:sz w:val="22"/>
          <w:szCs w:val="22"/>
          <w:lang w:eastAsia="zh-CN" w:bidi="hi-IN"/>
        </w:rPr>
      </w:pPr>
      <w:r w:rsidRPr="00D8665D">
        <w:rPr>
          <w:rFonts w:ascii="Tahoma" w:hAnsi="Tahoma" w:cs="Tahoma"/>
          <w:sz w:val="22"/>
          <w:szCs w:val="22"/>
          <w:lang w:eastAsia="zh-CN" w:bidi="hi-IN"/>
        </w:rPr>
        <w:t>Replace bulk water metres.</w:t>
      </w:r>
    </w:p>
    <w:p w14:paraId="6A4B8B5A" w14:textId="77777777" w:rsidR="00CA0E1A" w:rsidRPr="00D8665D" w:rsidRDefault="00CA0E1A" w:rsidP="0033209E">
      <w:pPr>
        <w:numPr>
          <w:ilvl w:val="0"/>
          <w:numId w:val="147"/>
        </w:numPr>
        <w:ind w:left="851"/>
        <w:jc w:val="both"/>
        <w:rPr>
          <w:rFonts w:ascii="Tahoma" w:hAnsi="Tahoma" w:cs="Tahoma"/>
          <w:sz w:val="22"/>
          <w:szCs w:val="22"/>
          <w:lang w:eastAsia="zh-CN" w:bidi="hi-IN"/>
        </w:rPr>
      </w:pPr>
      <w:r w:rsidRPr="00D8665D">
        <w:rPr>
          <w:rFonts w:ascii="Tahoma" w:hAnsi="Tahoma" w:cs="Tahoma"/>
          <w:sz w:val="22"/>
          <w:szCs w:val="22"/>
          <w:lang w:eastAsia="zh-CN" w:bidi="hi-IN"/>
        </w:rPr>
        <w:t>Replace existing raw water pumps</w:t>
      </w:r>
    </w:p>
    <w:p w14:paraId="6F2DF527" w14:textId="77777777" w:rsidR="00CA0E1A" w:rsidRPr="00D8665D" w:rsidRDefault="00CA0E1A" w:rsidP="0033209E">
      <w:pPr>
        <w:numPr>
          <w:ilvl w:val="0"/>
          <w:numId w:val="147"/>
        </w:numPr>
        <w:ind w:left="851"/>
        <w:jc w:val="both"/>
        <w:rPr>
          <w:rFonts w:ascii="Tahoma" w:hAnsi="Tahoma" w:cs="Tahoma"/>
          <w:sz w:val="22"/>
          <w:szCs w:val="22"/>
          <w:lang w:eastAsia="zh-CN" w:bidi="hi-IN"/>
        </w:rPr>
      </w:pPr>
      <w:r w:rsidRPr="00D8665D">
        <w:rPr>
          <w:rFonts w:ascii="Tahoma" w:hAnsi="Tahoma" w:cs="Tahoma"/>
          <w:sz w:val="22"/>
          <w:szCs w:val="22"/>
          <w:lang w:eastAsia="zh-CN" w:bidi="hi-IN"/>
        </w:rPr>
        <w:t>Replace existing purified water pumps</w:t>
      </w:r>
    </w:p>
    <w:p w14:paraId="5122C3DD" w14:textId="01DA99C7" w:rsidR="00CA0E1A" w:rsidRPr="00D8665D" w:rsidRDefault="00AC5287" w:rsidP="0033209E">
      <w:pPr>
        <w:numPr>
          <w:ilvl w:val="0"/>
          <w:numId w:val="147"/>
        </w:numPr>
        <w:ind w:left="709" w:hanging="218"/>
        <w:jc w:val="both"/>
        <w:rPr>
          <w:rFonts w:ascii="Tahoma" w:hAnsi="Tahoma" w:cs="Tahoma"/>
          <w:sz w:val="22"/>
          <w:szCs w:val="22"/>
          <w:lang w:eastAsia="zh-CN" w:bidi="hi-IN"/>
        </w:rPr>
      </w:pPr>
      <w:r>
        <w:rPr>
          <w:rFonts w:ascii="Tahoma" w:hAnsi="Tahoma" w:cs="Tahoma"/>
          <w:sz w:val="22"/>
          <w:szCs w:val="22"/>
          <w:lang w:eastAsia="zh-CN" w:bidi="hi-IN"/>
        </w:rPr>
        <w:t xml:space="preserve">  </w:t>
      </w:r>
      <w:r w:rsidR="00CA0E1A" w:rsidRPr="00D8665D">
        <w:rPr>
          <w:rFonts w:ascii="Tahoma" w:hAnsi="Tahoma" w:cs="Tahoma"/>
          <w:sz w:val="22"/>
          <w:szCs w:val="22"/>
          <w:lang w:eastAsia="zh-CN" w:bidi="hi-IN"/>
        </w:rPr>
        <w:t>Rehabilitation of existing pump house</w:t>
      </w:r>
    </w:p>
    <w:p w14:paraId="3DC0E84D" w14:textId="77777777" w:rsidR="00CA0E1A" w:rsidRPr="00D8665D" w:rsidRDefault="00CA0E1A" w:rsidP="0033209E">
      <w:pPr>
        <w:numPr>
          <w:ilvl w:val="0"/>
          <w:numId w:val="147"/>
        </w:numPr>
        <w:ind w:left="851"/>
        <w:jc w:val="both"/>
        <w:rPr>
          <w:rFonts w:ascii="Tahoma" w:hAnsi="Tahoma" w:cs="Tahoma"/>
          <w:sz w:val="22"/>
          <w:szCs w:val="22"/>
          <w:lang w:val="en-US" w:eastAsia="zh-CN" w:bidi="hi-IN"/>
        </w:rPr>
      </w:pPr>
      <w:r w:rsidRPr="00D8665D">
        <w:rPr>
          <w:rFonts w:ascii="Tahoma" w:hAnsi="Tahoma" w:cs="Tahoma"/>
          <w:sz w:val="22"/>
          <w:szCs w:val="22"/>
          <w:lang w:eastAsia="zh-CN" w:bidi="hi-IN"/>
        </w:rPr>
        <w:t>Rehabilitation of electricity supply to plant</w:t>
      </w:r>
    </w:p>
    <w:p w14:paraId="106CC844" w14:textId="77777777" w:rsidR="00CA0E1A" w:rsidRPr="00D8665D" w:rsidRDefault="00CA0E1A" w:rsidP="00D8665D">
      <w:pPr>
        <w:jc w:val="both"/>
        <w:rPr>
          <w:rFonts w:ascii="Tahoma" w:hAnsi="Tahoma" w:cs="Tahoma"/>
          <w:b/>
          <w:sz w:val="22"/>
          <w:szCs w:val="22"/>
          <w:lang w:eastAsia="zh-CN" w:bidi="hi-IN"/>
        </w:rPr>
      </w:pPr>
      <w:r w:rsidRPr="00D8665D">
        <w:rPr>
          <w:rFonts w:ascii="Tahoma" w:hAnsi="Tahoma" w:cs="Tahoma"/>
          <w:sz w:val="22"/>
          <w:szCs w:val="22"/>
          <w:lang w:eastAsia="zh-CN" w:bidi="hi-IN"/>
        </w:rPr>
        <w:t xml:space="preserve">The estimated project value is </w:t>
      </w:r>
      <w:r w:rsidRPr="00D8665D">
        <w:rPr>
          <w:rFonts w:ascii="Tahoma" w:hAnsi="Tahoma" w:cs="Tahoma"/>
          <w:b/>
          <w:sz w:val="22"/>
          <w:szCs w:val="22"/>
          <w:lang w:eastAsia="zh-CN" w:bidi="hi-IN"/>
        </w:rPr>
        <w:t>R 7 994 156.00</w:t>
      </w:r>
    </w:p>
    <w:p w14:paraId="384B8B5B" w14:textId="77777777" w:rsidR="00CA0E1A" w:rsidRPr="00D8665D" w:rsidRDefault="00CA0E1A" w:rsidP="00D8665D">
      <w:pPr>
        <w:ind w:left="2160"/>
        <w:jc w:val="both"/>
        <w:rPr>
          <w:rFonts w:ascii="Tahoma" w:hAnsi="Tahoma" w:cs="Tahoma"/>
          <w:b/>
          <w:sz w:val="22"/>
          <w:szCs w:val="22"/>
          <w:lang w:eastAsia="zh-CN" w:bidi="hi-IN"/>
        </w:rPr>
      </w:pPr>
    </w:p>
    <w:p w14:paraId="1F3F0132" w14:textId="007E5DDD" w:rsidR="00CA0E1A" w:rsidRPr="00D8665D" w:rsidRDefault="00CA0E1A" w:rsidP="00D8665D">
      <w:pPr>
        <w:jc w:val="both"/>
        <w:rPr>
          <w:rFonts w:ascii="Tahoma" w:hAnsi="Tahoma" w:cs="Tahoma"/>
          <w:sz w:val="22"/>
          <w:szCs w:val="22"/>
          <w:lang w:val="en-US" w:eastAsia="zh-CN" w:bidi="hi-IN"/>
        </w:rPr>
      </w:pPr>
      <w:r w:rsidRPr="00D8665D">
        <w:rPr>
          <w:rFonts w:ascii="Tahoma" w:hAnsi="Tahoma" w:cs="Tahoma"/>
          <w:sz w:val="22"/>
          <w:szCs w:val="22"/>
          <w:u w:val="single"/>
          <w:lang w:eastAsia="zh-CN" w:bidi="hi-IN"/>
        </w:rPr>
        <w:t>Lutzburg Water Treatment Plant</w:t>
      </w:r>
      <w:r w:rsidR="00EC267F" w:rsidRPr="00EC267F">
        <w:rPr>
          <w:rFonts w:ascii="Tahoma" w:hAnsi="Tahoma" w:cs="Tahoma"/>
          <w:sz w:val="22"/>
          <w:szCs w:val="22"/>
          <w:lang w:eastAsia="zh-CN" w:bidi="hi-IN"/>
        </w:rPr>
        <w:t xml:space="preserve"> -</w:t>
      </w:r>
      <w:r w:rsidRPr="00D8665D">
        <w:rPr>
          <w:rFonts w:ascii="Tahoma" w:hAnsi="Tahoma" w:cs="Tahoma"/>
          <w:sz w:val="22"/>
          <w:szCs w:val="22"/>
          <w:lang w:val="en-US" w:eastAsia="zh-CN" w:bidi="hi-IN"/>
        </w:rPr>
        <w:t>The Lutzburg, Cille and the Augrabies WTW, has common challenges as the designs is the s</w:t>
      </w:r>
      <w:r w:rsidR="00EC267F">
        <w:rPr>
          <w:rFonts w:ascii="Tahoma" w:hAnsi="Tahoma" w:cs="Tahoma"/>
          <w:sz w:val="22"/>
          <w:szCs w:val="22"/>
          <w:lang w:val="en-US" w:eastAsia="zh-CN" w:bidi="hi-IN"/>
        </w:rPr>
        <w:t xml:space="preserve">imilar. </w:t>
      </w:r>
      <w:r w:rsidRPr="00D8665D">
        <w:rPr>
          <w:rFonts w:ascii="Tahoma" w:hAnsi="Tahoma" w:cs="Tahoma"/>
          <w:sz w:val="22"/>
          <w:szCs w:val="22"/>
          <w:lang w:val="en-US" w:eastAsia="zh-CN" w:bidi="hi-IN"/>
        </w:rPr>
        <w:t>Urgent upgrading must be considered for plants in order for the communities to receive potable water.</w:t>
      </w:r>
    </w:p>
    <w:p w14:paraId="4F1DA39F" w14:textId="77777777" w:rsidR="00CA0E1A" w:rsidRPr="00D8665D" w:rsidRDefault="00CA0E1A" w:rsidP="00D8665D">
      <w:pPr>
        <w:ind w:left="2160"/>
        <w:jc w:val="both"/>
        <w:rPr>
          <w:rFonts w:ascii="Tahoma" w:hAnsi="Tahoma" w:cs="Tahoma"/>
          <w:sz w:val="22"/>
          <w:szCs w:val="22"/>
          <w:lang w:val="en-US" w:eastAsia="zh-CN" w:bidi="hi-IN"/>
        </w:rPr>
      </w:pPr>
    </w:p>
    <w:p w14:paraId="56C97C28" w14:textId="556DA246" w:rsidR="00CA0E1A" w:rsidRDefault="00CA0E1A" w:rsidP="00D8665D">
      <w:pPr>
        <w:jc w:val="both"/>
        <w:rPr>
          <w:rFonts w:ascii="Tahoma" w:hAnsi="Tahoma" w:cs="Tahoma"/>
          <w:sz w:val="22"/>
          <w:szCs w:val="22"/>
          <w:lang w:val="en-US" w:eastAsia="zh-CN" w:bidi="hi-IN"/>
        </w:rPr>
      </w:pPr>
      <w:r w:rsidRPr="00D8665D">
        <w:rPr>
          <w:rFonts w:ascii="Tahoma" w:hAnsi="Tahoma" w:cs="Tahoma"/>
          <w:sz w:val="22"/>
          <w:szCs w:val="22"/>
          <w:u w:val="single"/>
          <w:lang w:val="en-US" w:eastAsia="zh-CN" w:bidi="hi-IN"/>
        </w:rPr>
        <w:t>Lennertsville Water Purification Plant</w:t>
      </w:r>
      <w:r w:rsidR="00EC267F">
        <w:rPr>
          <w:rFonts w:ascii="Tahoma" w:hAnsi="Tahoma" w:cs="Tahoma"/>
          <w:sz w:val="22"/>
          <w:szCs w:val="22"/>
          <w:u w:val="single"/>
          <w:lang w:val="en-US" w:eastAsia="zh-CN" w:bidi="hi-IN"/>
        </w:rPr>
        <w:t xml:space="preserve"> - </w:t>
      </w:r>
      <w:r w:rsidRPr="00D8665D">
        <w:rPr>
          <w:rFonts w:ascii="Tahoma" w:hAnsi="Tahoma" w:cs="Tahoma"/>
          <w:sz w:val="22"/>
          <w:szCs w:val="22"/>
          <w:lang w:val="en-US" w:eastAsia="zh-CN" w:bidi="hi-IN"/>
        </w:rPr>
        <w:t>The water supply in Lennertsville also supply water to the Kenhardt area. Every Nov and December months we experience challenges with water to the area. In September 2020 the one filter at the plant begin leaking a lot. We then were unable to supply Kenhardt with water. The Kenhardt remain without water for a period of three days in December 2020.</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following will also have to be refurbish:</w:t>
      </w:r>
    </w:p>
    <w:p w14:paraId="53A57FCC" w14:textId="77777777" w:rsidR="00EC267F" w:rsidRPr="00D8665D" w:rsidRDefault="00EC267F" w:rsidP="00D8665D">
      <w:pPr>
        <w:jc w:val="both"/>
        <w:rPr>
          <w:rFonts w:ascii="Tahoma" w:hAnsi="Tahoma" w:cs="Tahoma"/>
          <w:sz w:val="22"/>
          <w:szCs w:val="22"/>
          <w:lang w:val="en-US" w:eastAsia="zh-CN" w:bidi="hi-IN"/>
        </w:rPr>
      </w:pPr>
    </w:p>
    <w:p w14:paraId="0AACE6EC" w14:textId="4FADB83E" w:rsidR="00CA0E1A" w:rsidRPr="00EC267F" w:rsidRDefault="00CA0E1A" w:rsidP="0033209E">
      <w:pPr>
        <w:pStyle w:val="ListParagraph"/>
        <w:numPr>
          <w:ilvl w:val="0"/>
          <w:numId w:val="148"/>
        </w:numPr>
        <w:spacing w:line="240" w:lineRule="auto"/>
        <w:rPr>
          <w:rFonts w:ascii="Tahoma" w:hAnsi="Tahoma" w:cs="Tahoma"/>
          <w:lang w:val="en-GB" w:eastAsia="zh-CN" w:bidi="hi-IN"/>
        </w:rPr>
      </w:pPr>
      <w:r w:rsidRPr="00EC267F">
        <w:rPr>
          <w:rFonts w:ascii="Tahoma" w:hAnsi="Tahoma" w:cs="Tahoma"/>
          <w:lang w:val="en-GB" w:eastAsia="zh-CN" w:bidi="hi-IN"/>
        </w:rPr>
        <w:t>Refurbishment of the telemetry system and control instrumentation on the Kenhardt/ Lennertsville Water Supply system</w:t>
      </w:r>
      <w:r w:rsidR="00D8665D" w:rsidRPr="00EC267F">
        <w:rPr>
          <w:rFonts w:ascii="Tahoma" w:hAnsi="Tahoma" w:cs="Tahoma"/>
          <w:lang w:val="en-GB" w:eastAsia="zh-CN" w:bidi="hi-IN"/>
        </w:rPr>
        <w:t>;</w:t>
      </w:r>
    </w:p>
    <w:p w14:paraId="26239DCA" w14:textId="5682032E" w:rsidR="00CA0E1A" w:rsidRPr="00EC267F" w:rsidRDefault="00CA0E1A" w:rsidP="0033209E">
      <w:pPr>
        <w:pStyle w:val="ListParagraph"/>
        <w:numPr>
          <w:ilvl w:val="0"/>
          <w:numId w:val="148"/>
        </w:numPr>
        <w:spacing w:line="240" w:lineRule="auto"/>
        <w:rPr>
          <w:rFonts w:ascii="Tahoma" w:hAnsi="Tahoma" w:cs="Tahoma"/>
          <w:lang w:val="en-GB" w:eastAsia="zh-CN" w:bidi="hi-IN"/>
        </w:rPr>
      </w:pPr>
      <w:r w:rsidRPr="00EC267F">
        <w:rPr>
          <w:rFonts w:ascii="Tahoma" w:hAnsi="Tahoma" w:cs="Tahoma"/>
          <w:lang w:val="en-GB" w:eastAsia="zh-CN" w:bidi="hi-IN"/>
        </w:rPr>
        <w:t>Refurbish/ Replace pumps and motors as needed after evaluation at river abstraction point, within the treatment plant and booster pump station</w:t>
      </w:r>
      <w:r w:rsidR="00D8665D" w:rsidRPr="00EC267F">
        <w:rPr>
          <w:rFonts w:ascii="Tahoma" w:hAnsi="Tahoma" w:cs="Tahoma"/>
          <w:lang w:val="en-GB" w:eastAsia="zh-CN" w:bidi="hi-IN"/>
        </w:rPr>
        <w:t>;</w:t>
      </w:r>
    </w:p>
    <w:p w14:paraId="3F690EBF" w14:textId="4996AB97" w:rsidR="00CA0E1A" w:rsidRPr="00EC267F" w:rsidRDefault="00CA0E1A" w:rsidP="0033209E">
      <w:pPr>
        <w:pStyle w:val="ListParagraph"/>
        <w:numPr>
          <w:ilvl w:val="0"/>
          <w:numId w:val="148"/>
        </w:numPr>
        <w:spacing w:line="240" w:lineRule="auto"/>
        <w:rPr>
          <w:rFonts w:ascii="Tahoma" w:hAnsi="Tahoma" w:cs="Tahoma"/>
          <w:lang w:val="en-GB" w:eastAsia="zh-CN" w:bidi="hi-IN"/>
        </w:rPr>
      </w:pPr>
      <w:r w:rsidRPr="00EC267F">
        <w:rPr>
          <w:rFonts w:ascii="Tahoma" w:hAnsi="Tahoma" w:cs="Tahoma"/>
          <w:lang w:val="en-GB" w:eastAsia="zh-CN" w:bidi="hi-IN"/>
        </w:rPr>
        <w:t>Replace chemical dosing system</w:t>
      </w:r>
      <w:r w:rsidR="00D8665D" w:rsidRPr="00EC267F">
        <w:rPr>
          <w:rFonts w:ascii="Tahoma" w:hAnsi="Tahoma" w:cs="Tahoma"/>
          <w:lang w:val="en-GB" w:eastAsia="zh-CN" w:bidi="hi-IN"/>
        </w:rPr>
        <w:t>;</w:t>
      </w:r>
    </w:p>
    <w:p w14:paraId="3C67905A" w14:textId="34418B62" w:rsidR="00CA0E1A" w:rsidRPr="00AC5287" w:rsidRDefault="00CA0E1A" w:rsidP="0033209E">
      <w:pPr>
        <w:pStyle w:val="ListParagraph"/>
        <w:numPr>
          <w:ilvl w:val="0"/>
          <w:numId w:val="148"/>
        </w:numPr>
        <w:spacing w:line="240" w:lineRule="auto"/>
        <w:rPr>
          <w:rFonts w:ascii="Tahoma" w:hAnsi="Tahoma" w:cs="Tahoma"/>
          <w:lang w:val="en-GB" w:eastAsia="zh-CN" w:bidi="hi-IN"/>
        </w:rPr>
      </w:pPr>
      <w:r w:rsidRPr="00AC5287">
        <w:rPr>
          <w:rFonts w:ascii="Tahoma" w:hAnsi="Tahoma" w:cs="Tahoma"/>
          <w:lang w:val="en-GB" w:eastAsia="zh-CN" w:bidi="hi-IN"/>
        </w:rPr>
        <w:t>Sandblast and replace epoxy coating on corroded areas of settling tanks</w:t>
      </w:r>
      <w:r w:rsidR="00D8665D" w:rsidRPr="00AC5287">
        <w:rPr>
          <w:rFonts w:ascii="Tahoma" w:hAnsi="Tahoma" w:cs="Tahoma"/>
          <w:lang w:val="en-GB" w:eastAsia="zh-CN" w:bidi="hi-IN"/>
        </w:rPr>
        <w:t>; and</w:t>
      </w:r>
    </w:p>
    <w:p w14:paraId="6C1993CD" w14:textId="77777777" w:rsidR="00CA0E1A" w:rsidRPr="00AC5287" w:rsidRDefault="00CA0E1A" w:rsidP="0033209E">
      <w:pPr>
        <w:pStyle w:val="ListParagraph"/>
        <w:numPr>
          <w:ilvl w:val="0"/>
          <w:numId w:val="148"/>
        </w:numPr>
        <w:spacing w:line="240" w:lineRule="auto"/>
        <w:rPr>
          <w:rFonts w:ascii="Tahoma" w:hAnsi="Tahoma" w:cs="Tahoma"/>
          <w:lang w:val="en-US" w:eastAsia="zh-CN" w:bidi="hi-IN"/>
        </w:rPr>
      </w:pPr>
      <w:r w:rsidRPr="00AC5287">
        <w:rPr>
          <w:rFonts w:ascii="Tahoma" w:hAnsi="Tahoma" w:cs="Tahoma"/>
          <w:lang w:val="en-GB" w:eastAsia="zh-CN" w:bidi="hi-IN"/>
        </w:rPr>
        <w:t>Funding has been made available through the WSIG programme to refurbish the Lennertsville Water Purification Plant.</w:t>
      </w:r>
    </w:p>
    <w:p w14:paraId="466239B5" w14:textId="4EB41B25" w:rsidR="00CA0E1A" w:rsidRPr="00D8665D" w:rsidRDefault="00CA0E1A" w:rsidP="00D8665D">
      <w:pPr>
        <w:jc w:val="both"/>
        <w:rPr>
          <w:rFonts w:ascii="Tahoma" w:hAnsi="Tahoma" w:cs="Tahoma"/>
          <w:sz w:val="22"/>
          <w:szCs w:val="22"/>
        </w:rPr>
      </w:pPr>
      <w:r w:rsidRPr="00D8665D">
        <w:rPr>
          <w:rFonts w:ascii="Tahoma" w:hAnsi="Tahoma" w:cs="Tahoma"/>
          <w:sz w:val="22"/>
          <w:szCs w:val="22"/>
          <w:u w:val="single"/>
          <w:lang w:val="en-US" w:eastAsia="zh-CN" w:bidi="hi-IN"/>
        </w:rPr>
        <w:t>Vredesvallei Water Purification Plant</w:t>
      </w:r>
      <w:r w:rsidR="00D8665D">
        <w:rPr>
          <w:rFonts w:ascii="Tahoma" w:hAnsi="Tahoma" w:cs="Tahoma"/>
          <w:sz w:val="22"/>
          <w:szCs w:val="22"/>
          <w:lang w:val="en-US" w:eastAsia="zh-CN" w:bidi="hi-IN"/>
        </w:rPr>
        <w:t xml:space="preserve"> - </w:t>
      </w:r>
      <w:r w:rsidRPr="00D8665D">
        <w:rPr>
          <w:rFonts w:ascii="Tahoma" w:hAnsi="Tahoma" w:cs="Tahoma"/>
          <w:sz w:val="22"/>
          <w:szCs w:val="22"/>
          <w:lang w:val="en-US" w:eastAsia="zh-CN" w:bidi="hi-IN"/>
        </w:rPr>
        <w:t>The Vredesvallei purification plant is not a good condition. The infrastructure has not been upgraded for the past years.</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The current situation of the infrastructure is that the raw water storage is leaking and water is lost. The chlorine dosing is done manual which at this moment is not accurately.  The water quality at the plant is not of good standard.</w:t>
      </w:r>
      <w:r w:rsidR="00D8665D">
        <w:rPr>
          <w:rFonts w:ascii="Tahoma" w:hAnsi="Tahoma" w:cs="Tahoma"/>
          <w:sz w:val="22"/>
          <w:szCs w:val="22"/>
          <w:lang w:val="en-US" w:eastAsia="zh-CN" w:bidi="hi-IN"/>
        </w:rPr>
        <w:t xml:space="preserve"> </w:t>
      </w:r>
      <w:r w:rsidRPr="00D8665D">
        <w:rPr>
          <w:rFonts w:ascii="Tahoma" w:hAnsi="Tahoma" w:cs="Tahoma"/>
          <w:sz w:val="22"/>
          <w:szCs w:val="22"/>
          <w:lang w:val="en-US" w:eastAsia="zh-CN" w:bidi="hi-IN"/>
        </w:rPr>
        <w:t>Five years ago the reservoir dam, broke and it was replaced with 3 Jojo tanks. Storage is not sufficient. The only option is that the plant must be upgraded, for the Municipality to deliver potable and safe drinking water to the community.</w:t>
      </w:r>
      <w:r w:rsidR="00D8665D">
        <w:rPr>
          <w:rFonts w:ascii="Tahoma" w:hAnsi="Tahoma" w:cs="Tahoma"/>
          <w:sz w:val="22"/>
          <w:szCs w:val="22"/>
          <w:lang w:val="en-US" w:eastAsia="zh-CN" w:bidi="hi-IN"/>
        </w:rPr>
        <w:t xml:space="preserve"> </w:t>
      </w:r>
      <w:r w:rsidRPr="00D8665D">
        <w:rPr>
          <w:rFonts w:ascii="Tahoma" w:hAnsi="Tahoma" w:cs="Tahoma"/>
          <w:sz w:val="22"/>
          <w:szCs w:val="22"/>
        </w:rPr>
        <w:t xml:space="preserve">In conclusion, the water quality of the Kai Garib Municipality remains a concern to the Department of Water and Sanitation. We do encounter water failures at some plants. At certain plants, process controllers still dose manually. </w:t>
      </w:r>
    </w:p>
    <w:p w14:paraId="63E100A7" w14:textId="77777777" w:rsidR="00CA0E1A" w:rsidRPr="00D8665D" w:rsidRDefault="00CA0E1A" w:rsidP="00D8665D">
      <w:pPr>
        <w:spacing w:line="276" w:lineRule="auto"/>
        <w:jc w:val="both"/>
        <w:rPr>
          <w:rFonts w:ascii="Tahoma" w:hAnsi="Tahoma" w:cs="Tahoma"/>
          <w:b/>
          <w:sz w:val="22"/>
          <w:szCs w:val="22"/>
        </w:rPr>
      </w:pPr>
    </w:p>
    <w:p w14:paraId="227F3637" w14:textId="77777777" w:rsidR="00E9685B" w:rsidRDefault="00E9685B" w:rsidP="00D8665D">
      <w:pPr>
        <w:spacing w:line="276" w:lineRule="auto"/>
        <w:jc w:val="both"/>
        <w:rPr>
          <w:rFonts w:ascii="Tahoma" w:hAnsi="Tahoma" w:cs="Tahoma"/>
          <w:b/>
          <w:sz w:val="22"/>
          <w:szCs w:val="22"/>
        </w:rPr>
      </w:pPr>
      <w:r>
        <w:rPr>
          <w:rFonts w:ascii="Tahoma" w:hAnsi="Tahoma" w:cs="Tahoma"/>
          <w:b/>
          <w:sz w:val="22"/>
          <w:szCs w:val="22"/>
        </w:rPr>
        <w:t>Proposals to improve emergency and water quality</w:t>
      </w:r>
    </w:p>
    <w:p w14:paraId="054F96CE" w14:textId="77777777" w:rsidR="00E9685B" w:rsidRPr="00D6722F" w:rsidRDefault="00E9685B" w:rsidP="00D8665D">
      <w:pPr>
        <w:spacing w:line="276" w:lineRule="auto"/>
        <w:jc w:val="both"/>
        <w:rPr>
          <w:rFonts w:ascii="Tahoma" w:hAnsi="Tahoma" w:cs="Tahoma"/>
          <w:b/>
          <w:sz w:val="22"/>
          <w:szCs w:val="22"/>
        </w:rPr>
      </w:pPr>
    </w:p>
    <w:p w14:paraId="59590080" w14:textId="77777777" w:rsidR="00E9685B" w:rsidRPr="00C57004" w:rsidRDefault="00E9685B" w:rsidP="0033209E">
      <w:pPr>
        <w:pStyle w:val="ListParagraph"/>
        <w:numPr>
          <w:ilvl w:val="0"/>
          <w:numId w:val="80"/>
        </w:numPr>
        <w:spacing w:line="276" w:lineRule="auto"/>
        <w:rPr>
          <w:rFonts w:ascii="Tahoma" w:hAnsi="Tahoma" w:cs="Tahoma"/>
        </w:rPr>
      </w:pPr>
      <w:r w:rsidRPr="00C57004">
        <w:rPr>
          <w:rFonts w:ascii="Tahoma" w:hAnsi="Tahoma" w:cs="Tahoma"/>
        </w:rPr>
        <w:t>Centralising treatment plants: Having bulk treatment plants that will produce enough water that will be piped to the neighbouring settlements at a radius of 50km.</w:t>
      </w:r>
    </w:p>
    <w:p w14:paraId="46751A06" w14:textId="77777777" w:rsidR="00E9685B" w:rsidRPr="00C57004" w:rsidRDefault="00E9685B" w:rsidP="0033209E">
      <w:pPr>
        <w:pStyle w:val="ListParagraph"/>
        <w:numPr>
          <w:ilvl w:val="0"/>
          <w:numId w:val="80"/>
        </w:numPr>
        <w:spacing w:line="276" w:lineRule="auto"/>
        <w:rPr>
          <w:rFonts w:ascii="Tahoma" w:hAnsi="Tahoma" w:cs="Tahoma"/>
        </w:rPr>
      </w:pPr>
      <w:r w:rsidRPr="00C57004">
        <w:rPr>
          <w:rFonts w:ascii="Tahoma" w:hAnsi="Tahoma" w:cs="Tahoma"/>
        </w:rPr>
        <w:t xml:space="preserve">Employ young process controllers: Train young people in latest technological </w:t>
      </w:r>
      <w:r>
        <w:rPr>
          <w:rFonts w:ascii="Tahoma" w:hAnsi="Tahoma" w:cs="Tahoma"/>
        </w:rPr>
        <w:t>programmes</w:t>
      </w:r>
      <w:r w:rsidRPr="00C57004">
        <w:rPr>
          <w:rFonts w:ascii="Tahoma" w:hAnsi="Tahoma" w:cs="Tahoma"/>
        </w:rPr>
        <w:t>.</w:t>
      </w:r>
    </w:p>
    <w:p w14:paraId="157424C2" w14:textId="77777777" w:rsidR="00E9685B" w:rsidRDefault="00E9685B" w:rsidP="0033209E">
      <w:pPr>
        <w:pStyle w:val="ListParagraph"/>
        <w:numPr>
          <w:ilvl w:val="0"/>
          <w:numId w:val="80"/>
        </w:numPr>
        <w:spacing w:line="276" w:lineRule="auto"/>
        <w:rPr>
          <w:rFonts w:ascii="Tahoma" w:hAnsi="Tahoma" w:cs="Tahoma"/>
        </w:rPr>
      </w:pPr>
      <w:r w:rsidRPr="00C57004">
        <w:rPr>
          <w:rFonts w:ascii="Tahoma" w:hAnsi="Tahoma" w:cs="Tahoma"/>
        </w:rPr>
        <w:t>Provide continuous training:</w:t>
      </w:r>
      <w:r w:rsidRPr="00C57004">
        <w:rPr>
          <w:rFonts w:ascii="Tahoma" w:hAnsi="Tahoma" w:cs="Tahoma"/>
        </w:rPr>
        <w:tab/>
        <w:t xml:space="preserve">All personnel within the sector from process controller to senior management should get continuous training on the field of work, including the maintenance personnel. </w:t>
      </w:r>
    </w:p>
    <w:p w14:paraId="23B2F262" w14:textId="77777777" w:rsidR="00E9685B" w:rsidRPr="00C57004" w:rsidRDefault="00E9685B" w:rsidP="0033209E">
      <w:pPr>
        <w:pStyle w:val="ListParagraph"/>
        <w:numPr>
          <w:ilvl w:val="0"/>
          <w:numId w:val="80"/>
        </w:numPr>
        <w:spacing w:line="276" w:lineRule="auto"/>
        <w:rPr>
          <w:rFonts w:ascii="Tahoma" w:hAnsi="Tahoma" w:cs="Tahoma"/>
        </w:rPr>
      </w:pPr>
      <w:r w:rsidRPr="00C57004">
        <w:rPr>
          <w:rFonts w:ascii="Tahoma" w:hAnsi="Tahoma" w:cs="Tahoma"/>
        </w:rPr>
        <w:t>Provision of water trucks: Each municipal depot should have at least one (1) water truck in the water section; for cases where we have major mechanical breakdowns on the treatment plants, and for those areas with no water network at present moment.</w:t>
      </w:r>
      <w:bookmarkStart w:id="58" w:name="_5.2.2_Sanitation"/>
      <w:bookmarkEnd w:id="58"/>
    </w:p>
    <w:p w14:paraId="23094D28" w14:textId="77777777" w:rsidR="001A2E1E" w:rsidRPr="001A2E1E" w:rsidRDefault="001A2E1E" w:rsidP="00D8665D">
      <w:pPr>
        <w:spacing w:line="276" w:lineRule="auto"/>
        <w:jc w:val="both"/>
        <w:rPr>
          <w:rFonts w:ascii="Tahoma" w:eastAsia="Times New Roman" w:hAnsi="Tahoma" w:cs="Tahoma"/>
          <w:sz w:val="22"/>
          <w:szCs w:val="22"/>
          <w:lang w:eastAsia="en-ZA"/>
        </w:rPr>
      </w:pPr>
      <w:r>
        <w:rPr>
          <w:rFonts w:ascii="Tahoma" w:hAnsi="Tahoma" w:cs="Tahoma"/>
          <w:b/>
          <w:sz w:val="22"/>
          <w:szCs w:val="22"/>
        </w:rPr>
        <w:t xml:space="preserve">Internal </w:t>
      </w:r>
      <w:r w:rsidRPr="001A2E1E">
        <w:rPr>
          <w:rStyle w:val="Strong"/>
          <w:rFonts w:ascii="Tahoma" w:eastAsia="Times New Roman" w:hAnsi="Tahoma" w:cs="Tahoma"/>
          <w:sz w:val="22"/>
          <w:szCs w:val="22"/>
        </w:rPr>
        <w:t>actions to be taken to reduce water losses</w:t>
      </w:r>
    </w:p>
    <w:p w14:paraId="36E1A9CF" w14:textId="77777777" w:rsidR="001A2E1E" w:rsidRPr="001A2E1E" w:rsidRDefault="001A2E1E" w:rsidP="0033209E">
      <w:pPr>
        <w:pStyle w:val="ListParagraph"/>
        <w:numPr>
          <w:ilvl w:val="0"/>
          <w:numId w:val="104"/>
        </w:numPr>
        <w:spacing w:before="100" w:beforeAutospacing="1" w:after="100" w:afterAutospacing="1" w:line="276" w:lineRule="auto"/>
        <w:rPr>
          <w:rFonts w:ascii="Tahoma" w:eastAsia="Times New Roman" w:hAnsi="Tahoma" w:cs="Tahoma"/>
        </w:rPr>
      </w:pPr>
      <w:r w:rsidRPr="001A2E1E">
        <w:rPr>
          <w:rFonts w:ascii="Tahoma" w:eastAsia="Times New Roman" w:hAnsi="Tahoma" w:cs="Tahoma"/>
        </w:rPr>
        <w:t>Budget and Purchase Bulk flow meters</w:t>
      </w:r>
      <w:r w:rsidR="00EC5C0C">
        <w:rPr>
          <w:rFonts w:ascii="Tahoma" w:eastAsia="Times New Roman" w:hAnsi="Tahoma" w:cs="Tahoma"/>
        </w:rPr>
        <w:t xml:space="preserve"> </w:t>
      </w:r>
      <w:r w:rsidRPr="001A2E1E">
        <w:rPr>
          <w:rFonts w:ascii="Tahoma" w:eastAsia="Times New Roman" w:hAnsi="Tahoma" w:cs="Tahoma"/>
        </w:rPr>
        <w:t>(centralized store must be in place)</w:t>
      </w:r>
    </w:p>
    <w:p w14:paraId="0A3C3F79" w14:textId="77777777" w:rsidR="001A2E1E" w:rsidRPr="001A2E1E" w:rsidRDefault="001A2E1E" w:rsidP="0033209E">
      <w:pPr>
        <w:pStyle w:val="ListParagraph"/>
        <w:numPr>
          <w:ilvl w:val="0"/>
          <w:numId w:val="104"/>
        </w:numPr>
        <w:spacing w:before="100" w:beforeAutospacing="1" w:after="100" w:afterAutospacing="1" w:line="276" w:lineRule="auto"/>
        <w:rPr>
          <w:rFonts w:ascii="Tahoma" w:eastAsia="Times New Roman" w:hAnsi="Tahoma" w:cs="Tahoma"/>
        </w:rPr>
      </w:pPr>
      <w:r w:rsidRPr="001A2E1E">
        <w:rPr>
          <w:rFonts w:ascii="Tahoma" w:eastAsia="Times New Roman" w:hAnsi="Tahoma" w:cs="Tahoma"/>
        </w:rPr>
        <w:t>Install smart/prepaid meters</w:t>
      </w:r>
      <w:r>
        <w:rPr>
          <w:rFonts w:ascii="Tahoma" w:eastAsia="Times New Roman" w:hAnsi="Tahoma" w:cs="Tahoma"/>
        </w:rPr>
        <w:t>;</w:t>
      </w:r>
    </w:p>
    <w:p w14:paraId="445BAD32" w14:textId="77777777" w:rsidR="001A2E1E" w:rsidRDefault="001A2E1E" w:rsidP="0033209E">
      <w:pPr>
        <w:pStyle w:val="ListParagraph"/>
        <w:numPr>
          <w:ilvl w:val="0"/>
          <w:numId w:val="104"/>
        </w:numPr>
        <w:spacing w:before="100" w:beforeAutospacing="1" w:after="100" w:afterAutospacing="1" w:line="276" w:lineRule="auto"/>
        <w:rPr>
          <w:rFonts w:ascii="Tahoma" w:eastAsia="Times New Roman" w:hAnsi="Tahoma" w:cs="Tahoma"/>
        </w:rPr>
      </w:pPr>
      <w:r w:rsidRPr="001A2E1E">
        <w:rPr>
          <w:rFonts w:ascii="Tahoma" w:eastAsia="Times New Roman" w:hAnsi="Tahoma" w:cs="Tahoma"/>
        </w:rPr>
        <w:t>Complaints that are reported at our Call Centre should be addressed, within 24 hours</w:t>
      </w:r>
    </w:p>
    <w:p w14:paraId="0C101F66" w14:textId="77777777" w:rsidR="001A2E1E" w:rsidRPr="001A2E1E" w:rsidRDefault="001A2E1E" w:rsidP="001A2E1E">
      <w:pPr>
        <w:pStyle w:val="ListParagraph"/>
        <w:spacing w:before="100" w:beforeAutospacing="1" w:after="100" w:afterAutospacing="1" w:line="276" w:lineRule="auto"/>
        <w:rPr>
          <w:rFonts w:ascii="Tahoma" w:eastAsia="Times New Roman" w:hAnsi="Tahoma" w:cs="Tahoma"/>
        </w:rPr>
      </w:pPr>
      <w:r w:rsidRPr="001A2E1E">
        <w:rPr>
          <w:rFonts w:ascii="Tahoma" w:eastAsia="Times New Roman" w:hAnsi="Tahoma" w:cs="Tahoma"/>
        </w:rPr>
        <w:t>(Provided materials and tools is available)</w:t>
      </w:r>
      <w:r>
        <w:rPr>
          <w:rFonts w:ascii="Tahoma" w:eastAsia="Times New Roman" w:hAnsi="Tahoma" w:cs="Tahoma"/>
        </w:rPr>
        <w:t>;</w:t>
      </w:r>
    </w:p>
    <w:p w14:paraId="6191436D" w14:textId="77777777" w:rsidR="001A2E1E" w:rsidRPr="001A2E1E" w:rsidRDefault="001A2E1E" w:rsidP="0033209E">
      <w:pPr>
        <w:pStyle w:val="ListParagraph"/>
        <w:numPr>
          <w:ilvl w:val="0"/>
          <w:numId w:val="104"/>
        </w:numPr>
        <w:spacing w:before="100" w:beforeAutospacing="1" w:after="100" w:afterAutospacing="1" w:line="276" w:lineRule="auto"/>
        <w:rPr>
          <w:rFonts w:ascii="Tahoma" w:eastAsia="Times New Roman" w:hAnsi="Tahoma" w:cs="Tahoma"/>
        </w:rPr>
      </w:pPr>
      <w:r w:rsidRPr="001A2E1E">
        <w:rPr>
          <w:rFonts w:ascii="Tahoma" w:eastAsia="Times New Roman" w:hAnsi="Tahoma" w:cs="Tahoma"/>
        </w:rPr>
        <w:t>Water Conservation and Demand Management Unit must be in place to monitor leakages, or ch</w:t>
      </w:r>
      <w:r>
        <w:rPr>
          <w:rFonts w:ascii="Tahoma" w:eastAsia="Times New Roman" w:hAnsi="Tahoma" w:cs="Tahoma"/>
        </w:rPr>
        <w:t>allenges regarding water losses;</w:t>
      </w:r>
    </w:p>
    <w:p w14:paraId="1CD48F5B" w14:textId="77777777" w:rsidR="001A2E1E" w:rsidRPr="001A2E1E" w:rsidRDefault="001A2E1E" w:rsidP="0033209E">
      <w:pPr>
        <w:pStyle w:val="ListParagraph"/>
        <w:numPr>
          <w:ilvl w:val="0"/>
          <w:numId w:val="104"/>
        </w:numPr>
        <w:spacing w:before="100" w:beforeAutospacing="1" w:after="100" w:afterAutospacing="1" w:line="276" w:lineRule="auto"/>
        <w:rPr>
          <w:rFonts w:ascii="Tahoma" w:eastAsia="Times New Roman" w:hAnsi="Tahoma" w:cs="Tahoma"/>
        </w:rPr>
      </w:pPr>
      <w:r>
        <w:rPr>
          <w:rFonts w:ascii="Tahoma" w:eastAsia="Times New Roman" w:hAnsi="Tahoma" w:cs="Tahoma"/>
        </w:rPr>
        <w:t xml:space="preserve">Budget for </w:t>
      </w:r>
      <w:r w:rsidRPr="001A2E1E">
        <w:rPr>
          <w:rFonts w:ascii="Tahoma" w:eastAsia="Times New Roman" w:hAnsi="Tahoma" w:cs="Tahoma"/>
        </w:rPr>
        <w:t>Operation and maintenance</w:t>
      </w:r>
      <w:r>
        <w:rPr>
          <w:rFonts w:ascii="Tahoma" w:eastAsia="Times New Roman" w:hAnsi="Tahoma" w:cs="Tahoma"/>
        </w:rPr>
        <w:t>;</w:t>
      </w:r>
    </w:p>
    <w:p w14:paraId="218C58F9" w14:textId="77777777" w:rsidR="001A2E1E" w:rsidRPr="001A2E1E" w:rsidRDefault="001A2E1E" w:rsidP="0033209E">
      <w:pPr>
        <w:pStyle w:val="ListParagraph"/>
        <w:numPr>
          <w:ilvl w:val="0"/>
          <w:numId w:val="104"/>
        </w:numPr>
        <w:spacing w:before="100" w:beforeAutospacing="1" w:after="100" w:afterAutospacing="1" w:line="276" w:lineRule="auto"/>
        <w:rPr>
          <w:rFonts w:ascii="Tahoma" w:eastAsia="Times New Roman" w:hAnsi="Tahoma" w:cs="Tahoma"/>
        </w:rPr>
      </w:pPr>
      <w:r w:rsidRPr="001A2E1E">
        <w:rPr>
          <w:rFonts w:ascii="Tahoma" w:eastAsia="Times New Roman" w:hAnsi="Tahoma" w:cs="Tahoma"/>
        </w:rPr>
        <w:t>Fill vacant positions in the Operation and Maintenance Unit</w:t>
      </w:r>
      <w:r w:rsidR="00EC5C0C">
        <w:rPr>
          <w:rFonts w:ascii="Tahoma" w:eastAsia="Times New Roman" w:hAnsi="Tahoma" w:cs="Tahoma"/>
        </w:rPr>
        <w:t xml:space="preserve"> </w:t>
      </w:r>
      <w:r w:rsidRPr="001A2E1E">
        <w:rPr>
          <w:rFonts w:ascii="Tahoma" w:eastAsia="Times New Roman" w:hAnsi="Tahoma" w:cs="Tahoma"/>
        </w:rPr>
        <w:t>(Train staff in order to do job fully effective)</w:t>
      </w:r>
      <w:r>
        <w:rPr>
          <w:rFonts w:ascii="Tahoma" w:eastAsia="Times New Roman" w:hAnsi="Tahoma" w:cs="Tahoma"/>
        </w:rPr>
        <w:t>; and</w:t>
      </w:r>
    </w:p>
    <w:p w14:paraId="203E03CD" w14:textId="77777777" w:rsidR="001A2E1E" w:rsidRPr="001A2E1E" w:rsidRDefault="001A2E1E" w:rsidP="0033209E">
      <w:pPr>
        <w:pStyle w:val="ListParagraph"/>
        <w:numPr>
          <w:ilvl w:val="0"/>
          <w:numId w:val="104"/>
        </w:numPr>
        <w:spacing w:before="100" w:beforeAutospacing="1" w:after="100" w:afterAutospacing="1" w:line="276" w:lineRule="auto"/>
        <w:rPr>
          <w:rFonts w:ascii="Tahoma" w:eastAsia="Times New Roman" w:hAnsi="Tahoma" w:cs="Tahoma"/>
        </w:rPr>
      </w:pPr>
      <w:r w:rsidRPr="001A2E1E">
        <w:rPr>
          <w:rFonts w:ascii="Tahoma" w:eastAsia="Times New Roman" w:hAnsi="Tahoma" w:cs="Tahoma"/>
        </w:rPr>
        <w:t>Operation and Maintenance Plan must be drafted/ compiled to address the challenge based on preventative maintenance.</w:t>
      </w:r>
    </w:p>
    <w:p w14:paraId="46B13D0C" w14:textId="77777777" w:rsidR="00E9685B" w:rsidRPr="008F4AFD" w:rsidRDefault="00E9685B" w:rsidP="00E9685B">
      <w:pPr>
        <w:pStyle w:val="Default"/>
        <w:jc w:val="both"/>
        <w:rPr>
          <w:rFonts w:ascii="Tahoma" w:hAnsi="Tahoma" w:cs="Tahoma"/>
          <w:b/>
          <w:sz w:val="22"/>
          <w:szCs w:val="22"/>
        </w:rPr>
      </w:pPr>
      <w:r w:rsidRPr="008F4AFD">
        <w:rPr>
          <w:rFonts w:ascii="Tahoma" w:hAnsi="Tahoma" w:cs="Tahoma"/>
          <w:b/>
          <w:sz w:val="22"/>
          <w:szCs w:val="22"/>
        </w:rPr>
        <w:t xml:space="preserve">Water conservation and sparingly use </w:t>
      </w:r>
    </w:p>
    <w:p w14:paraId="187FC490" w14:textId="77777777" w:rsidR="00E9685B" w:rsidRPr="008F4AFD" w:rsidRDefault="00E9685B" w:rsidP="00E9685B">
      <w:pPr>
        <w:pStyle w:val="Default"/>
        <w:jc w:val="both"/>
        <w:rPr>
          <w:rFonts w:ascii="Tahoma" w:hAnsi="Tahoma" w:cs="Tahoma"/>
          <w:b/>
          <w:sz w:val="22"/>
          <w:szCs w:val="22"/>
        </w:rPr>
      </w:pPr>
    </w:p>
    <w:p w14:paraId="78A47B8F" w14:textId="77777777" w:rsidR="00E9685B" w:rsidRPr="0096116E" w:rsidRDefault="00E9685B" w:rsidP="00CE703F">
      <w:pPr>
        <w:autoSpaceDE w:val="0"/>
        <w:autoSpaceDN w:val="0"/>
        <w:adjustRightInd w:val="0"/>
        <w:spacing w:line="276" w:lineRule="auto"/>
        <w:jc w:val="both"/>
        <w:rPr>
          <w:rFonts w:ascii="Tahoma" w:hAnsi="Tahoma" w:cs="Tahoma"/>
          <w:sz w:val="22"/>
          <w:szCs w:val="22"/>
          <w:lang w:eastAsia="en-ZA"/>
        </w:rPr>
      </w:pPr>
      <w:r w:rsidRPr="0096116E">
        <w:rPr>
          <w:rFonts w:ascii="Tahoma" w:hAnsi="Tahoma" w:cs="Tahoma"/>
          <w:sz w:val="22"/>
          <w:szCs w:val="22"/>
          <w:lang w:eastAsia="en-ZA"/>
        </w:rPr>
        <w:t>Municipal water distribution systems often supply water at pressures significantly higher than the minimum required for good service,</w:t>
      </w:r>
      <w:r>
        <w:rPr>
          <w:rFonts w:ascii="Tahoma" w:hAnsi="Tahoma" w:cs="Tahoma"/>
          <w:sz w:val="22"/>
          <w:szCs w:val="22"/>
          <w:lang w:eastAsia="en-ZA"/>
        </w:rPr>
        <w:t xml:space="preserve"> </w:t>
      </w:r>
      <w:r w:rsidRPr="0096116E">
        <w:rPr>
          <w:rFonts w:ascii="Tahoma" w:hAnsi="Tahoma" w:cs="Tahoma"/>
          <w:sz w:val="22"/>
          <w:szCs w:val="22"/>
          <w:lang w:eastAsia="en-ZA"/>
        </w:rPr>
        <w:t>water demand is increasing while the recourses are diminishing. Water loss from water distribution systems (WDSs) has long been a</w:t>
      </w:r>
      <w:r>
        <w:rPr>
          <w:rFonts w:ascii="Tahoma" w:hAnsi="Tahoma" w:cs="Tahoma"/>
          <w:sz w:val="22"/>
          <w:szCs w:val="22"/>
          <w:lang w:eastAsia="en-ZA"/>
        </w:rPr>
        <w:t xml:space="preserve"> </w:t>
      </w:r>
      <w:r w:rsidRPr="0096116E">
        <w:rPr>
          <w:rFonts w:ascii="Tahoma" w:hAnsi="Tahoma" w:cs="Tahoma"/>
          <w:sz w:val="22"/>
          <w:szCs w:val="22"/>
          <w:lang w:eastAsia="en-ZA"/>
        </w:rPr>
        <w:t>feature of the WDS operations management. Water loss occurs in all WDSs, only the quantity of loss varies and depends on the physical</w:t>
      </w:r>
      <w:r>
        <w:rPr>
          <w:rFonts w:ascii="Tahoma" w:hAnsi="Tahoma" w:cs="Tahoma"/>
          <w:sz w:val="22"/>
          <w:szCs w:val="22"/>
          <w:lang w:eastAsia="en-ZA"/>
        </w:rPr>
        <w:t xml:space="preserve"> </w:t>
      </w:r>
      <w:r w:rsidRPr="0096116E">
        <w:rPr>
          <w:rFonts w:ascii="Tahoma" w:hAnsi="Tahoma" w:cs="Tahoma"/>
          <w:sz w:val="22"/>
          <w:szCs w:val="22"/>
          <w:lang w:eastAsia="en-ZA"/>
        </w:rPr>
        <w:t>characteristics of the pipe network, operating factors and parameters, and the level of technology and expertise applied to control this</w:t>
      </w:r>
      <w:r>
        <w:rPr>
          <w:rFonts w:ascii="Tahoma" w:hAnsi="Tahoma" w:cs="Tahoma"/>
          <w:sz w:val="22"/>
          <w:szCs w:val="22"/>
          <w:lang w:eastAsia="en-ZA"/>
        </w:rPr>
        <w:t xml:space="preserve"> </w:t>
      </w:r>
      <w:r w:rsidRPr="0096116E">
        <w:rPr>
          <w:rFonts w:ascii="Tahoma" w:hAnsi="Tahoma" w:cs="Tahoma"/>
          <w:sz w:val="22"/>
          <w:szCs w:val="22"/>
          <w:lang w:eastAsia="en-ZA"/>
        </w:rPr>
        <w:t>loss.</w:t>
      </w:r>
    </w:p>
    <w:p w14:paraId="59252671" w14:textId="77777777" w:rsidR="00E9685B" w:rsidRDefault="00E9685B" w:rsidP="00CE703F">
      <w:pPr>
        <w:autoSpaceDE w:val="0"/>
        <w:autoSpaceDN w:val="0"/>
        <w:adjustRightInd w:val="0"/>
        <w:spacing w:line="276" w:lineRule="auto"/>
        <w:jc w:val="both"/>
        <w:rPr>
          <w:rFonts w:ascii="Tahoma" w:hAnsi="Tahoma" w:cs="Tahoma"/>
          <w:sz w:val="22"/>
          <w:szCs w:val="22"/>
          <w:lang w:eastAsia="en-ZA"/>
        </w:rPr>
      </w:pPr>
    </w:p>
    <w:p w14:paraId="0140A2E2" w14:textId="77777777" w:rsidR="00E9685B" w:rsidRDefault="00E9685B" w:rsidP="00CE703F">
      <w:pPr>
        <w:autoSpaceDE w:val="0"/>
        <w:autoSpaceDN w:val="0"/>
        <w:adjustRightInd w:val="0"/>
        <w:spacing w:line="276" w:lineRule="auto"/>
        <w:jc w:val="both"/>
        <w:rPr>
          <w:rFonts w:ascii="Century Gothic" w:hAnsi="Century Gothic" w:cs="Century Gothic"/>
          <w:sz w:val="18"/>
          <w:szCs w:val="18"/>
          <w:lang w:eastAsia="en-ZA"/>
        </w:rPr>
      </w:pPr>
      <w:r w:rsidRPr="0096116E">
        <w:rPr>
          <w:rFonts w:ascii="Tahoma" w:hAnsi="Tahoma" w:cs="Tahoma"/>
          <w:sz w:val="22"/>
          <w:szCs w:val="22"/>
          <w:lang w:eastAsia="en-ZA"/>
        </w:rPr>
        <w:t>Reducing and controlling water loss is becoming very important issue in this age of rapidly growing demand and relative abundance to</w:t>
      </w:r>
      <w:r>
        <w:rPr>
          <w:rFonts w:ascii="Tahoma" w:hAnsi="Tahoma" w:cs="Tahoma"/>
          <w:sz w:val="22"/>
          <w:szCs w:val="22"/>
          <w:lang w:eastAsia="en-ZA"/>
        </w:rPr>
        <w:t xml:space="preserve"> </w:t>
      </w:r>
      <w:r w:rsidRPr="0096116E">
        <w:rPr>
          <w:rFonts w:ascii="Tahoma" w:hAnsi="Tahoma" w:cs="Tahoma"/>
          <w:sz w:val="22"/>
          <w:szCs w:val="22"/>
          <w:lang w:eastAsia="en-ZA"/>
        </w:rPr>
        <w:t>one of relative scarcity of the water resources, and climate changes that bring droughts to many locations over the world. Water</w:t>
      </w:r>
      <w:r>
        <w:rPr>
          <w:rFonts w:ascii="Tahoma" w:hAnsi="Tahoma" w:cs="Tahoma"/>
          <w:sz w:val="22"/>
          <w:szCs w:val="22"/>
          <w:lang w:eastAsia="en-ZA"/>
        </w:rPr>
        <w:t xml:space="preserve"> </w:t>
      </w:r>
      <w:r w:rsidRPr="0096116E">
        <w:rPr>
          <w:rFonts w:ascii="Tahoma" w:hAnsi="Tahoma" w:cs="Tahoma"/>
          <w:sz w:val="22"/>
          <w:szCs w:val="22"/>
          <w:lang w:eastAsia="en-ZA"/>
        </w:rPr>
        <w:t>distribution networks in all countries around</w:t>
      </w:r>
      <w:r>
        <w:rPr>
          <w:rFonts w:ascii="Tahoma" w:hAnsi="Tahoma" w:cs="Tahoma"/>
          <w:sz w:val="22"/>
          <w:szCs w:val="22"/>
          <w:lang w:eastAsia="en-ZA"/>
        </w:rPr>
        <w:t xml:space="preserve"> the world encounter water loss and </w:t>
      </w:r>
      <w:r w:rsidRPr="0096116E">
        <w:rPr>
          <w:rFonts w:ascii="Tahoma" w:hAnsi="Tahoma" w:cs="Tahoma"/>
          <w:sz w:val="22"/>
          <w:szCs w:val="22"/>
          <w:lang w:eastAsia="en-ZA"/>
        </w:rPr>
        <w:t>in South Africa the amount of municipality</w:t>
      </w:r>
      <w:r>
        <w:rPr>
          <w:rFonts w:ascii="Tahoma" w:hAnsi="Tahoma" w:cs="Tahoma"/>
          <w:sz w:val="22"/>
          <w:szCs w:val="22"/>
          <w:lang w:eastAsia="en-ZA"/>
        </w:rPr>
        <w:t xml:space="preserve"> </w:t>
      </w:r>
      <w:r w:rsidRPr="0096116E">
        <w:rPr>
          <w:rFonts w:ascii="Tahoma" w:hAnsi="Tahoma" w:cs="Tahoma"/>
          <w:sz w:val="22"/>
          <w:szCs w:val="22"/>
          <w:lang w:eastAsia="en-ZA"/>
        </w:rPr>
        <w:t>supplied</w:t>
      </w:r>
      <w:r>
        <w:rPr>
          <w:rFonts w:ascii="Tahoma" w:hAnsi="Tahoma" w:cs="Tahoma"/>
          <w:sz w:val="22"/>
          <w:szCs w:val="22"/>
          <w:lang w:eastAsia="en-ZA"/>
        </w:rPr>
        <w:t xml:space="preserve"> </w:t>
      </w:r>
      <w:r w:rsidRPr="0096116E">
        <w:rPr>
          <w:rFonts w:ascii="Tahoma" w:hAnsi="Tahoma" w:cs="Tahoma"/>
          <w:sz w:val="22"/>
          <w:szCs w:val="22"/>
          <w:lang w:eastAsia="en-ZA"/>
        </w:rPr>
        <w:t>water</w:t>
      </w:r>
      <w:r>
        <w:rPr>
          <w:rFonts w:ascii="Tahoma" w:hAnsi="Tahoma" w:cs="Tahoma"/>
          <w:sz w:val="22"/>
          <w:szCs w:val="22"/>
          <w:lang w:eastAsia="en-ZA"/>
        </w:rPr>
        <w:t xml:space="preserve"> </w:t>
      </w:r>
      <w:r w:rsidRPr="0096116E">
        <w:rPr>
          <w:rFonts w:ascii="Tahoma" w:hAnsi="Tahoma" w:cs="Tahoma"/>
          <w:sz w:val="22"/>
          <w:szCs w:val="22"/>
          <w:lang w:eastAsia="en-ZA"/>
        </w:rPr>
        <w:t>being lost through leaking pipes and dripping taps amounts to about 25%.</w:t>
      </w:r>
    </w:p>
    <w:p w14:paraId="27B565CF" w14:textId="77777777" w:rsidR="00E9685B" w:rsidRDefault="00E9685B" w:rsidP="00CE703F">
      <w:pPr>
        <w:autoSpaceDE w:val="0"/>
        <w:autoSpaceDN w:val="0"/>
        <w:adjustRightInd w:val="0"/>
        <w:spacing w:line="276" w:lineRule="auto"/>
        <w:rPr>
          <w:rFonts w:ascii="Century Gothic,Bold" w:hAnsi="Century Gothic,Bold" w:cs="Century Gothic,Bold"/>
          <w:b/>
          <w:bCs/>
          <w:lang w:eastAsia="en-ZA"/>
        </w:rPr>
      </w:pPr>
    </w:p>
    <w:p w14:paraId="750F8865" w14:textId="77777777" w:rsidR="00E9685B" w:rsidRPr="008F4AFD" w:rsidRDefault="00E9685B" w:rsidP="00CE703F">
      <w:pPr>
        <w:spacing w:line="276" w:lineRule="auto"/>
        <w:jc w:val="both"/>
        <w:rPr>
          <w:rFonts w:ascii="Tahoma" w:eastAsia="Times New Roman" w:hAnsi="Tahoma" w:cs="Tahoma"/>
          <w:sz w:val="22"/>
          <w:szCs w:val="22"/>
          <w:lang w:eastAsia="en-ZA"/>
        </w:rPr>
      </w:pPr>
      <w:r w:rsidRPr="008F4AFD">
        <w:rPr>
          <w:rFonts w:ascii="Tahoma" w:hAnsi="Tahoma" w:cs="Tahoma"/>
          <w:sz w:val="22"/>
          <w:szCs w:val="22"/>
        </w:rPr>
        <w:t>The mission of the Northern Cape Department of Environment and Nature Conservation is to conserve and protect the natural environment for the benefit, enjoyment and welfare of present and future generations by integrating sustainable utilisation with socio-economic development.</w:t>
      </w:r>
      <w:r>
        <w:rPr>
          <w:rFonts w:ascii="Tahoma" w:hAnsi="Tahoma" w:cs="Tahoma"/>
          <w:sz w:val="22"/>
          <w:szCs w:val="22"/>
        </w:rPr>
        <w:t xml:space="preserve"> </w:t>
      </w:r>
      <w:r w:rsidRPr="008F4AFD">
        <w:rPr>
          <w:rFonts w:ascii="Tahoma" w:eastAsia="Times New Roman" w:hAnsi="Tahoma" w:cs="Tahoma"/>
          <w:sz w:val="22"/>
          <w:szCs w:val="22"/>
          <w:lang w:eastAsia="en-ZA"/>
        </w:rPr>
        <w:t xml:space="preserve">Furthermore, the National Water Act, 1998 (Act No 36 of 1998) as amended, seeks to ensure that the country’s water resources are protected, used, developed, conserved, managed and controlled in a sustainable and equitable manner for the benefit of all people. </w:t>
      </w:r>
    </w:p>
    <w:p w14:paraId="6FF079FF" w14:textId="77777777" w:rsidR="00E9685B" w:rsidRPr="008F4AFD" w:rsidRDefault="00E9685B" w:rsidP="00E9685B">
      <w:pPr>
        <w:jc w:val="both"/>
        <w:rPr>
          <w:rFonts w:ascii="Tahoma" w:eastAsia="Times New Roman" w:hAnsi="Tahoma" w:cs="Tahoma"/>
          <w:sz w:val="22"/>
          <w:szCs w:val="22"/>
          <w:lang w:eastAsia="en-ZA"/>
        </w:rPr>
      </w:pPr>
    </w:p>
    <w:p w14:paraId="77851210" w14:textId="77777777" w:rsidR="00E9685B" w:rsidRPr="008F4AFD" w:rsidRDefault="00E9685B" w:rsidP="00CE703F">
      <w:pPr>
        <w:spacing w:line="276" w:lineRule="auto"/>
        <w:jc w:val="both"/>
        <w:rPr>
          <w:rFonts w:ascii="Tahoma" w:eastAsia="Times New Roman" w:hAnsi="Tahoma" w:cs="Tahoma"/>
          <w:sz w:val="22"/>
          <w:szCs w:val="22"/>
          <w:lang w:eastAsia="en-ZA"/>
        </w:rPr>
      </w:pPr>
      <w:r w:rsidRPr="008F4AFD">
        <w:rPr>
          <w:rFonts w:ascii="Tahoma" w:eastAsia="Times New Roman" w:hAnsi="Tahoma" w:cs="Tahoma"/>
          <w:sz w:val="22"/>
          <w:szCs w:val="22"/>
          <w:lang w:eastAsia="en-ZA"/>
        </w:rPr>
        <w:t xml:space="preserve">Climate change is expected to exacerbate the already substantial pressure on freshwater and estuarine ecosystems by altering rainfall patterns and the more frequent or intense occurrence of events such changes in flow patterns, droughts and storms. </w:t>
      </w:r>
    </w:p>
    <w:p w14:paraId="4712D557" w14:textId="77777777" w:rsidR="00E9685B" w:rsidRPr="008F4AFD" w:rsidRDefault="00E9685B" w:rsidP="00CE703F">
      <w:pPr>
        <w:spacing w:line="276" w:lineRule="auto"/>
        <w:jc w:val="both"/>
        <w:rPr>
          <w:rFonts w:ascii="Tahoma" w:eastAsia="Times New Roman" w:hAnsi="Tahoma" w:cs="Tahoma"/>
          <w:sz w:val="22"/>
          <w:szCs w:val="22"/>
          <w:lang w:eastAsia="en-ZA"/>
        </w:rPr>
      </w:pPr>
    </w:p>
    <w:p w14:paraId="388F493E" w14:textId="77777777" w:rsidR="00E9685B" w:rsidRPr="008F4AFD" w:rsidRDefault="00E9685B" w:rsidP="00E9685B">
      <w:pPr>
        <w:jc w:val="both"/>
        <w:rPr>
          <w:rFonts w:ascii="Tahoma" w:eastAsia="Times New Roman" w:hAnsi="Tahoma" w:cs="Tahoma"/>
          <w:sz w:val="22"/>
          <w:szCs w:val="22"/>
          <w:lang w:eastAsia="en-ZA"/>
        </w:rPr>
      </w:pPr>
      <w:r w:rsidRPr="008F4AFD">
        <w:rPr>
          <w:rFonts w:ascii="Tahoma" w:eastAsia="Times New Roman" w:hAnsi="Tahoma" w:cs="Tahoma"/>
          <w:sz w:val="22"/>
          <w:szCs w:val="22"/>
          <w:lang w:eastAsia="en-ZA"/>
        </w:rPr>
        <w:t>The DWS will play a leading role in creating the environment for the achievement of the goals stated in this Strategic Plan. However, the department cannot address this challenge alone. Thus, we are determined to build strong partnerships with stakeholders, citizens and social partners as well as the private sector.</w:t>
      </w:r>
    </w:p>
    <w:p w14:paraId="6BF992CF" w14:textId="77777777" w:rsidR="00E9685B" w:rsidRPr="008F4AFD" w:rsidRDefault="00E9685B" w:rsidP="00E9685B">
      <w:pPr>
        <w:rPr>
          <w:rFonts w:ascii="Tahoma" w:eastAsia="Times New Roman" w:hAnsi="Tahoma" w:cs="Tahoma"/>
          <w:sz w:val="22"/>
          <w:szCs w:val="22"/>
          <w:lang w:eastAsia="en-ZA"/>
        </w:rPr>
      </w:pPr>
    </w:p>
    <w:p w14:paraId="6081ED62" w14:textId="77777777" w:rsidR="00E9685B" w:rsidRPr="008F4AFD" w:rsidRDefault="00E9685B" w:rsidP="00E9685B">
      <w:pPr>
        <w:rPr>
          <w:rFonts w:ascii="Tahoma" w:eastAsia="Times New Roman" w:hAnsi="Tahoma" w:cs="Tahoma"/>
          <w:sz w:val="22"/>
          <w:szCs w:val="22"/>
          <w:lang w:eastAsia="en-ZA"/>
        </w:rPr>
      </w:pPr>
      <w:r w:rsidRPr="008F4AFD">
        <w:rPr>
          <w:rFonts w:ascii="Tahoma" w:eastAsia="Times New Roman" w:hAnsi="Tahoma" w:cs="Tahoma"/>
          <w:sz w:val="22"/>
          <w:szCs w:val="22"/>
          <w:lang w:eastAsia="en-ZA"/>
        </w:rPr>
        <w:t>In working towards the achievement of its vision for water conservation, the mission (aim) of the DWS is as follows:</w:t>
      </w:r>
    </w:p>
    <w:p w14:paraId="737CAEE0" w14:textId="77777777" w:rsidR="00E9685B" w:rsidRPr="008F4AFD" w:rsidRDefault="00E9685B" w:rsidP="00E9685B">
      <w:pPr>
        <w:rPr>
          <w:rFonts w:ascii="Tahoma" w:eastAsia="Times New Roman" w:hAnsi="Tahoma" w:cs="Tahoma"/>
          <w:sz w:val="22"/>
          <w:szCs w:val="22"/>
          <w:lang w:eastAsia="en-ZA"/>
        </w:rPr>
      </w:pPr>
    </w:p>
    <w:p w14:paraId="114DC542" w14:textId="77777777" w:rsidR="00E9685B" w:rsidRPr="008F4AFD" w:rsidRDefault="00E9685B" w:rsidP="0033209E">
      <w:pPr>
        <w:pStyle w:val="ListParagraph"/>
        <w:numPr>
          <w:ilvl w:val="0"/>
          <w:numId w:val="77"/>
        </w:numPr>
        <w:spacing w:after="0" w:line="240" w:lineRule="auto"/>
        <w:jc w:val="left"/>
        <w:rPr>
          <w:rFonts w:ascii="Tahoma" w:eastAsia="Times New Roman" w:hAnsi="Tahoma" w:cs="Tahoma"/>
          <w:lang w:eastAsia="en-ZA"/>
        </w:rPr>
      </w:pPr>
      <w:r w:rsidRPr="008F4AFD">
        <w:rPr>
          <w:rFonts w:ascii="Tahoma" w:eastAsia="Times New Roman" w:hAnsi="Tahoma" w:cs="Tahoma"/>
          <w:lang w:eastAsia="en-ZA"/>
        </w:rPr>
        <w:t xml:space="preserve">To ensure the universal access of all South Africans to equitable water resources and sustainable water and sanitation services, by: </w:t>
      </w:r>
    </w:p>
    <w:p w14:paraId="6F952E72" w14:textId="77777777" w:rsidR="00E9685B" w:rsidRPr="008F4AFD" w:rsidRDefault="00E9685B" w:rsidP="00E9685B">
      <w:pPr>
        <w:rPr>
          <w:rFonts w:ascii="Tahoma" w:eastAsia="Times New Roman" w:hAnsi="Tahoma" w:cs="Tahoma"/>
          <w:sz w:val="22"/>
          <w:szCs w:val="22"/>
          <w:lang w:eastAsia="en-ZA"/>
        </w:rPr>
      </w:pPr>
    </w:p>
    <w:p w14:paraId="4923B177" w14:textId="77777777" w:rsidR="00E9685B" w:rsidRPr="008F4AFD" w:rsidRDefault="00E9685B" w:rsidP="0033209E">
      <w:pPr>
        <w:pStyle w:val="ListParagraph"/>
        <w:numPr>
          <w:ilvl w:val="0"/>
          <w:numId w:val="77"/>
        </w:numPr>
        <w:spacing w:after="0" w:line="240" w:lineRule="auto"/>
        <w:jc w:val="left"/>
        <w:rPr>
          <w:rFonts w:ascii="Tahoma" w:eastAsia="Times New Roman" w:hAnsi="Tahoma" w:cs="Tahoma"/>
          <w:lang w:eastAsia="en-ZA"/>
        </w:rPr>
      </w:pPr>
      <w:r w:rsidRPr="008F4AFD">
        <w:rPr>
          <w:rFonts w:ascii="Tahoma" w:eastAsia="Times New Roman" w:hAnsi="Tahoma" w:cs="Tahoma"/>
          <w:lang w:eastAsia="en-ZA"/>
        </w:rPr>
        <w:t>Protecting, developing, conserving, managing and regulating water resources;</w:t>
      </w:r>
    </w:p>
    <w:p w14:paraId="795C0B5A" w14:textId="77777777" w:rsidR="00E9685B" w:rsidRPr="008F4AFD" w:rsidRDefault="00E9685B" w:rsidP="00E9685B">
      <w:pPr>
        <w:rPr>
          <w:rFonts w:ascii="Tahoma" w:eastAsia="Times New Roman" w:hAnsi="Tahoma" w:cs="Tahoma"/>
          <w:sz w:val="22"/>
          <w:szCs w:val="22"/>
          <w:lang w:eastAsia="en-ZA"/>
        </w:rPr>
      </w:pPr>
    </w:p>
    <w:p w14:paraId="5B2C75D4" w14:textId="77777777" w:rsidR="00E9685B" w:rsidRPr="008F4AFD" w:rsidRDefault="00E9685B" w:rsidP="0033209E">
      <w:pPr>
        <w:pStyle w:val="ListParagraph"/>
        <w:numPr>
          <w:ilvl w:val="0"/>
          <w:numId w:val="77"/>
        </w:numPr>
        <w:spacing w:after="0" w:line="240" w:lineRule="auto"/>
        <w:jc w:val="left"/>
        <w:rPr>
          <w:rFonts w:ascii="Tahoma" w:eastAsia="Times New Roman" w:hAnsi="Tahoma" w:cs="Tahoma"/>
          <w:lang w:eastAsia="en-ZA"/>
        </w:rPr>
      </w:pPr>
      <w:r w:rsidRPr="008F4AFD">
        <w:rPr>
          <w:rFonts w:ascii="Tahoma" w:eastAsia="Times New Roman" w:hAnsi="Tahoma" w:cs="Tahoma"/>
          <w:lang w:eastAsia="en-ZA"/>
        </w:rPr>
        <w:t xml:space="preserve">Managing, regulating and providing efficient and effective water and sanitation services; </w:t>
      </w:r>
    </w:p>
    <w:p w14:paraId="53B122DA" w14:textId="77777777" w:rsidR="00E9685B" w:rsidRPr="008F4AFD" w:rsidRDefault="00E9685B" w:rsidP="00E9685B">
      <w:pPr>
        <w:rPr>
          <w:rFonts w:ascii="Tahoma" w:eastAsia="Times New Roman" w:hAnsi="Tahoma" w:cs="Tahoma"/>
          <w:sz w:val="22"/>
          <w:szCs w:val="22"/>
          <w:lang w:eastAsia="en-ZA"/>
        </w:rPr>
      </w:pPr>
    </w:p>
    <w:p w14:paraId="4D92E10F" w14:textId="77777777" w:rsidR="00E9685B" w:rsidRPr="008F4AFD" w:rsidRDefault="00E9685B" w:rsidP="0033209E">
      <w:pPr>
        <w:pStyle w:val="ListParagraph"/>
        <w:numPr>
          <w:ilvl w:val="0"/>
          <w:numId w:val="77"/>
        </w:numPr>
        <w:spacing w:after="0" w:line="240" w:lineRule="auto"/>
        <w:jc w:val="left"/>
        <w:rPr>
          <w:rFonts w:ascii="Tahoma" w:eastAsia="Times New Roman" w:hAnsi="Tahoma" w:cs="Tahoma"/>
          <w:lang w:eastAsia="en-ZA"/>
        </w:rPr>
      </w:pPr>
      <w:r w:rsidRPr="008F4AFD">
        <w:rPr>
          <w:rFonts w:ascii="Tahoma" w:eastAsia="Times New Roman" w:hAnsi="Tahoma" w:cs="Tahoma"/>
          <w:lang w:eastAsia="en-ZA"/>
        </w:rPr>
        <w:t>Providing strategic leadership and evidence</w:t>
      </w:r>
      <w:r>
        <w:rPr>
          <w:rFonts w:ascii="Tahoma" w:eastAsia="Times New Roman" w:hAnsi="Tahoma" w:cs="Tahoma"/>
          <w:lang w:eastAsia="en-ZA"/>
        </w:rPr>
        <w:t>-</w:t>
      </w:r>
      <w:r w:rsidRPr="008F4AFD">
        <w:rPr>
          <w:rFonts w:ascii="Tahoma" w:eastAsia="Times New Roman" w:hAnsi="Tahoma" w:cs="Tahoma"/>
          <w:lang w:eastAsia="en-ZA"/>
        </w:rPr>
        <w:t xml:space="preserve">based policy direction to a coordinated water and sanitation sector for improved sector performance and service delivery; </w:t>
      </w:r>
    </w:p>
    <w:p w14:paraId="16D0CA74" w14:textId="77777777" w:rsidR="00E9685B" w:rsidRPr="008F4AFD" w:rsidRDefault="00E9685B" w:rsidP="00E9685B">
      <w:pPr>
        <w:rPr>
          <w:rFonts w:ascii="Tahoma" w:eastAsia="Times New Roman" w:hAnsi="Tahoma" w:cs="Tahoma"/>
          <w:sz w:val="22"/>
          <w:szCs w:val="22"/>
          <w:lang w:eastAsia="en-ZA"/>
        </w:rPr>
      </w:pPr>
    </w:p>
    <w:p w14:paraId="62F37AFD" w14:textId="77777777" w:rsidR="00E9685B" w:rsidRPr="008F4AFD" w:rsidRDefault="00E9685B" w:rsidP="0033209E">
      <w:pPr>
        <w:pStyle w:val="ListParagraph"/>
        <w:numPr>
          <w:ilvl w:val="0"/>
          <w:numId w:val="78"/>
        </w:numPr>
        <w:spacing w:after="0" w:line="240" w:lineRule="auto"/>
        <w:jc w:val="left"/>
        <w:rPr>
          <w:rFonts w:ascii="Tahoma" w:eastAsia="Times New Roman" w:hAnsi="Tahoma" w:cs="Tahoma"/>
          <w:lang w:eastAsia="en-ZA"/>
        </w:rPr>
      </w:pPr>
      <w:r w:rsidRPr="008F4AFD">
        <w:rPr>
          <w:rFonts w:ascii="Tahoma" w:eastAsia="Times New Roman" w:hAnsi="Tahoma" w:cs="Tahoma"/>
          <w:lang w:eastAsia="en-ZA"/>
        </w:rPr>
        <w:t xml:space="preserve">Building the skills and capabilities of the sector and enhancing information management to inform decision making; and </w:t>
      </w:r>
    </w:p>
    <w:p w14:paraId="31C21440" w14:textId="77777777" w:rsidR="00E9685B" w:rsidRPr="008F4AFD" w:rsidRDefault="00E9685B" w:rsidP="00E9685B">
      <w:pPr>
        <w:pStyle w:val="ListParagraph"/>
        <w:spacing w:after="0" w:line="240" w:lineRule="auto"/>
        <w:rPr>
          <w:rFonts w:ascii="Tahoma" w:eastAsia="Times New Roman" w:hAnsi="Tahoma" w:cs="Tahoma"/>
          <w:lang w:eastAsia="en-ZA"/>
        </w:rPr>
      </w:pPr>
    </w:p>
    <w:p w14:paraId="7D8FBB01" w14:textId="77777777" w:rsidR="00E9685B" w:rsidRDefault="00E9685B" w:rsidP="0033209E">
      <w:pPr>
        <w:pStyle w:val="ListParagraph"/>
        <w:numPr>
          <w:ilvl w:val="0"/>
          <w:numId w:val="78"/>
        </w:numPr>
        <w:spacing w:after="0" w:line="240" w:lineRule="auto"/>
        <w:jc w:val="left"/>
        <w:rPr>
          <w:rFonts w:ascii="Tahoma" w:eastAsia="Times New Roman" w:hAnsi="Tahoma" w:cs="Tahoma"/>
          <w:lang w:eastAsia="en-ZA"/>
        </w:rPr>
      </w:pPr>
      <w:r w:rsidRPr="008F4AFD">
        <w:rPr>
          <w:rFonts w:ascii="Tahoma" w:eastAsia="Times New Roman" w:hAnsi="Tahoma" w:cs="Tahoma"/>
          <w:lang w:eastAsia="en-ZA"/>
        </w:rPr>
        <w:t>Enhancing communication and stakeholder partnerships with communities and sector constituencies to advance the national development agenda.</w:t>
      </w:r>
    </w:p>
    <w:p w14:paraId="0E061AD0" w14:textId="77777777" w:rsidR="00E9685B" w:rsidRDefault="00E9685B" w:rsidP="00E9685B">
      <w:pPr>
        <w:jc w:val="both"/>
        <w:rPr>
          <w:rFonts w:ascii="Tahoma" w:eastAsia="Times New Roman" w:hAnsi="Tahoma" w:cs="Tahoma"/>
          <w:sz w:val="22"/>
          <w:szCs w:val="22"/>
          <w:lang w:eastAsia="en-ZA"/>
        </w:rPr>
      </w:pPr>
    </w:p>
    <w:p w14:paraId="1B3F645F" w14:textId="77777777" w:rsidR="00E9685B" w:rsidRPr="008F4AFD" w:rsidRDefault="00E9685B" w:rsidP="00CE703F">
      <w:pPr>
        <w:spacing w:line="276" w:lineRule="auto"/>
        <w:jc w:val="both"/>
        <w:rPr>
          <w:rFonts w:ascii="Tahoma" w:eastAsia="Times New Roman" w:hAnsi="Tahoma" w:cs="Tahoma"/>
          <w:sz w:val="22"/>
          <w:szCs w:val="22"/>
          <w:lang w:eastAsia="en-ZA"/>
        </w:rPr>
      </w:pPr>
      <w:r w:rsidRPr="008F4AFD">
        <w:rPr>
          <w:rFonts w:ascii="Tahoma" w:eastAsia="Times New Roman" w:hAnsi="Tahoma" w:cs="Tahoma"/>
          <w:sz w:val="22"/>
          <w:szCs w:val="22"/>
          <w:lang w:eastAsia="en-ZA"/>
        </w:rPr>
        <w:t xml:space="preserve">Borehole Pump Operators of Kai !Garib </w:t>
      </w:r>
      <w:r w:rsidR="00EC5C0C">
        <w:rPr>
          <w:rFonts w:ascii="Tahoma" w:eastAsia="Times New Roman" w:hAnsi="Tahoma" w:cs="Tahoma"/>
          <w:sz w:val="22"/>
          <w:szCs w:val="22"/>
          <w:lang w:eastAsia="en-ZA"/>
        </w:rPr>
        <w:t xml:space="preserve">Municipality </w:t>
      </w:r>
      <w:r>
        <w:rPr>
          <w:rFonts w:ascii="Tahoma" w:eastAsia="Times New Roman" w:hAnsi="Tahoma" w:cs="Tahoma"/>
          <w:sz w:val="22"/>
          <w:szCs w:val="22"/>
          <w:lang w:eastAsia="en-ZA"/>
        </w:rPr>
        <w:t xml:space="preserve">are been </w:t>
      </w:r>
      <w:r w:rsidRPr="008F4AFD">
        <w:rPr>
          <w:rFonts w:ascii="Tahoma" w:eastAsia="Times New Roman" w:hAnsi="Tahoma" w:cs="Tahoma"/>
          <w:sz w:val="22"/>
          <w:szCs w:val="22"/>
          <w:lang w:eastAsia="en-ZA"/>
        </w:rPr>
        <w:t xml:space="preserve">trained to improve the </w:t>
      </w:r>
      <w:r>
        <w:rPr>
          <w:rFonts w:ascii="Tahoma" w:eastAsia="Times New Roman" w:hAnsi="Tahoma" w:cs="Tahoma"/>
          <w:sz w:val="22"/>
          <w:szCs w:val="22"/>
          <w:lang w:eastAsia="en-ZA"/>
        </w:rPr>
        <w:t>demand</w:t>
      </w:r>
      <w:r w:rsidRPr="008F4AFD">
        <w:rPr>
          <w:rFonts w:ascii="Tahoma" w:eastAsia="Times New Roman" w:hAnsi="Tahoma" w:cs="Tahoma"/>
          <w:sz w:val="22"/>
          <w:szCs w:val="22"/>
          <w:lang w:eastAsia="en-ZA"/>
        </w:rPr>
        <w:t xml:space="preserve"> for additional water source. Training </w:t>
      </w:r>
      <w:r>
        <w:rPr>
          <w:rFonts w:ascii="Tahoma" w:eastAsia="Times New Roman" w:hAnsi="Tahoma" w:cs="Tahoma"/>
          <w:sz w:val="22"/>
          <w:szCs w:val="22"/>
          <w:lang w:eastAsia="en-ZA"/>
        </w:rPr>
        <w:t xml:space="preserve">for these Operators are provided </w:t>
      </w:r>
      <w:r w:rsidRPr="008F4AFD">
        <w:rPr>
          <w:rFonts w:ascii="Tahoma" w:eastAsia="Times New Roman" w:hAnsi="Tahoma" w:cs="Tahoma"/>
          <w:sz w:val="22"/>
          <w:szCs w:val="22"/>
          <w:lang w:eastAsia="en-ZA"/>
        </w:rPr>
        <w:t xml:space="preserve">by the Department of Water and Sanitation </w:t>
      </w:r>
      <w:r>
        <w:rPr>
          <w:rFonts w:ascii="Tahoma" w:eastAsia="Times New Roman" w:hAnsi="Tahoma" w:cs="Tahoma"/>
          <w:sz w:val="22"/>
          <w:szCs w:val="22"/>
          <w:lang w:eastAsia="en-ZA"/>
        </w:rPr>
        <w:t xml:space="preserve">during </w:t>
      </w:r>
      <w:r w:rsidRPr="008F4AFD">
        <w:rPr>
          <w:rFonts w:ascii="Tahoma" w:eastAsia="Times New Roman" w:hAnsi="Tahoma" w:cs="Tahoma"/>
          <w:sz w:val="22"/>
          <w:szCs w:val="22"/>
          <w:lang w:eastAsia="en-ZA"/>
        </w:rPr>
        <w:t>2018</w:t>
      </w:r>
      <w:r>
        <w:rPr>
          <w:rFonts w:ascii="Tahoma" w:eastAsia="Times New Roman" w:hAnsi="Tahoma" w:cs="Tahoma"/>
          <w:sz w:val="22"/>
          <w:szCs w:val="22"/>
          <w:lang w:eastAsia="en-ZA"/>
        </w:rPr>
        <w:t xml:space="preserve"> and additional efforts of this nature will continue.</w:t>
      </w:r>
    </w:p>
    <w:p w14:paraId="69FA5CF0" w14:textId="77777777" w:rsidR="00E9685B" w:rsidRDefault="00E9685B" w:rsidP="00CE703F">
      <w:pPr>
        <w:spacing w:line="276" w:lineRule="auto"/>
        <w:jc w:val="both"/>
        <w:rPr>
          <w:rFonts w:ascii="Tahoma" w:hAnsi="Tahoma" w:cs="Tahoma"/>
          <w:sz w:val="22"/>
          <w:szCs w:val="22"/>
          <w:lang w:eastAsia="en-ZA"/>
        </w:rPr>
      </w:pPr>
    </w:p>
    <w:p w14:paraId="44CC4784" w14:textId="77777777" w:rsidR="00E9685B" w:rsidRPr="008F4AFD" w:rsidRDefault="00E9685B" w:rsidP="00CE703F">
      <w:pPr>
        <w:spacing w:line="276" w:lineRule="auto"/>
        <w:jc w:val="both"/>
        <w:rPr>
          <w:rFonts w:ascii="Tahoma" w:hAnsi="Tahoma" w:cs="Tahoma"/>
          <w:sz w:val="22"/>
          <w:szCs w:val="22"/>
        </w:rPr>
      </w:pPr>
      <w:r w:rsidRPr="008F4AFD">
        <w:rPr>
          <w:rFonts w:ascii="Tahoma" w:hAnsi="Tahoma" w:cs="Tahoma"/>
          <w:sz w:val="22"/>
          <w:szCs w:val="22"/>
          <w:lang w:eastAsia="en-ZA"/>
        </w:rPr>
        <w:t xml:space="preserve">Surface water - </w:t>
      </w:r>
      <w:r w:rsidRPr="008F4AFD">
        <w:rPr>
          <w:rFonts w:ascii="Tahoma" w:hAnsi="Tahoma" w:cs="Tahoma"/>
          <w:sz w:val="22"/>
          <w:szCs w:val="22"/>
        </w:rPr>
        <w:t>This may include natural surface water formations such as lakes, ponds, and rivers, and can also include surface water sources that have been subject to human intervention such as dams. Natural surface water formations are usually used for sports and leisure activities while man-made dams and above-ground reservoirs account for the water most of us have access to at home when we open a tap.</w:t>
      </w:r>
    </w:p>
    <w:p w14:paraId="6BE0751B" w14:textId="77777777" w:rsidR="00E9685B" w:rsidRPr="008F4AFD" w:rsidRDefault="00E9685B" w:rsidP="00CE703F">
      <w:pPr>
        <w:pStyle w:val="Heading3"/>
        <w:spacing w:line="276" w:lineRule="auto"/>
        <w:jc w:val="both"/>
        <w:rPr>
          <w:rFonts w:ascii="Tahoma" w:hAnsi="Tahoma" w:cs="Tahoma"/>
          <w:b w:val="0"/>
          <w:sz w:val="22"/>
          <w:szCs w:val="22"/>
        </w:rPr>
      </w:pPr>
      <w:r w:rsidRPr="008F4AFD">
        <w:rPr>
          <w:rFonts w:ascii="Tahoma" w:hAnsi="Tahoma" w:cs="Tahoma"/>
          <w:b w:val="0"/>
          <w:sz w:val="22"/>
          <w:szCs w:val="22"/>
        </w:rPr>
        <w:t>Under river flow - Basically, the water you see flowing above ground that you’d call a ‘river’ often represents only a small percentage of the water that is actually moving downstream. This is because water is also coursing downward among rocks and often beneath the silt and rock bed that you cannot see from the riverbank. This unseen flow may often account for the vast majority of the total volume of water in a river.</w:t>
      </w:r>
    </w:p>
    <w:p w14:paraId="1CF98B11" w14:textId="77777777" w:rsidR="00E9685B" w:rsidRPr="008F4AFD" w:rsidRDefault="00E9685B" w:rsidP="00CE703F">
      <w:pPr>
        <w:pStyle w:val="Heading3"/>
        <w:spacing w:line="276" w:lineRule="auto"/>
        <w:jc w:val="both"/>
        <w:rPr>
          <w:rFonts w:ascii="Tahoma" w:hAnsi="Tahoma" w:cs="Tahoma"/>
          <w:b w:val="0"/>
          <w:sz w:val="22"/>
          <w:szCs w:val="22"/>
        </w:rPr>
      </w:pPr>
      <w:r w:rsidRPr="008F4AFD">
        <w:rPr>
          <w:rFonts w:ascii="Tahoma" w:hAnsi="Tahoma" w:cs="Tahoma"/>
          <w:b w:val="0"/>
          <w:sz w:val="22"/>
          <w:szCs w:val="22"/>
        </w:rPr>
        <w:t>Groundwater - Groundwater is unseen water that is held in natural reservoir-type formations in the rock and soil below ground. This is the water that you are accessing if you have a borehole on your property or are making use of borehole water. Groundwater sources have their own natural water cycle of seepage (often to oceans) and becoming replenished by fresh water seepage. That is not to say that groundwater sources cannot become depleted.</w:t>
      </w:r>
    </w:p>
    <w:p w14:paraId="2C58C133" w14:textId="77777777" w:rsidR="00E9685B" w:rsidRPr="008F4AFD" w:rsidRDefault="00E9685B" w:rsidP="00CE703F">
      <w:pPr>
        <w:spacing w:line="276" w:lineRule="auto"/>
        <w:jc w:val="both"/>
        <w:rPr>
          <w:rFonts w:ascii="Tahoma" w:eastAsia="Times New Roman" w:hAnsi="Tahoma" w:cs="Tahoma"/>
          <w:sz w:val="22"/>
          <w:szCs w:val="22"/>
          <w:lang w:eastAsia="en-ZA"/>
        </w:rPr>
      </w:pPr>
    </w:p>
    <w:p w14:paraId="53369947" w14:textId="77777777" w:rsidR="00E9685B" w:rsidRPr="002E21B3" w:rsidRDefault="00E9685B" w:rsidP="00CE703F">
      <w:pPr>
        <w:autoSpaceDE w:val="0"/>
        <w:autoSpaceDN w:val="0"/>
        <w:adjustRightInd w:val="0"/>
        <w:spacing w:line="276" w:lineRule="auto"/>
        <w:rPr>
          <w:rFonts w:ascii="Tahoma" w:hAnsi="Tahoma" w:cs="Tahoma"/>
          <w:b/>
          <w:color w:val="000000"/>
          <w:sz w:val="22"/>
          <w:szCs w:val="22"/>
          <w:lang w:eastAsia="en-ZA"/>
        </w:rPr>
      </w:pPr>
      <w:r w:rsidRPr="002E21B3">
        <w:rPr>
          <w:rFonts w:ascii="Tahoma" w:hAnsi="Tahoma" w:cs="Tahoma"/>
          <w:b/>
          <w:color w:val="000000"/>
          <w:sz w:val="22"/>
          <w:szCs w:val="22"/>
          <w:lang w:eastAsia="en-ZA"/>
        </w:rPr>
        <w:t>Operation Phakisa: Master Plan from DWS</w:t>
      </w:r>
    </w:p>
    <w:p w14:paraId="70A313C1" w14:textId="77777777" w:rsidR="00E9685B" w:rsidRPr="002E21B3" w:rsidRDefault="00E9685B" w:rsidP="00CE703F">
      <w:pPr>
        <w:autoSpaceDE w:val="0"/>
        <w:autoSpaceDN w:val="0"/>
        <w:adjustRightInd w:val="0"/>
        <w:spacing w:line="276" w:lineRule="auto"/>
        <w:rPr>
          <w:rFonts w:ascii="Tahoma" w:hAnsi="Tahoma" w:cs="Tahoma"/>
          <w:color w:val="000000"/>
          <w:sz w:val="22"/>
          <w:szCs w:val="22"/>
          <w:lang w:eastAsia="en-ZA"/>
        </w:rPr>
      </w:pPr>
    </w:p>
    <w:p w14:paraId="3B39C096" w14:textId="77777777" w:rsidR="00E9685B" w:rsidRPr="00A57575" w:rsidRDefault="00E9685B" w:rsidP="00CE703F">
      <w:pPr>
        <w:autoSpaceDE w:val="0"/>
        <w:autoSpaceDN w:val="0"/>
        <w:adjustRightInd w:val="0"/>
        <w:spacing w:line="276" w:lineRule="auto"/>
        <w:jc w:val="both"/>
        <w:rPr>
          <w:rFonts w:ascii="Tahoma" w:hAnsi="Tahoma" w:cs="Tahoma"/>
          <w:color w:val="000000"/>
          <w:sz w:val="22"/>
          <w:szCs w:val="22"/>
          <w:lang w:eastAsia="en-ZA"/>
        </w:rPr>
      </w:pPr>
      <w:r w:rsidRPr="00A57575">
        <w:rPr>
          <w:rFonts w:ascii="Tahoma" w:hAnsi="Tahoma" w:cs="Tahoma"/>
          <w:color w:val="000000"/>
          <w:sz w:val="22"/>
          <w:szCs w:val="22"/>
          <w:lang w:eastAsia="en-ZA"/>
        </w:rPr>
        <w:t xml:space="preserve">Operation Phakisa is a results-driven approach, involving clear plans and targets, on-going monitoring of progress and making results available to the public that is radical, practical and innovative and should deliver exceptional results. It aims to create an environment where Government implement priority programmes better, faster and more effectively and mobilise sector partners to agree on the concrete actions, budgets and timeframes necessary to implement the Master Plan. </w:t>
      </w:r>
    </w:p>
    <w:p w14:paraId="319DFC81" w14:textId="77777777" w:rsidR="00E9685B" w:rsidRDefault="00E9685B" w:rsidP="00E9685B">
      <w:pPr>
        <w:autoSpaceDE w:val="0"/>
        <w:autoSpaceDN w:val="0"/>
        <w:adjustRightInd w:val="0"/>
        <w:jc w:val="both"/>
        <w:rPr>
          <w:rFonts w:ascii="Tahoma" w:hAnsi="Tahoma" w:cs="Tahoma"/>
          <w:color w:val="000000"/>
          <w:sz w:val="22"/>
          <w:szCs w:val="22"/>
          <w:lang w:eastAsia="en-ZA"/>
        </w:rPr>
      </w:pPr>
    </w:p>
    <w:p w14:paraId="14ECBBAE" w14:textId="77777777" w:rsidR="00E9685B" w:rsidRDefault="00E9685B" w:rsidP="00E9685B">
      <w:pPr>
        <w:autoSpaceDE w:val="0"/>
        <w:autoSpaceDN w:val="0"/>
        <w:adjustRightInd w:val="0"/>
        <w:spacing w:line="276" w:lineRule="auto"/>
        <w:jc w:val="both"/>
        <w:rPr>
          <w:rFonts w:ascii="Tahoma" w:hAnsi="Tahoma" w:cs="Tahoma"/>
          <w:sz w:val="22"/>
          <w:szCs w:val="22"/>
          <w:lang w:eastAsia="en-ZA"/>
        </w:rPr>
      </w:pPr>
      <w:r w:rsidRPr="00A57575">
        <w:rPr>
          <w:rFonts w:ascii="Tahoma" w:hAnsi="Tahoma" w:cs="Tahoma"/>
          <w:color w:val="000000"/>
          <w:sz w:val="22"/>
          <w:szCs w:val="22"/>
          <w:lang w:eastAsia="en-ZA"/>
        </w:rPr>
        <w:t xml:space="preserve">The Phakisa will provide a platform where all key stakeholders commit to act together in a focussed manner to achieve some break-through results in the implementation of key interventions and the achievement of desired outcomes. Operation Phakisa will ensure a water-secure future for the country, while also addressing the triple challenge confronting the country, namely poverty, </w:t>
      </w:r>
      <w:r w:rsidRPr="00A57575">
        <w:rPr>
          <w:rFonts w:ascii="Tahoma" w:hAnsi="Tahoma" w:cs="Tahoma"/>
          <w:sz w:val="22"/>
          <w:szCs w:val="22"/>
          <w:lang w:eastAsia="en-ZA"/>
        </w:rPr>
        <w:t xml:space="preserve">unemployment and inequality. The actions to be defined and agreed upon must be radical, practical and innovative and should deliver exceptional results. </w:t>
      </w:r>
    </w:p>
    <w:p w14:paraId="58E8BB61" w14:textId="77777777" w:rsidR="00E9685B" w:rsidRPr="00A57575" w:rsidRDefault="00E9685B" w:rsidP="00E9685B">
      <w:pPr>
        <w:autoSpaceDE w:val="0"/>
        <w:autoSpaceDN w:val="0"/>
        <w:adjustRightInd w:val="0"/>
        <w:spacing w:line="276" w:lineRule="auto"/>
        <w:jc w:val="both"/>
        <w:rPr>
          <w:rFonts w:ascii="Tahoma" w:hAnsi="Tahoma" w:cs="Tahoma"/>
          <w:sz w:val="22"/>
          <w:szCs w:val="22"/>
          <w:lang w:eastAsia="en-ZA"/>
        </w:rPr>
      </w:pPr>
    </w:p>
    <w:p w14:paraId="736968C7" w14:textId="77777777" w:rsidR="00E9685B" w:rsidRDefault="00E9685B" w:rsidP="00E9685B">
      <w:pPr>
        <w:autoSpaceDE w:val="0"/>
        <w:autoSpaceDN w:val="0"/>
        <w:adjustRightInd w:val="0"/>
        <w:spacing w:line="276" w:lineRule="auto"/>
        <w:jc w:val="both"/>
        <w:rPr>
          <w:rFonts w:ascii="Tahoma" w:hAnsi="Tahoma" w:cs="Tahoma"/>
          <w:sz w:val="22"/>
          <w:szCs w:val="22"/>
          <w:lang w:eastAsia="en-ZA"/>
        </w:rPr>
      </w:pPr>
      <w:r w:rsidRPr="00A57575">
        <w:rPr>
          <w:rFonts w:ascii="Tahoma" w:hAnsi="Tahoma" w:cs="Tahoma"/>
          <w:sz w:val="22"/>
          <w:szCs w:val="22"/>
          <w:lang w:eastAsia="en-ZA"/>
        </w:rPr>
        <w:t xml:space="preserve">Operation Phakisa produces 3-feet action plans that will hold Government accountable for total commitment. Volume 3 of the Master Plan is currently considered as the higher-level plan that needs to be translated into 3-feet action plans with timeframes and affirmed cost as well as implemented by responsible and knowledgeable sector members. </w:t>
      </w:r>
    </w:p>
    <w:p w14:paraId="2DE593C1" w14:textId="77777777" w:rsidR="00E9685B" w:rsidRPr="00A57575" w:rsidRDefault="00E9685B" w:rsidP="00E9685B">
      <w:pPr>
        <w:autoSpaceDE w:val="0"/>
        <w:autoSpaceDN w:val="0"/>
        <w:adjustRightInd w:val="0"/>
        <w:spacing w:line="276" w:lineRule="auto"/>
        <w:jc w:val="both"/>
        <w:rPr>
          <w:rFonts w:ascii="Tahoma" w:hAnsi="Tahoma" w:cs="Tahoma"/>
          <w:sz w:val="22"/>
          <w:szCs w:val="22"/>
          <w:lang w:eastAsia="en-ZA"/>
        </w:rPr>
      </w:pPr>
    </w:p>
    <w:p w14:paraId="5B621785" w14:textId="5E935AD4" w:rsidR="002E21B3" w:rsidRDefault="00E9685B" w:rsidP="002E21B3">
      <w:pPr>
        <w:autoSpaceDE w:val="0"/>
        <w:autoSpaceDN w:val="0"/>
        <w:adjustRightInd w:val="0"/>
        <w:spacing w:line="276" w:lineRule="auto"/>
        <w:jc w:val="both"/>
        <w:rPr>
          <w:rFonts w:ascii="Tahoma" w:hAnsi="Tahoma" w:cs="Tahoma"/>
          <w:sz w:val="22"/>
          <w:szCs w:val="22"/>
          <w:lang w:eastAsia="en-ZA"/>
        </w:rPr>
      </w:pPr>
      <w:r w:rsidRPr="00A57575">
        <w:rPr>
          <w:rFonts w:ascii="Tahoma" w:hAnsi="Tahoma" w:cs="Tahoma"/>
          <w:sz w:val="22"/>
          <w:szCs w:val="22"/>
          <w:lang w:eastAsia="en-ZA"/>
        </w:rPr>
        <w:t xml:space="preserve">These 3-feet-action plans will be </w:t>
      </w:r>
      <w:r w:rsidR="00544CA0">
        <w:rPr>
          <w:rFonts w:ascii="Tahoma" w:hAnsi="Tahoma" w:cs="Tahoma"/>
          <w:sz w:val="22"/>
          <w:szCs w:val="22"/>
          <w:lang w:eastAsia="en-ZA"/>
        </w:rPr>
        <w:t>smartly</w:t>
      </w:r>
      <w:r w:rsidRPr="00A57575">
        <w:rPr>
          <w:rFonts w:ascii="Tahoma" w:hAnsi="Tahoma" w:cs="Tahoma"/>
          <w:sz w:val="22"/>
          <w:szCs w:val="22"/>
          <w:lang w:eastAsia="en-ZA"/>
        </w:rPr>
        <w:t xml:space="preserve"> scoped, planned, budgeted, financed, staffed, communicated to within the sector. Therefore, these action plans will be designed and implemented by people who are responsible for the execution and who are knowledgeable about the aspects at “ground level”. The mandate of government to deliver better quality of life and to ensure that all citizens have access to adequate services provided and managed within a sustainable environment, remains the guiding principle for this Phakisa proposal. </w:t>
      </w:r>
      <w:r w:rsidR="002C6B24">
        <w:rPr>
          <w:rFonts w:ascii="Tahoma" w:hAnsi="Tahoma" w:cs="Tahoma"/>
          <w:sz w:val="22"/>
          <w:szCs w:val="22"/>
          <w:lang w:eastAsia="en-ZA"/>
        </w:rPr>
        <w:t xml:space="preserve">This </w:t>
      </w:r>
      <w:r w:rsidRPr="00A57575">
        <w:rPr>
          <w:rFonts w:ascii="Tahoma" w:hAnsi="Tahoma" w:cs="Tahoma"/>
          <w:sz w:val="22"/>
          <w:szCs w:val="22"/>
          <w:lang w:eastAsia="en-ZA"/>
        </w:rPr>
        <w:t>government led process will set out a good platform and foundation for deliberations and will increase the chances of success in implementation if properly managed and buy-in is secured from key water and sanitation entities through the DPME.</w:t>
      </w:r>
    </w:p>
    <w:p w14:paraId="5D2D434C" w14:textId="77777777" w:rsidR="002E21B3" w:rsidRDefault="002E21B3" w:rsidP="002E21B3">
      <w:pPr>
        <w:autoSpaceDE w:val="0"/>
        <w:autoSpaceDN w:val="0"/>
        <w:adjustRightInd w:val="0"/>
        <w:spacing w:line="276" w:lineRule="auto"/>
        <w:jc w:val="both"/>
        <w:rPr>
          <w:rFonts w:ascii="Tahoma" w:hAnsi="Tahoma" w:cs="Tahoma"/>
          <w:sz w:val="22"/>
          <w:szCs w:val="22"/>
          <w:lang w:eastAsia="en-ZA"/>
        </w:rPr>
      </w:pPr>
    </w:p>
    <w:p w14:paraId="2C7BAFB9" w14:textId="77777777" w:rsidR="00333C2A" w:rsidRDefault="00E24767" w:rsidP="002E21B3">
      <w:pPr>
        <w:autoSpaceDE w:val="0"/>
        <w:autoSpaceDN w:val="0"/>
        <w:adjustRightInd w:val="0"/>
        <w:spacing w:line="276" w:lineRule="auto"/>
        <w:jc w:val="both"/>
        <w:rPr>
          <w:rFonts w:ascii="Tahoma" w:hAnsi="Tahoma" w:cs="Tahoma"/>
          <w:b/>
          <w:sz w:val="22"/>
          <w:szCs w:val="22"/>
        </w:rPr>
      </w:pPr>
      <w:r>
        <w:rPr>
          <w:rFonts w:ascii="Tahoma" w:hAnsi="Tahoma" w:cs="Tahoma"/>
          <w:b/>
          <w:sz w:val="22"/>
          <w:szCs w:val="22"/>
        </w:rPr>
        <w:t>5.2.4</w:t>
      </w:r>
      <w:r>
        <w:rPr>
          <w:rFonts w:ascii="Tahoma" w:hAnsi="Tahoma" w:cs="Tahoma"/>
          <w:b/>
          <w:sz w:val="22"/>
          <w:szCs w:val="22"/>
        </w:rPr>
        <w:tab/>
      </w:r>
      <w:r w:rsidR="00333C2A" w:rsidRPr="002E21B3">
        <w:rPr>
          <w:rFonts w:ascii="Tahoma" w:hAnsi="Tahoma" w:cs="Tahoma"/>
          <w:b/>
          <w:sz w:val="22"/>
          <w:szCs w:val="22"/>
        </w:rPr>
        <w:t>Refuse</w:t>
      </w:r>
      <w:r w:rsidR="00BC198F" w:rsidRPr="002E21B3">
        <w:rPr>
          <w:rFonts w:ascii="Tahoma" w:hAnsi="Tahoma" w:cs="Tahoma"/>
          <w:b/>
          <w:sz w:val="22"/>
          <w:szCs w:val="22"/>
        </w:rPr>
        <w:t xml:space="preserve">/ Waste </w:t>
      </w:r>
      <w:r w:rsidR="00F92910">
        <w:rPr>
          <w:rFonts w:ascii="Tahoma" w:hAnsi="Tahoma" w:cs="Tahoma"/>
          <w:b/>
          <w:sz w:val="22"/>
          <w:szCs w:val="22"/>
        </w:rPr>
        <w:t>Management</w:t>
      </w:r>
    </w:p>
    <w:p w14:paraId="20112260" w14:textId="77777777" w:rsidR="002E21B3" w:rsidRPr="002E21B3" w:rsidRDefault="002E21B3" w:rsidP="002E21B3">
      <w:pPr>
        <w:autoSpaceDE w:val="0"/>
        <w:autoSpaceDN w:val="0"/>
        <w:adjustRightInd w:val="0"/>
        <w:spacing w:line="276" w:lineRule="auto"/>
        <w:jc w:val="both"/>
        <w:rPr>
          <w:rFonts w:ascii="Tahoma" w:hAnsi="Tahoma" w:cs="Tahoma"/>
          <w:b/>
          <w:sz w:val="22"/>
          <w:szCs w:val="22"/>
          <w:lang w:eastAsia="en-ZA"/>
        </w:rPr>
      </w:pPr>
    </w:p>
    <w:p w14:paraId="4C60925E" w14:textId="77777777" w:rsidR="00333C2A" w:rsidRPr="00333C2A" w:rsidRDefault="00333C2A" w:rsidP="00CE703F">
      <w:pPr>
        <w:spacing w:line="276" w:lineRule="auto"/>
        <w:jc w:val="both"/>
        <w:rPr>
          <w:rFonts w:ascii="Tahoma" w:hAnsi="Tahoma" w:cs="Tahoma"/>
          <w:sz w:val="22"/>
          <w:szCs w:val="22"/>
        </w:rPr>
      </w:pPr>
      <w:r w:rsidRPr="00333C2A">
        <w:rPr>
          <w:rFonts w:ascii="Tahoma" w:hAnsi="Tahoma" w:cs="Tahoma"/>
          <w:sz w:val="22"/>
          <w:szCs w:val="22"/>
        </w:rPr>
        <w:t xml:space="preserve">A distinction is made between formal and informal refuse removal. When refuse is removed by the local authorities, it is referred to as formal refuse removal. Informal refuse removal is where either the household or the community disposes of the waste, or where there is no refuse removal at all.  A further breakdown is used in terms of the frequency by which the refuge is taken away, thus leading to the following categories: </w:t>
      </w:r>
    </w:p>
    <w:p w14:paraId="2FDC03A8" w14:textId="77777777" w:rsidR="00333C2A" w:rsidRPr="00333C2A" w:rsidRDefault="00333C2A" w:rsidP="00CE703F">
      <w:pPr>
        <w:pStyle w:val="Bullet"/>
        <w:jc w:val="both"/>
        <w:rPr>
          <w:rFonts w:ascii="Tahoma" w:hAnsi="Tahoma" w:cs="Tahoma"/>
        </w:rPr>
      </w:pPr>
      <w:r w:rsidRPr="00333C2A">
        <w:rPr>
          <w:rFonts w:ascii="Tahoma" w:hAnsi="Tahoma" w:cs="Tahoma"/>
        </w:rPr>
        <w:t>Removed weekly by authority</w:t>
      </w:r>
    </w:p>
    <w:p w14:paraId="2684FFE7" w14:textId="77777777" w:rsidR="00333C2A" w:rsidRPr="00333C2A" w:rsidRDefault="00333C2A" w:rsidP="00CE703F">
      <w:pPr>
        <w:pStyle w:val="Bullet"/>
        <w:jc w:val="both"/>
        <w:rPr>
          <w:rFonts w:ascii="Tahoma" w:hAnsi="Tahoma" w:cs="Tahoma"/>
        </w:rPr>
      </w:pPr>
      <w:r w:rsidRPr="00333C2A">
        <w:rPr>
          <w:rFonts w:ascii="Tahoma" w:hAnsi="Tahoma" w:cs="Tahoma"/>
        </w:rPr>
        <w:t>Removed less often than weekly by authority</w:t>
      </w:r>
    </w:p>
    <w:p w14:paraId="5759F96A" w14:textId="77777777" w:rsidR="00333C2A" w:rsidRPr="00333C2A" w:rsidRDefault="00333C2A" w:rsidP="00CE703F">
      <w:pPr>
        <w:pStyle w:val="Bullet"/>
        <w:jc w:val="both"/>
        <w:rPr>
          <w:rFonts w:ascii="Tahoma" w:hAnsi="Tahoma" w:cs="Tahoma"/>
        </w:rPr>
      </w:pPr>
      <w:r w:rsidRPr="00333C2A">
        <w:rPr>
          <w:rFonts w:ascii="Tahoma" w:hAnsi="Tahoma" w:cs="Tahoma"/>
        </w:rPr>
        <w:t>Removed by community members</w:t>
      </w:r>
    </w:p>
    <w:p w14:paraId="31C22FB3" w14:textId="77777777" w:rsidR="00333C2A" w:rsidRPr="00333C2A" w:rsidRDefault="00333C2A" w:rsidP="00CE703F">
      <w:pPr>
        <w:pStyle w:val="Bullet"/>
        <w:jc w:val="both"/>
        <w:rPr>
          <w:rFonts w:ascii="Tahoma" w:hAnsi="Tahoma" w:cs="Tahoma"/>
        </w:rPr>
      </w:pPr>
      <w:r w:rsidRPr="00333C2A">
        <w:rPr>
          <w:rFonts w:ascii="Tahoma" w:hAnsi="Tahoma" w:cs="Tahoma"/>
        </w:rPr>
        <w:t>Personal removal / (own dump)</w:t>
      </w:r>
    </w:p>
    <w:p w14:paraId="01ACB7DA" w14:textId="77777777" w:rsidR="00333C2A" w:rsidRDefault="00333C2A" w:rsidP="00CE703F">
      <w:pPr>
        <w:pStyle w:val="Bullet"/>
        <w:jc w:val="both"/>
        <w:rPr>
          <w:rFonts w:ascii="Tahoma" w:hAnsi="Tahoma" w:cs="Tahoma"/>
        </w:rPr>
      </w:pPr>
      <w:r w:rsidRPr="00333C2A">
        <w:rPr>
          <w:rFonts w:ascii="Tahoma" w:hAnsi="Tahoma" w:cs="Tahoma"/>
        </w:rPr>
        <w:t>No refuse removal</w:t>
      </w:r>
    </w:p>
    <w:p w14:paraId="5A15E728" w14:textId="77777777" w:rsidR="00BC198F" w:rsidRDefault="00BC198F" w:rsidP="00CE703F">
      <w:pPr>
        <w:pStyle w:val="Bullet"/>
        <w:numPr>
          <w:ilvl w:val="0"/>
          <w:numId w:val="0"/>
        </w:numPr>
        <w:jc w:val="both"/>
        <w:rPr>
          <w:rFonts w:ascii="Tahoma" w:hAnsi="Tahoma" w:cs="Tahoma"/>
        </w:rPr>
      </w:pPr>
    </w:p>
    <w:p w14:paraId="1551D5E2" w14:textId="77777777" w:rsidR="002E21B3" w:rsidRPr="00333C2A" w:rsidRDefault="002E21B3" w:rsidP="00CE703F">
      <w:pPr>
        <w:spacing w:line="276" w:lineRule="auto"/>
        <w:jc w:val="both"/>
        <w:rPr>
          <w:rFonts w:ascii="Tahoma" w:hAnsi="Tahoma" w:cs="Tahoma"/>
          <w:sz w:val="22"/>
          <w:szCs w:val="22"/>
        </w:rPr>
      </w:pPr>
      <w:r w:rsidRPr="00333C2A">
        <w:rPr>
          <w:rFonts w:ascii="Tahoma" w:hAnsi="Tahoma" w:cs="Tahoma"/>
          <w:sz w:val="22"/>
          <w:szCs w:val="22"/>
        </w:rPr>
        <w:t>Kai !Garib Local Municipality had a total number of 11 500 (60.47%) households which had their refuse removed weekly by the authority, a total of 575 (3.02%) households had their refuse removed less often than weekly by the authority and a total number of 5 110 (26.80%) households which had to remove their refuse personally (own dump).</w:t>
      </w:r>
      <w:r>
        <w:rPr>
          <w:rFonts w:ascii="Tahoma" w:hAnsi="Tahoma" w:cs="Tahoma"/>
          <w:sz w:val="22"/>
          <w:szCs w:val="22"/>
        </w:rPr>
        <w:t xml:space="preserve"> </w:t>
      </w:r>
      <w:r w:rsidRPr="00333C2A">
        <w:rPr>
          <w:rFonts w:ascii="Tahoma" w:hAnsi="Tahoma" w:cs="Tahoma"/>
          <w:sz w:val="22"/>
          <w:szCs w:val="22"/>
        </w:rPr>
        <w:t>When looking at the number of households with no formal refuse removal, it can be seen that in 2007 the households with no formal refuse removal in Kai !Garib Local Municipality was 7 660, this decreased annually at -0.95% per annum to 6 960 in 2017.</w:t>
      </w:r>
    </w:p>
    <w:p w14:paraId="7F86FC3D" w14:textId="77777777" w:rsidR="002E21B3" w:rsidRPr="00333C2A" w:rsidRDefault="002E21B3" w:rsidP="00CE703F">
      <w:pPr>
        <w:pStyle w:val="Bullet"/>
        <w:numPr>
          <w:ilvl w:val="0"/>
          <w:numId w:val="0"/>
        </w:numPr>
        <w:jc w:val="both"/>
        <w:rPr>
          <w:rFonts w:ascii="Tahoma" w:hAnsi="Tahoma" w:cs="Tahoma"/>
        </w:rPr>
      </w:pPr>
    </w:p>
    <w:p w14:paraId="7887B8C0" w14:textId="77777777" w:rsidR="00333C2A" w:rsidRPr="00333C2A" w:rsidRDefault="00333C2A" w:rsidP="00333C2A">
      <w:pPr>
        <w:pStyle w:val="Charts"/>
        <w:rPr>
          <w:b/>
        </w:rPr>
      </w:pPr>
      <w:r w:rsidRPr="00333C2A">
        <w:rPr>
          <w:b/>
        </w:rPr>
        <w:t>Households by refuse disposal - Kai !Garib, ZF Mgcawu, Northern Cape and National Total, 2017 [Percentage]</w:t>
      </w:r>
    </w:p>
    <w:p w14:paraId="09C7A30D" w14:textId="77777777" w:rsidR="00333C2A" w:rsidRDefault="00333C2A" w:rsidP="00333C2A">
      <w:r>
        <w:rPr>
          <w:noProof/>
          <w:lang w:val="en-US"/>
        </w:rPr>
        <w:drawing>
          <wp:inline distT="0" distB="0" distL="0" distR="0" wp14:anchorId="3EC4DF6A" wp14:editId="21BBCCC3">
            <wp:extent cx="5731510" cy="3857987"/>
            <wp:effectExtent l="19050" t="0" r="0" b="0"/>
            <wp:docPr id="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AC6E298" w14:textId="77777777" w:rsidR="00BC198F" w:rsidRDefault="00BC198F" w:rsidP="00E9685B">
      <w:pPr>
        <w:jc w:val="both"/>
        <w:rPr>
          <w:rFonts w:ascii="Tahoma" w:hAnsi="Tahoma" w:cs="Tahoma"/>
          <w:sz w:val="22"/>
          <w:szCs w:val="22"/>
        </w:rPr>
      </w:pPr>
      <w:bookmarkStart w:id="59" w:name="_5.2.3_Electricity_&amp;"/>
      <w:bookmarkEnd w:id="59"/>
    </w:p>
    <w:p w14:paraId="4AEFB5E3" w14:textId="77777777" w:rsidR="00BC198F" w:rsidRDefault="00BC198F" w:rsidP="00E9685B">
      <w:pPr>
        <w:jc w:val="both"/>
        <w:rPr>
          <w:rFonts w:ascii="Tahoma" w:hAnsi="Tahoma" w:cs="Tahoma"/>
          <w:sz w:val="22"/>
          <w:szCs w:val="22"/>
        </w:rPr>
      </w:pPr>
    </w:p>
    <w:p w14:paraId="6921A90B" w14:textId="77777777" w:rsidR="00BC198F" w:rsidRDefault="00BC198F" w:rsidP="00BC198F">
      <w:pPr>
        <w:spacing w:line="276" w:lineRule="auto"/>
        <w:jc w:val="both"/>
        <w:rPr>
          <w:rFonts w:ascii="Tahoma" w:hAnsi="Tahoma" w:cs="Tahoma"/>
          <w:sz w:val="22"/>
          <w:szCs w:val="22"/>
        </w:rPr>
      </w:pPr>
      <w:r w:rsidRPr="00E1276A">
        <w:rPr>
          <w:rFonts w:ascii="Tahoma" w:hAnsi="Tahoma" w:cs="Tahoma"/>
          <w:sz w:val="22"/>
          <w:szCs w:val="22"/>
        </w:rPr>
        <w:t xml:space="preserve">Both general and hazardous wastes are produced in the area. Waste in the “garden waste” classification originating from households and agriculture is the biggest contributor to the waste stream.  </w:t>
      </w:r>
    </w:p>
    <w:p w14:paraId="4B5EF432" w14:textId="77777777" w:rsidR="00BC198F" w:rsidRPr="00E1276A" w:rsidRDefault="00BC198F" w:rsidP="00BC198F">
      <w:pPr>
        <w:spacing w:line="276" w:lineRule="auto"/>
        <w:jc w:val="both"/>
        <w:rPr>
          <w:rFonts w:ascii="Tahoma" w:hAnsi="Tahoma" w:cs="Tahoma"/>
          <w:sz w:val="22"/>
          <w:szCs w:val="22"/>
        </w:rPr>
      </w:pPr>
    </w:p>
    <w:p w14:paraId="14CAFCE8" w14:textId="77777777" w:rsidR="00BC198F" w:rsidRPr="00E1276A" w:rsidRDefault="00BC198F" w:rsidP="00BC198F">
      <w:pPr>
        <w:autoSpaceDE w:val="0"/>
        <w:autoSpaceDN w:val="0"/>
        <w:adjustRightInd w:val="0"/>
        <w:spacing w:line="276" w:lineRule="auto"/>
        <w:jc w:val="both"/>
        <w:rPr>
          <w:rFonts w:ascii="Tahoma" w:hAnsi="Tahoma" w:cs="Tahoma"/>
          <w:sz w:val="22"/>
          <w:szCs w:val="22"/>
        </w:rPr>
      </w:pPr>
      <w:r w:rsidRPr="00E1276A">
        <w:rPr>
          <w:rFonts w:ascii="Tahoma" w:hAnsi="Tahoma" w:cs="Tahoma"/>
          <w:sz w:val="22"/>
          <w:szCs w:val="22"/>
        </w:rPr>
        <w:t>The following objectives have been set in the local municipalities in order to improve the status quo of waste management in the area:</w:t>
      </w:r>
    </w:p>
    <w:p w14:paraId="4A55027C" w14:textId="77777777" w:rsidR="00BC198F" w:rsidRPr="00E1276A" w:rsidRDefault="00BC198F" w:rsidP="0033209E">
      <w:pPr>
        <w:numPr>
          <w:ilvl w:val="0"/>
          <w:numId w:val="69"/>
        </w:numPr>
        <w:autoSpaceDE w:val="0"/>
        <w:autoSpaceDN w:val="0"/>
        <w:adjustRightInd w:val="0"/>
        <w:spacing w:line="276" w:lineRule="auto"/>
        <w:jc w:val="both"/>
        <w:rPr>
          <w:rFonts w:ascii="Tahoma" w:hAnsi="Tahoma" w:cs="Tahoma"/>
          <w:sz w:val="22"/>
          <w:szCs w:val="22"/>
        </w:rPr>
      </w:pPr>
      <w:r>
        <w:rPr>
          <w:rFonts w:ascii="Tahoma" w:hAnsi="Tahoma" w:cs="Tahoma"/>
          <w:sz w:val="22"/>
          <w:szCs w:val="22"/>
        </w:rPr>
        <w:t>u</w:t>
      </w:r>
      <w:r w:rsidRPr="00E1276A">
        <w:rPr>
          <w:rFonts w:ascii="Tahoma" w:hAnsi="Tahoma" w:cs="Tahoma"/>
          <w:sz w:val="22"/>
          <w:szCs w:val="22"/>
        </w:rPr>
        <w:t>pgrading of existing landfill sites;</w:t>
      </w:r>
    </w:p>
    <w:p w14:paraId="3A4D1D59" w14:textId="77777777" w:rsidR="00BC198F" w:rsidRPr="00E1276A" w:rsidRDefault="00BC198F" w:rsidP="0033209E">
      <w:pPr>
        <w:numPr>
          <w:ilvl w:val="0"/>
          <w:numId w:val="69"/>
        </w:numPr>
        <w:autoSpaceDE w:val="0"/>
        <w:autoSpaceDN w:val="0"/>
        <w:adjustRightInd w:val="0"/>
        <w:spacing w:line="276" w:lineRule="auto"/>
        <w:jc w:val="both"/>
        <w:rPr>
          <w:rFonts w:ascii="Tahoma" w:hAnsi="Tahoma" w:cs="Tahoma"/>
          <w:sz w:val="22"/>
          <w:szCs w:val="22"/>
        </w:rPr>
      </w:pPr>
      <w:r w:rsidRPr="00E1276A">
        <w:rPr>
          <w:rFonts w:ascii="Tahoma" w:hAnsi="Tahoma" w:cs="Tahoma"/>
          <w:sz w:val="22"/>
          <w:szCs w:val="22"/>
        </w:rPr>
        <w:t>provision of new landfill sites;</w:t>
      </w:r>
    </w:p>
    <w:p w14:paraId="3B6BB20E" w14:textId="77777777" w:rsidR="00BC198F" w:rsidRPr="00E1276A" w:rsidRDefault="00BC198F" w:rsidP="0033209E">
      <w:pPr>
        <w:numPr>
          <w:ilvl w:val="0"/>
          <w:numId w:val="69"/>
        </w:numPr>
        <w:autoSpaceDE w:val="0"/>
        <w:autoSpaceDN w:val="0"/>
        <w:adjustRightInd w:val="0"/>
        <w:spacing w:line="276" w:lineRule="auto"/>
        <w:jc w:val="both"/>
        <w:rPr>
          <w:rFonts w:ascii="Tahoma" w:hAnsi="Tahoma" w:cs="Tahoma"/>
          <w:sz w:val="22"/>
          <w:szCs w:val="22"/>
        </w:rPr>
      </w:pPr>
      <w:r w:rsidRPr="00E1276A">
        <w:rPr>
          <w:rFonts w:ascii="Tahoma" w:hAnsi="Tahoma" w:cs="Tahoma"/>
          <w:sz w:val="22"/>
          <w:szCs w:val="22"/>
        </w:rPr>
        <w:t>upgrading and improvement of current waste management services rendered by the municipalities;</w:t>
      </w:r>
    </w:p>
    <w:p w14:paraId="2D9A8AF2" w14:textId="77777777" w:rsidR="00BC198F" w:rsidRPr="00E1276A" w:rsidRDefault="00BC198F" w:rsidP="0033209E">
      <w:pPr>
        <w:numPr>
          <w:ilvl w:val="0"/>
          <w:numId w:val="69"/>
        </w:numPr>
        <w:autoSpaceDE w:val="0"/>
        <w:autoSpaceDN w:val="0"/>
        <w:adjustRightInd w:val="0"/>
        <w:spacing w:line="276" w:lineRule="auto"/>
        <w:jc w:val="both"/>
        <w:rPr>
          <w:rFonts w:ascii="Tahoma" w:hAnsi="Tahoma" w:cs="Tahoma"/>
          <w:sz w:val="22"/>
          <w:szCs w:val="22"/>
        </w:rPr>
      </w:pPr>
      <w:r w:rsidRPr="00E1276A">
        <w:rPr>
          <w:rFonts w:ascii="Tahoma" w:hAnsi="Tahoma" w:cs="Tahoma"/>
          <w:sz w:val="22"/>
          <w:szCs w:val="22"/>
        </w:rPr>
        <w:t xml:space="preserve">initiate recycling projects;  </w:t>
      </w:r>
    </w:p>
    <w:p w14:paraId="1CD120CF" w14:textId="77777777" w:rsidR="00BC198F" w:rsidRPr="00E1276A" w:rsidRDefault="00BC198F" w:rsidP="0033209E">
      <w:pPr>
        <w:numPr>
          <w:ilvl w:val="0"/>
          <w:numId w:val="69"/>
        </w:numPr>
        <w:autoSpaceDE w:val="0"/>
        <w:autoSpaceDN w:val="0"/>
        <w:adjustRightInd w:val="0"/>
        <w:spacing w:line="276" w:lineRule="auto"/>
        <w:jc w:val="both"/>
        <w:rPr>
          <w:rFonts w:ascii="Tahoma" w:hAnsi="Tahoma" w:cs="Tahoma"/>
          <w:sz w:val="22"/>
          <w:szCs w:val="22"/>
        </w:rPr>
      </w:pPr>
      <w:r w:rsidRPr="00E1276A">
        <w:rPr>
          <w:rFonts w:ascii="Tahoma" w:hAnsi="Tahoma" w:cs="Tahoma"/>
          <w:sz w:val="22"/>
          <w:szCs w:val="22"/>
        </w:rPr>
        <w:t>extent services in un-serviced areas; and</w:t>
      </w:r>
    </w:p>
    <w:p w14:paraId="1DE47633" w14:textId="77777777" w:rsidR="00BC198F" w:rsidRDefault="00BC198F" w:rsidP="0033209E">
      <w:pPr>
        <w:numPr>
          <w:ilvl w:val="0"/>
          <w:numId w:val="69"/>
        </w:numPr>
        <w:autoSpaceDE w:val="0"/>
        <w:autoSpaceDN w:val="0"/>
        <w:adjustRightInd w:val="0"/>
        <w:spacing w:line="276" w:lineRule="auto"/>
        <w:jc w:val="both"/>
        <w:rPr>
          <w:rFonts w:ascii="Tahoma" w:hAnsi="Tahoma" w:cs="Tahoma"/>
          <w:sz w:val="22"/>
          <w:szCs w:val="22"/>
        </w:rPr>
      </w:pPr>
      <w:r>
        <w:rPr>
          <w:rFonts w:ascii="Tahoma" w:hAnsi="Tahoma" w:cs="Tahoma"/>
          <w:sz w:val="22"/>
          <w:szCs w:val="22"/>
        </w:rPr>
        <w:t>R</w:t>
      </w:r>
      <w:r w:rsidRPr="00E1276A">
        <w:rPr>
          <w:rFonts w:ascii="Tahoma" w:hAnsi="Tahoma" w:cs="Tahoma"/>
          <w:sz w:val="22"/>
          <w:szCs w:val="22"/>
        </w:rPr>
        <w:t>egistration of unlawful landfill sites.</w:t>
      </w:r>
    </w:p>
    <w:p w14:paraId="60974390" w14:textId="77777777" w:rsidR="00BC198F" w:rsidRPr="00FA7E38" w:rsidRDefault="00BC198F" w:rsidP="00BC198F">
      <w:pPr>
        <w:autoSpaceDE w:val="0"/>
        <w:autoSpaceDN w:val="0"/>
        <w:adjustRightInd w:val="0"/>
        <w:spacing w:line="276" w:lineRule="auto"/>
        <w:ind w:left="360"/>
        <w:jc w:val="both"/>
        <w:rPr>
          <w:rFonts w:ascii="Tahoma" w:hAnsi="Tahoma" w:cs="Tahoma"/>
          <w:sz w:val="22"/>
          <w:szCs w:val="22"/>
        </w:rPr>
      </w:pPr>
    </w:p>
    <w:p w14:paraId="2607DEA1" w14:textId="77777777" w:rsidR="00BC198F" w:rsidRPr="00E1276A" w:rsidRDefault="00BC198F" w:rsidP="00BC198F">
      <w:pPr>
        <w:tabs>
          <w:tab w:val="left" w:pos="765"/>
        </w:tabs>
        <w:spacing w:line="276" w:lineRule="auto"/>
        <w:jc w:val="both"/>
        <w:rPr>
          <w:rFonts w:ascii="Tahoma" w:hAnsi="Tahoma" w:cs="Tahoma"/>
          <w:b/>
          <w:sz w:val="22"/>
          <w:szCs w:val="22"/>
        </w:rPr>
      </w:pPr>
      <w:r>
        <w:rPr>
          <w:rFonts w:ascii="Tahoma" w:hAnsi="Tahoma" w:cs="Tahoma"/>
          <w:b/>
          <w:sz w:val="22"/>
          <w:szCs w:val="22"/>
        </w:rPr>
        <w:t>Recycling of waste as an economic o</w:t>
      </w:r>
      <w:r w:rsidRPr="00E1276A">
        <w:rPr>
          <w:rFonts w:ascii="Tahoma" w:hAnsi="Tahoma" w:cs="Tahoma"/>
          <w:b/>
          <w:sz w:val="22"/>
          <w:szCs w:val="22"/>
        </w:rPr>
        <w:t>pportunit</w:t>
      </w:r>
      <w:r>
        <w:rPr>
          <w:rFonts w:ascii="Tahoma" w:hAnsi="Tahoma" w:cs="Tahoma"/>
          <w:b/>
          <w:sz w:val="22"/>
          <w:szCs w:val="22"/>
        </w:rPr>
        <w:t>y</w:t>
      </w:r>
    </w:p>
    <w:p w14:paraId="16F48EDF" w14:textId="77777777" w:rsidR="00BC198F" w:rsidRPr="00420A64" w:rsidRDefault="00BC198F" w:rsidP="00BC198F">
      <w:pPr>
        <w:pStyle w:val="NormalWeb"/>
        <w:jc w:val="both"/>
        <w:rPr>
          <w:rFonts w:ascii="Tahoma" w:eastAsia="Times New Roman" w:hAnsi="Tahoma" w:cs="Tahoma"/>
          <w:sz w:val="22"/>
          <w:szCs w:val="22"/>
          <w:lang w:eastAsia="en-ZA"/>
        </w:rPr>
      </w:pPr>
      <w:r w:rsidRPr="00400DDA">
        <w:rPr>
          <w:rFonts w:ascii="Tahoma" w:hAnsi="Tahoma" w:cs="Tahoma"/>
          <w:sz w:val="22"/>
          <w:szCs w:val="22"/>
        </w:rPr>
        <w:t xml:space="preserve">There is currently a need to develop and upgrade landfill sites in Kai !Garib </w:t>
      </w:r>
      <w:r w:rsidR="00EC5C0C">
        <w:rPr>
          <w:rFonts w:ascii="Tahoma" w:hAnsi="Tahoma" w:cs="Tahoma"/>
          <w:sz w:val="22"/>
          <w:szCs w:val="22"/>
        </w:rPr>
        <w:t xml:space="preserve">Municipality </w:t>
      </w:r>
      <w:r w:rsidRPr="00400DDA">
        <w:rPr>
          <w:rFonts w:ascii="Tahoma" w:hAnsi="Tahoma" w:cs="Tahoma"/>
          <w:sz w:val="22"/>
          <w:szCs w:val="22"/>
        </w:rPr>
        <w:t xml:space="preserve">in order to prevent environmental degradation and meet the needs of the community. </w:t>
      </w:r>
      <w:r w:rsidRPr="00400DDA">
        <w:rPr>
          <w:rFonts w:ascii="Tahoma" w:eastAsia="Times New Roman" w:hAnsi="Tahoma" w:cs="Tahoma"/>
          <w:sz w:val="22"/>
          <w:szCs w:val="22"/>
          <w:lang w:eastAsia="en-ZA"/>
        </w:rPr>
        <w:t>The waste recycling economy would positively contribute to the growth and development of South Africa’s economy.</w:t>
      </w:r>
      <w:r>
        <w:rPr>
          <w:rFonts w:ascii="Tahoma" w:eastAsia="Times New Roman" w:hAnsi="Tahoma" w:cs="Tahoma"/>
          <w:sz w:val="22"/>
          <w:szCs w:val="22"/>
          <w:lang w:eastAsia="en-ZA"/>
        </w:rPr>
        <w:t xml:space="preserve">  </w:t>
      </w:r>
      <w:r w:rsidRPr="00420A64">
        <w:rPr>
          <w:rFonts w:ascii="Tahoma" w:eastAsia="Times New Roman" w:hAnsi="Tahoma" w:cs="Tahoma"/>
          <w:sz w:val="22"/>
          <w:szCs w:val="22"/>
          <w:lang w:eastAsia="en-ZA"/>
        </w:rPr>
        <w:t>“It is through this economic ingenuity that the Department of Environmental Affairs contribute</w:t>
      </w:r>
      <w:r w:rsidRPr="00400DDA">
        <w:rPr>
          <w:rFonts w:ascii="Tahoma" w:eastAsia="Times New Roman" w:hAnsi="Tahoma" w:cs="Tahoma"/>
          <w:sz w:val="22"/>
          <w:szCs w:val="22"/>
          <w:lang w:eastAsia="en-ZA"/>
        </w:rPr>
        <w:t>s</w:t>
      </w:r>
      <w:r w:rsidRPr="00420A64">
        <w:rPr>
          <w:rFonts w:ascii="Tahoma" w:eastAsia="Times New Roman" w:hAnsi="Tahoma" w:cs="Tahoma"/>
          <w:sz w:val="22"/>
          <w:szCs w:val="22"/>
          <w:lang w:eastAsia="en-ZA"/>
        </w:rPr>
        <w:t xml:space="preserve"> to sustainable development and inclusive green economic growth by facilitating employment creation, infrastructure, skills development and strengthening Small Medium and Micro Enterprises (SMMEs) in the waste management sector</w:t>
      </w:r>
      <w:r w:rsidRPr="00400DDA">
        <w:rPr>
          <w:rFonts w:ascii="Tahoma" w:eastAsia="Times New Roman" w:hAnsi="Tahoma" w:cs="Tahoma"/>
          <w:sz w:val="22"/>
          <w:szCs w:val="22"/>
          <w:lang w:eastAsia="en-ZA"/>
        </w:rPr>
        <w:t>.</w:t>
      </w:r>
    </w:p>
    <w:p w14:paraId="3F19C652" w14:textId="77777777" w:rsidR="00BC198F" w:rsidRPr="00420A64" w:rsidRDefault="00BC198F" w:rsidP="00BC198F">
      <w:pPr>
        <w:spacing w:before="100" w:beforeAutospacing="1" w:after="100" w:afterAutospacing="1"/>
        <w:jc w:val="both"/>
        <w:rPr>
          <w:rFonts w:ascii="Tahoma" w:eastAsia="Times New Roman" w:hAnsi="Tahoma" w:cs="Tahoma"/>
          <w:sz w:val="22"/>
          <w:szCs w:val="22"/>
          <w:lang w:eastAsia="en-ZA"/>
        </w:rPr>
      </w:pPr>
      <w:r w:rsidRPr="00400DDA">
        <w:rPr>
          <w:rFonts w:ascii="Tahoma" w:eastAsia="Times New Roman" w:hAnsi="Tahoma" w:cs="Tahoma"/>
          <w:sz w:val="22"/>
          <w:szCs w:val="22"/>
          <w:lang w:eastAsia="en-ZA"/>
        </w:rPr>
        <w:t xml:space="preserve">The need exist for waste management </w:t>
      </w:r>
      <w:r w:rsidRPr="00420A64">
        <w:rPr>
          <w:rFonts w:ascii="Tahoma" w:eastAsia="Times New Roman" w:hAnsi="Tahoma" w:cs="Tahoma"/>
          <w:sz w:val="22"/>
          <w:szCs w:val="22"/>
          <w:lang w:eastAsia="en-ZA"/>
        </w:rPr>
        <w:t xml:space="preserve">representatives, waste management practitioners, academia and civil society gathered </w:t>
      </w:r>
      <w:r w:rsidRPr="00400DDA">
        <w:rPr>
          <w:rFonts w:ascii="Tahoma" w:eastAsia="Times New Roman" w:hAnsi="Tahoma" w:cs="Tahoma"/>
          <w:sz w:val="22"/>
          <w:szCs w:val="22"/>
          <w:lang w:eastAsia="en-ZA"/>
        </w:rPr>
        <w:t xml:space="preserve">and </w:t>
      </w:r>
      <w:r w:rsidRPr="00420A64">
        <w:rPr>
          <w:rFonts w:ascii="Tahoma" w:eastAsia="Times New Roman" w:hAnsi="Tahoma" w:cs="Tahoma"/>
          <w:sz w:val="22"/>
          <w:szCs w:val="22"/>
          <w:lang w:eastAsia="en-ZA"/>
        </w:rPr>
        <w:t>devise means to accelerate the notion of the recycling economy by eliminating bottlenecks in the waste management sector</w:t>
      </w:r>
      <w:r w:rsidRPr="00400DDA">
        <w:rPr>
          <w:rFonts w:ascii="Tahoma" w:eastAsia="Times New Roman" w:hAnsi="Tahoma" w:cs="Tahoma"/>
          <w:sz w:val="22"/>
          <w:szCs w:val="22"/>
          <w:lang w:eastAsia="en-ZA"/>
        </w:rPr>
        <w:t xml:space="preserve"> within Kai !Garib Municipality</w:t>
      </w:r>
      <w:r w:rsidRPr="00420A64">
        <w:rPr>
          <w:rFonts w:ascii="Tahoma" w:eastAsia="Times New Roman" w:hAnsi="Tahoma" w:cs="Tahoma"/>
          <w:sz w:val="22"/>
          <w:szCs w:val="22"/>
          <w:lang w:eastAsia="en-ZA"/>
        </w:rPr>
        <w:t>.</w:t>
      </w:r>
      <w:r>
        <w:rPr>
          <w:rFonts w:ascii="Tahoma" w:eastAsia="Times New Roman" w:hAnsi="Tahoma" w:cs="Tahoma"/>
          <w:sz w:val="22"/>
          <w:szCs w:val="22"/>
          <w:lang w:eastAsia="en-ZA"/>
        </w:rPr>
        <w:t xml:space="preserve">  </w:t>
      </w:r>
      <w:r w:rsidRPr="00420A64">
        <w:rPr>
          <w:rFonts w:ascii="Tahoma" w:eastAsia="Times New Roman" w:hAnsi="Tahoma" w:cs="Tahoma"/>
          <w:sz w:val="22"/>
          <w:szCs w:val="22"/>
          <w:lang w:eastAsia="en-ZA"/>
        </w:rPr>
        <w:t>“The waste management sector has viable economic opportunities that the summit acknowledged still need to be unlocked. It is for this reason that government and other relevant institutions are exploring the notion of recycling economy.</w:t>
      </w:r>
    </w:p>
    <w:p w14:paraId="5ADA124D" w14:textId="77777777" w:rsidR="00BC198F" w:rsidRPr="006A6174" w:rsidRDefault="00BC198F" w:rsidP="00BC198F">
      <w:pPr>
        <w:spacing w:before="100" w:beforeAutospacing="1" w:after="100" w:afterAutospacing="1"/>
        <w:jc w:val="both"/>
        <w:rPr>
          <w:rFonts w:ascii="Tahoma" w:hAnsi="Tahoma" w:cs="Tahoma"/>
          <w:bCs/>
          <w:sz w:val="22"/>
          <w:szCs w:val="22"/>
        </w:rPr>
      </w:pPr>
      <w:r w:rsidRPr="00420A64">
        <w:rPr>
          <w:rFonts w:ascii="Tahoma" w:eastAsia="Times New Roman" w:hAnsi="Tahoma" w:cs="Tahoma"/>
          <w:sz w:val="22"/>
          <w:szCs w:val="22"/>
          <w:lang w:eastAsia="en-ZA"/>
        </w:rPr>
        <w:t>In 2011, Cabinet approved the National Waste Management Strategy (NWMS), which paves the way for exploration of recycling economy as a mechanism to improve socio-economic conditions in South Africa</w:t>
      </w:r>
      <w:r w:rsidRPr="00400DDA">
        <w:rPr>
          <w:rFonts w:ascii="Tahoma" w:eastAsia="Times New Roman" w:hAnsi="Tahoma" w:cs="Tahoma"/>
          <w:sz w:val="22"/>
          <w:szCs w:val="22"/>
          <w:lang w:eastAsia="en-ZA"/>
        </w:rPr>
        <w:t>.</w:t>
      </w:r>
      <w:r>
        <w:rPr>
          <w:rFonts w:ascii="Tahoma" w:eastAsia="Times New Roman" w:hAnsi="Tahoma" w:cs="Tahoma"/>
          <w:sz w:val="22"/>
          <w:szCs w:val="22"/>
          <w:lang w:eastAsia="en-ZA"/>
        </w:rPr>
        <w:t xml:space="preserve"> </w:t>
      </w:r>
      <w:r w:rsidRPr="00400DDA">
        <w:rPr>
          <w:rFonts w:ascii="Tahoma" w:hAnsi="Tahoma" w:cs="Tahoma"/>
          <w:bCs/>
          <w:sz w:val="22"/>
          <w:szCs w:val="22"/>
        </w:rPr>
        <w:t>Growth in the waste management industry, particularly in recycling is envisaged for ZF Mgcawu District.  This could contribute to poverty alleviation by providing sustainable employment opportunities. The large quantity of bio-degradable waste may also hold possibilities for composting and even biogas generation in future.</w:t>
      </w:r>
      <w:r>
        <w:rPr>
          <w:rFonts w:ascii="Tahoma" w:hAnsi="Tahoma" w:cs="Tahoma"/>
          <w:bCs/>
          <w:sz w:val="22"/>
          <w:szCs w:val="22"/>
        </w:rPr>
        <w:t xml:space="preserve"> </w:t>
      </w:r>
      <w:r w:rsidRPr="006A6174">
        <w:rPr>
          <w:rFonts w:ascii="Tahoma" w:hAnsi="Tahoma" w:cs="Tahoma"/>
          <w:bCs/>
          <w:sz w:val="22"/>
          <w:szCs w:val="22"/>
        </w:rPr>
        <w:t>(See also 5.2.</w:t>
      </w:r>
      <w:r w:rsidR="00E72AF3">
        <w:rPr>
          <w:rFonts w:ascii="Tahoma" w:hAnsi="Tahoma" w:cs="Tahoma"/>
          <w:bCs/>
          <w:sz w:val="22"/>
          <w:szCs w:val="22"/>
        </w:rPr>
        <w:t>5</w:t>
      </w:r>
      <w:r w:rsidRPr="006A6174">
        <w:rPr>
          <w:rFonts w:ascii="Tahoma" w:hAnsi="Tahoma" w:cs="Tahoma"/>
          <w:bCs/>
          <w:sz w:val="22"/>
          <w:szCs w:val="22"/>
        </w:rPr>
        <w:t xml:space="preserve"> on Electricity/ Renewable Energy on Biogas)</w:t>
      </w:r>
    </w:p>
    <w:p w14:paraId="7AFCFDFE" w14:textId="77777777" w:rsidR="00BC198F" w:rsidRPr="00400DDA" w:rsidRDefault="00BC198F" w:rsidP="00BC198F">
      <w:pPr>
        <w:spacing w:line="276" w:lineRule="auto"/>
        <w:jc w:val="both"/>
        <w:rPr>
          <w:rFonts w:ascii="Tahoma" w:hAnsi="Tahoma" w:cs="Tahoma"/>
          <w:b/>
          <w:bCs/>
          <w:sz w:val="22"/>
          <w:szCs w:val="22"/>
        </w:rPr>
      </w:pPr>
      <w:r w:rsidRPr="00400DDA">
        <w:rPr>
          <w:rFonts w:ascii="Tahoma" w:hAnsi="Tahoma" w:cs="Tahoma"/>
          <w:b/>
          <w:bCs/>
          <w:sz w:val="22"/>
          <w:szCs w:val="22"/>
        </w:rPr>
        <w:t>Constraints</w:t>
      </w:r>
    </w:p>
    <w:p w14:paraId="56A8FA4D" w14:textId="77777777" w:rsidR="00BC198F" w:rsidRPr="00400DDA" w:rsidRDefault="00BC198F" w:rsidP="00BC198F">
      <w:pPr>
        <w:spacing w:line="276" w:lineRule="auto"/>
        <w:jc w:val="both"/>
        <w:rPr>
          <w:rFonts w:ascii="Tahoma" w:hAnsi="Tahoma" w:cs="Tahoma"/>
          <w:sz w:val="22"/>
          <w:szCs w:val="22"/>
        </w:rPr>
      </w:pPr>
      <w:r w:rsidRPr="00400DDA">
        <w:rPr>
          <w:rFonts w:ascii="Tahoma" w:hAnsi="Tahoma" w:cs="Tahoma"/>
          <w:sz w:val="22"/>
          <w:szCs w:val="22"/>
        </w:rPr>
        <w:t xml:space="preserve">The current lack of resources, especially financial and human resources puts pressure on the municipality to render adequate waste management services. </w:t>
      </w:r>
    </w:p>
    <w:p w14:paraId="2B972DB9" w14:textId="77777777" w:rsidR="00BC198F" w:rsidRPr="00400DDA" w:rsidRDefault="00BC198F" w:rsidP="00BC198F">
      <w:pPr>
        <w:spacing w:line="276" w:lineRule="auto"/>
        <w:jc w:val="both"/>
        <w:rPr>
          <w:rFonts w:ascii="Tahoma" w:hAnsi="Tahoma" w:cs="Tahoma"/>
          <w:sz w:val="22"/>
          <w:szCs w:val="22"/>
        </w:rPr>
      </w:pPr>
    </w:p>
    <w:p w14:paraId="61C1CC33" w14:textId="77777777" w:rsidR="00BC198F" w:rsidRPr="00400DDA" w:rsidRDefault="00BC198F" w:rsidP="00BC198F">
      <w:pPr>
        <w:spacing w:line="276" w:lineRule="auto"/>
        <w:jc w:val="both"/>
        <w:rPr>
          <w:rFonts w:ascii="Tahoma" w:hAnsi="Tahoma" w:cs="Tahoma"/>
          <w:b/>
          <w:sz w:val="22"/>
          <w:szCs w:val="22"/>
        </w:rPr>
      </w:pPr>
      <w:r w:rsidRPr="00400DDA">
        <w:rPr>
          <w:rFonts w:ascii="Tahoma" w:hAnsi="Tahoma" w:cs="Tahoma"/>
          <w:b/>
          <w:sz w:val="22"/>
          <w:szCs w:val="22"/>
        </w:rPr>
        <w:t>Issues</w:t>
      </w:r>
    </w:p>
    <w:p w14:paraId="62C3B0FE" w14:textId="77777777" w:rsidR="00BC198F" w:rsidRPr="00400DDA" w:rsidRDefault="00BC198F" w:rsidP="0033209E">
      <w:pPr>
        <w:numPr>
          <w:ilvl w:val="0"/>
          <w:numId w:val="70"/>
        </w:numPr>
        <w:autoSpaceDE w:val="0"/>
        <w:autoSpaceDN w:val="0"/>
        <w:adjustRightInd w:val="0"/>
        <w:spacing w:line="276" w:lineRule="auto"/>
        <w:jc w:val="both"/>
        <w:rPr>
          <w:rFonts w:ascii="Tahoma" w:hAnsi="Tahoma" w:cs="Tahoma"/>
          <w:sz w:val="22"/>
          <w:szCs w:val="22"/>
        </w:rPr>
      </w:pPr>
      <w:r w:rsidRPr="00400DDA">
        <w:rPr>
          <w:rFonts w:ascii="Tahoma" w:hAnsi="Tahoma" w:cs="Tahoma"/>
          <w:sz w:val="22"/>
          <w:szCs w:val="22"/>
        </w:rPr>
        <w:t>An Integrated Waste Management Plan (IWMP) is approved in March 2013</w:t>
      </w:r>
      <w:r>
        <w:rPr>
          <w:rFonts w:ascii="Tahoma" w:hAnsi="Tahoma" w:cs="Tahoma"/>
          <w:sz w:val="22"/>
          <w:szCs w:val="22"/>
        </w:rPr>
        <w:t xml:space="preserve"> and reviewed.</w:t>
      </w:r>
    </w:p>
    <w:p w14:paraId="0869F2C5" w14:textId="77777777" w:rsidR="00BC198F" w:rsidRPr="00400DDA" w:rsidRDefault="00BC198F" w:rsidP="0033209E">
      <w:pPr>
        <w:numPr>
          <w:ilvl w:val="0"/>
          <w:numId w:val="70"/>
        </w:numPr>
        <w:autoSpaceDE w:val="0"/>
        <w:autoSpaceDN w:val="0"/>
        <w:adjustRightInd w:val="0"/>
        <w:spacing w:line="276" w:lineRule="auto"/>
        <w:jc w:val="both"/>
        <w:rPr>
          <w:rFonts w:ascii="Tahoma" w:hAnsi="Tahoma" w:cs="Tahoma"/>
          <w:sz w:val="22"/>
          <w:szCs w:val="22"/>
        </w:rPr>
      </w:pPr>
      <w:r w:rsidRPr="00400DDA">
        <w:rPr>
          <w:rFonts w:ascii="Tahoma" w:hAnsi="Tahoma" w:cs="Tahoma"/>
          <w:sz w:val="22"/>
          <w:szCs w:val="22"/>
        </w:rPr>
        <w:t>There is uncontrolled illegal dumping in places.</w:t>
      </w:r>
    </w:p>
    <w:p w14:paraId="639311A8" w14:textId="77777777" w:rsidR="00BC198F" w:rsidRPr="00400DDA" w:rsidRDefault="00BC198F" w:rsidP="0033209E">
      <w:pPr>
        <w:numPr>
          <w:ilvl w:val="0"/>
          <w:numId w:val="70"/>
        </w:numPr>
        <w:autoSpaceDE w:val="0"/>
        <w:autoSpaceDN w:val="0"/>
        <w:adjustRightInd w:val="0"/>
        <w:spacing w:line="276" w:lineRule="auto"/>
        <w:jc w:val="both"/>
        <w:rPr>
          <w:rFonts w:ascii="Tahoma" w:hAnsi="Tahoma" w:cs="Tahoma"/>
          <w:sz w:val="22"/>
          <w:szCs w:val="22"/>
        </w:rPr>
      </w:pPr>
      <w:r w:rsidRPr="00400DDA">
        <w:rPr>
          <w:rFonts w:ascii="Tahoma" w:hAnsi="Tahoma" w:cs="Tahoma"/>
          <w:sz w:val="22"/>
          <w:szCs w:val="22"/>
        </w:rPr>
        <w:t>Illegal dumping impacts on the sensitive economic sectors such as tourism.</w:t>
      </w:r>
    </w:p>
    <w:p w14:paraId="1C194CAD" w14:textId="77777777" w:rsidR="00BC198F" w:rsidRPr="00400DDA" w:rsidRDefault="00BC198F" w:rsidP="0033209E">
      <w:pPr>
        <w:numPr>
          <w:ilvl w:val="0"/>
          <w:numId w:val="70"/>
        </w:numPr>
        <w:autoSpaceDE w:val="0"/>
        <w:autoSpaceDN w:val="0"/>
        <w:adjustRightInd w:val="0"/>
        <w:spacing w:line="276" w:lineRule="auto"/>
        <w:jc w:val="both"/>
        <w:rPr>
          <w:rFonts w:ascii="Tahoma" w:hAnsi="Tahoma" w:cs="Tahoma"/>
          <w:sz w:val="22"/>
          <w:szCs w:val="22"/>
        </w:rPr>
      </w:pPr>
      <w:r w:rsidRPr="00400DDA">
        <w:rPr>
          <w:rFonts w:ascii="Tahoma" w:hAnsi="Tahoma" w:cs="Tahoma"/>
          <w:sz w:val="22"/>
          <w:szCs w:val="22"/>
        </w:rPr>
        <w:t>Illegal dumping is also a concern in sensitive environments.</w:t>
      </w:r>
    </w:p>
    <w:p w14:paraId="119F38E1" w14:textId="77777777" w:rsidR="00BC198F" w:rsidRPr="00400DDA" w:rsidRDefault="00BC198F" w:rsidP="0033209E">
      <w:pPr>
        <w:numPr>
          <w:ilvl w:val="0"/>
          <w:numId w:val="70"/>
        </w:numPr>
        <w:autoSpaceDE w:val="0"/>
        <w:autoSpaceDN w:val="0"/>
        <w:adjustRightInd w:val="0"/>
        <w:spacing w:line="276" w:lineRule="auto"/>
        <w:jc w:val="both"/>
        <w:rPr>
          <w:rFonts w:ascii="Tahoma" w:hAnsi="Tahoma" w:cs="Tahoma"/>
          <w:sz w:val="22"/>
          <w:szCs w:val="22"/>
        </w:rPr>
      </w:pPr>
      <w:r w:rsidRPr="00400DDA">
        <w:rPr>
          <w:rFonts w:ascii="Tahoma" w:hAnsi="Tahoma" w:cs="Tahoma"/>
          <w:sz w:val="22"/>
          <w:szCs w:val="22"/>
        </w:rPr>
        <w:t>Dissatisfaction of the refuse removal services is prevalent.</w:t>
      </w:r>
    </w:p>
    <w:p w14:paraId="2455D3C6" w14:textId="77777777" w:rsidR="00BC198F" w:rsidRDefault="00BC198F" w:rsidP="0033209E">
      <w:pPr>
        <w:numPr>
          <w:ilvl w:val="0"/>
          <w:numId w:val="70"/>
        </w:numPr>
        <w:autoSpaceDE w:val="0"/>
        <w:autoSpaceDN w:val="0"/>
        <w:adjustRightInd w:val="0"/>
        <w:spacing w:line="276" w:lineRule="auto"/>
        <w:jc w:val="both"/>
        <w:rPr>
          <w:rFonts w:ascii="Tahoma" w:hAnsi="Tahoma" w:cs="Tahoma"/>
          <w:sz w:val="22"/>
          <w:szCs w:val="22"/>
        </w:rPr>
      </w:pPr>
      <w:r w:rsidRPr="00400DDA">
        <w:rPr>
          <w:rFonts w:ascii="Tahoma" w:hAnsi="Tahoma" w:cs="Tahoma"/>
          <w:sz w:val="22"/>
          <w:szCs w:val="22"/>
        </w:rPr>
        <w:t xml:space="preserve">Staff needs to be trained on a regular basis but due to financial constraints this does not happen. </w:t>
      </w:r>
    </w:p>
    <w:p w14:paraId="0BAA2A13" w14:textId="77777777" w:rsidR="00BC198F" w:rsidRDefault="00BC198F" w:rsidP="00BC198F">
      <w:pPr>
        <w:autoSpaceDE w:val="0"/>
        <w:autoSpaceDN w:val="0"/>
        <w:adjustRightInd w:val="0"/>
        <w:spacing w:line="276" w:lineRule="auto"/>
        <w:ind w:left="720"/>
        <w:jc w:val="both"/>
        <w:rPr>
          <w:rFonts w:ascii="Tahoma" w:hAnsi="Tahoma" w:cs="Tahoma"/>
          <w:sz w:val="22"/>
          <w:szCs w:val="22"/>
        </w:rPr>
      </w:pPr>
    </w:p>
    <w:p w14:paraId="1A1CD7E6" w14:textId="24F727AE" w:rsidR="00E9685B" w:rsidRPr="00E24767" w:rsidRDefault="00E24767" w:rsidP="002E21B3">
      <w:pPr>
        <w:pStyle w:val="Heading3"/>
        <w:keepLines/>
        <w:numPr>
          <w:ilvl w:val="1"/>
          <w:numId w:val="0"/>
        </w:numPr>
        <w:spacing w:before="320" w:after="120" w:line="276" w:lineRule="auto"/>
        <w:rPr>
          <w:rFonts w:ascii="Tahoma" w:hAnsi="Tahoma" w:cs="Tahoma"/>
          <w:sz w:val="22"/>
          <w:szCs w:val="22"/>
        </w:rPr>
      </w:pPr>
      <w:r>
        <w:rPr>
          <w:rFonts w:ascii="Tahoma" w:hAnsi="Tahoma" w:cs="Tahoma"/>
          <w:sz w:val="22"/>
          <w:szCs w:val="22"/>
        </w:rPr>
        <w:t>5.2.5</w:t>
      </w:r>
      <w:r>
        <w:rPr>
          <w:rFonts w:ascii="Tahoma" w:hAnsi="Tahoma" w:cs="Tahoma"/>
          <w:sz w:val="22"/>
          <w:szCs w:val="22"/>
        </w:rPr>
        <w:tab/>
      </w:r>
      <w:r w:rsidR="00E9685B" w:rsidRPr="00E24767">
        <w:rPr>
          <w:rFonts w:ascii="Tahoma" w:hAnsi="Tahoma" w:cs="Tahoma"/>
          <w:sz w:val="22"/>
          <w:szCs w:val="22"/>
        </w:rPr>
        <w:t>Electricity</w:t>
      </w:r>
      <w:r w:rsidR="002E21B3" w:rsidRPr="00E24767">
        <w:rPr>
          <w:rFonts w:ascii="Tahoma" w:hAnsi="Tahoma" w:cs="Tahoma"/>
          <w:sz w:val="22"/>
          <w:szCs w:val="22"/>
        </w:rPr>
        <w:t xml:space="preserve"> services</w:t>
      </w:r>
      <w:r w:rsidR="00544CA0">
        <w:rPr>
          <w:rFonts w:ascii="Tahoma" w:hAnsi="Tahoma" w:cs="Tahoma"/>
          <w:sz w:val="22"/>
          <w:szCs w:val="22"/>
        </w:rPr>
        <w:t xml:space="preserve"> &amp; Renewable Energy </w:t>
      </w:r>
    </w:p>
    <w:p w14:paraId="5F93407C" w14:textId="77777777" w:rsidR="00E9685B" w:rsidRDefault="00E9685B" w:rsidP="00BC198F">
      <w:pPr>
        <w:spacing w:line="276" w:lineRule="auto"/>
        <w:jc w:val="both"/>
        <w:rPr>
          <w:rFonts w:ascii="Tahoma" w:hAnsi="Tahoma" w:cs="Tahoma"/>
          <w:sz w:val="22"/>
          <w:szCs w:val="22"/>
        </w:rPr>
      </w:pPr>
      <w:r w:rsidRPr="00056B17">
        <w:rPr>
          <w:rFonts w:ascii="Tahoma" w:hAnsi="Tahoma" w:cs="Tahoma"/>
          <w:sz w:val="22"/>
          <w:szCs w:val="22"/>
        </w:rPr>
        <w:t>Households are distributed into 3 electricity usage categories: Households using electricity for cooking, Households using electricity for heating, households using electricity for lighting. Household using solar power are included as part of households with an electrical connection. This time series categorises households in a region according to their access to electricity (electrical connection).</w:t>
      </w:r>
    </w:p>
    <w:p w14:paraId="2F1DBC26" w14:textId="77777777" w:rsidR="002E21B3" w:rsidRDefault="002E21B3" w:rsidP="00BC198F">
      <w:pPr>
        <w:spacing w:line="276" w:lineRule="auto"/>
        <w:jc w:val="both"/>
        <w:rPr>
          <w:rFonts w:ascii="Tahoma" w:hAnsi="Tahoma" w:cs="Tahoma"/>
          <w:sz w:val="22"/>
          <w:szCs w:val="22"/>
        </w:rPr>
      </w:pPr>
    </w:p>
    <w:p w14:paraId="22C7D540" w14:textId="77777777" w:rsidR="002E21B3" w:rsidRPr="00333C2A" w:rsidRDefault="002E21B3" w:rsidP="002E21B3">
      <w:pPr>
        <w:spacing w:line="276" w:lineRule="auto"/>
        <w:jc w:val="both"/>
        <w:rPr>
          <w:rFonts w:ascii="Tahoma" w:hAnsi="Tahoma" w:cs="Tahoma"/>
          <w:sz w:val="22"/>
          <w:szCs w:val="22"/>
        </w:rPr>
      </w:pPr>
      <w:r w:rsidRPr="00056B17">
        <w:rPr>
          <w:rFonts w:ascii="Tahoma" w:hAnsi="Tahoma" w:cs="Tahoma"/>
          <w:sz w:val="22"/>
          <w:szCs w:val="22"/>
        </w:rPr>
        <w:t>Kai !Garib Local Municipality had a total number of 1 160 (6.10%) households with electricity for lighting only, a total of 15 800 (82.95%) households had electricity for lighting and other purposes and a total number of 2 090 (10.95%) households did not use electricity.</w:t>
      </w:r>
      <w:r>
        <w:rPr>
          <w:rFonts w:ascii="Tahoma" w:hAnsi="Tahoma" w:cs="Tahoma"/>
          <w:sz w:val="22"/>
          <w:szCs w:val="22"/>
        </w:rPr>
        <w:t xml:space="preserve"> </w:t>
      </w:r>
      <w:r w:rsidRPr="00333C2A">
        <w:rPr>
          <w:rFonts w:ascii="Tahoma" w:hAnsi="Tahoma" w:cs="Tahoma"/>
          <w:sz w:val="22"/>
          <w:szCs w:val="22"/>
        </w:rPr>
        <w:t>When looking at the number of households with no electrical connection over time, it can be seen that in 2007 the households without an electrical connection in Kai !Garib Local Municipality was 2 090, this increased annually at 0.01% per annum to 2 090 in 2017.</w:t>
      </w:r>
    </w:p>
    <w:p w14:paraId="674CAAC0" w14:textId="77777777" w:rsidR="002E21B3" w:rsidRDefault="002E21B3" w:rsidP="002E21B3">
      <w:pPr>
        <w:pStyle w:val="Heading3"/>
        <w:spacing w:line="276" w:lineRule="auto"/>
      </w:pPr>
    </w:p>
    <w:p w14:paraId="033F71ED" w14:textId="77777777" w:rsidR="002E21B3" w:rsidRDefault="002E21B3" w:rsidP="00BC198F">
      <w:pPr>
        <w:spacing w:line="276" w:lineRule="auto"/>
        <w:jc w:val="both"/>
        <w:rPr>
          <w:rFonts w:ascii="Tahoma" w:hAnsi="Tahoma" w:cs="Tahoma"/>
          <w:sz w:val="22"/>
          <w:szCs w:val="22"/>
        </w:rPr>
      </w:pPr>
    </w:p>
    <w:p w14:paraId="34025356" w14:textId="77777777" w:rsidR="00E9685B" w:rsidRPr="00056B17" w:rsidRDefault="00E9685B" w:rsidP="00BC198F">
      <w:pPr>
        <w:spacing w:line="276" w:lineRule="auto"/>
        <w:jc w:val="both"/>
        <w:rPr>
          <w:rFonts w:ascii="Tahoma" w:hAnsi="Tahoma" w:cs="Tahoma"/>
          <w:sz w:val="22"/>
          <w:szCs w:val="22"/>
        </w:rPr>
      </w:pPr>
    </w:p>
    <w:p w14:paraId="5843D399" w14:textId="77777777" w:rsidR="00E9685B" w:rsidRPr="00056B17" w:rsidRDefault="00E9685B" w:rsidP="00E9685B">
      <w:pPr>
        <w:pStyle w:val="Charts"/>
        <w:rPr>
          <w:b/>
        </w:rPr>
      </w:pPr>
      <w:r w:rsidRPr="00056B17">
        <w:rPr>
          <w:b/>
        </w:rPr>
        <w:t>Households by type of electrical connection - Kai !Garib, ZF Mgcawu, Northern Cape and National Total, 2017 [Percentage]</w:t>
      </w:r>
    </w:p>
    <w:p w14:paraId="3D197EC2" w14:textId="77777777" w:rsidR="00E9685B" w:rsidRDefault="00E9685B" w:rsidP="00E9685B">
      <w:r>
        <w:rPr>
          <w:noProof/>
          <w:lang w:val="en-US"/>
        </w:rPr>
        <w:drawing>
          <wp:inline distT="0" distB="0" distL="0" distR="0" wp14:anchorId="3CAB13DB" wp14:editId="0A25892F">
            <wp:extent cx="5731510" cy="3857987"/>
            <wp:effectExtent l="19050" t="0" r="0" b="0"/>
            <wp:docPr id="5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6209AB7" w14:textId="77777777" w:rsidR="00E9685B" w:rsidRDefault="00E9685B" w:rsidP="00E9685B"/>
    <w:p w14:paraId="7BDC27D5" w14:textId="77777777" w:rsidR="0077775B" w:rsidRDefault="0077775B" w:rsidP="005205D9">
      <w:pPr>
        <w:pStyle w:val="Heading3"/>
      </w:pPr>
      <w:r w:rsidRPr="00E1276A">
        <w:t>Electricity</w:t>
      </w:r>
      <w:r w:rsidR="00EB3C20">
        <w:t xml:space="preserve"> </w:t>
      </w:r>
      <w:r w:rsidR="006E7A26">
        <w:t>&amp; Renewable Energy</w:t>
      </w:r>
    </w:p>
    <w:p w14:paraId="47F10FEA" w14:textId="77777777" w:rsidR="00F57F08" w:rsidRDefault="00F57F08" w:rsidP="00F57F08"/>
    <w:p w14:paraId="05FC4F77" w14:textId="77777777" w:rsidR="00B12B70" w:rsidRPr="00181CF6" w:rsidRDefault="00B12B70" w:rsidP="00BC198F">
      <w:pPr>
        <w:spacing w:after="150" w:line="276" w:lineRule="auto"/>
        <w:jc w:val="both"/>
        <w:rPr>
          <w:rFonts w:ascii="Tahoma" w:eastAsia="Times New Roman" w:hAnsi="Tahoma" w:cs="Tahoma"/>
          <w:color w:val="333333"/>
          <w:sz w:val="22"/>
          <w:szCs w:val="22"/>
          <w:lang w:val="en-GB" w:eastAsia="en-ZA"/>
        </w:rPr>
      </w:pPr>
      <w:r w:rsidRPr="00181CF6">
        <w:rPr>
          <w:rFonts w:ascii="Tahoma" w:eastAsia="Times New Roman" w:hAnsi="Tahoma" w:cs="Tahoma"/>
          <w:color w:val="333333"/>
          <w:sz w:val="22"/>
          <w:szCs w:val="22"/>
          <w:lang w:val="en-GB" w:eastAsia="en-ZA"/>
        </w:rPr>
        <w:t>The Northern Cape is a regional solar hub of energy in Southern Africa. A social pact is therefore required to create a prosperous energy sector in the Province through a negotiated resolution where the private sector commits to investing in new areas; where labour and business work together with government to address the inhibiting factors and identifying opportunities; and developing partnerships with civil society to ensure that our people benefit from the natural resources of our beautiful Province.</w:t>
      </w:r>
      <w:r>
        <w:rPr>
          <w:rFonts w:ascii="Tahoma" w:eastAsia="Times New Roman" w:hAnsi="Tahoma" w:cs="Tahoma"/>
          <w:color w:val="333333"/>
          <w:sz w:val="22"/>
          <w:szCs w:val="22"/>
          <w:lang w:val="en-GB" w:eastAsia="en-ZA"/>
        </w:rPr>
        <w:t xml:space="preserve"> According to Reports of the Northern Cape </w:t>
      </w:r>
      <w:r w:rsidRPr="00181CF6">
        <w:rPr>
          <w:rFonts w:ascii="Tahoma" w:eastAsia="Times New Roman" w:hAnsi="Tahoma" w:cs="Tahoma"/>
          <w:color w:val="333333"/>
          <w:sz w:val="22"/>
          <w:szCs w:val="22"/>
          <w:lang w:val="en-GB" w:eastAsia="en-ZA"/>
        </w:rPr>
        <w:t>Government</w:t>
      </w:r>
      <w:r>
        <w:rPr>
          <w:rFonts w:ascii="Tahoma" w:eastAsia="Times New Roman" w:hAnsi="Tahoma" w:cs="Tahoma"/>
          <w:color w:val="333333"/>
          <w:sz w:val="22"/>
          <w:szCs w:val="22"/>
          <w:lang w:val="en-GB" w:eastAsia="en-ZA"/>
        </w:rPr>
        <w:t xml:space="preserve"> it would appear as if they </w:t>
      </w:r>
      <w:r w:rsidRPr="00181CF6">
        <w:rPr>
          <w:rFonts w:ascii="Tahoma" w:eastAsia="Times New Roman" w:hAnsi="Tahoma" w:cs="Tahoma"/>
          <w:color w:val="333333"/>
          <w:sz w:val="22"/>
          <w:szCs w:val="22"/>
          <w:lang w:val="en-GB" w:eastAsia="en-ZA"/>
        </w:rPr>
        <w:t xml:space="preserve">remain committed to setting the </w:t>
      </w:r>
      <w:r>
        <w:rPr>
          <w:rFonts w:ascii="Tahoma" w:eastAsia="Times New Roman" w:hAnsi="Tahoma" w:cs="Tahoma"/>
          <w:color w:val="333333"/>
          <w:sz w:val="22"/>
          <w:szCs w:val="22"/>
          <w:lang w:val="en-GB" w:eastAsia="en-ZA"/>
        </w:rPr>
        <w:t xml:space="preserve">province </w:t>
      </w:r>
      <w:r w:rsidRPr="00181CF6">
        <w:rPr>
          <w:rFonts w:ascii="Tahoma" w:eastAsia="Times New Roman" w:hAnsi="Tahoma" w:cs="Tahoma"/>
          <w:color w:val="333333"/>
          <w:sz w:val="22"/>
          <w:szCs w:val="22"/>
          <w:lang w:val="en-GB" w:eastAsia="en-ZA"/>
        </w:rPr>
        <w:t>on a path of radical economic transformation in order to accelerate</w:t>
      </w:r>
      <w:r>
        <w:rPr>
          <w:rFonts w:ascii="Tahoma" w:eastAsia="Times New Roman" w:hAnsi="Tahoma" w:cs="Tahoma"/>
          <w:color w:val="333333"/>
          <w:sz w:val="22"/>
          <w:szCs w:val="22"/>
          <w:lang w:val="en-GB" w:eastAsia="en-ZA"/>
        </w:rPr>
        <w:t xml:space="preserve"> the</w:t>
      </w:r>
      <w:r w:rsidRPr="00181CF6">
        <w:rPr>
          <w:rFonts w:ascii="Tahoma" w:eastAsia="Times New Roman" w:hAnsi="Tahoma" w:cs="Tahoma"/>
          <w:color w:val="333333"/>
          <w:sz w:val="22"/>
          <w:szCs w:val="22"/>
          <w:lang w:val="en-GB" w:eastAsia="en-ZA"/>
        </w:rPr>
        <w:t xml:space="preserve"> onslaught on socio-economic challenges. This has been </w:t>
      </w:r>
      <w:r>
        <w:rPr>
          <w:rFonts w:ascii="Tahoma" w:eastAsia="Times New Roman" w:hAnsi="Tahoma" w:cs="Tahoma"/>
          <w:color w:val="333333"/>
          <w:sz w:val="22"/>
          <w:szCs w:val="22"/>
          <w:lang w:val="en-GB" w:eastAsia="en-ZA"/>
        </w:rPr>
        <w:t xml:space="preserve">a </w:t>
      </w:r>
      <w:r w:rsidRPr="00181CF6">
        <w:rPr>
          <w:rFonts w:ascii="Tahoma" w:eastAsia="Times New Roman" w:hAnsi="Tahoma" w:cs="Tahoma"/>
          <w:color w:val="333333"/>
          <w:sz w:val="22"/>
          <w:szCs w:val="22"/>
          <w:lang w:val="en-GB" w:eastAsia="en-ZA"/>
        </w:rPr>
        <w:t xml:space="preserve">consistent theme throughout </w:t>
      </w:r>
      <w:r>
        <w:rPr>
          <w:rFonts w:ascii="Tahoma" w:eastAsia="Times New Roman" w:hAnsi="Tahoma" w:cs="Tahoma"/>
          <w:color w:val="333333"/>
          <w:sz w:val="22"/>
          <w:szCs w:val="22"/>
          <w:lang w:val="en-GB" w:eastAsia="en-ZA"/>
        </w:rPr>
        <w:t xml:space="preserve">the </w:t>
      </w:r>
      <w:r w:rsidRPr="00181CF6">
        <w:rPr>
          <w:rFonts w:ascii="Tahoma" w:eastAsia="Times New Roman" w:hAnsi="Tahoma" w:cs="Tahoma"/>
          <w:color w:val="333333"/>
          <w:sz w:val="22"/>
          <w:szCs w:val="22"/>
          <w:lang w:val="en-GB" w:eastAsia="en-ZA"/>
        </w:rPr>
        <w:t xml:space="preserve">economic blueprint, the National Development Plan and </w:t>
      </w:r>
      <w:r w:rsidR="00CE703F">
        <w:rPr>
          <w:rFonts w:ascii="Tahoma" w:eastAsia="Times New Roman" w:hAnsi="Tahoma" w:cs="Tahoma"/>
          <w:color w:val="333333"/>
          <w:sz w:val="22"/>
          <w:szCs w:val="22"/>
          <w:lang w:val="en-GB" w:eastAsia="en-ZA"/>
        </w:rPr>
        <w:t xml:space="preserve">it </w:t>
      </w:r>
      <w:r w:rsidRPr="00181CF6">
        <w:rPr>
          <w:rFonts w:ascii="Tahoma" w:eastAsia="Times New Roman" w:hAnsi="Tahoma" w:cs="Tahoma"/>
          <w:color w:val="333333"/>
          <w:sz w:val="22"/>
          <w:szCs w:val="22"/>
          <w:lang w:val="en-GB" w:eastAsia="en-ZA"/>
        </w:rPr>
        <w:t xml:space="preserve">is </w:t>
      </w:r>
      <w:r w:rsidR="00CE703F">
        <w:rPr>
          <w:rFonts w:ascii="Tahoma" w:eastAsia="Times New Roman" w:hAnsi="Tahoma" w:cs="Tahoma"/>
          <w:color w:val="333333"/>
          <w:sz w:val="22"/>
          <w:szCs w:val="22"/>
          <w:lang w:val="en-GB" w:eastAsia="en-ZA"/>
        </w:rPr>
        <w:t>an</w:t>
      </w:r>
      <w:r w:rsidRPr="00181CF6">
        <w:rPr>
          <w:rFonts w:ascii="Tahoma" w:eastAsia="Times New Roman" w:hAnsi="Tahoma" w:cs="Tahoma"/>
          <w:color w:val="333333"/>
          <w:sz w:val="22"/>
          <w:szCs w:val="22"/>
          <w:lang w:val="en-GB" w:eastAsia="en-ZA"/>
        </w:rPr>
        <w:t xml:space="preserve"> urgent need to focus on decisive action to grow the economy and create employment. This cannot be done by Government alone and therefore </w:t>
      </w:r>
      <w:r>
        <w:rPr>
          <w:rFonts w:ascii="Tahoma" w:eastAsia="Times New Roman" w:hAnsi="Tahoma" w:cs="Tahoma"/>
          <w:color w:val="333333"/>
          <w:sz w:val="22"/>
          <w:szCs w:val="22"/>
          <w:lang w:val="en-GB" w:eastAsia="en-ZA"/>
        </w:rPr>
        <w:t xml:space="preserve">the </w:t>
      </w:r>
      <w:r w:rsidRPr="00181CF6">
        <w:rPr>
          <w:rFonts w:ascii="Tahoma" w:eastAsia="Times New Roman" w:hAnsi="Tahoma" w:cs="Tahoma"/>
          <w:color w:val="333333"/>
          <w:sz w:val="22"/>
          <w:szCs w:val="22"/>
          <w:lang w:val="en-GB" w:eastAsia="en-ZA"/>
        </w:rPr>
        <w:t>need to mobilise partners in the Private Sector to join hands with in pursuit of this goal. The Green economy has much to offer in terms of job creation, infrastructure development and general economic development.</w:t>
      </w:r>
    </w:p>
    <w:p w14:paraId="3B813856" w14:textId="77777777" w:rsidR="004E369F" w:rsidRDefault="004E369F" w:rsidP="00BC198F">
      <w:pPr>
        <w:pStyle w:val="Title"/>
        <w:tabs>
          <w:tab w:val="left" w:pos="142"/>
        </w:tabs>
        <w:spacing w:line="276" w:lineRule="auto"/>
        <w:jc w:val="both"/>
        <w:rPr>
          <w:rFonts w:cs="Tahoma"/>
          <w:b w:val="0"/>
          <w:sz w:val="22"/>
          <w:szCs w:val="22"/>
        </w:rPr>
      </w:pPr>
    </w:p>
    <w:p w14:paraId="675B063E" w14:textId="77777777" w:rsidR="00021EA6" w:rsidRDefault="0077775B" w:rsidP="0077775B">
      <w:pPr>
        <w:pStyle w:val="Title"/>
        <w:tabs>
          <w:tab w:val="left" w:pos="142"/>
        </w:tabs>
        <w:spacing w:line="276" w:lineRule="auto"/>
        <w:jc w:val="both"/>
        <w:rPr>
          <w:rFonts w:cs="Tahoma"/>
          <w:b w:val="0"/>
          <w:sz w:val="22"/>
          <w:szCs w:val="22"/>
        </w:rPr>
      </w:pPr>
      <w:r w:rsidRPr="00E1276A">
        <w:rPr>
          <w:rFonts w:cs="Tahoma"/>
          <w:b w:val="0"/>
          <w:sz w:val="22"/>
          <w:szCs w:val="22"/>
        </w:rPr>
        <w:t xml:space="preserve">The municipality are currently only distributing electricity within the three main towns. The smaller settlements around the three main towns are served by Eskom directly. The challenge however still </w:t>
      </w:r>
      <w:r w:rsidR="00C00C08" w:rsidRPr="00E1276A">
        <w:rPr>
          <w:rFonts w:cs="Tahoma"/>
          <w:b w:val="0"/>
          <w:sz w:val="22"/>
          <w:szCs w:val="22"/>
        </w:rPr>
        <w:t>exists</w:t>
      </w:r>
      <w:r w:rsidRPr="00E1276A">
        <w:rPr>
          <w:rFonts w:cs="Tahoma"/>
          <w:b w:val="0"/>
          <w:sz w:val="22"/>
          <w:szCs w:val="22"/>
        </w:rPr>
        <w:t xml:space="preserve"> that some of the households within the settlements don’t have any access to electricity or electrified. The informal areas within the municipality are posing a great challenge in terms of providing electricity. Households without access to electricity usually make use of wood for fire and candles and paraffin for lighting. </w:t>
      </w:r>
      <w:r w:rsidR="004D7FB7">
        <w:rPr>
          <w:rFonts w:cs="Tahoma"/>
          <w:b w:val="0"/>
          <w:sz w:val="22"/>
          <w:szCs w:val="22"/>
        </w:rPr>
        <w:t>All informal settlements are not fully electrified. The need of bulk electricity services also poses a challenge to areas such as Kakamas, Keimoes and to a lesser extend</w:t>
      </w:r>
      <w:r w:rsidR="00B25C5F">
        <w:rPr>
          <w:rFonts w:cs="Tahoma"/>
          <w:b w:val="0"/>
          <w:sz w:val="22"/>
          <w:szCs w:val="22"/>
        </w:rPr>
        <w:t xml:space="preserve">s Kenhardt. </w:t>
      </w:r>
    </w:p>
    <w:p w14:paraId="2A0B71E9" w14:textId="77777777" w:rsidR="00CE703F" w:rsidRDefault="00CE703F" w:rsidP="0077775B">
      <w:pPr>
        <w:pStyle w:val="Title"/>
        <w:tabs>
          <w:tab w:val="left" w:pos="142"/>
        </w:tabs>
        <w:spacing w:line="276" w:lineRule="auto"/>
        <w:jc w:val="both"/>
        <w:rPr>
          <w:rFonts w:cs="Tahoma"/>
          <w:sz w:val="22"/>
          <w:szCs w:val="22"/>
        </w:rPr>
      </w:pPr>
    </w:p>
    <w:p w14:paraId="141DB504" w14:textId="77777777" w:rsidR="009C6568" w:rsidRDefault="009C6568" w:rsidP="00F308A4">
      <w:pPr>
        <w:pStyle w:val="Title"/>
        <w:tabs>
          <w:tab w:val="left" w:pos="142"/>
        </w:tabs>
        <w:jc w:val="both"/>
        <w:rPr>
          <w:rFonts w:cs="Tahoma"/>
          <w:sz w:val="22"/>
          <w:szCs w:val="22"/>
        </w:rPr>
      </w:pPr>
      <w:r>
        <w:rPr>
          <w:rFonts w:cs="Tahoma"/>
          <w:sz w:val="22"/>
          <w:szCs w:val="22"/>
        </w:rPr>
        <w:t>Renewable Energy: demand-side interventions</w:t>
      </w:r>
      <w:r w:rsidR="00CD101E">
        <w:rPr>
          <w:rFonts w:cs="Tahoma"/>
          <w:sz w:val="22"/>
          <w:szCs w:val="22"/>
        </w:rPr>
        <w:t xml:space="preserve"> – solar panels/geysers</w:t>
      </w:r>
    </w:p>
    <w:p w14:paraId="52B604DD" w14:textId="77777777" w:rsidR="001835E4" w:rsidRDefault="001835E4" w:rsidP="00F308A4">
      <w:pPr>
        <w:pStyle w:val="Title"/>
        <w:tabs>
          <w:tab w:val="left" w:pos="142"/>
        </w:tabs>
        <w:jc w:val="both"/>
        <w:rPr>
          <w:rFonts w:cs="Tahoma"/>
          <w:sz w:val="22"/>
          <w:szCs w:val="22"/>
        </w:rPr>
      </w:pPr>
    </w:p>
    <w:p w14:paraId="2BE564C8" w14:textId="4F634DF3" w:rsidR="009C6568" w:rsidRDefault="001E1080" w:rsidP="00BC198F">
      <w:pPr>
        <w:spacing w:line="276" w:lineRule="auto"/>
        <w:jc w:val="both"/>
        <w:rPr>
          <w:rFonts w:ascii="Tahoma" w:hAnsi="Tahoma" w:cs="Tahoma"/>
          <w:sz w:val="22"/>
          <w:szCs w:val="22"/>
        </w:rPr>
      </w:pPr>
      <w:r w:rsidRPr="001E1080">
        <w:rPr>
          <w:rFonts w:ascii="Tahoma" w:hAnsi="Tahoma" w:cs="Tahoma"/>
          <w:sz w:val="22"/>
          <w:szCs w:val="22"/>
        </w:rPr>
        <w:t xml:space="preserve">These </w:t>
      </w:r>
      <w:r>
        <w:rPr>
          <w:rFonts w:ascii="Tahoma" w:hAnsi="Tahoma" w:cs="Tahoma"/>
          <w:sz w:val="22"/>
          <w:szCs w:val="22"/>
        </w:rPr>
        <w:t xml:space="preserve">other </w:t>
      </w:r>
      <w:r w:rsidRPr="001E1080">
        <w:rPr>
          <w:rFonts w:ascii="Tahoma" w:hAnsi="Tahoma" w:cs="Tahoma"/>
          <w:sz w:val="22"/>
          <w:szCs w:val="22"/>
        </w:rPr>
        <w:t xml:space="preserve">sources </w:t>
      </w:r>
      <w:r w:rsidR="004873E2">
        <w:rPr>
          <w:rFonts w:ascii="Tahoma" w:hAnsi="Tahoma" w:cs="Tahoma"/>
          <w:sz w:val="22"/>
          <w:szCs w:val="22"/>
        </w:rPr>
        <w:t xml:space="preserve">of energy mentioned </w:t>
      </w:r>
      <w:r w:rsidRPr="001E1080">
        <w:rPr>
          <w:rFonts w:ascii="Tahoma" w:hAnsi="Tahoma" w:cs="Tahoma"/>
          <w:sz w:val="22"/>
          <w:szCs w:val="22"/>
        </w:rPr>
        <w:t xml:space="preserve">pose various dangers and </w:t>
      </w:r>
      <w:r w:rsidR="004873E2">
        <w:rPr>
          <w:rFonts w:ascii="Tahoma" w:hAnsi="Tahoma" w:cs="Tahoma"/>
          <w:sz w:val="22"/>
          <w:szCs w:val="22"/>
        </w:rPr>
        <w:t xml:space="preserve">is </w:t>
      </w:r>
      <w:r w:rsidRPr="001E1080">
        <w:rPr>
          <w:rFonts w:ascii="Tahoma" w:hAnsi="Tahoma" w:cs="Tahoma"/>
          <w:sz w:val="22"/>
          <w:szCs w:val="22"/>
        </w:rPr>
        <w:t xml:space="preserve">environmentally unsustainable. The municipality are however very optimistic about the future due to the rise of Solar Energy Developments in the municipal area. The climate of the municipal area is favourable to this </w:t>
      </w:r>
      <w:r w:rsidR="00544CA0" w:rsidRPr="001E1080">
        <w:rPr>
          <w:rFonts w:ascii="Tahoma" w:hAnsi="Tahoma" w:cs="Tahoma"/>
          <w:sz w:val="22"/>
          <w:szCs w:val="22"/>
        </w:rPr>
        <w:t>environmentally</w:t>
      </w:r>
      <w:r w:rsidRPr="001E1080">
        <w:rPr>
          <w:rFonts w:ascii="Tahoma" w:hAnsi="Tahoma" w:cs="Tahoma"/>
          <w:sz w:val="22"/>
          <w:szCs w:val="22"/>
        </w:rPr>
        <w:t xml:space="preserve"> friendly source of energy.</w:t>
      </w:r>
      <w:r w:rsidR="001B1CB8">
        <w:rPr>
          <w:rFonts w:ascii="Tahoma" w:hAnsi="Tahoma" w:cs="Tahoma"/>
          <w:sz w:val="22"/>
          <w:szCs w:val="22"/>
        </w:rPr>
        <w:t xml:space="preserve">  </w:t>
      </w:r>
      <w:r w:rsidR="009C6568" w:rsidRPr="001E1080">
        <w:rPr>
          <w:rFonts w:ascii="Tahoma" w:hAnsi="Tahoma" w:cs="Tahoma"/>
          <w:sz w:val="22"/>
          <w:szCs w:val="22"/>
        </w:rPr>
        <w:t xml:space="preserve">Energy Services has </w:t>
      </w:r>
      <w:r w:rsidR="0077775B" w:rsidRPr="001E1080">
        <w:rPr>
          <w:rFonts w:ascii="Tahoma" w:hAnsi="Tahoma" w:cs="Tahoma"/>
          <w:sz w:val="22"/>
          <w:szCs w:val="22"/>
        </w:rPr>
        <w:t>installed solar water heating pilots at a commercial building (consisting of 100 flats), a school for the disabled, and</w:t>
      </w:r>
      <w:r w:rsidR="0077775B" w:rsidRPr="00E1276A">
        <w:rPr>
          <w:rFonts w:ascii="Tahoma" w:hAnsi="Tahoma" w:cs="Tahoma"/>
          <w:sz w:val="22"/>
          <w:szCs w:val="22"/>
        </w:rPr>
        <w:t xml:space="preserve"> at an industrial client. These sites are utili</w:t>
      </w:r>
      <w:r w:rsidR="009C6568">
        <w:rPr>
          <w:rFonts w:ascii="Tahoma" w:hAnsi="Tahoma" w:cs="Tahoma"/>
          <w:sz w:val="22"/>
          <w:szCs w:val="22"/>
        </w:rPr>
        <w:t>s</w:t>
      </w:r>
      <w:r w:rsidR="0077775B" w:rsidRPr="00E1276A">
        <w:rPr>
          <w:rFonts w:ascii="Tahoma" w:hAnsi="Tahoma" w:cs="Tahoma"/>
          <w:sz w:val="22"/>
          <w:szCs w:val="22"/>
        </w:rPr>
        <w:t>ed in an ongoing evaluation process to identify and quantify the achievable savings from the installation of solar water heating equipment. It is also u</w:t>
      </w:r>
      <w:r w:rsidR="00656DD2">
        <w:rPr>
          <w:rFonts w:ascii="Tahoma" w:hAnsi="Tahoma" w:cs="Tahoma"/>
          <w:sz w:val="22"/>
          <w:szCs w:val="22"/>
        </w:rPr>
        <w:t>tilise</w:t>
      </w:r>
      <w:r w:rsidR="0077775B" w:rsidRPr="00E1276A">
        <w:rPr>
          <w:rFonts w:ascii="Tahoma" w:hAnsi="Tahoma" w:cs="Tahoma"/>
          <w:sz w:val="22"/>
          <w:szCs w:val="22"/>
        </w:rPr>
        <w:t xml:space="preserve">d to quantify any effects on the customer’s process. This data is currently being used to quantify the inclusion of solar water heating into the DSM Energy Efficiency program. There is also currently a research project underway to evaluate the potential energy savings and financial benefits of residential solar water heating. The technology is very successful in South Africa and Eskom is assisting the SABS to test a variety of different domestic solar hot water systems in order to determine which suppliers would be best suited in future solar installations. Benefits of solar water heating </w:t>
      </w:r>
      <w:r w:rsidR="009C6568">
        <w:rPr>
          <w:rFonts w:ascii="Tahoma" w:hAnsi="Tahoma" w:cs="Tahoma"/>
          <w:sz w:val="22"/>
          <w:szCs w:val="22"/>
        </w:rPr>
        <w:t xml:space="preserve">are considerable since </w:t>
      </w:r>
      <w:r w:rsidR="0077775B" w:rsidRPr="00E1276A">
        <w:rPr>
          <w:rFonts w:ascii="Tahoma" w:hAnsi="Tahoma" w:cs="Tahoma"/>
          <w:sz w:val="22"/>
          <w:szCs w:val="22"/>
        </w:rPr>
        <w:t>in this part of</w:t>
      </w:r>
      <w:r w:rsidR="001B1CB8">
        <w:rPr>
          <w:rFonts w:ascii="Tahoma" w:hAnsi="Tahoma" w:cs="Tahoma"/>
          <w:sz w:val="22"/>
          <w:szCs w:val="22"/>
        </w:rPr>
        <w:t xml:space="preserve"> </w:t>
      </w:r>
      <w:r w:rsidR="0077775B" w:rsidRPr="00E1276A">
        <w:rPr>
          <w:rFonts w:ascii="Tahoma" w:hAnsi="Tahoma" w:cs="Tahoma"/>
          <w:sz w:val="22"/>
          <w:szCs w:val="22"/>
        </w:rPr>
        <w:t xml:space="preserve">South Africa has higher degrees of solar radiation than most other countries and the intensity of radiation is almost twice that of Europe. South Africa's water heating load is primarily electricity and there would be great benefits in freeing up electrical capacity if electric geysers could be replaced with solar equivalents. Solar water heating is by far the most </w:t>
      </w:r>
      <w:r w:rsidR="00EC5C0C" w:rsidRPr="00E1276A">
        <w:rPr>
          <w:rFonts w:ascii="Tahoma" w:hAnsi="Tahoma" w:cs="Tahoma"/>
          <w:sz w:val="22"/>
          <w:szCs w:val="22"/>
        </w:rPr>
        <w:t>cost-effective</w:t>
      </w:r>
      <w:r w:rsidR="0077775B" w:rsidRPr="00E1276A">
        <w:rPr>
          <w:rFonts w:ascii="Tahoma" w:hAnsi="Tahoma" w:cs="Tahoma"/>
          <w:sz w:val="22"/>
          <w:szCs w:val="22"/>
        </w:rPr>
        <w:t xml:space="preserve"> renewable technology which could be introduced in South Africa, the cost/kW could easily be as low as R 22,500/kW compared to other renewable technologies which could be as much as R 100,000/kW.</w:t>
      </w:r>
    </w:p>
    <w:p w14:paraId="1A5825F9" w14:textId="77777777" w:rsidR="004873E2" w:rsidRDefault="004873E2" w:rsidP="00BC198F">
      <w:pPr>
        <w:spacing w:line="276" w:lineRule="auto"/>
        <w:jc w:val="both"/>
        <w:rPr>
          <w:rFonts w:ascii="Tahoma" w:hAnsi="Tahoma" w:cs="Tahoma"/>
          <w:sz w:val="22"/>
          <w:szCs w:val="22"/>
        </w:rPr>
      </w:pPr>
    </w:p>
    <w:p w14:paraId="42B588B7" w14:textId="77777777" w:rsidR="004873E2" w:rsidRDefault="004873E2" w:rsidP="004873E2">
      <w:pPr>
        <w:pStyle w:val="Title"/>
        <w:tabs>
          <w:tab w:val="left" w:pos="142"/>
        </w:tabs>
        <w:spacing w:line="360" w:lineRule="auto"/>
        <w:jc w:val="both"/>
        <w:rPr>
          <w:rFonts w:cs="Tahoma"/>
          <w:sz w:val="22"/>
          <w:szCs w:val="22"/>
        </w:rPr>
      </w:pPr>
      <w:r>
        <w:rPr>
          <w:rFonts w:cs="Tahoma"/>
          <w:sz w:val="22"/>
          <w:szCs w:val="22"/>
        </w:rPr>
        <w:t xml:space="preserve">Biogas as a form of renewable energy </w:t>
      </w:r>
      <w:r w:rsidR="001835E4">
        <w:rPr>
          <w:rFonts w:cs="Tahoma"/>
          <w:sz w:val="22"/>
          <w:szCs w:val="22"/>
        </w:rPr>
        <w:t>from</w:t>
      </w:r>
      <w:r>
        <w:rPr>
          <w:rFonts w:cs="Tahoma"/>
          <w:sz w:val="22"/>
          <w:szCs w:val="22"/>
        </w:rPr>
        <w:t xml:space="preserve"> solid waste &amp; sewerage</w:t>
      </w:r>
    </w:p>
    <w:p w14:paraId="494AA45B" w14:textId="77777777" w:rsidR="004873E2" w:rsidRDefault="004873E2" w:rsidP="004873E2">
      <w:pPr>
        <w:autoSpaceDE w:val="0"/>
        <w:autoSpaceDN w:val="0"/>
        <w:adjustRightInd w:val="0"/>
        <w:jc w:val="both"/>
        <w:rPr>
          <w:rFonts w:ascii="Tahoma" w:hAnsi="Tahoma" w:cs="Tahoma"/>
          <w:color w:val="221F1F"/>
          <w:sz w:val="22"/>
          <w:szCs w:val="22"/>
          <w:lang w:eastAsia="en-ZA"/>
        </w:rPr>
      </w:pPr>
      <w:r w:rsidRPr="00F308A4">
        <w:rPr>
          <w:rFonts w:ascii="Tahoma" w:hAnsi="Tahoma" w:cs="Tahoma"/>
          <w:color w:val="221F1F"/>
          <w:sz w:val="22"/>
          <w:szCs w:val="22"/>
          <w:lang w:eastAsia="en-ZA"/>
        </w:rPr>
        <w:t>The formation of methane is a biological process that occurs naturally when organic material (biomass) decomposes in a humid atmosphere in the absence of air but in the presence of a group of natural microorganisms which are metabolically active, i.e. methane bacteria. In nature, methane is formed as marsh gas (or swamp gas), in the digestive tract of ruminants, in plants for wet composting</w:t>
      </w:r>
      <w:r>
        <w:rPr>
          <w:rFonts w:ascii="Tahoma" w:hAnsi="Tahoma" w:cs="Tahoma"/>
          <w:color w:val="221F1F"/>
          <w:sz w:val="22"/>
          <w:szCs w:val="22"/>
          <w:lang w:eastAsia="en-ZA"/>
        </w:rPr>
        <w:t>.</w:t>
      </w:r>
      <w:r w:rsidRPr="00F308A4">
        <w:rPr>
          <w:rFonts w:ascii="Tahoma" w:hAnsi="Tahoma" w:cs="Tahoma"/>
          <w:color w:val="221F1F"/>
          <w:sz w:val="22"/>
          <w:szCs w:val="22"/>
          <w:lang w:eastAsia="en-ZA"/>
        </w:rPr>
        <w:t xml:space="preserve"> Biomass which is suitable to be fermented is named “substrate Biogas consists mainly of methane and carbon dioxide, but also contains several impurities. Biogas with a methane content higher than 45% is ﬂammable. Biomass in general will achieve much greater importance as a primary carrier for energy supply in the near future. This will lead to signiﬁcant changes in the personal habits of people and in the agricultural cultivation methods applied today. Humankind is almost forced to face those changes given the fact that resources of fossil energy carriers are running short. It may be possible in the remote future to meet the energy demand by using biomass only.  It is highly critical that the developed markets should adjust to the required changes as quickly as possible. The emerging markets, in contrast, should not imitate the </w:t>
      </w:r>
      <w:r>
        <w:rPr>
          <w:rFonts w:ascii="Tahoma" w:hAnsi="Tahoma" w:cs="Tahoma"/>
          <w:color w:val="221F1F"/>
          <w:sz w:val="22"/>
          <w:szCs w:val="22"/>
          <w:lang w:eastAsia="en-ZA"/>
        </w:rPr>
        <w:t>de</w:t>
      </w:r>
      <w:r w:rsidRPr="00F308A4">
        <w:rPr>
          <w:rFonts w:ascii="Tahoma" w:hAnsi="Tahoma" w:cs="Tahoma"/>
          <w:color w:val="221F1F"/>
          <w:sz w:val="22"/>
          <w:szCs w:val="22"/>
          <w:lang w:eastAsia="en-ZA"/>
        </w:rPr>
        <w:t>veloped markets, but must take different approaches immediately to recover and secure the supply of energy.</w:t>
      </w:r>
    </w:p>
    <w:p w14:paraId="4F9002A9" w14:textId="77777777" w:rsidR="004873E2" w:rsidRDefault="004873E2" w:rsidP="004873E2">
      <w:pPr>
        <w:autoSpaceDE w:val="0"/>
        <w:autoSpaceDN w:val="0"/>
        <w:adjustRightInd w:val="0"/>
        <w:jc w:val="both"/>
        <w:rPr>
          <w:rFonts w:ascii="Tahoma" w:hAnsi="Tahoma" w:cs="Tahoma"/>
          <w:color w:val="221F1F"/>
          <w:sz w:val="22"/>
          <w:szCs w:val="22"/>
          <w:lang w:eastAsia="en-ZA"/>
        </w:rPr>
      </w:pPr>
    </w:p>
    <w:p w14:paraId="62C2F1CC" w14:textId="77777777" w:rsidR="004873E2" w:rsidRPr="00E67BFD" w:rsidRDefault="004873E2" w:rsidP="004873E2">
      <w:pPr>
        <w:autoSpaceDE w:val="0"/>
        <w:autoSpaceDN w:val="0"/>
        <w:adjustRightInd w:val="0"/>
        <w:jc w:val="both"/>
        <w:rPr>
          <w:rFonts w:ascii="Tahoma" w:hAnsi="Tahoma" w:cs="Tahoma"/>
          <w:color w:val="221F1F"/>
          <w:sz w:val="22"/>
          <w:szCs w:val="22"/>
          <w:lang w:eastAsia="en-ZA"/>
        </w:rPr>
      </w:pPr>
      <w:r w:rsidRPr="00E67BFD">
        <w:rPr>
          <w:rFonts w:ascii="Tahoma" w:hAnsi="Tahoma" w:cs="Tahoma"/>
          <w:color w:val="221F1F"/>
          <w:sz w:val="22"/>
          <w:szCs w:val="22"/>
          <w:lang w:eastAsia="en-ZA"/>
        </w:rPr>
        <w:t xml:space="preserve">Phosphorus compounds, which are quite commonly found in domestic waste water, are separated by precipitation to metal phosphates. In two other basins, nitrogen - fixing and nitrogen – removing bacteria decompose the nitrogen. In the ﬁnal clariﬁcation basin, these bacteria are then separated. The last impurities are removed by a second nitrogen – removing process and a ﬁne ﬁltration at the end of the process. The sewage sludge from the pre - puriﬁer (primary sludge) and from the ﬁnal clariﬁcation basin (excess sludge) is segregated with pumps, then dehydrated after sedimentation and stabilized by forming biogas (also called sewage gas or </w:t>
      </w:r>
      <w:r w:rsidR="001835E4" w:rsidRPr="00E67BFD">
        <w:rPr>
          <w:rFonts w:ascii="Tahoma" w:hAnsi="Tahoma" w:cs="Tahoma"/>
          <w:color w:val="221F1F"/>
          <w:sz w:val="22"/>
          <w:szCs w:val="22"/>
          <w:lang w:eastAsia="en-ZA"/>
        </w:rPr>
        <w:t>fermentation gas</w:t>
      </w:r>
      <w:r w:rsidRPr="00E67BFD">
        <w:rPr>
          <w:rFonts w:ascii="Tahoma" w:hAnsi="Tahoma" w:cs="Tahoma"/>
          <w:color w:val="221F1F"/>
          <w:sz w:val="22"/>
          <w:szCs w:val="22"/>
          <w:lang w:eastAsia="en-ZA"/>
        </w:rPr>
        <w:t>).</w:t>
      </w:r>
      <w:r w:rsidR="001B1CB8">
        <w:rPr>
          <w:rFonts w:ascii="Tahoma" w:hAnsi="Tahoma" w:cs="Tahoma"/>
          <w:color w:val="221F1F"/>
          <w:sz w:val="22"/>
          <w:szCs w:val="22"/>
          <w:lang w:eastAsia="en-ZA"/>
        </w:rPr>
        <w:t xml:space="preserve"> </w:t>
      </w:r>
      <w:r w:rsidRPr="00E67BFD">
        <w:rPr>
          <w:rFonts w:ascii="Tahoma" w:hAnsi="Tahoma" w:cs="Tahoma"/>
          <w:color w:val="221F1F"/>
          <w:sz w:val="22"/>
          <w:szCs w:val="22"/>
          <w:lang w:eastAsia="en-ZA"/>
        </w:rPr>
        <w:t xml:space="preserve"> With a second dehydration step and a mechanical coagulation, it is concentrated up to 30% of dry matter. The material composition of the sewage gas depends on both the origin and composition of the waste water and on the mode of operation of the sewage plant.</w:t>
      </w:r>
      <w:r w:rsidR="001B1CB8">
        <w:rPr>
          <w:rFonts w:ascii="Tahoma" w:hAnsi="Tahoma" w:cs="Tahoma"/>
          <w:color w:val="221F1F"/>
          <w:sz w:val="22"/>
          <w:szCs w:val="22"/>
          <w:lang w:eastAsia="en-ZA"/>
        </w:rPr>
        <w:t xml:space="preserve">  </w:t>
      </w:r>
      <w:r w:rsidRPr="00E67BFD">
        <w:rPr>
          <w:rFonts w:ascii="Tahoma" w:hAnsi="Tahoma" w:cs="Tahoma"/>
          <w:color w:val="221F1F"/>
          <w:sz w:val="22"/>
          <w:szCs w:val="22"/>
          <w:lang w:eastAsia="en-ZA"/>
        </w:rPr>
        <w:t>First surplus water is decanted in thickeners. Then the sewage sludge is pumped to the digestion tower to</w:t>
      </w:r>
    </w:p>
    <w:p w14:paraId="6BC3083B" w14:textId="77777777" w:rsidR="004873E2" w:rsidRPr="00E67BFD" w:rsidRDefault="004873E2" w:rsidP="004873E2">
      <w:pPr>
        <w:autoSpaceDE w:val="0"/>
        <w:autoSpaceDN w:val="0"/>
        <w:adjustRightInd w:val="0"/>
        <w:jc w:val="both"/>
        <w:rPr>
          <w:rFonts w:ascii="Tahoma" w:hAnsi="Tahoma" w:cs="Tahoma"/>
          <w:color w:val="221F1F"/>
          <w:sz w:val="22"/>
          <w:szCs w:val="22"/>
          <w:lang w:eastAsia="en-ZA"/>
        </w:rPr>
      </w:pPr>
      <w:r w:rsidRPr="00E67BFD">
        <w:rPr>
          <w:rFonts w:ascii="Tahoma" w:hAnsi="Tahoma" w:cs="Tahoma"/>
          <w:color w:val="221F1F"/>
          <w:sz w:val="22"/>
          <w:szCs w:val="22"/>
          <w:lang w:eastAsia="en-ZA"/>
        </w:rPr>
        <w:t xml:space="preserve">    •      decrease smell - forming components </w:t>
      </w:r>
    </w:p>
    <w:p w14:paraId="341FB991" w14:textId="77777777" w:rsidR="004873E2" w:rsidRPr="00E67BFD" w:rsidRDefault="004873E2" w:rsidP="004873E2">
      <w:pPr>
        <w:autoSpaceDE w:val="0"/>
        <w:autoSpaceDN w:val="0"/>
        <w:adjustRightInd w:val="0"/>
        <w:jc w:val="both"/>
        <w:rPr>
          <w:rFonts w:ascii="Tahoma" w:hAnsi="Tahoma" w:cs="Tahoma"/>
          <w:color w:val="221F1F"/>
          <w:sz w:val="22"/>
          <w:szCs w:val="22"/>
          <w:lang w:eastAsia="en-ZA"/>
        </w:rPr>
      </w:pPr>
      <w:r w:rsidRPr="00E67BFD">
        <w:rPr>
          <w:rFonts w:ascii="Tahoma" w:hAnsi="Tahoma" w:cs="Tahoma"/>
          <w:color w:val="221F1F"/>
          <w:sz w:val="22"/>
          <w:szCs w:val="22"/>
          <w:lang w:eastAsia="en-ZA"/>
        </w:rPr>
        <w:t xml:space="preserve">    •      decrease organic sludge solids </w:t>
      </w:r>
    </w:p>
    <w:p w14:paraId="401ECC83" w14:textId="77777777" w:rsidR="004873E2" w:rsidRPr="00E67BFD" w:rsidRDefault="004873E2" w:rsidP="004873E2">
      <w:pPr>
        <w:autoSpaceDE w:val="0"/>
        <w:autoSpaceDN w:val="0"/>
        <w:adjustRightInd w:val="0"/>
        <w:jc w:val="both"/>
        <w:rPr>
          <w:rFonts w:ascii="Tahoma" w:hAnsi="Tahoma" w:cs="Tahoma"/>
          <w:color w:val="221F1F"/>
          <w:sz w:val="22"/>
          <w:szCs w:val="22"/>
          <w:lang w:eastAsia="en-ZA"/>
        </w:rPr>
      </w:pPr>
      <w:r w:rsidRPr="00E67BFD">
        <w:rPr>
          <w:rFonts w:ascii="Tahoma" w:hAnsi="Tahoma" w:cs="Tahoma"/>
          <w:color w:val="221F1F"/>
          <w:sz w:val="22"/>
          <w:szCs w:val="22"/>
          <w:lang w:eastAsia="en-ZA"/>
        </w:rPr>
        <w:t xml:space="preserve">    •      improve the degree of dehydration </w:t>
      </w:r>
    </w:p>
    <w:p w14:paraId="78989973" w14:textId="77777777" w:rsidR="004873E2" w:rsidRPr="00E67BFD" w:rsidRDefault="004873E2" w:rsidP="004873E2">
      <w:pPr>
        <w:autoSpaceDE w:val="0"/>
        <w:autoSpaceDN w:val="0"/>
        <w:adjustRightInd w:val="0"/>
        <w:jc w:val="both"/>
        <w:rPr>
          <w:rFonts w:ascii="Tahoma" w:hAnsi="Tahoma" w:cs="Tahoma"/>
          <w:color w:val="221F1F"/>
          <w:sz w:val="22"/>
          <w:szCs w:val="22"/>
          <w:lang w:eastAsia="en-ZA"/>
        </w:rPr>
      </w:pPr>
      <w:r w:rsidRPr="00E67BFD">
        <w:rPr>
          <w:rFonts w:ascii="Tahoma" w:hAnsi="Tahoma" w:cs="Tahoma"/>
          <w:color w:val="221F1F"/>
          <w:sz w:val="22"/>
          <w:szCs w:val="22"/>
          <w:lang w:eastAsia="en-ZA"/>
        </w:rPr>
        <w:t xml:space="preserve">    •      reduce the pathogens </w:t>
      </w:r>
    </w:p>
    <w:p w14:paraId="1143C525" w14:textId="77777777" w:rsidR="004873E2" w:rsidRPr="00E67BFD" w:rsidRDefault="004873E2" w:rsidP="004873E2">
      <w:pPr>
        <w:autoSpaceDE w:val="0"/>
        <w:autoSpaceDN w:val="0"/>
        <w:adjustRightInd w:val="0"/>
        <w:jc w:val="both"/>
        <w:rPr>
          <w:rFonts w:ascii="Tahoma" w:hAnsi="Tahoma" w:cs="Tahoma"/>
          <w:color w:val="221F1F"/>
          <w:sz w:val="22"/>
          <w:szCs w:val="22"/>
          <w:lang w:eastAsia="en-ZA"/>
        </w:rPr>
      </w:pPr>
      <w:r w:rsidRPr="00E67BFD">
        <w:rPr>
          <w:rFonts w:ascii="Tahoma" w:hAnsi="Tahoma" w:cs="Tahoma"/>
          <w:color w:val="221F1F"/>
          <w:sz w:val="22"/>
          <w:szCs w:val="22"/>
          <w:lang w:eastAsia="en-ZA"/>
        </w:rPr>
        <w:t xml:space="preserve">    •      increase the safety for disposal </w:t>
      </w:r>
    </w:p>
    <w:p w14:paraId="6FEED35C" w14:textId="77777777" w:rsidR="004873E2" w:rsidRPr="00E67BFD" w:rsidRDefault="004873E2" w:rsidP="004873E2">
      <w:pPr>
        <w:autoSpaceDE w:val="0"/>
        <w:autoSpaceDN w:val="0"/>
        <w:adjustRightInd w:val="0"/>
        <w:jc w:val="both"/>
        <w:rPr>
          <w:rFonts w:ascii="Tahoma" w:hAnsi="Tahoma" w:cs="Tahoma"/>
          <w:sz w:val="22"/>
          <w:szCs w:val="22"/>
          <w:lang w:eastAsia="en-ZA"/>
        </w:rPr>
      </w:pPr>
      <w:r w:rsidRPr="00E67BFD">
        <w:rPr>
          <w:rFonts w:ascii="Tahoma" w:hAnsi="Tahoma" w:cs="Tahoma"/>
          <w:color w:val="221F1F"/>
          <w:sz w:val="22"/>
          <w:szCs w:val="22"/>
          <w:lang w:eastAsia="en-ZA"/>
        </w:rPr>
        <w:t xml:space="preserve">    •      produce sewage gas with anaerobic stabilization.    </w:t>
      </w:r>
    </w:p>
    <w:p w14:paraId="382F7618" w14:textId="77777777" w:rsidR="004873E2" w:rsidRPr="00E67BFD" w:rsidRDefault="004873E2" w:rsidP="004873E2">
      <w:pPr>
        <w:autoSpaceDE w:val="0"/>
        <w:autoSpaceDN w:val="0"/>
        <w:adjustRightInd w:val="0"/>
        <w:jc w:val="both"/>
        <w:rPr>
          <w:rFonts w:ascii="Tahoma" w:hAnsi="Tahoma" w:cs="Tahoma"/>
          <w:sz w:val="22"/>
          <w:szCs w:val="22"/>
        </w:rPr>
      </w:pPr>
      <w:r w:rsidRPr="00E67BFD">
        <w:rPr>
          <w:rFonts w:ascii="Tahoma" w:hAnsi="Tahoma" w:cs="Tahoma"/>
          <w:color w:val="221F1F"/>
          <w:sz w:val="22"/>
          <w:szCs w:val="22"/>
          <w:lang w:eastAsia="en-ZA"/>
        </w:rPr>
        <w:t xml:space="preserve"> The fermentation can be improved if the sewage sludge is disintegrated ﬁrst. The resulting anaerobic sludge is quite often concentrated to thick sludge by adding ﬂocculating agents in ﬁlters or separators. </w:t>
      </w:r>
    </w:p>
    <w:p w14:paraId="0FD2525C" w14:textId="77777777" w:rsidR="0077775B" w:rsidRDefault="0077775B" w:rsidP="009C6568">
      <w:pPr>
        <w:spacing w:line="276" w:lineRule="auto"/>
        <w:jc w:val="both"/>
        <w:rPr>
          <w:rFonts w:ascii="Tahoma" w:hAnsi="Tahoma" w:cs="Tahoma"/>
          <w:sz w:val="22"/>
          <w:szCs w:val="22"/>
        </w:rPr>
      </w:pPr>
    </w:p>
    <w:p w14:paraId="12AE4C85" w14:textId="77777777" w:rsidR="009C6568" w:rsidRPr="00766A6B" w:rsidRDefault="009C6568" w:rsidP="009C6568">
      <w:pPr>
        <w:pStyle w:val="Title"/>
        <w:tabs>
          <w:tab w:val="left" w:pos="142"/>
        </w:tabs>
        <w:spacing w:line="276" w:lineRule="auto"/>
        <w:jc w:val="both"/>
        <w:rPr>
          <w:rFonts w:cs="Tahoma"/>
          <w:sz w:val="22"/>
          <w:szCs w:val="22"/>
        </w:rPr>
      </w:pPr>
      <w:r>
        <w:rPr>
          <w:rFonts w:cs="Tahoma"/>
          <w:sz w:val="22"/>
          <w:szCs w:val="22"/>
        </w:rPr>
        <w:t xml:space="preserve">Renewable Energy: supply-side interventions  </w:t>
      </w:r>
    </w:p>
    <w:p w14:paraId="43BA4D87" w14:textId="77777777" w:rsidR="006C5F0D" w:rsidRDefault="009C6568" w:rsidP="006C5F0D">
      <w:pPr>
        <w:pStyle w:val="NormalWeb"/>
        <w:spacing w:line="276" w:lineRule="auto"/>
        <w:jc w:val="both"/>
        <w:rPr>
          <w:rFonts w:ascii="Tahoma" w:hAnsi="Tahoma" w:cs="Tahoma"/>
          <w:sz w:val="22"/>
          <w:szCs w:val="22"/>
        </w:rPr>
      </w:pPr>
      <w:r w:rsidRPr="006C5F0D">
        <w:rPr>
          <w:rFonts w:ascii="Tahoma" w:hAnsi="Tahoma" w:cs="Tahoma"/>
          <w:sz w:val="22"/>
          <w:szCs w:val="22"/>
        </w:rPr>
        <w:t xml:space="preserve">Further to demand-side interventions, alternative sources of electricity generation can address supply-side capacity issues. </w:t>
      </w:r>
      <w:r w:rsidR="0077775B" w:rsidRPr="006C5F0D">
        <w:rPr>
          <w:rFonts w:ascii="Tahoma" w:hAnsi="Tahoma" w:cs="Tahoma"/>
          <w:sz w:val="22"/>
          <w:szCs w:val="22"/>
        </w:rPr>
        <w:t xml:space="preserve">Traditionally, the national </w:t>
      </w:r>
      <w:r w:rsidR="0033302F" w:rsidRPr="006C5F0D">
        <w:rPr>
          <w:rFonts w:ascii="Tahoma" w:hAnsi="Tahoma" w:cs="Tahoma"/>
          <w:sz w:val="22"/>
          <w:szCs w:val="22"/>
        </w:rPr>
        <w:t>electricity provider Eskom and m</w:t>
      </w:r>
      <w:r w:rsidR="0077775B" w:rsidRPr="006C5F0D">
        <w:rPr>
          <w:rFonts w:ascii="Tahoma" w:hAnsi="Tahoma" w:cs="Tahoma"/>
          <w:sz w:val="22"/>
          <w:szCs w:val="22"/>
        </w:rPr>
        <w:t xml:space="preserve">unicipalities have played a monopoly role in providing energy to commercial and industrial consumers at a regulated tariff. With the looming increases in tariffs and changing structures, consumers are discovering that it is becoming increasingly viable to produce energy for self-consumption using roof mounted or ground mounted photovoltaics coupled with inverters. </w:t>
      </w:r>
      <w:r w:rsidRPr="006C5F0D">
        <w:rPr>
          <w:rFonts w:ascii="Tahoma" w:hAnsi="Tahoma" w:cs="Tahoma"/>
          <w:sz w:val="22"/>
          <w:szCs w:val="22"/>
        </w:rPr>
        <w:t>Additionally, the rapid growth of the renewable energy sector in South Africa has seen an increase in supply to the national grid from</w:t>
      </w:r>
      <w:r w:rsidR="0033302F" w:rsidRPr="006C5F0D">
        <w:rPr>
          <w:rFonts w:ascii="Tahoma" w:hAnsi="Tahoma" w:cs="Tahoma"/>
          <w:sz w:val="22"/>
          <w:szCs w:val="22"/>
        </w:rPr>
        <w:t xml:space="preserve"> solar PV, solar CSP, wind and hydro-e</w:t>
      </w:r>
      <w:r w:rsidRPr="006C5F0D">
        <w:rPr>
          <w:rFonts w:ascii="Tahoma" w:hAnsi="Tahoma" w:cs="Tahoma"/>
          <w:sz w:val="22"/>
          <w:szCs w:val="22"/>
        </w:rPr>
        <w:t>lectricity technologies. This is part of the Department of Energy’s Renewable Energy Independent Power Producers Procurement Programme which was established in 2011</w:t>
      </w:r>
      <w:r w:rsidR="00764A9E" w:rsidRPr="006C5F0D">
        <w:rPr>
          <w:rFonts w:ascii="Tahoma" w:hAnsi="Tahoma" w:cs="Tahoma"/>
          <w:sz w:val="22"/>
          <w:szCs w:val="22"/>
        </w:rPr>
        <w:t xml:space="preserve">. </w:t>
      </w:r>
      <w:r w:rsidR="006C5F0D">
        <w:rPr>
          <w:rFonts w:ascii="Tahoma" w:hAnsi="Tahoma" w:cs="Tahoma"/>
          <w:sz w:val="22"/>
          <w:szCs w:val="22"/>
        </w:rPr>
        <w:t xml:space="preserve">The South African government argues </w:t>
      </w:r>
      <w:r w:rsidR="006C5F0D" w:rsidRPr="006C5F0D">
        <w:rPr>
          <w:rFonts w:ascii="Tahoma" w:eastAsia="Times New Roman" w:hAnsi="Tahoma" w:cs="Tahoma"/>
          <w:sz w:val="22"/>
          <w:szCs w:val="22"/>
          <w:lang w:eastAsia="en-ZA"/>
        </w:rPr>
        <w:t xml:space="preserve">that the signing demonstrates government’s commitment to renewable energy and to partner with the private sector. “A partnership with the private sector, labour and civil society, </w:t>
      </w:r>
      <w:r w:rsidR="006C5F0D">
        <w:rPr>
          <w:rFonts w:ascii="Tahoma" w:eastAsia="Times New Roman" w:hAnsi="Tahoma" w:cs="Tahoma"/>
          <w:sz w:val="22"/>
          <w:szCs w:val="22"/>
          <w:lang w:eastAsia="en-ZA"/>
        </w:rPr>
        <w:t xml:space="preserve">that </w:t>
      </w:r>
      <w:r w:rsidR="006C5F0D" w:rsidRPr="006C5F0D">
        <w:rPr>
          <w:rFonts w:ascii="Tahoma" w:eastAsia="Times New Roman" w:hAnsi="Tahoma" w:cs="Tahoma"/>
          <w:sz w:val="22"/>
          <w:szCs w:val="22"/>
          <w:lang w:eastAsia="en-ZA"/>
        </w:rPr>
        <w:t>support each other in different roles, is of a real</w:t>
      </w:r>
      <w:r w:rsidR="00CF09C3">
        <w:rPr>
          <w:rFonts w:ascii="Tahoma" w:eastAsia="Times New Roman" w:hAnsi="Tahoma" w:cs="Tahoma"/>
          <w:sz w:val="22"/>
          <w:szCs w:val="22"/>
          <w:lang w:eastAsia="en-ZA"/>
        </w:rPr>
        <w:t>ly great benefit to our economy</w:t>
      </w:r>
      <w:r w:rsidR="006C5F0D" w:rsidRPr="006C5F0D">
        <w:rPr>
          <w:rFonts w:ascii="Tahoma" w:eastAsia="Times New Roman" w:hAnsi="Tahoma" w:cs="Tahoma"/>
          <w:sz w:val="22"/>
          <w:szCs w:val="22"/>
          <w:lang w:eastAsia="en-ZA"/>
        </w:rPr>
        <w:t>”</w:t>
      </w:r>
      <w:r w:rsidR="006C5F0D">
        <w:rPr>
          <w:rFonts w:ascii="Tahoma" w:eastAsia="Times New Roman" w:hAnsi="Tahoma" w:cs="Tahoma"/>
          <w:sz w:val="22"/>
          <w:szCs w:val="22"/>
          <w:lang w:eastAsia="en-ZA"/>
        </w:rPr>
        <w:t xml:space="preserve">. </w:t>
      </w:r>
      <w:r w:rsidR="006C5F0D" w:rsidRPr="006C5F0D">
        <w:rPr>
          <w:rFonts w:ascii="Tahoma" w:eastAsia="Times New Roman" w:hAnsi="Tahoma" w:cs="Tahoma"/>
          <w:sz w:val="22"/>
          <w:szCs w:val="22"/>
          <w:lang w:eastAsia="en-ZA"/>
        </w:rPr>
        <w:t xml:space="preserve">The 27 </w:t>
      </w:r>
      <w:r w:rsidR="006C5F0D">
        <w:rPr>
          <w:rFonts w:ascii="Tahoma" w:eastAsia="Times New Roman" w:hAnsi="Tahoma" w:cs="Tahoma"/>
          <w:sz w:val="22"/>
          <w:szCs w:val="22"/>
          <w:lang w:eastAsia="en-ZA"/>
        </w:rPr>
        <w:t xml:space="preserve">approved renewable energy </w:t>
      </w:r>
      <w:r w:rsidR="006C5F0D" w:rsidRPr="006C5F0D">
        <w:rPr>
          <w:rFonts w:ascii="Tahoma" w:eastAsia="Times New Roman" w:hAnsi="Tahoma" w:cs="Tahoma"/>
          <w:sz w:val="22"/>
          <w:szCs w:val="22"/>
          <w:lang w:eastAsia="en-ZA"/>
        </w:rPr>
        <w:t xml:space="preserve">projects </w:t>
      </w:r>
      <w:r w:rsidR="006C5F0D">
        <w:rPr>
          <w:rFonts w:ascii="Tahoma" w:eastAsia="Times New Roman" w:hAnsi="Tahoma" w:cs="Tahoma"/>
          <w:sz w:val="22"/>
          <w:szCs w:val="22"/>
          <w:lang w:eastAsia="en-ZA"/>
        </w:rPr>
        <w:t xml:space="preserve">could </w:t>
      </w:r>
      <w:r w:rsidR="006C5F0D" w:rsidRPr="006C5F0D">
        <w:rPr>
          <w:rFonts w:ascii="Tahoma" w:eastAsia="Times New Roman" w:hAnsi="Tahoma" w:cs="Tahoma"/>
          <w:sz w:val="22"/>
          <w:szCs w:val="22"/>
          <w:lang w:eastAsia="en-ZA"/>
        </w:rPr>
        <w:t>create over 61 600 jobs, linked to the construction of the plants. The focus will be on youth employment and 59% of jobs are to be sourced from the Northern Cape, 15% in the Eastern Cape and 13% in the North West.</w:t>
      </w:r>
    </w:p>
    <w:p w14:paraId="5D3D0B42" w14:textId="77777777" w:rsidR="008162D0" w:rsidRDefault="008162D0" w:rsidP="009C6568">
      <w:pPr>
        <w:spacing w:line="276" w:lineRule="auto"/>
        <w:jc w:val="both"/>
        <w:rPr>
          <w:rFonts w:ascii="Tahoma" w:hAnsi="Tahoma" w:cs="Tahoma"/>
          <w:sz w:val="22"/>
          <w:szCs w:val="22"/>
        </w:rPr>
      </w:pPr>
    </w:p>
    <w:p w14:paraId="09E5CD4E" w14:textId="77777777" w:rsidR="008162D0" w:rsidRDefault="001B6304" w:rsidP="009C6568">
      <w:pPr>
        <w:spacing w:line="276" w:lineRule="auto"/>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sidRPr="001B6304">
        <w:rPr>
          <w:rFonts w:ascii="Tahoma" w:hAnsi="Tahoma" w:cs="Tahoma"/>
          <w:noProof/>
          <w:sz w:val="22"/>
          <w:szCs w:val="22"/>
          <w:lang w:val="en-US"/>
        </w:rPr>
        <w:drawing>
          <wp:inline distT="0" distB="0" distL="0" distR="0" wp14:anchorId="5D0C94A2" wp14:editId="46AEEC68">
            <wp:extent cx="4505325" cy="1743075"/>
            <wp:effectExtent l="0" t="0" r="9525" b="9525"/>
            <wp:docPr id="236" name="Picture 236" descr="C:\Users\johny\Documents\CSP Kotula Tsats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y\Documents\CSP Kotula Tsatsi.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05325" cy="1743075"/>
                    </a:xfrm>
                    <a:prstGeom prst="rect">
                      <a:avLst/>
                    </a:prstGeom>
                    <a:noFill/>
                    <a:ln>
                      <a:noFill/>
                    </a:ln>
                  </pic:spPr>
                </pic:pic>
              </a:graphicData>
            </a:graphic>
          </wp:inline>
        </w:drawing>
      </w:r>
    </w:p>
    <w:p w14:paraId="5001D325" w14:textId="77777777" w:rsidR="00522CF5" w:rsidRDefault="00522CF5" w:rsidP="009C6568">
      <w:pPr>
        <w:spacing w:line="276" w:lineRule="auto"/>
        <w:jc w:val="both"/>
        <w:rPr>
          <w:rFonts w:ascii="Tahoma" w:hAnsi="Tahoma" w:cs="Tahoma"/>
          <w:sz w:val="22"/>
          <w:szCs w:val="22"/>
        </w:rPr>
      </w:pPr>
    </w:p>
    <w:p w14:paraId="710E19EA" w14:textId="77777777" w:rsidR="002E21B3" w:rsidRDefault="002E21B3" w:rsidP="009C6568">
      <w:pPr>
        <w:spacing w:line="276" w:lineRule="auto"/>
        <w:jc w:val="both"/>
        <w:rPr>
          <w:rFonts w:ascii="Tahoma" w:hAnsi="Tahoma" w:cs="Tahoma"/>
          <w:sz w:val="22"/>
          <w:szCs w:val="22"/>
        </w:rPr>
      </w:pPr>
    </w:p>
    <w:p w14:paraId="4505204A" w14:textId="77777777" w:rsidR="0077775B" w:rsidRDefault="00764A9E" w:rsidP="009C6568">
      <w:pPr>
        <w:spacing w:line="276" w:lineRule="auto"/>
        <w:jc w:val="both"/>
        <w:rPr>
          <w:rFonts w:ascii="Tahoma" w:hAnsi="Tahoma" w:cs="Tahoma"/>
          <w:sz w:val="22"/>
          <w:szCs w:val="22"/>
        </w:rPr>
      </w:pPr>
      <w:r>
        <w:rPr>
          <w:rFonts w:ascii="Tahoma" w:hAnsi="Tahoma" w:cs="Tahoma"/>
          <w:sz w:val="22"/>
          <w:szCs w:val="22"/>
        </w:rPr>
        <w:t>There are six</w:t>
      </w:r>
      <w:r w:rsidR="002156A1">
        <w:rPr>
          <w:rFonts w:ascii="Tahoma" w:hAnsi="Tahoma" w:cs="Tahoma"/>
          <w:sz w:val="22"/>
          <w:szCs w:val="22"/>
        </w:rPr>
        <w:t xml:space="preserve"> established</w:t>
      </w:r>
      <w:r>
        <w:rPr>
          <w:rFonts w:ascii="Tahoma" w:hAnsi="Tahoma" w:cs="Tahoma"/>
          <w:sz w:val="22"/>
          <w:szCs w:val="22"/>
        </w:rPr>
        <w:t xml:space="preserve"> Independent Power Producers in the </w:t>
      </w:r>
      <w:r w:rsidR="00C31DCC">
        <w:rPr>
          <w:rFonts w:ascii="Tahoma" w:hAnsi="Tahoma" w:cs="Tahoma"/>
          <w:sz w:val="22"/>
          <w:szCs w:val="22"/>
        </w:rPr>
        <w:t xml:space="preserve">Kai !Garib </w:t>
      </w:r>
      <w:r>
        <w:rPr>
          <w:rFonts w:ascii="Tahoma" w:hAnsi="Tahoma" w:cs="Tahoma"/>
          <w:sz w:val="22"/>
          <w:szCs w:val="22"/>
        </w:rPr>
        <w:t xml:space="preserve"> Municipality. </w:t>
      </w:r>
    </w:p>
    <w:p w14:paraId="70B4A181" w14:textId="77777777" w:rsidR="00764A9E" w:rsidRDefault="00764A9E" w:rsidP="009C6568">
      <w:pPr>
        <w:spacing w:line="276" w:lineRule="auto"/>
        <w:jc w:val="both"/>
        <w:rPr>
          <w:rFonts w:ascii="Tahoma" w:hAnsi="Tahoma" w:cs="Tahoma"/>
          <w:sz w:val="22"/>
          <w:szCs w:val="22"/>
        </w:rPr>
      </w:pPr>
    </w:p>
    <w:tbl>
      <w:tblPr>
        <w:tblStyle w:val="TableGrid"/>
        <w:tblW w:w="0" w:type="auto"/>
        <w:tblLook w:val="04A0" w:firstRow="1" w:lastRow="0" w:firstColumn="1" w:lastColumn="0" w:noHBand="0" w:noVBand="1"/>
      </w:tblPr>
      <w:tblGrid>
        <w:gridCol w:w="1894"/>
        <w:gridCol w:w="1483"/>
        <w:gridCol w:w="2473"/>
        <w:gridCol w:w="1144"/>
        <w:gridCol w:w="2635"/>
      </w:tblGrid>
      <w:tr w:rsidR="00764A9E" w:rsidRPr="00764A9E" w14:paraId="37166AC9" w14:textId="77777777" w:rsidTr="002156A1">
        <w:tc>
          <w:tcPr>
            <w:tcW w:w="9629" w:type="dxa"/>
            <w:gridSpan w:val="5"/>
          </w:tcPr>
          <w:p w14:paraId="5CA4BDE9" w14:textId="77777777" w:rsidR="00764A9E" w:rsidRPr="00F60F86" w:rsidRDefault="00764A9E" w:rsidP="00764A9E">
            <w:pPr>
              <w:pStyle w:val="Title"/>
              <w:tabs>
                <w:tab w:val="left" w:pos="142"/>
              </w:tabs>
              <w:spacing w:line="276" w:lineRule="auto"/>
              <w:rPr>
                <w:rFonts w:cs="Tahoma"/>
                <w:sz w:val="22"/>
                <w:szCs w:val="22"/>
              </w:rPr>
            </w:pPr>
            <w:r w:rsidRPr="00F60F86">
              <w:rPr>
                <w:rFonts w:cs="Tahoma"/>
                <w:sz w:val="22"/>
                <w:szCs w:val="22"/>
              </w:rPr>
              <w:t xml:space="preserve">IPPs in </w:t>
            </w:r>
            <w:r w:rsidR="00C31DCC" w:rsidRPr="00F60F86">
              <w:rPr>
                <w:rFonts w:cs="Tahoma"/>
                <w:sz w:val="22"/>
                <w:szCs w:val="22"/>
              </w:rPr>
              <w:t xml:space="preserve">Kai !Garib </w:t>
            </w:r>
            <w:r w:rsidRPr="00F60F86">
              <w:rPr>
                <w:rFonts w:cs="Tahoma"/>
                <w:sz w:val="22"/>
                <w:szCs w:val="22"/>
              </w:rPr>
              <w:t xml:space="preserve"> Municipality </w:t>
            </w:r>
          </w:p>
        </w:tc>
      </w:tr>
      <w:tr w:rsidR="00764A9E" w:rsidRPr="00764A9E" w14:paraId="2BC5C400" w14:textId="77777777" w:rsidTr="00B72164">
        <w:tc>
          <w:tcPr>
            <w:tcW w:w="1894" w:type="dxa"/>
          </w:tcPr>
          <w:p w14:paraId="720B845F" w14:textId="77777777" w:rsidR="00764A9E" w:rsidRPr="00F60F86" w:rsidRDefault="00764A9E" w:rsidP="009C6568">
            <w:pPr>
              <w:pStyle w:val="Title"/>
              <w:tabs>
                <w:tab w:val="left" w:pos="142"/>
              </w:tabs>
              <w:spacing w:line="276" w:lineRule="auto"/>
              <w:jc w:val="both"/>
              <w:rPr>
                <w:rFonts w:cs="Tahoma"/>
                <w:sz w:val="22"/>
                <w:szCs w:val="22"/>
              </w:rPr>
            </w:pPr>
            <w:r w:rsidRPr="00F60F86">
              <w:rPr>
                <w:rFonts w:cs="Tahoma"/>
                <w:sz w:val="22"/>
                <w:szCs w:val="22"/>
              </w:rPr>
              <w:t>Project Name</w:t>
            </w:r>
          </w:p>
        </w:tc>
        <w:tc>
          <w:tcPr>
            <w:tcW w:w="1483" w:type="dxa"/>
          </w:tcPr>
          <w:p w14:paraId="3EE22B2B" w14:textId="77777777" w:rsidR="00764A9E" w:rsidRPr="00F60F86" w:rsidRDefault="00764A9E" w:rsidP="009C6568">
            <w:pPr>
              <w:pStyle w:val="Title"/>
              <w:tabs>
                <w:tab w:val="left" w:pos="142"/>
              </w:tabs>
              <w:spacing w:line="276" w:lineRule="auto"/>
              <w:jc w:val="both"/>
              <w:rPr>
                <w:rFonts w:cs="Tahoma"/>
                <w:sz w:val="22"/>
                <w:szCs w:val="22"/>
              </w:rPr>
            </w:pPr>
            <w:r w:rsidRPr="00F60F86">
              <w:rPr>
                <w:rFonts w:cs="Tahoma"/>
                <w:sz w:val="22"/>
                <w:szCs w:val="22"/>
              </w:rPr>
              <w:t>Technology</w:t>
            </w:r>
          </w:p>
        </w:tc>
        <w:tc>
          <w:tcPr>
            <w:tcW w:w="2473" w:type="dxa"/>
          </w:tcPr>
          <w:p w14:paraId="059EF7CD" w14:textId="77777777" w:rsidR="00764A9E" w:rsidRPr="00F60F86" w:rsidRDefault="00764A9E" w:rsidP="009C6568">
            <w:pPr>
              <w:pStyle w:val="Title"/>
              <w:tabs>
                <w:tab w:val="left" w:pos="142"/>
              </w:tabs>
              <w:spacing w:line="276" w:lineRule="auto"/>
              <w:jc w:val="both"/>
              <w:rPr>
                <w:rFonts w:cs="Tahoma"/>
                <w:sz w:val="22"/>
                <w:szCs w:val="22"/>
              </w:rPr>
            </w:pPr>
            <w:r w:rsidRPr="00F60F86">
              <w:rPr>
                <w:rFonts w:cs="Tahoma"/>
                <w:sz w:val="22"/>
                <w:szCs w:val="22"/>
              </w:rPr>
              <w:t>Status</w:t>
            </w:r>
          </w:p>
        </w:tc>
        <w:tc>
          <w:tcPr>
            <w:tcW w:w="1144" w:type="dxa"/>
          </w:tcPr>
          <w:p w14:paraId="3E952B85" w14:textId="77777777" w:rsidR="00764A9E" w:rsidRPr="00F60F86" w:rsidRDefault="00764A9E" w:rsidP="009C6568">
            <w:pPr>
              <w:pStyle w:val="Title"/>
              <w:tabs>
                <w:tab w:val="left" w:pos="142"/>
              </w:tabs>
              <w:spacing w:line="276" w:lineRule="auto"/>
              <w:jc w:val="both"/>
              <w:rPr>
                <w:rFonts w:cs="Tahoma"/>
                <w:sz w:val="22"/>
                <w:szCs w:val="22"/>
              </w:rPr>
            </w:pPr>
            <w:r w:rsidRPr="00F60F86">
              <w:rPr>
                <w:rFonts w:cs="Tahoma"/>
                <w:sz w:val="22"/>
                <w:szCs w:val="22"/>
              </w:rPr>
              <w:t xml:space="preserve">Size </w:t>
            </w:r>
          </w:p>
        </w:tc>
        <w:tc>
          <w:tcPr>
            <w:tcW w:w="2635" w:type="dxa"/>
          </w:tcPr>
          <w:p w14:paraId="7BB3620F" w14:textId="77777777" w:rsidR="00764A9E" w:rsidRPr="00F60F86" w:rsidRDefault="00764A9E" w:rsidP="009C6568">
            <w:pPr>
              <w:pStyle w:val="Title"/>
              <w:tabs>
                <w:tab w:val="left" w:pos="142"/>
              </w:tabs>
              <w:spacing w:line="276" w:lineRule="auto"/>
              <w:jc w:val="both"/>
              <w:rPr>
                <w:rFonts w:cs="Tahoma"/>
                <w:sz w:val="22"/>
                <w:szCs w:val="22"/>
              </w:rPr>
            </w:pPr>
            <w:r w:rsidRPr="00F60F86">
              <w:rPr>
                <w:rFonts w:cs="Tahoma"/>
                <w:sz w:val="22"/>
                <w:szCs w:val="22"/>
              </w:rPr>
              <w:t>Lead Developer</w:t>
            </w:r>
          </w:p>
        </w:tc>
      </w:tr>
      <w:tr w:rsidR="00764A9E" w:rsidRPr="00764A9E" w14:paraId="4E992AD7" w14:textId="77777777" w:rsidTr="00B72164">
        <w:tc>
          <w:tcPr>
            <w:tcW w:w="1894" w:type="dxa"/>
          </w:tcPr>
          <w:p w14:paraId="5CFCF2DD" w14:textId="77777777" w:rsidR="00764A9E" w:rsidRPr="00764A9E" w:rsidRDefault="00764A9E" w:rsidP="002156A1">
            <w:pPr>
              <w:rPr>
                <w:rFonts w:ascii="Tahoma" w:hAnsi="Tahoma" w:cs="Tahoma"/>
                <w:color w:val="000000"/>
                <w:sz w:val="22"/>
                <w:szCs w:val="22"/>
                <w:lang w:eastAsia="en-ZA"/>
              </w:rPr>
            </w:pPr>
            <w:r w:rsidRPr="00764A9E">
              <w:rPr>
                <w:rFonts w:ascii="Tahoma" w:hAnsi="Tahoma" w:cs="Tahoma"/>
                <w:color w:val="000000"/>
                <w:sz w:val="22"/>
                <w:szCs w:val="22"/>
              </w:rPr>
              <w:t>Khi Solar One</w:t>
            </w:r>
          </w:p>
          <w:p w14:paraId="6EFDF155" w14:textId="77777777" w:rsidR="00764A9E" w:rsidRPr="00764A9E" w:rsidRDefault="00764A9E" w:rsidP="002156A1">
            <w:pPr>
              <w:pStyle w:val="Title"/>
              <w:tabs>
                <w:tab w:val="left" w:pos="142"/>
              </w:tabs>
              <w:spacing w:line="276" w:lineRule="auto"/>
              <w:jc w:val="left"/>
              <w:rPr>
                <w:rFonts w:cs="Tahoma"/>
                <w:b w:val="0"/>
                <w:sz w:val="22"/>
                <w:szCs w:val="22"/>
              </w:rPr>
            </w:pPr>
          </w:p>
        </w:tc>
        <w:tc>
          <w:tcPr>
            <w:tcW w:w="1483" w:type="dxa"/>
          </w:tcPr>
          <w:p w14:paraId="1F203D0C"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Solar CSP</w:t>
            </w:r>
          </w:p>
        </w:tc>
        <w:tc>
          <w:tcPr>
            <w:tcW w:w="2473" w:type="dxa"/>
          </w:tcPr>
          <w:p w14:paraId="32D2AFE1"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Fully operational</w:t>
            </w:r>
          </w:p>
        </w:tc>
        <w:tc>
          <w:tcPr>
            <w:tcW w:w="1144" w:type="dxa"/>
          </w:tcPr>
          <w:p w14:paraId="57B21F42"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50 MW</w:t>
            </w:r>
          </w:p>
        </w:tc>
        <w:tc>
          <w:tcPr>
            <w:tcW w:w="2635" w:type="dxa"/>
          </w:tcPr>
          <w:p w14:paraId="6765FC9E"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Abengoa</w:t>
            </w:r>
          </w:p>
        </w:tc>
      </w:tr>
      <w:tr w:rsidR="00764A9E" w:rsidRPr="00764A9E" w14:paraId="49385B30" w14:textId="77777777" w:rsidTr="00B72164">
        <w:tc>
          <w:tcPr>
            <w:tcW w:w="1894" w:type="dxa"/>
          </w:tcPr>
          <w:p w14:paraId="650D5418" w14:textId="77777777" w:rsidR="00764A9E" w:rsidRPr="00764A9E" w:rsidRDefault="00764A9E" w:rsidP="002156A1">
            <w:pPr>
              <w:rPr>
                <w:rFonts w:ascii="Tahoma" w:hAnsi="Tahoma" w:cs="Tahoma"/>
                <w:color w:val="000000"/>
                <w:sz w:val="22"/>
                <w:szCs w:val="22"/>
                <w:lang w:eastAsia="en-ZA"/>
              </w:rPr>
            </w:pPr>
            <w:r w:rsidRPr="00764A9E">
              <w:rPr>
                <w:rFonts w:ascii="Tahoma" w:hAnsi="Tahoma" w:cs="Tahoma"/>
                <w:color w:val="000000"/>
                <w:sz w:val="22"/>
                <w:szCs w:val="22"/>
              </w:rPr>
              <w:t>Aries Solar</w:t>
            </w:r>
          </w:p>
          <w:p w14:paraId="4B5FFC54" w14:textId="77777777" w:rsidR="00764A9E" w:rsidRPr="00764A9E" w:rsidRDefault="00764A9E" w:rsidP="002156A1">
            <w:pPr>
              <w:pStyle w:val="Title"/>
              <w:tabs>
                <w:tab w:val="left" w:pos="142"/>
              </w:tabs>
              <w:spacing w:line="276" w:lineRule="auto"/>
              <w:jc w:val="left"/>
              <w:rPr>
                <w:rFonts w:cs="Tahoma"/>
                <w:b w:val="0"/>
                <w:sz w:val="22"/>
                <w:szCs w:val="22"/>
              </w:rPr>
            </w:pPr>
          </w:p>
        </w:tc>
        <w:tc>
          <w:tcPr>
            <w:tcW w:w="1483" w:type="dxa"/>
          </w:tcPr>
          <w:p w14:paraId="3C5FF3AA"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Solar PV</w:t>
            </w:r>
          </w:p>
        </w:tc>
        <w:tc>
          <w:tcPr>
            <w:tcW w:w="2473" w:type="dxa"/>
          </w:tcPr>
          <w:p w14:paraId="48138FBB"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Fully operational</w:t>
            </w:r>
          </w:p>
        </w:tc>
        <w:tc>
          <w:tcPr>
            <w:tcW w:w="1144" w:type="dxa"/>
          </w:tcPr>
          <w:p w14:paraId="317DE402"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9.7 MW</w:t>
            </w:r>
          </w:p>
        </w:tc>
        <w:tc>
          <w:tcPr>
            <w:tcW w:w="2635" w:type="dxa"/>
          </w:tcPr>
          <w:p w14:paraId="45A0E9DB"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 xml:space="preserve">BioTherm Renewable Energy </w:t>
            </w:r>
          </w:p>
        </w:tc>
      </w:tr>
      <w:tr w:rsidR="00764A9E" w:rsidRPr="00764A9E" w14:paraId="5C4FD872" w14:textId="77777777" w:rsidTr="00B72164">
        <w:tc>
          <w:tcPr>
            <w:tcW w:w="1894" w:type="dxa"/>
          </w:tcPr>
          <w:p w14:paraId="120F181B" w14:textId="77777777" w:rsidR="00764A9E" w:rsidRPr="00764A9E" w:rsidRDefault="00764A9E" w:rsidP="002156A1">
            <w:pPr>
              <w:rPr>
                <w:rFonts w:ascii="Tahoma" w:hAnsi="Tahoma" w:cs="Tahoma"/>
                <w:b/>
                <w:sz w:val="22"/>
                <w:szCs w:val="22"/>
              </w:rPr>
            </w:pPr>
            <w:r w:rsidRPr="00764A9E">
              <w:rPr>
                <w:rFonts w:ascii="Tahoma" w:hAnsi="Tahoma" w:cs="Tahoma"/>
                <w:color w:val="000000"/>
                <w:sz w:val="22"/>
                <w:szCs w:val="22"/>
              </w:rPr>
              <w:t xml:space="preserve">Neusberg Hydro Electric Project A </w:t>
            </w:r>
          </w:p>
        </w:tc>
        <w:tc>
          <w:tcPr>
            <w:tcW w:w="1483" w:type="dxa"/>
          </w:tcPr>
          <w:p w14:paraId="681C8B37"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Hydro</w:t>
            </w:r>
          </w:p>
        </w:tc>
        <w:tc>
          <w:tcPr>
            <w:tcW w:w="2473" w:type="dxa"/>
          </w:tcPr>
          <w:p w14:paraId="2A159ACB"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 xml:space="preserve">Fully operational </w:t>
            </w:r>
          </w:p>
        </w:tc>
        <w:tc>
          <w:tcPr>
            <w:tcW w:w="1144" w:type="dxa"/>
          </w:tcPr>
          <w:p w14:paraId="19E0211C"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10 MW</w:t>
            </w:r>
          </w:p>
        </w:tc>
        <w:tc>
          <w:tcPr>
            <w:tcW w:w="2635" w:type="dxa"/>
          </w:tcPr>
          <w:p w14:paraId="4662EDF6" w14:textId="47E4952A"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 xml:space="preserve">Hydro-SA &amp; Hydro </w:t>
            </w:r>
            <w:r w:rsidR="00AC5287">
              <w:rPr>
                <w:rFonts w:cs="Tahoma"/>
                <w:b w:val="0"/>
                <w:sz w:val="22"/>
                <w:szCs w:val="22"/>
              </w:rPr>
              <w:t>–</w:t>
            </w:r>
            <w:r w:rsidRPr="00764A9E">
              <w:rPr>
                <w:rFonts w:cs="Tahoma"/>
                <w:b w:val="0"/>
                <w:sz w:val="22"/>
                <w:szCs w:val="22"/>
              </w:rPr>
              <w:t>Tasmania</w:t>
            </w:r>
          </w:p>
        </w:tc>
      </w:tr>
      <w:tr w:rsidR="00764A9E" w:rsidRPr="00764A9E" w14:paraId="75DB1BF0" w14:textId="77777777" w:rsidTr="00B72164">
        <w:tc>
          <w:tcPr>
            <w:tcW w:w="1894" w:type="dxa"/>
          </w:tcPr>
          <w:p w14:paraId="7E2F84B2" w14:textId="77777777" w:rsidR="00764A9E" w:rsidRPr="00764A9E" w:rsidRDefault="00764A9E" w:rsidP="002156A1">
            <w:pPr>
              <w:rPr>
                <w:rFonts w:ascii="Tahoma" w:hAnsi="Tahoma" w:cs="Tahoma"/>
                <w:color w:val="000000"/>
                <w:sz w:val="22"/>
                <w:szCs w:val="22"/>
                <w:lang w:eastAsia="en-ZA"/>
              </w:rPr>
            </w:pPr>
            <w:r w:rsidRPr="00764A9E">
              <w:rPr>
                <w:rFonts w:ascii="Tahoma" w:hAnsi="Tahoma" w:cs="Tahoma"/>
                <w:color w:val="000000"/>
                <w:sz w:val="22"/>
                <w:szCs w:val="22"/>
              </w:rPr>
              <w:t xml:space="preserve">Dayson's Klip 1 </w:t>
            </w:r>
          </w:p>
          <w:p w14:paraId="0002A777" w14:textId="77777777" w:rsidR="00764A9E" w:rsidRPr="00764A9E" w:rsidRDefault="00764A9E" w:rsidP="002156A1">
            <w:pPr>
              <w:pStyle w:val="Title"/>
              <w:tabs>
                <w:tab w:val="left" w:pos="142"/>
              </w:tabs>
              <w:spacing w:line="276" w:lineRule="auto"/>
              <w:jc w:val="left"/>
              <w:rPr>
                <w:rFonts w:cs="Tahoma"/>
                <w:b w:val="0"/>
                <w:sz w:val="22"/>
                <w:szCs w:val="22"/>
              </w:rPr>
            </w:pPr>
          </w:p>
        </w:tc>
        <w:tc>
          <w:tcPr>
            <w:tcW w:w="1483" w:type="dxa"/>
          </w:tcPr>
          <w:p w14:paraId="00DF2B05"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Solar PV</w:t>
            </w:r>
          </w:p>
        </w:tc>
        <w:tc>
          <w:tcPr>
            <w:tcW w:w="2473" w:type="dxa"/>
          </w:tcPr>
          <w:p w14:paraId="0C82076F"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Approvals, planning and finance</w:t>
            </w:r>
          </w:p>
        </w:tc>
        <w:tc>
          <w:tcPr>
            <w:tcW w:w="1144" w:type="dxa"/>
          </w:tcPr>
          <w:p w14:paraId="7363D981"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75 MW</w:t>
            </w:r>
          </w:p>
        </w:tc>
        <w:tc>
          <w:tcPr>
            <w:tcW w:w="2635" w:type="dxa"/>
          </w:tcPr>
          <w:p w14:paraId="589C0E3D"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Scatec Solar</w:t>
            </w:r>
          </w:p>
        </w:tc>
      </w:tr>
      <w:tr w:rsidR="00764A9E" w:rsidRPr="00764A9E" w14:paraId="0C5BDCD3" w14:textId="77777777" w:rsidTr="00B72164">
        <w:tc>
          <w:tcPr>
            <w:tcW w:w="1894" w:type="dxa"/>
          </w:tcPr>
          <w:p w14:paraId="71CBC7F6" w14:textId="77777777" w:rsidR="00764A9E" w:rsidRPr="00764A9E" w:rsidRDefault="00764A9E" w:rsidP="002156A1">
            <w:pPr>
              <w:rPr>
                <w:rFonts w:ascii="Tahoma" w:hAnsi="Tahoma" w:cs="Tahoma"/>
                <w:color w:val="000000"/>
                <w:sz w:val="22"/>
                <w:szCs w:val="22"/>
                <w:lang w:eastAsia="en-ZA"/>
              </w:rPr>
            </w:pPr>
            <w:r w:rsidRPr="00764A9E">
              <w:rPr>
                <w:rFonts w:ascii="Tahoma" w:hAnsi="Tahoma" w:cs="Tahoma"/>
                <w:color w:val="000000"/>
                <w:sz w:val="22"/>
                <w:szCs w:val="22"/>
              </w:rPr>
              <w:t>Dayson's Klip 2</w:t>
            </w:r>
          </w:p>
        </w:tc>
        <w:tc>
          <w:tcPr>
            <w:tcW w:w="1483" w:type="dxa"/>
          </w:tcPr>
          <w:p w14:paraId="31C31949"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Solar PV</w:t>
            </w:r>
          </w:p>
        </w:tc>
        <w:tc>
          <w:tcPr>
            <w:tcW w:w="2473" w:type="dxa"/>
          </w:tcPr>
          <w:p w14:paraId="24ADD52C"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Approvals, planning and finance</w:t>
            </w:r>
          </w:p>
        </w:tc>
        <w:tc>
          <w:tcPr>
            <w:tcW w:w="1144" w:type="dxa"/>
          </w:tcPr>
          <w:p w14:paraId="3BD7AFAF"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75 MV</w:t>
            </w:r>
          </w:p>
        </w:tc>
        <w:tc>
          <w:tcPr>
            <w:tcW w:w="2635" w:type="dxa"/>
          </w:tcPr>
          <w:p w14:paraId="5C7B96FA"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Scatec Solar</w:t>
            </w:r>
          </w:p>
        </w:tc>
      </w:tr>
      <w:tr w:rsidR="00764A9E" w:rsidRPr="00764A9E" w14:paraId="60D263F1" w14:textId="77777777" w:rsidTr="00B72164">
        <w:tc>
          <w:tcPr>
            <w:tcW w:w="1894" w:type="dxa"/>
          </w:tcPr>
          <w:p w14:paraId="3B3342A0" w14:textId="77777777" w:rsidR="00764A9E" w:rsidRPr="00764A9E" w:rsidRDefault="00764A9E" w:rsidP="002156A1">
            <w:pPr>
              <w:rPr>
                <w:rFonts w:ascii="Tahoma" w:hAnsi="Tahoma" w:cs="Tahoma"/>
                <w:color w:val="000000"/>
                <w:sz w:val="22"/>
                <w:szCs w:val="22"/>
                <w:lang w:eastAsia="en-ZA"/>
              </w:rPr>
            </w:pPr>
            <w:r w:rsidRPr="00764A9E">
              <w:rPr>
                <w:rFonts w:ascii="Tahoma" w:hAnsi="Tahoma" w:cs="Tahoma"/>
                <w:color w:val="000000"/>
                <w:sz w:val="22"/>
                <w:szCs w:val="22"/>
              </w:rPr>
              <w:t>Sirius Solar PV Project One</w:t>
            </w:r>
          </w:p>
        </w:tc>
        <w:tc>
          <w:tcPr>
            <w:tcW w:w="1483" w:type="dxa"/>
          </w:tcPr>
          <w:p w14:paraId="388FC1E7"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Solar PV</w:t>
            </w:r>
          </w:p>
        </w:tc>
        <w:tc>
          <w:tcPr>
            <w:tcW w:w="2473" w:type="dxa"/>
          </w:tcPr>
          <w:p w14:paraId="7E0E8338"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 xml:space="preserve">Approvals, planning and finance </w:t>
            </w:r>
          </w:p>
        </w:tc>
        <w:tc>
          <w:tcPr>
            <w:tcW w:w="1144" w:type="dxa"/>
          </w:tcPr>
          <w:p w14:paraId="0DCD066A"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75 MW</w:t>
            </w:r>
          </w:p>
        </w:tc>
        <w:tc>
          <w:tcPr>
            <w:tcW w:w="2635" w:type="dxa"/>
          </w:tcPr>
          <w:p w14:paraId="0D7BC8C8" w14:textId="77777777" w:rsidR="00764A9E" w:rsidRPr="00764A9E" w:rsidRDefault="00764A9E" w:rsidP="002156A1">
            <w:pPr>
              <w:pStyle w:val="Title"/>
              <w:tabs>
                <w:tab w:val="left" w:pos="142"/>
              </w:tabs>
              <w:spacing w:line="276" w:lineRule="auto"/>
              <w:jc w:val="left"/>
              <w:rPr>
                <w:rFonts w:cs="Tahoma"/>
                <w:b w:val="0"/>
                <w:sz w:val="22"/>
                <w:szCs w:val="22"/>
              </w:rPr>
            </w:pPr>
            <w:r w:rsidRPr="00764A9E">
              <w:rPr>
                <w:rFonts w:cs="Tahoma"/>
                <w:b w:val="0"/>
                <w:sz w:val="22"/>
                <w:szCs w:val="22"/>
              </w:rPr>
              <w:t xml:space="preserve">Scatec Solar </w:t>
            </w:r>
          </w:p>
        </w:tc>
      </w:tr>
    </w:tbl>
    <w:p w14:paraId="0250F2BD" w14:textId="77777777" w:rsidR="0077775B" w:rsidRPr="00E1276A" w:rsidRDefault="0077775B" w:rsidP="009C6568">
      <w:pPr>
        <w:pStyle w:val="Title"/>
        <w:tabs>
          <w:tab w:val="left" w:pos="142"/>
        </w:tabs>
        <w:spacing w:line="276" w:lineRule="auto"/>
        <w:jc w:val="both"/>
        <w:rPr>
          <w:rFonts w:cs="Tahoma"/>
          <w:b w:val="0"/>
          <w:sz w:val="22"/>
          <w:szCs w:val="22"/>
        </w:rPr>
      </w:pPr>
    </w:p>
    <w:p w14:paraId="767CFC7F" w14:textId="77777777" w:rsidR="0077775B" w:rsidRDefault="002156A1" w:rsidP="00DB32E1">
      <w:pPr>
        <w:pStyle w:val="Title"/>
        <w:tabs>
          <w:tab w:val="left" w:pos="142"/>
        </w:tabs>
        <w:spacing w:line="276" w:lineRule="auto"/>
        <w:jc w:val="both"/>
        <w:rPr>
          <w:rFonts w:cs="Tahoma"/>
          <w:b w:val="0"/>
          <w:sz w:val="22"/>
          <w:szCs w:val="22"/>
        </w:rPr>
      </w:pPr>
      <w:r>
        <w:rPr>
          <w:rFonts w:cs="Tahoma"/>
          <w:b w:val="0"/>
          <w:sz w:val="22"/>
          <w:szCs w:val="22"/>
        </w:rPr>
        <w:t xml:space="preserve">There is potential for further IPPs to become operational in the </w:t>
      </w:r>
      <w:r w:rsidR="0033302F">
        <w:rPr>
          <w:rFonts w:cs="Tahoma"/>
          <w:b w:val="0"/>
          <w:sz w:val="22"/>
          <w:szCs w:val="22"/>
        </w:rPr>
        <w:t xml:space="preserve">municipality, several are in the planning stages. </w:t>
      </w:r>
      <w:r w:rsidR="00C31DCC">
        <w:rPr>
          <w:rFonts w:cs="Tahoma"/>
          <w:b w:val="0"/>
          <w:sz w:val="22"/>
          <w:szCs w:val="22"/>
        </w:rPr>
        <w:t xml:space="preserve">Kai !Garib </w:t>
      </w:r>
      <w:r w:rsidR="00384956">
        <w:rPr>
          <w:rFonts w:cs="Tahoma"/>
          <w:b w:val="0"/>
          <w:sz w:val="22"/>
          <w:szCs w:val="22"/>
        </w:rPr>
        <w:t xml:space="preserve">Municipality is also a participant in the </w:t>
      </w:r>
      <w:r w:rsidR="00E93C72">
        <w:rPr>
          <w:rFonts w:cs="Tahoma"/>
          <w:b w:val="0"/>
          <w:sz w:val="22"/>
          <w:szCs w:val="22"/>
        </w:rPr>
        <w:t>ZF Mgca</w:t>
      </w:r>
      <w:r w:rsidR="00A91086">
        <w:rPr>
          <w:rFonts w:cs="Tahoma"/>
          <w:b w:val="0"/>
          <w:sz w:val="22"/>
          <w:szCs w:val="22"/>
        </w:rPr>
        <w:t>w</w:t>
      </w:r>
      <w:r w:rsidR="00E93C72">
        <w:rPr>
          <w:rFonts w:cs="Tahoma"/>
          <w:b w:val="0"/>
          <w:sz w:val="22"/>
          <w:szCs w:val="22"/>
        </w:rPr>
        <w:t>u</w:t>
      </w:r>
      <w:r w:rsidR="00A91086">
        <w:rPr>
          <w:rFonts w:cs="Tahoma"/>
          <w:b w:val="0"/>
          <w:sz w:val="22"/>
          <w:szCs w:val="22"/>
        </w:rPr>
        <w:t xml:space="preserve"> Development Forum, an initiative coordinated by the IDC which aims to ensure that integrated development planning and implementation of regional projects take place. This includes the renewable energy and mining plants, together with other industry stakeholders such as agricultural, business and civil society stakeholders. </w:t>
      </w:r>
      <w:r w:rsidR="00C31DCC">
        <w:rPr>
          <w:rFonts w:cs="Tahoma"/>
          <w:b w:val="0"/>
          <w:sz w:val="22"/>
          <w:szCs w:val="22"/>
        </w:rPr>
        <w:t xml:space="preserve">Kai !Garib </w:t>
      </w:r>
      <w:r w:rsidR="001C7ABB">
        <w:rPr>
          <w:rFonts w:cs="Tahoma"/>
          <w:b w:val="0"/>
          <w:sz w:val="22"/>
          <w:szCs w:val="22"/>
        </w:rPr>
        <w:t>Municipality recognises the importance of participating in this forum to provide a platform for partnerships for regional socio-economic growth.</w:t>
      </w:r>
    </w:p>
    <w:p w14:paraId="33EF8B0D" w14:textId="77777777" w:rsidR="001B1CB8" w:rsidRDefault="001B1CB8" w:rsidP="009C6568">
      <w:pPr>
        <w:pStyle w:val="Title"/>
        <w:tabs>
          <w:tab w:val="left" w:pos="142"/>
        </w:tabs>
        <w:spacing w:line="276" w:lineRule="auto"/>
        <w:jc w:val="both"/>
        <w:rPr>
          <w:rFonts w:cs="Tahoma"/>
          <w:b w:val="0"/>
          <w:sz w:val="22"/>
          <w:szCs w:val="22"/>
        </w:rPr>
      </w:pPr>
    </w:p>
    <w:p w14:paraId="07B64652" w14:textId="77777777" w:rsidR="00A44A70" w:rsidRDefault="00A44A70" w:rsidP="0077775B">
      <w:pPr>
        <w:pStyle w:val="Title"/>
        <w:tabs>
          <w:tab w:val="left" w:pos="142"/>
        </w:tabs>
        <w:spacing w:line="276" w:lineRule="auto"/>
        <w:jc w:val="both"/>
        <w:rPr>
          <w:rFonts w:cs="Tahoma"/>
          <w:b w:val="0"/>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1985"/>
        <w:gridCol w:w="4002"/>
        <w:gridCol w:w="1588"/>
        <w:gridCol w:w="1327"/>
      </w:tblGrid>
      <w:tr w:rsidR="0077775B" w:rsidRPr="00E1276A" w14:paraId="02EE3C98" w14:textId="77777777" w:rsidTr="002F65B6">
        <w:trPr>
          <w:trHeight w:val="645"/>
        </w:trPr>
        <w:tc>
          <w:tcPr>
            <w:tcW w:w="9606" w:type="dxa"/>
            <w:gridSpan w:val="5"/>
            <w:vAlign w:val="center"/>
          </w:tcPr>
          <w:p w14:paraId="76B46E09" w14:textId="77777777" w:rsidR="0077775B" w:rsidRPr="00CA78F0" w:rsidRDefault="00C31DCC" w:rsidP="0077775B">
            <w:pPr>
              <w:jc w:val="center"/>
              <w:rPr>
                <w:rFonts w:ascii="Tahoma" w:hAnsi="Tahoma" w:cs="Tahoma"/>
                <w:b/>
                <w:sz w:val="22"/>
                <w:szCs w:val="22"/>
              </w:rPr>
            </w:pPr>
            <w:r w:rsidRPr="00CA78F0">
              <w:rPr>
                <w:rFonts w:ascii="Tahoma" w:hAnsi="Tahoma" w:cs="Tahoma"/>
                <w:b/>
                <w:sz w:val="22"/>
                <w:szCs w:val="22"/>
              </w:rPr>
              <w:t xml:space="preserve">Kai !Garib </w:t>
            </w:r>
            <w:r w:rsidR="0077775B" w:rsidRPr="00CA78F0">
              <w:rPr>
                <w:rFonts w:ascii="Tahoma" w:hAnsi="Tahoma" w:cs="Tahoma"/>
                <w:b/>
                <w:sz w:val="22"/>
                <w:szCs w:val="22"/>
              </w:rPr>
              <w:t xml:space="preserve"> Solar Applications Currently</w:t>
            </w:r>
          </w:p>
        </w:tc>
      </w:tr>
      <w:tr w:rsidR="0077775B" w:rsidRPr="00E1276A" w14:paraId="1D661885" w14:textId="77777777" w:rsidTr="002F65B6">
        <w:tblPrEx>
          <w:tblLook w:val="04A0" w:firstRow="1" w:lastRow="0" w:firstColumn="1" w:lastColumn="0" w:noHBand="0" w:noVBand="1"/>
        </w:tblPrEx>
        <w:tc>
          <w:tcPr>
            <w:tcW w:w="704" w:type="dxa"/>
            <w:vAlign w:val="center"/>
          </w:tcPr>
          <w:p w14:paraId="0897474C" w14:textId="77777777" w:rsidR="0077775B" w:rsidRPr="00CA78F0" w:rsidRDefault="0077775B" w:rsidP="0077775B">
            <w:pPr>
              <w:ind w:left="171"/>
              <w:jc w:val="center"/>
              <w:rPr>
                <w:rFonts w:ascii="Tahoma" w:hAnsi="Tahoma" w:cs="Tahoma"/>
                <w:b/>
                <w:sz w:val="22"/>
                <w:szCs w:val="22"/>
              </w:rPr>
            </w:pPr>
          </w:p>
        </w:tc>
        <w:tc>
          <w:tcPr>
            <w:tcW w:w="1985" w:type="dxa"/>
            <w:vAlign w:val="center"/>
          </w:tcPr>
          <w:p w14:paraId="2E96EB4E" w14:textId="77777777" w:rsidR="0077775B" w:rsidRPr="002F65B6" w:rsidRDefault="0077775B" w:rsidP="0077775B">
            <w:pPr>
              <w:jc w:val="center"/>
              <w:rPr>
                <w:rFonts w:ascii="Tahoma" w:hAnsi="Tahoma" w:cs="Tahoma"/>
                <w:b/>
              </w:rPr>
            </w:pPr>
            <w:r w:rsidRPr="002F65B6">
              <w:rPr>
                <w:rFonts w:ascii="Tahoma" w:hAnsi="Tahoma" w:cs="Tahoma"/>
                <w:b/>
              </w:rPr>
              <w:t>Client</w:t>
            </w:r>
          </w:p>
        </w:tc>
        <w:tc>
          <w:tcPr>
            <w:tcW w:w="4002" w:type="dxa"/>
            <w:vAlign w:val="center"/>
          </w:tcPr>
          <w:p w14:paraId="6ECDDEBF" w14:textId="77777777" w:rsidR="0077775B" w:rsidRPr="002F65B6" w:rsidRDefault="0077775B" w:rsidP="0077775B">
            <w:pPr>
              <w:jc w:val="center"/>
              <w:rPr>
                <w:rFonts w:ascii="Tahoma" w:hAnsi="Tahoma" w:cs="Tahoma"/>
                <w:b/>
              </w:rPr>
            </w:pPr>
            <w:r w:rsidRPr="002F65B6">
              <w:rPr>
                <w:rFonts w:ascii="Tahoma" w:hAnsi="Tahoma" w:cs="Tahoma"/>
                <w:b/>
              </w:rPr>
              <w:t>Farm Description</w:t>
            </w:r>
          </w:p>
        </w:tc>
        <w:tc>
          <w:tcPr>
            <w:tcW w:w="1588" w:type="dxa"/>
            <w:vAlign w:val="center"/>
          </w:tcPr>
          <w:p w14:paraId="6AE74B05" w14:textId="77777777" w:rsidR="0077775B" w:rsidRPr="002F65B6" w:rsidRDefault="0077775B" w:rsidP="002F65B6">
            <w:pPr>
              <w:jc w:val="center"/>
              <w:rPr>
                <w:rFonts w:ascii="Tahoma" w:hAnsi="Tahoma" w:cs="Tahoma"/>
                <w:b/>
              </w:rPr>
            </w:pPr>
            <w:r w:rsidRPr="002F65B6">
              <w:rPr>
                <w:rFonts w:ascii="Tahoma" w:hAnsi="Tahoma" w:cs="Tahoma"/>
                <w:b/>
              </w:rPr>
              <w:t>Size of Farm</w:t>
            </w:r>
          </w:p>
        </w:tc>
        <w:tc>
          <w:tcPr>
            <w:tcW w:w="1327" w:type="dxa"/>
            <w:vAlign w:val="center"/>
          </w:tcPr>
          <w:p w14:paraId="4635EA30" w14:textId="77777777" w:rsidR="0077775B" w:rsidRPr="002F65B6" w:rsidRDefault="0077775B" w:rsidP="0077775B">
            <w:pPr>
              <w:jc w:val="center"/>
              <w:rPr>
                <w:rFonts w:ascii="Tahoma" w:hAnsi="Tahoma" w:cs="Tahoma"/>
                <w:b/>
              </w:rPr>
            </w:pPr>
            <w:r w:rsidRPr="002F65B6">
              <w:rPr>
                <w:rFonts w:ascii="Tahoma" w:hAnsi="Tahoma" w:cs="Tahoma"/>
                <w:b/>
              </w:rPr>
              <w:t>Size of Application Area</w:t>
            </w:r>
          </w:p>
        </w:tc>
      </w:tr>
      <w:tr w:rsidR="0077775B" w:rsidRPr="00E1276A" w14:paraId="10EBEB8E" w14:textId="77777777" w:rsidTr="002F65B6">
        <w:tblPrEx>
          <w:tblLook w:val="04A0" w:firstRow="1" w:lastRow="0" w:firstColumn="1" w:lastColumn="0" w:noHBand="0" w:noVBand="1"/>
        </w:tblPrEx>
        <w:tc>
          <w:tcPr>
            <w:tcW w:w="704" w:type="dxa"/>
            <w:vAlign w:val="center"/>
          </w:tcPr>
          <w:p w14:paraId="70C75B10" w14:textId="77777777" w:rsidR="0077775B" w:rsidRPr="00E1276A" w:rsidRDefault="0077775B" w:rsidP="0077775B">
            <w:pPr>
              <w:ind w:left="171"/>
              <w:rPr>
                <w:rFonts w:ascii="Tahoma" w:hAnsi="Tahoma" w:cs="Tahoma"/>
                <w:sz w:val="22"/>
                <w:szCs w:val="22"/>
              </w:rPr>
            </w:pPr>
            <w:r w:rsidRPr="00E1276A">
              <w:rPr>
                <w:rFonts w:ascii="Tahoma" w:hAnsi="Tahoma" w:cs="Tahoma"/>
                <w:sz w:val="22"/>
                <w:szCs w:val="22"/>
              </w:rPr>
              <w:t>1</w:t>
            </w:r>
          </w:p>
        </w:tc>
        <w:tc>
          <w:tcPr>
            <w:tcW w:w="1985" w:type="dxa"/>
            <w:vAlign w:val="center"/>
          </w:tcPr>
          <w:p w14:paraId="2AFD7039"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Abengoa</w:t>
            </w:r>
          </w:p>
        </w:tc>
        <w:tc>
          <w:tcPr>
            <w:tcW w:w="4002" w:type="dxa"/>
            <w:vAlign w:val="center"/>
          </w:tcPr>
          <w:p w14:paraId="57C6F47A" w14:textId="77777777" w:rsidR="0077775B" w:rsidRPr="00E1276A" w:rsidRDefault="00184127" w:rsidP="00A57575">
            <w:pPr>
              <w:ind w:left="150"/>
              <w:jc w:val="both"/>
              <w:rPr>
                <w:rFonts w:ascii="Tahoma" w:hAnsi="Tahoma" w:cs="Tahoma"/>
                <w:sz w:val="22"/>
                <w:szCs w:val="22"/>
              </w:rPr>
            </w:pPr>
            <w:r>
              <w:rPr>
                <w:rFonts w:ascii="Tahoma" w:hAnsi="Tahoma" w:cs="Tahoma"/>
                <w:sz w:val="22"/>
                <w:szCs w:val="22"/>
              </w:rPr>
              <w:t>Portion 3 of the farm McTaggers C</w:t>
            </w:r>
            <w:r w:rsidR="0077775B" w:rsidRPr="00E1276A">
              <w:rPr>
                <w:rFonts w:ascii="Tahoma" w:hAnsi="Tahoma" w:cs="Tahoma"/>
                <w:sz w:val="22"/>
                <w:szCs w:val="22"/>
              </w:rPr>
              <w:t>ampNr.453, Section Gordonia.</w:t>
            </w:r>
          </w:p>
        </w:tc>
        <w:tc>
          <w:tcPr>
            <w:tcW w:w="1588" w:type="dxa"/>
            <w:vAlign w:val="center"/>
          </w:tcPr>
          <w:p w14:paraId="069DC7E3"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2209.0189ha</w:t>
            </w:r>
          </w:p>
        </w:tc>
        <w:tc>
          <w:tcPr>
            <w:tcW w:w="1327" w:type="dxa"/>
            <w:vAlign w:val="center"/>
          </w:tcPr>
          <w:p w14:paraId="6E0A0197"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595.2470ha</w:t>
            </w:r>
          </w:p>
        </w:tc>
      </w:tr>
      <w:tr w:rsidR="0077775B" w:rsidRPr="00E1276A" w14:paraId="1312CDC8" w14:textId="77777777" w:rsidTr="002F65B6">
        <w:tblPrEx>
          <w:tblLook w:val="04A0" w:firstRow="1" w:lastRow="0" w:firstColumn="1" w:lastColumn="0" w:noHBand="0" w:noVBand="1"/>
        </w:tblPrEx>
        <w:tc>
          <w:tcPr>
            <w:tcW w:w="704" w:type="dxa"/>
            <w:vAlign w:val="center"/>
          </w:tcPr>
          <w:p w14:paraId="45B85711" w14:textId="77777777" w:rsidR="0077775B" w:rsidRPr="00E1276A" w:rsidRDefault="0077775B" w:rsidP="0077775B">
            <w:pPr>
              <w:ind w:left="171"/>
              <w:rPr>
                <w:rFonts w:ascii="Tahoma" w:hAnsi="Tahoma" w:cs="Tahoma"/>
                <w:sz w:val="22"/>
                <w:szCs w:val="22"/>
              </w:rPr>
            </w:pPr>
            <w:r w:rsidRPr="00E1276A">
              <w:rPr>
                <w:rFonts w:ascii="Tahoma" w:hAnsi="Tahoma" w:cs="Tahoma"/>
                <w:sz w:val="22"/>
                <w:szCs w:val="22"/>
              </w:rPr>
              <w:t>2</w:t>
            </w:r>
          </w:p>
        </w:tc>
        <w:tc>
          <w:tcPr>
            <w:tcW w:w="1985" w:type="dxa"/>
            <w:vAlign w:val="center"/>
          </w:tcPr>
          <w:p w14:paraId="4BF0EEA8"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Sub Solar</w:t>
            </w:r>
          </w:p>
        </w:tc>
        <w:tc>
          <w:tcPr>
            <w:tcW w:w="4002" w:type="dxa"/>
            <w:vAlign w:val="center"/>
          </w:tcPr>
          <w:p w14:paraId="750087CF" w14:textId="77777777" w:rsidR="0077775B" w:rsidRPr="00E1276A" w:rsidRDefault="0077775B" w:rsidP="00A57575">
            <w:pPr>
              <w:ind w:left="150"/>
              <w:jc w:val="both"/>
              <w:rPr>
                <w:rFonts w:ascii="Tahoma" w:hAnsi="Tahoma" w:cs="Tahoma"/>
                <w:sz w:val="22"/>
                <w:szCs w:val="22"/>
              </w:rPr>
            </w:pPr>
            <w:r w:rsidRPr="00E1276A">
              <w:rPr>
                <w:rFonts w:ascii="Tahoma" w:hAnsi="Tahoma" w:cs="Tahoma"/>
                <w:sz w:val="22"/>
                <w:szCs w:val="22"/>
              </w:rPr>
              <w:t>Portion 4 of Farm Marais Vlei</w:t>
            </w:r>
          </w:p>
          <w:p w14:paraId="3066F5CE" w14:textId="77777777" w:rsidR="0077775B" w:rsidRPr="00E1276A" w:rsidRDefault="0077775B" w:rsidP="00A57575">
            <w:pPr>
              <w:ind w:left="150"/>
              <w:jc w:val="both"/>
              <w:rPr>
                <w:rFonts w:ascii="Tahoma" w:hAnsi="Tahoma" w:cs="Tahoma"/>
                <w:sz w:val="22"/>
                <w:szCs w:val="22"/>
              </w:rPr>
            </w:pPr>
            <w:r w:rsidRPr="00E1276A">
              <w:rPr>
                <w:rFonts w:ascii="Tahoma" w:hAnsi="Tahoma" w:cs="Tahoma"/>
                <w:sz w:val="22"/>
                <w:szCs w:val="22"/>
              </w:rPr>
              <w:t>Nr. 69, Section Kenhardt.</w:t>
            </w:r>
          </w:p>
        </w:tc>
        <w:tc>
          <w:tcPr>
            <w:tcW w:w="1588" w:type="dxa"/>
            <w:vAlign w:val="center"/>
          </w:tcPr>
          <w:p w14:paraId="78F09EFF"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87.6961ha</w:t>
            </w:r>
          </w:p>
        </w:tc>
        <w:tc>
          <w:tcPr>
            <w:tcW w:w="1327" w:type="dxa"/>
            <w:vAlign w:val="center"/>
          </w:tcPr>
          <w:p w14:paraId="4210A18F"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8ha</w:t>
            </w:r>
          </w:p>
        </w:tc>
      </w:tr>
      <w:tr w:rsidR="0077775B" w:rsidRPr="00E1276A" w14:paraId="2F387282" w14:textId="77777777" w:rsidTr="002F65B6">
        <w:tblPrEx>
          <w:tblLook w:val="04A0" w:firstRow="1" w:lastRow="0" w:firstColumn="1" w:lastColumn="0" w:noHBand="0" w:noVBand="1"/>
        </w:tblPrEx>
        <w:tc>
          <w:tcPr>
            <w:tcW w:w="704" w:type="dxa"/>
            <w:vAlign w:val="center"/>
          </w:tcPr>
          <w:p w14:paraId="536D3B89"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3</w:t>
            </w:r>
          </w:p>
        </w:tc>
        <w:tc>
          <w:tcPr>
            <w:tcW w:w="1985" w:type="dxa"/>
            <w:vAlign w:val="center"/>
          </w:tcPr>
          <w:p w14:paraId="2091D45B"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Biotherm Renewable Energy</w:t>
            </w:r>
          </w:p>
        </w:tc>
        <w:tc>
          <w:tcPr>
            <w:tcW w:w="4002" w:type="dxa"/>
            <w:vAlign w:val="center"/>
          </w:tcPr>
          <w:p w14:paraId="158C7BE1" w14:textId="77777777" w:rsidR="0077775B" w:rsidRPr="00E1276A" w:rsidRDefault="0077775B" w:rsidP="002F65B6">
            <w:pPr>
              <w:ind w:left="150"/>
              <w:jc w:val="both"/>
              <w:rPr>
                <w:rFonts w:ascii="Tahoma" w:hAnsi="Tahoma" w:cs="Tahoma"/>
                <w:sz w:val="22"/>
                <w:szCs w:val="22"/>
              </w:rPr>
            </w:pPr>
            <w:r w:rsidRPr="00E1276A">
              <w:rPr>
                <w:rFonts w:ascii="Tahoma" w:hAnsi="Tahoma" w:cs="Tahoma"/>
                <w:sz w:val="22"/>
                <w:szCs w:val="22"/>
              </w:rPr>
              <w:t>Portion 1 of the Farm Klein Zwart Bast Nr. 188, Kenhardt RD (Fase 1)</w:t>
            </w:r>
          </w:p>
        </w:tc>
        <w:tc>
          <w:tcPr>
            <w:tcW w:w="1588" w:type="dxa"/>
            <w:vAlign w:val="center"/>
          </w:tcPr>
          <w:p w14:paraId="497931E4"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5476.4591ha</w:t>
            </w:r>
          </w:p>
        </w:tc>
        <w:tc>
          <w:tcPr>
            <w:tcW w:w="1327" w:type="dxa"/>
            <w:vAlign w:val="center"/>
          </w:tcPr>
          <w:p w14:paraId="497BD8C9"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20ha</w:t>
            </w:r>
          </w:p>
        </w:tc>
      </w:tr>
      <w:tr w:rsidR="0077775B" w:rsidRPr="00E1276A" w14:paraId="2A203100" w14:textId="77777777" w:rsidTr="002F65B6">
        <w:tblPrEx>
          <w:tblLook w:val="04A0" w:firstRow="1" w:lastRow="0" w:firstColumn="1" w:lastColumn="0" w:noHBand="0" w:noVBand="1"/>
        </w:tblPrEx>
        <w:tc>
          <w:tcPr>
            <w:tcW w:w="704" w:type="dxa"/>
            <w:vAlign w:val="center"/>
          </w:tcPr>
          <w:p w14:paraId="238DB6C0"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4</w:t>
            </w:r>
          </w:p>
        </w:tc>
        <w:tc>
          <w:tcPr>
            <w:tcW w:w="1985" w:type="dxa"/>
            <w:vAlign w:val="center"/>
          </w:tcPr>
          <w:p w14:paraId="0EA8AF35"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S28</w:t>
            </w:r>
            <w:r w:rsidRPr="002F65B6">
              <w:rPr>
                <w:rFonts w:asciiTheme="minorHAnsi" w:hAnsiTheme="minorHAnsi" w:cs="Tahoma"/>
                <w:b/>
                <w:sz w:val="22"/>
                <w:szCs w:val="22"/>
              </w:rPr>
              <w:sym w:font="Symbol" w:char="F0B0"/>
            </w:r>
            <w:r w:rsidRPr="002F65B6">
              <w:rPr>
                <w:rFonts w:asciiTheme="minorHAnsi" w:hAnsiTheme="minorHAnsi" w:cs="Tahoma"/>
                <w:b/>
                <w:sz w:val="22"/>
                <w:szCs w:val="22"/>
              </w:rPr>
              <w:t xml:space="preserve"> Energy</w:t>
            </w:r>
          </w:p>
        </w:tc>
        <w:tc>
          <w:tcPr>
            <w:tcW w:w="4002" w:type="dxa"/>
            <w:vAlign w:val="center"/>
          </w:tcPr>
          <w:p w14:paraId="7856345B" w14:textId="77777777" w:rsidR="0077775B" w:rsidRPr="00E1276A" w:rsidRDefault="0077775B" w:rsidP="00321234">
            <w:pPr>
              <w:ind w:left="150"/>
              <w:jc w:val="both"/>
              <w:rPr>
                <w:rFonts w:ascii="Tahoma" w:hAnsi="Tahoma" w:cs="Tahoma"/>
                <w:sz w:val="22"/>
                <w:szCs w:val="22"/>
              </w:rPr>
            </w:pPr>
            <w:r w:rsidRPr="00E1276A">
              <w:rPr>
                <w:rFonts w:ascii="Tahoma" w:hAnsi="Tahoma" w:cs="Tahoma"/>
                <w:sz w:val="22"/>
                <w:szCs w:val="22"/>
              </w:rPr>
              <w:t>Farm Nr. 616, Gordonia RD</w:t>
            </w:r>
          </w:p>
        </w:tc>
        <w:tc>
          <w:tcPr>
            <w:tcW w:w="1588" w:type="dxa"/>
            <w:vAlign w:val="center"/>
          </w:tcPr>
          <w:p w14:paraId="1E23786D"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4676.3811ha</w:t>
            </w:r>
          </w:p>
        </w:tc>
        <w:tc>
          <w:tcPr>
            <w:tcW w:w="1327" w:type="dxa"/>
            <w:vAlign w:val="center"/>
          </w:tcPr>
          <w:p w14:paraId="51CFC0B1"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400ha</w:t>
            </w:r>
          </w:p>
        </w:tc>
      </w:tr>
      <w:tr w:rsidR="0077775B" w:rsidRPr="00E1276A" w14:paraId="73044E83" w14:textId="77777777" w:rsidTr="002F65B6">
        <w:tblPrEx>
          <w:tblLook w:val="04A0" w:firstRow="1" w:lastRow="0" w:firstColumn="1" w:lastColumn="0" w:noHBand="0" w:noVBand="1"/>
        </w:tblPrEx>
        <w:tc>
          <w:tcPr>
            <w:tcW w:w="704" w:type="dxa"/>
            <w:vAlign w:val="center"/>
          </w:tcPr>
          <w:p w14:paraId="300499A7"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5</w:t>
            </w:r>
          </w:p>
        </w:tc>
        <w:tc>
          <w:tcPr>
            <w:tcW w:w="1985" w:type="dxa"/>
            <w:vAlign w:val="center"/>
          </w:tcPr>
          <w:p w14:paraId="3B876E8A"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S28</w:t>
            </w:r>
            <w:r w:rsidRPr="002F65B6">
              <w:rPr>
                <w:rFonts w:asciiTheme="minorHAnsi" w:hAnsiTheme="minorHAnsi" w:cs="Tahoma"/>
                <w:b/>
                <w:sz w:val="22"/>
                <w:szCs w:val="22"/>
              </w:rPr>
              <w:sym w:font="Symbol" w:char="F0B0"/>
            </w:r>
            <w:r w:rsidRPr="002F65B6">
              <w:rPr>
                <w:rFonts w:asciiTheme="minorHAnsi" w:hAnsiTheme="minorHAnsi" w:cs="Tahoma"/>
                <w:b/>
                <w:sz w:val="22"/>
                <w:szCs w:val="22"/>
              </w:rPr>
              <w:t xml:space="preserve"> Energy</w:t>
            </w:r>
          </w:p>
        </w:tc>
        <w:tc>
          <w:tcPr>
            <w:tcW w:w="4002" w:type="dxa"/>
            <w:vAlign w:val="center"/>
          </w:tcPr>
          <w:p w14:paraId="55A879ED" w14:textId="77777777" w:rsidR="0077775B" w:rsidRPr="00E1276A" w:rsidRDefault="0077775B" w:rsidP="002F65B6">
            <w:pPr>
              <w:ind w:left="150"/>
              <w:jc w:val="both"/>
              <w:rPr>
                <w:rFonts w:ascii="Tahoma" w:hAnsi="Tahoma" w:cs="Tahoma"/>
                <w:sz w:val="22"/>
                <w:szCs w:val="22"/>
              </w:rPr>
            </w:pPr>
            <w:r w:rsidRPr="00E1276A">
              <w:rPr>
                <w:rFonts w:ascii="Tahoma" w:hAnsi="Tahoma" w:cs="Tahoma"/>
                <w:sz w:val="22"/>
                <w:szCs w:val="22"/>
              </w:rPr>
              <w:t>The remaining portion of the Farm GeelkopNr. 456, Section Gordonia</w:t>
            </w:r>
          </w:p>
        </w:tc>
        <w:tc>
          <w:tcPr>
            <w:tcW w:w="1588" w:type="dxa"/>
            <w:vAlign w:val="center"/>
          </w:tcPr>
          <w:p w14:paraId="3B5A521D"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4117.3628ha</w:t>
            </w:r>
          </w:p>
        </w:tc>
        <w:tc>
          <w:tcPr>
            <w:tcW w:w="1327" w:type="dxa"/>
            <w:vAlign w:val="center"/>
          </w:tcPr>
          <w:p w14:paraId="130CF449"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400ha</w:t>
            </w:r>
          </w:p>
        </w:tc>
      </w:tr>
      <w:tr w:rsidR="0077775B" w:rsidRPr="00E1276A" w14:paraId="57E664F4" w14:textId="77777777" w:rsidTr="002F65B6">
        <w:tblPrEx>
          <w:tblLook w:val="04A0" w:firstRow="1" w:lastRow="0" w:firstColumn="1" w:lastColumn="0" w:noHBand="0" w:noVBand="1"/>
        </w:tblPrEx>
        <w:tc>
          <w:tcPr>
            <w:tcW w:w="704" w:type="dxa"/>
            <w:vAlign w:val="center"/>
          </w:tcPr>
          <w:p w14:paraId="0744E810"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6</w:t>
            </w:r>
          </w:p>
        </w:tc>
        <w:tc>
          <w:tcPr>
            <w:tcW w:w="1985" w:type="dxa"/>
            <w:vAlign w:val="center"/>
          </w:tcPr>
          <w:p w14:paraId="798753A6"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S28</w:t>
            </w:r>
            <w:r w:rsidRPr="002F65B6">
              <w:rPr>
                <w:rFonts w:asciiTheme="minorHAnsi" w:hAnsiTheme="minorHAnsi" w:cs="Tahoma"/>
                <w:b/>
                <w:sz w:val="22"/>
                <w:szCs w:val="22"/>
              </w:rPr>
              <w:sym w:font="Symbol" w:char="F0B0"/>
            </w:r>
            <w:r w:rsidRPr="002F65B6">
              <w:rPr>
                <w:rFonts w:asciiTheme="minorHAnsi" w:hAnsiTheme="minorHAnsi" w:cs="Tahoma"/>
                <w:b/>
                <w:sz w:val="22"/>
                <w:szCs w:val="22"/>
              </w:rPr>
              <w:t xml:space="preserve"> Energy</w:t>
            </w:r>
          </w:p>
        </w:tc>
        <w:tc>
          <w:tcPr>
            <w:tcW w:w="4002" w:type="dxa"/>
            <w:vAlign w:val="center"/>
          </w:tcPr>
          <w:p w14:paraId="57A0FD17" w14:textId="77777777" w:rsidR="0077775B" w:rsidRPr="00E1276A" w:rsidRDefault="0077775B" w:rsidP="00321234">
            <w:pPr>
              <w:ind w:left="150"/>
              <w:jc w:val="both"/>
              <w:rPr>
                <w:rFonts w:ascii="Tahoma" w:hAnsi="Tahoma" w:cs="Tahoma"/>
                <w:sz w:val="22"/>
                <w:szCs w:val="22"/>
              </w:rPr>
            </w:pPr>
            <w:r w:rsidRPr="00E1276A">
              <w:rPr>
                <w:rFonts w:ascii="Tahoma" w:hAnsi="Tahoma" w:cs="Tahoma"/>
                <w:sz w:val="22"/>
                <w:szCs w:val="22"/>
              </w:rPr>
              <w:t>Portion 11 of the Farm Baviaanz Krantz Nr. 474, Section Gordonia</w:t>
            </w:r>
          </w:p>
        </w:tc>
        <w:tc>
          <w:tcPr>
            <w:tcW w:w="1588" w:type="dxa"/>
            <w:vAlign w:val="center"/>
          </w:tcPr>
          <w:p w14:paraId="561A49E0"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2160.9161ha</w:t>
            </w:r>
          </w:p>
        </w:tc>
        <w:tc>
          <w:tcPr>
            <w:tcW w:w="1327" w:type="dxa"/>
            <w:vAlign w:val="center"/>
          </w:tcPr>
          <w:p w14:paraId="4990ED24"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400ha</w:t>
            </w:r>
          </w:p>
        </w:tc>
      </w:tr>
      <w:tr w:rsidR="0077775B" w:rsidRPr="00E1276A" w14:paraId="01F22913" w14:textId="77777777" w:rsidTr="002F65B6">
        <w:tblPrEx>
          <w:tblLook w:val="04A0" w:firstRow="1" w:lastRow="0" w:firstColumn="1" w:lastColumn="0" w:noHBand="0" w:noVBand="1"/>
        </w:tblPrEx>
        <w:tc>
          <w:tcPr>
            <w:tcW w:w="704" w:type="dxa"/>
            <w:vAlign w:val="center"/>
          </w:tcPr>
          <w:p w14:paraId="3CBBCD8A"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7</w:t>
            </w:r>
          </w:p>
        </w:tc>
        <w:tc>
          <w:tcPr>
            <w:tcW w:w="1985" w:type="dxa"/>
            <w:vAlign w:val="center"/>
          </w:tcPr>
          <w:p w14:paraId="0BC90C5D"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Solek Renewable Energy Engineers</w:t>
            </w:r>
          </w:p>
        </w:tc>
        <w:tc>
          <w:tcPr>
            <w:tcW w:w="4002" w:type="dxa"/>
            <w:vAlign w:val="center"/>
          </w:tcPr>
          <w:p w14:paraId="3AEC0E79" w14:textId="77777777" w:rsidR="0077775B" w:rsidRPr="00E1276A" w:rsidRDefault="0077775B" w:rsidP="00321234">
            <w:pPr>
              <w:ind w:left="150"/>
              <w:jc w:val="both"/>
              <w:rPr>
                <w:rFonts w:ascii="Tahoma" w:hAnsi="Tahoma" w:cs="Tahoma"/>
                <w:sz w:val="22"/>
                <w:szCs w:val="22"/>
              </w:rPr>
            </w:pPr>
            <w:r w:rsidRPr="00E1276A">
              <w:rPr>
                <w:rFonts w:ascii="Tahoma" w:hAnsi="Tahoma" w:cs="Tahoma"/>
                <w:sz w:val="22"/>
                <w:szCs w:val="22"/>
              </w:rPr>
              <w:t>Portion of the farm Schuitdrift Nr. 426, Section Kenhardt (Phase 1)</w:t>
            </w:r>
          </w:p>
        </w:tc>
        <w:tc>
          <w:tcPr>
            <w:tcW w:w="1588" w:type="dxa"/>
            <w:vAlign w:val="center"/>
          </w:tcPr>
          <w:p w14:paraId="0CF404C3" w14:textId="77777777" w:rsidR="0077775B" w:rsidRPr="00E1276A" w:rsidRDefault="0077775B" w:rsidP="002F65B6">
            <w:pPr>
              <w:ind w:left="139"/>
              <w:jc w:val="center"/>
              <w:rPr>
                <w:rFonts w:ascii="Tahoma" w:hAnsi="Tahoma" w:cs="Tahoma"/>
                <w:sz w:val="22"/>
                <w:szCs w:val="22"/>
              </w:rPr>
            </w:pPr>
          </w:p>
        </w:tc>
        <w:tc>
          <w:tcPr>
            <w:tcW w:w="1327" w:type="dxa"/>
            <w:vAlign w:val="center"/>
          </w:tcPr>
          <w:p w14:paraId="0867674A"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40ha</w:t>
            </w:r>
          </w:p>
        </w:tc>
      </w:tr>
      <w:tr w:rsidR="0077775B" w:rsidRPr="00E1276A" w14:paraId="4BDA1326" w14:textId="77777777" w:rsidTr="002F65B6">
        <w:tblPrEx>
          <w:tblLook w:val="04A0" w:firstRow="1" w:lastRow="0" w:firstColumn="1" w:lastColumn="0" w:noHBand="0" w:noVBand="1"/>
        </w:tblPrEx>
        <w:tc>
          <w:tcPr>
            <w:tcW w:w="704" w:type="dxa"/>
            <w:vAlign w:val="center"/>
          </w:tcPr>
          <w:p w14:paraId="421E714E"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8</w:t>
            </w:r>
          </w:p>
        </w:tc>
        <w:tc>
          <w:tcPr>
            <w:tcW w:w="1985" w:type="dxa"/>
            <w:vAlign w:val="center"/>
          </w:tcPr>
          <w:p w14:paraId="24ED880B"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Solek Renewable Energy Engineers</w:t>
            </w:r>
          </w:p>
        </w:tc>
        <w:tc>
          <w:tcPr>
            <w:tcW w:w="4002" w:type="dxa"/>
            <w:vAlign w:val="center"/>
          </w:tcPr>
          <w:p w14:paraId="4788DC25" w14:textId="77777777" w:rsidR="0077775B" w:rsidRPr="00E1276A" w:rsidRDefault="0077775B" w:rsidP="00321234">
            <w:pPr>
              <w:ind w:left="150"/>
              <w:jc w:val="both"/>
              <w:rPr>
                <w:rFonts w:ascii="Tahoma" w:hAnsi="Tahoma" w:cs="Tahoma"/>
                <w:sz w:val="22"/>
                <w:szCs w:val="22"/>
              </w:rPr>
            </w:pPr>
            <w:r w:rsidRPr="00E1276A">
              <w:rPr>
                <w:rFonts w:ascii="Tahoma" w:hAnsi="Tahoma" w:cs="Tahoma"/>
                <w:sz w:val="22"/>
                <w:szCs w:val="22"/>
              </w:rPr>
              <w:t>Portion of the farm Schuitdrift Nr. 426, Section Kenhardt (Phase 2)</w:t>
            </w:r>
          </w:p>
        </w:tc>
        <w:tc>
          <w:tcPr>
            <w:tcW w:w="1588" w:type="dxa"/>
            <w:vAlign w:val="center"/>
          </w:tcPr>
          <w:p w14:paraId="68726296"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7942.3758ha</w:t>
            </w:r>
          </w:p>
        </w:tc>
        <w:tc>
          <w:tcPr>
            <w:tcW w:w="1327" w:type="dxa"/>
            <w:vAlign w:val="center"/>
          </w:tcPr>
          <w:p w14:paraId="073D0AF5"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425ha</w:t>
            </w:r>
          </w:p>
        </w:tc>
      </w:tr>
      <w:tr w:rsidR="0077775B" w:rsidRPr="00E1276A" w14:paraId="76A667E4" w14:textId="77777777" w:rsidTr="002F65B6">
        <w:tblPrEx>
          <w:tblLook w:val="04A0" w:firstRow="1" w:lastRow="0" w:firstColumn="1" w:lastColumn="0" w:noHBand="0" w:noVBand="1"/>
        </w:tblPrEx>
        <w:tc>
          <w:tcPr>
            <w:tcW w:w="704" w:type="dxa"/>
            <w:vAlign w:val="center"/>
          </w:tcPr>
          <w:p w14:paraId="081D70D9"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9</w:t>
            </w:r>
          </w:p>
        </w:tc>
        <w:tc>
          <w:tcPr>
            <w:tcW w:w="1985" w:type="dxa"/>
            <w:vAlign w:val="center"/>
          </w:tcPr>
          <w:p w14:paraId="6C7EF8B7"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Aurora Power Solutions</w:t>
            </w:r>
          </w:p>
        </w:tc>
        <w:tc>
          <w:tcPr>
            <w:tcW w:w="4002" w:type="dxa"/>
            <w:vAlign w:val="center"/>
          </w:tcPr>
          <w:p w14:paraId="5E18740C" w14:textId="77777777" w:rsidR="0077775B" w:rsidRPr="00E1276A" w:rsidRDefault="0077775B" w:rsidP="00321234">
            <w:pPr>
              <w:ind w:left="150"/>
              <w:jc w:val="both"/>
              <w:rPr>
                <w:rFonts w:ascii="Tahoma" w:hAnsi="Tahoma" w:cs="Tahoma"/>
                <w:sz w:val="22"/>
                <w:szCs w:val="22"/>
              </w:rPr>
            </w:pPr>
            <w:r w:rsidRPr="00E1276A">
              <w:rPr>
                <w:rFonts w:ascii="Tahoma" w:hAnsi="Tahoma" w:cs="Tahoma"/>
                <w:sz w:val="22"/>
                <w:szCs w:val="22"/>
              </w:rPr>
              <w:t>Farm Padrooi Nr.431, Section Kenhardt (Phase 1)</w:t>
            </w:r>
          </w:p>
        </w:tc>
        <w:tc>
          <w:tcPr>
            <w:tcW w:w="1588" w:type="dxa"/>
            <w:vAlign w:val="center"/>
          </w:tcPr>
          <w:p w14:paraId="6B28DC07"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8866.4534ha</w:t>
            </w:r>
          </w:p>
        </w:tc>
        <w:tc>
          <w:tcPr>
            <w:tcW w:w="1327" w:type="dxa"/>
            <w:vAlign w:val="center"/>
          </w:tcPr>
          <w:p w14:paraId="198DF96C"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20ha</w:t>
            </w:r>
          </w:p>
        </w:tc>
      </w:tr>
      <w:tr w:rsidR="0077775B" w:rsidRPr="00E1276A" w14:paraId="69A7491E" w14:textId="77777777" w:rsidTr="002F65B6">
        <w:tblPrEx>
          <w:tblLook w:val="04A0" w:firstRow="1" w:lastRow="0" w:firstColumn="1" w:lastColumn="0" w:noHBand="0" w:noVBand="1"/>
        </w:tblPrEx>
        <w:tc>
          <w:tcPr>
            <w:tcW w:w="704" w:type="dxa"/>
            <w:vAlign w:val="center"/>
          </w:tcPr>
          <w:p w14:paraId="68EC96DA"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10</w:t>
            </w:r>
          </w:p>
        </w:tc>
        <w:tc>
          <w:tcPr>
            <w:tcW w:w="1985" w:type="dxa"/>
            <w:vAlign w:val="center"/>
          </w:tcPr>
          <w:p w14:paraId="5764214E"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Southern Cross Game Reserve</w:t>
            </w:r>
          </w:p>
        </w:tc>
        <w:tc>
          <w:tcPr>
            <w:tcW w:w="4002" w:type="dxa"/>
            <w:vAlign w:val="center"/>
          </w:tcPr>
          <w:p w14:paraId="375E8DB2" w14:textId="77777777" w:rsidR="0077775B" w:rsidRPr="00E1276A" w:rsidRDefault="0077775B" w:rsidP="00321234">
            <w:pPr>
              <w:ind w:left="150"/>
              <w:jc w:val="both"/>
              <w:rPr>
                <w:rFonts w:ascii="Tahoma" w:hAnsi="Tahoma" w:cs="Tahoma"/>
                <w:sz w:val="22"/>
                <w:szCs w:val="22"/>
              </w:rPr>
            </w:pPr>
            <w:r w:rsidRPr="00E1276A">
              <w:rPr>
                <w:rFonts w:ascii="Tahoma" w:hAnsi="Tahoma" w:cs="Tahoma"/>
                <w:sz w:val="22"/>
                <w:szCs w:val="22"/>
              </w:rPr>
              <w:t>Portion of the Farm Southern Farm Nr 425, Section Kenhardt</w:t>
            </w:r>
          </w:p>
        </w:tc>
        <w:tc>
          <w:tcPr>
            <w:tcW w:w="1588" w:type="dxa"/>
            <w:vAlign w:val="center"/>
          </w:tcPr>
          <w:p w14:paraId="416EAFC5"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7959.3509ha</w:t>
            </w:r>
          </w:p>
        </w:tc>
        <w:tc>
          <w:tcPr>
            <w:tcW w:w="1327" w:type="dxa"/>
            <w:vAlign w:val="center"/>
          </w:tcPr>
          <w:p w14:paraId="4E59E4B1"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19.9ha</w:t>
            </w:r>
          </w:p>
        </w:tc>
      </w:tr>
      <w:tr w:rsidR="0077775B" w:rsidRPr="00E1276A" w14:paraId="3CEA8B02" w14:textId="77777777" w:rsidTr="002F65B6">
        <w:tblPrEx>
          <w:tblLook w:val="04A0" w:firstRow="1" w:lastRow="0" w:firstColumn="1" w:lastColumn="0" w:noHBand="0" w:noVBand="1"/>
        </w:tblPrEx>
        <w:tc>
          <w:tcPr>
            <w:tcW w:w="704" w:type="dxa"/>
            <w:vAlign w:val="center"/>
          </w:tcPr>
          <w:p w14:paraId="51ACF68A"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11</w:t>
            </w:r>
          </w:p>
        </w:tc>
        <w:tc>
          <w:tcPr>
            <w:tcW w:w="1985" w:type="dxa"/>
            <w:vAlign w:val="center"/>
          </w:tcPr>
          <w:p w14:paraId="737AE286"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Orlight SA</w:t>
            </w:r>
          </w:p>
        </w:tc>
        <w:tc>
          <w:tcPr>
            <w:tcW w:w="4002" w:type="dxa"/>
            <w:vAlign w:val="center"/>
          </w:tcPr>
          <w:p w14:paraId="4C511914" w14:textId="77777777" w:rsidR="0077775B" w:rsidRPr="00E1276A" w:rsidRDefault="0077775B" w:rsidP="00321234">
            <w:pPr>
              <w:ind w:left="150"/>
              <w:jc w:val="both"/>
              <w:rPr>
                <w:rFonts w:ascii="Tahoma" w:hAnsi="Tahoma" w:cs="Tahoma"/>
                <w:sz w:val="22"/>
                <w:szCs w:val="22"/>
              </w:rPr>
            </w:pPr>
            <w:r w:rsidRPr="00E1276A">
              <w:rPr>
                <w:rFonts w:ascii="Tahoma" w:hAnsi="Tahoma" w:cs="Tahoma"/>
                <w:sz w:val="22"/>
                <w:szCs w:val="22"/>
              </w:rPr>
              <w:t>Remainder of the Farm Klein Zwart Bast Nr. 188, Kenhardt (Phase 2)</w:t>
            </w:r>
          </w:p>
        </w:tc>
        <w:tc>
          <w:tcPr>
            <w:tcW w:w="1588" w:type="dxa"/>
            <w:vAlign w:val="center"/>
          </w:tcPr>
          <w:p w14:paraId="5E3BEB68"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5562,5807ha</w:t>
            </w:r>
          </w:p>
        </w:tc>
        <w:tc>
          <w:tcPr>
            <w:tcW w:w="1327" w:type="dxa"/>
            <w:vAlign w:val="center"/>
          </w:tcPr>
          <w:p w14:paraId="3BC2D823"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428ha</w:t>
            </w:r>
          </w:p>
        </w:tc>
      </w:tr>
      <w:tr w:rsidR="0077775B" w:rsidRPr="00E1276A" w14:paraId="61F4FAAE" w14:textId="77777777" w:rsidTr="002F65B6">
        <w:tblPrEx>
          <w:tblLook w:val="04A0" w:firstRow="1" w:lastRow="0" w:firstColumn="1" w:lastColumn="0" w:noHBand="0" w:noVBand="1"/>
        </w:tblPrEx>
        <w:tc>
          <w:tcPr>
            <w:tcW w:w="704" w:type="dxa"/>
            <w:vAlign w:val="center"/>
          </w:tcPr>
          <w:p w14:paraId="0CE3B2D5"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12</w:t>
            </w:r>
          </w:p>
        </w:tc>
        <w:tc>
          <w:tcPr>
            <w:tcW w:w="1985" w:type="dxa"/>
            <w:vAlign w:val="center"/>
          </w:tcPr>
          <w:p w14:paraId="16504676"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Southern Cross Game reserve</w:t>
            </w:r>
          </w:p>
        </w:tc>
        <w:tc>
          <w:tcPr>
            <w:tcW w:w="4002" w:type="dxa"/>
            <w:vAlign w:val="center"/>
          </w:tcPr>
          <w:p w14:paraId="20ABCF5F" w14:textId="77777777" w:rsidR="0077775B" w:rsidRPr="00E1276A" w:rsidRDefault="0077775B" w:rsidP="00321234">
            <w:pPr>
              <w:ind w:left="150"/>
              <w:jc w:val="both"/>
              <w:rPr>
                <w:rFonts w:ascii="Tahoma" w:hAnsi="Tahoma" w:cs="Tahoma"/>
                <w:sz w:val="22"/>
                <w:szCs w:val="22"/>
              </w:rPr>
            </w:pPr>
            <w:r w:rsidRPr="00E1276A">
              <w:rPr>
                <w:rFonts w:ascii="Tahoma" w:hAnsi="Tahoma" w:cs="Tahoma"/>
                <w:sz w:val="22"/>
                <w:szCs w:val="22"/>
              </w:rPr>
              <w:t>Portion 4 of the Farm Narries Nr. 7, Section Kenhardt</w:t>
            </w:r>
          </w:p>
        </w:tc>
        <w:tc>
          <w:tcPr>
            <w:tcW w:w="1588" w:type="dxa"/>
            <w:vAlign w:val="center"/>
          </w:tcPr>
          <w:p w14:paraId="7A3F3352"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1980.3197ha</w:t>
            </w:r>
          </w:p>
        </w:tc>
        <w:tc>
          <w:tcPr>
            <w:tcW w:w="1327" w:type="dxa"/>
            <w:vAlign w:val="center"/>
          </w:tcPr>
          <w:p w14:paraId="65A0B963"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19.9ha</w:t>
            </w:r>
          </w:p>
        </w:tc>
      </w:tr>
      <w:tr w:rsidR="0077775B" w:rsidRPr="00E1276A" w14:paraId="2155ED78" w14:textId="77777777" w:rsidTr="002F65B6">
        <w:tblPrEx>
          <w:tblLook w:val="04A0" w:firstRow="1" w:lastRow="0" w:firstColumn="1" w:lastColumn="0" w:noHBand="0" w:noVBand="1"/>
        </w:tblPrEx>
        <w:tc>
          <w:tcPr>
            <w:tcW w:w="704" w:type="dxa"/>
            <w:vAlign w:val="center"/>
          </w:tcPr>
          <w:p w14:paraId="0E41DEBF"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13</w:t>
            </w:r>
          </w:p>
        </w:tc>
        <w:tc>
          <w:tcPr>
            <w:tcW w:w="1985" w:type="dxa"/>
            <w:vAlign w:val="center"/>
          </w:tcPr>
          <w:p w14:paraId="100B10B1"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Aurora Power Solutions</w:t>
            </w:r>
          </w:p>
        </w:tc>
        <w:tc>
          <w:tcPr>
            <w:tcW w:w="4002" w:type="dxa"/>
          </w:tcPr>
          <w:p w14:paraId="138C1ED6" w14:textId="77777777" w:rsidR="0077775B" w:rsidRPr="00E1276A" w:rsidRDefault="0077775B" w:rsidP="00321234">
            <w:pPr>
              <w:ind w:left="84"/>
              <w:jc w:val="both"/>
              <w:rPr>
                <w:rFonts w:ascii="Tahoma" w:hAnsi="Tahoma" w:cs="Tahoma"/>
                <w:sz w:val="22"/>
                <w:szCs w:val="22"/>
              </w:rPr>
            </w:pPr>
            <w:r w:rsidRPr="00E1276A">
              <w:rPr>
                <w:rFonts w:ascii="Tahoma" w:hAnsi="Tahoma" w:cs="Tahoma"/>
                <w:sz w:val="22"/>
                <w:szCs w:val="22"/>
              </w:rPr>
              <w:t>Farm Padrooi Nr.431, Section Kenhardt (Phase 2)</w:t>
            </w:r>
          </w:p>
        </w:tc>
        <w:tc>
          <w:tcPr>
            <w:tcW w:w="1588" w:type="dxa"/>
            <w:vAlign w:val="center"/>
          </w:tcPr>
          <w:p w14:paraId="0187A4A1"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8866.4534ha</w:t>
            </w:r>
          </w:p>
        </w:tc>
        <w:tc>
          <w:tcPr>
            <w:tcW w:w="1327" w:type="dxa"/>
            <w:vAlign w:val="center"/>
          </w:tcPr>
          <w:p w14:paraId="4BC36065"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68ha</w:t>
            </w:r>
          </w:p>
        </w:tc>
      </w:tr>
      <w:tr w:rsidR="0077775B" w:rsidRPr="00E1276A" w14:paraId="7EC21B02" w14:textId="77777777" w:rsidTr="002F65B6">
        <w:tblPrEx>
          <w:tblLook w:val="04A0" w:firstRow="1" w:lastRow="0" w:firstColumn="1" w:lastColumn="0" w:noHBand="0" w:noVBand="1"/>
        </w:tblPrEx>
        <w:tc>
          <w:tcPr>
            <w:tcW w:w="704" w:type="dxa"/>
            <w:vAlign w:val="center"/>
          </w:tcPr>
          <w:p w14:paraId="7883CD50"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14</w:t>
            </w:r>
          </w:p>
        </w:tc>
        <w:tc>
          <w:tcPr>
            <w:tcW w:w="1985" w:type="dxa"/>
            <w:vAlign w:val="center"/>
          </w:tcPr>
          <w:p w14:paraId="73686328"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Inca Kakamas Solar</w:t>
            </w:r>
          </w:p>
        </w:tc>
        <w:tc>
          <w:tcPr>
            <w:tcW w:w="4002" w:type="dxa"/>
          </w:tcPr>
          <w:p w14:paraId="06B0E15B" w14:textId="77777777" w:rsidR="0077775B" w:rsidRPr="00E1276A" w:rsidRDefault="0077775B" w:rsidP="00321234">
            <w:pPr>
              <w:ind w:left="84"/>
              <w:jc w:val="both"/>
              <w:rPr>
                <w:rFonts w:ascii="Tahoma" w:hAnsi="Tahoma" w:cs="Tahoma"/>
                <w:sz w:val="22"/>
                <w:szCs w:val="22"/>
              </w:rPr>
            </w:pPr>
            <w:r w:rsidRPr="00E1276A">
              <w:rPr>
                <w:rFonts w:ascii="Tahoma" w:hAnsi="Tahoma" w:cs="Tahoma"/>
                <w:sz w:val="22"/>
                <w:szCs w:val="22"/>
              </w:rPr>
              <w:t>Remainder of Plot 1178 Kakamas South</w:t>
            </w:r>
          </w:p>
        </w:tc>
        <w:tc>
          <w:tcPr>
            <w:tcW w:w="1588" w:type="dxa"/>
            <w:vAlign w:val="center"/>
          </w:tcPr>
          <w:p w14:paraId="4AC22238" w14:textId="77777777" w:rsidR="0077775B" w:rsidRPr="00E1276A" w:rsidRDefault="0077775B" w:rsidP="002F65B6">
            <w:pPr>
              <w:ind w:left="139"/>
              <w:jc w:val="center"/>
              <w:rPr>
                <w:rFonts w:ascii="Tahoma" w:hAnsi="Tahoma" w:cs="Tahoma"/>
                <w:sz w:val="22"/>
                <w:szCs w:val="22"/>
              </w:rPr>
            </w:pPr>
            <w:r w:rsidRPr="00E1276A">
              <w:rPr>
                <w:rFonts w:ascii="Tahoma" w:hAnsi="Tahoma" w:cs="Tahoma"/>
                <w:sz w:val="22"/>
                <w:szCs w:val="22"/>
              </w:rPr>
              <w:t>109ha</w:t>
            </w:r>
          </w:p>
        </w:tc>
        <w:tc>
          <w:tcPr>
            <w:tcW w:w="1327" w:type="dxa"/>
            <w:vAlign w:val="center"/>
          </w:tcPr>
          <w:p w14:paraId="14A7A719"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50ha</w:t>
            </w:r>
          </w:p>
        </w:tc>
      </w:tr>
      <w:tr w:rsidR="0077775B" w:rsidRPr="00E1276A" w14:paraId="3EA1E629" w14:textId="77777777" w:rsidTr="002F65B6">
        <w:tblPrEx>
          <w:tblLook w:val="04A0" w:firstRow="1" w:lastRow="0" w:firstColumn="1" w:lastColumn="0" w:noHBand="0" w:noVBand="1"/>
        </w:tblPrEx>
        <w:tc>
          <w:tcPr>
            <w:tcW w:w="704" w:type="dxa"/>
            <w:vAlign w:val="center"/>
          </w:tcPr>
          <w:p w14:paraId="77930D04" w14:textId="77777777" w:rsidR="0077775B" w:rsidRPr="00E1276A" w:rsidRDefault="0077775B" w:rsidP="00321234">
            <w:pPr>
              <w:ind w:left="171"/>
              <w:jc w:val="both"/>
              <w:rPr>
                <w:rFonts w:ascii="Tahoma" w:hAnsi="Tahoma" w:cs="Tahoma"/>
                <w:sz w:val="22"/>
                <w:szCs w:val="22"/>
              </w:rPr>
            </w:pPr>
            <w:r w:rsidRPr="00E1276A">
              <w:rPr>
                <w:rFonts w:ascii="Tahoma" w:hAnsi="Tahoma" w:cs="Tahoma"/>
                <w:sz w:val="22"/>
                <w:szCs w:val="22"/>
              </w:rPr>
              <w:t>15</w:t>
            </w:r>
          </w:p>
        </w:tc>
        <w:tc>
          <w:tcPr>
            <w:tcW w:w="1985" w:type="dxa"/>
            <w:vAlign w:val="center"/>
          </w:tcPr>
          <w:p w14:paraId="5F6744DE" w14:textId="77777777" w:rsidR="0077775B" w:rsidRPr="002F65B6" w:rsidRDefault="0077775B" w:rsidP="002F65B6">
            <w:pPr>
              <w:ind w:left="5"/>
              <w:rPr>
                <w:rFonts w:asciiTheme="minorHAnsi" w:hAnsiTheme="minorHAnsi" w:cs="Tahoma"/>
                <w:b/>
                <w:sz w:val="22"/>
                <w:szCs w:val="22"/>
              </w:rPr>
            </w:pPr>
            <w:r w:rsidRPr="002F65B6">
              <w:rPr>
                <w:rFonts w:asciiTheme="minorHAnsi" w:hAnsiTheme="minorHAnsi" w:cs="Tahoma"/>
                <w:b/>
                <w:sz w:val="22"/>
                <w:szCs w:val="22"/>
              </w:rPr>
              <w:t>AEP Bloemsmond Solar PV1 &amp; 2 Facilities</w:t>
            </w:r>
          </w:p>
        </w:tc>
        <w:tc>
          <w:tcPr>
            <w:tcW w:w="4002" w:type="dxa"/>
          </w:tcPr>
          <w:p w14:paraId="17C9E094" w14:textId="77777777" w:rsidR="0077775B" w:rsidRPr="00E1276A" w:rsidRDefault="0077775B" w:rsidP="00DC7C7F">
            <w:pPr>
              <w:ind w:hanging="57"/>
              <w:jc w:val="both"/>
              <w:rPr>
                <w:rFonts w:ascii="Tahoma" w:hAnsi="Tahoma" w:cs="Tahoma"/>
                <w:sz w:val="22"/>
                <w:szCs w:val="22"/>
              </w:rPr>
            </w:pPr>
            <w:r w:rsidRPr="00E1276A">
              <w:rPr>
                <w:rFonts w:ascii="Tahoma" w:hAnsi="Tahoma" w:cs="Tahoma"/>
                <w:sz w:val="22"/>
                <w:szCs w:val="22"/>
              </w:rPr>
              <w:t>Portions 5 &amp; 14 of Bloemsmond 455, 16 km north-east of Keimoes</w:t>
            </w:r>
          </w:p>
        </w:tc>
        <w:tc>
          <w:tcPr>
            <w:tcW w:w="1588" w:type="dxa"/>
            <w:vAlign w:val="center"/>
          </w:tcPr>
          <w:p w14:paraId="36B93EC5" w14:textId="77777777" w:rsidR="0077775B" w:rsidRPr="00E1276A" w:rsidRDefault="0077775B" w:rsidP="002F65B6">
            <w:pPr>
              <w:ind w:left="139"/>
              <w:jc w:val="center"/>
              <w:rPr>
                <w:rFonts w:ascii="Tahoma" w:hAnsi="Tahoma" w:cs="Tahoma"/>
                <w:sz w:val="22"/>
                <w:szCs w:val="22"/>
              </w:rPr>
            </w:pPr>
          </w:p>
        </w:tc>
        <w:tc>
          <w:tcPr>
            <w:tcW w:w="1327" w:type="dxa"/>
            <w:vAlign w:val="center"/>
          </w:tcPr>
          <w:p w14:paraId="7BA9DD76" w14:textId="77777777" w:rsidR="0077775B" w:rsidRPr="00E1276A" w:rsidRDefault="0077775B" w:rsidP="002F65B6">
            <w:pPr>
              <w:ind w:left="148"/>
              <w:jc w:val="center"/>
              <w:rPr>
                <w:rFonts w:ascii="Tahoma" w:hAnsi="Tahoma" w:cs="Tahoma"/>
                <w:sz w:val="22"/>
                <w:szCs w:val="22"/>
              </w:rPr>
            </w:pPr>
            <w:r w:rsidRPr="00E1276A">
              <w:rPr>
                <w:rFonts w:ascii="Tahoma" w:hAnsi="Tahoma" w:cs="Tahoma"/>
                <w:sz w:val="22"/>
                <w:szCs w:val="22"/>
              </w:rPr>
              <w:t>225 ha each</w:t>
            </w:r>
          </w:p>
        </w:tc>
      </w:tr>
      <w:tr w:rsidR="006E7A26" w:rsidRPr="00E1276A" w14:paraId="342D7D2A" w14:textId="77777777" w:rsidTr="002F65B6">
        <w:tblPrEx>
          <w:tblLook w:val="04A0" w:firstRow="1" w:lastRow="0" w:firstColumn="1" w:lastColumn="0" w:noHBand="0" w:noVBand="1"/>
        </w:tblPrEx>
        <w:tc>
          <w:tcPr>
            <w:tcW w:w="704" w:type="dxa"/>
            <w:vAlign w:val="center"/>
          </w:tcPr>
          <w:p w14:paraId="64079B1E" w14:textId="77777777" w:rsidR="006E7A26" w:rsidRPr="00E1276A" w:rsidRDefault="006E7A26" w:rsidP="00321234">
            <w:pPr>
              <w:ind w:left="171"/>
              <w:jc w:val="both"/>
              <w:rPr>
                <w:rFonts w:ascii="Tahoma" w:hAnsi="Tahoma" w:cs="Tahoma"/>
                <w:sz w:val="22"/>
                <w:szCs w:val="22"/>
              </w:rPr>
            </w:pPr>
            <w:r>
              <w:rPr>
                <w:rFonts w:ascii="Tahoma" w:hAnsi="Tahoma" w:cs="Tahoma"/>
                <w:sz w:val="22"/>
                <w:szCs w:val="22"/>
              </w:rPr>
              <w:t>16</w:t>
            </w:r>
          </w:p>
        </w:tc>
        <w:tc>
          <w:tcPr>
            <w:tcW w:w="1985" w:type="dxa"/>
            <w:vAlign w:val="center"/>
          </w:tcPr>
          <w:p w14:paraId="12D6C124" w14:textId="77777777" w:rsidR="006E7A26" w:rsidRPr="002F65B6" w:rsidRDefault="006E7A26" w:rsidP="002F65B6">
            <w:pPr>
              <w:ind w:left="5"/>
              <w:rPr>
                <w:rFonts w:asciiTheme="minorHAnsi" w:hAnsiTheme="minorHAnsi" w:cs="Tahoma"/>
                <w:b/>
                <w:sz w:val="22"/>
                <w:szCs w:val="22"/>
              </w:rPr>
            </w:pPr>
            <w:r w:rsidRPr="002F65B6">
              <w:rPr>
                <w:rFonts w:asciiTheme="minorHAnsi" w:hAnsiTheme="minorHAnsi" w:cs="Tahoma"/>
                <w:b/>
                <w:sz w:val="22"/>
                <w:szCs w:val="22"/>
              </w:rPr>
              <w:t>Augrabies Solar PV1</w:t>
            </w:r>
          </w:p>
        </w:tc>
        <w:tc>
          <w:tcPr>
            <w:tcW w:w="4002" w:type="dxa"/>
          </w:tcPr>
          <w:p w14:paraId="53BC437D" w14:textId="77777777" w:rsidR="006E7A26" w:rsidRPr="009A4AAB" w:rsidRDefault="006E7A26" w:rsidP="00DC7C7F">
            <w:pPr>
              <w:ind w:left="226" w:hanging="142"/>
              <w:jc w:val="both"/>
              <w:rPr>
                <w:rFonts w:ascii="Tahoma" w:hAnsi="Tahoma" w:cs="Tahoma"/>
                <w:sz w:val="22"/>
                <w:szCs w:val="22"/>
              </w:rPr>
            </w:pPr>
            <w:r w:rsidRPr="009A4AAB">
              <w:rPr>
                <w:rFonts w:ascii="Tahoma" w:hAnsi="Tahoma" w:cs="Tahoma"/>
                <w:sz w:val="22"/>
                <w:szCs w:val="22"/>
              </w:rPr>
              <w:t>Portion 9 of Rooipad 15</w:t>
            </w:r>
            <w:r w:rsidR="009A4AAB" w:rsidRPr="009A4AAB">
              <w:rPr>
                <w:rFonts w:ascii="Tahoma" w:hAnsi="Tahoma" w:cs="Tahoma"/>
                <w:sz w:val="22"/>
                <w:szCs w:val="22"/>
              </w:rPr>
              <w:t>, 10MW Augrabies Solar PV1 Photovoltaic (PV)</w:t>
            </w:r>
            <w:r w:rsidR="009A4AAB" w:rsidRPr="009A4AAB">
              <w:rPr>
                <w:rFonts w:ascii="Tahoma" w:hAnsi="Tahoma" w:cs="Tahoma"/>
                <w:sz w:val="22"/>
                <w:szCs w:val="22"/>
                <w:lang w:eastAsia="en-ZA"/>
              </w:rPr>
              <w:t xml:space="preserve"> Padrooi No. 431 near Augrabies</w:t>
            </w:r>
          </w:p>
        </w:tc>
        <w:tc>
          <w:tcPr>
            <w:tcW w:w="1588" w:type="dxa"/>
            <w:vAlign w:val="center"/>
          </w:tcPr>
          <w:p w14:paraId="78760233" w14:textId="77777777" w:rsidR="006E7A26" w:rsidRPr="00E1276A" w:rsidRDefault="006E7A26" w:rsidP="002F65B6">
            <w:pPr>
              <w:ind w:left="139"/>
              <w:jc w:val="center"/>
              <w:rPr>
                <w:rFonts w:ascii="Tahoma" w:hAnsi="Tahoma" w:cs="Tahoma"/>
                <w:sz w:val="22"/>
                <w:szCs w:val="22"/>
              </w:rPr>
            </w:pPr>
          </w:p>
        </w:tc>
        <w:tc>
          <w:tcPr>
            <w:tcW w:w="1327" w:type="dxa"/>
            <w:vAlign w:val="center"/>
          </w:tcPr>
          <w:p w14:paraId="623F5F07" w14:textId="77777777" w:rsidR="006E7A26" w:rsidRPr="00E1276A" w:rsidRDefault="00600886" w:rsidP="002F65B6">
            <w:pPr>
              <w:ind w:left="148"/>
              <w:jc w:val="center"/>
              <w:rPr>
                <w:rFonts w:ascii="Tahoma" w:hAnsi="Tahoma" w:cs="Tahoma"/>
                <w:sz w:val="22"/>
                <w:szCs w:val="22"/>
              </w:rPr>
            </w:pPr>
            <w:r>
              <w:rPr>
                <w:rFonts w:ascii="Tahoma" w:hAnsi="Tahoma" w:cs="Tahoma"/>
                <w:sz w:val="22"/>
                <w:szCs w:val="22"/>
              </w:rPr>
              <w:t>19.9ha</w:t>
            </w:r>
          </w:p>
        </w:tc>
      </w:tr>
      <w:tr w:rsidR="004873E2" w:rsidRPr="00E1276A" w14:paraId="70596424" w14:textId="77777777" w:rsidTr="002F65B6">
        <w:tblPrEx>
          <w:tblLook w:val="04A0" w:firstRow="1" w:lastRow="0" w:firstColumn="1" w:lastColumn="0" w:noHBand="0" w:noVBand="1"/>
        </w:tblPrEx>
        <w:tc>
          <w:tcPr>
            <w:tcW w:w="704" w:type="dxa"/>
            <w:vAlign w:val="center"/>
          </w:tcPr>
          <w:p w14:paraId="50278421" w14:textId="77777777" w:rsidR="004873E2" w:rsidRDefault="004873E2" w:rsidP="00321234">
            <w:pPr>
              <w:ind w:left="171"/>
              <w:jc w:val="both"/>
              <w:rPr>
                <w:rFonts w:ascii="Tahoma" w:hAnsi="Tahoma" w:cs="Tahoma"/>
                <w:sz w:val="22"/>
                <w:szCs w:val="22"/>
              </w:rPr>
            </w:pPr>
            <w:r>
              <w:rPr>
                <w:rFonts w:ascii="Tahoma" w:hAnsi="Tahoma" w:cs="Tahoma"/>
                <w:sz w:val="22"/>
                <w:szCs w:val="22"/>
              </w:rPr>
              <w:t>17</w:t>
            </w:r>
          </w:p>
        </w:tc>
        <w:tc>
          <w:tcPr>
            <w:tcW w:w="1985" w:type="dxa"/>
            <w:vAlign w:val="center"/>
          </w:tcPr>
          <w:p w14:paraId="1704D7F5" w14:textId="77777777" w:rsidR="004873E2" w:rsidRPr="002F65B6" w:rsidRDefault="004873E2" w:rsidP="002F65B6">
            <w:pPr>
              <w:ind w:left="5"/>
              <w:rPr>
                <w:rFonts w:asciiTheme="minorHAnsi" w:hAnsiTheme="minorHAnsi" w:cs="Tahoma"/>
                <w:b/>
                <w:sz w:val="22"/>
                <w:szCs w:val="22"/>
              </w:rPr>
            </w:pPr>
            <w:r w:rsidRPr="002F65B6">
              <w:rPr>
                <w:rFonts w:asciiTheme="minorHAnsi" w:hAnsiTheme="minorHAnsi" w:cs="Tahoma"/>
                <w:b/>
                <w:sz w:val="22"/>
                <w:szCs w:val="22"/>
              </w:rPr>
              <w:t>Keren Energy Kakamas</w:t>
            </w:r>
          </w:p>
          <w:p w14:paraId="2FDD900C" w14:textId="77777777" w:rsidR="004873E2" w:rsidRPr="002F65B6" w:rsidRDefault="004873E2" w:rsidP="002F65B6">
            <w:pPr>
              <w:ind w:left="5"/>
              <w:rPr>
                <w:rFonts w:asciiTheme="minorHAnsi" w:hAnsiTheme="minorHAnsi" w:cs="Tahoma"/>
                <w:b/>
                <w:sz w:val="22"/>
                <w:szCs w:val="22"/>
              </w:rPr>
            </w:pPr>
            <w:r w:rsidRPr="002F65B6">
              <w:rPr>
                <w:rFonts w:asciiTheme="minorHAnsi" w:hAnsiTheme="minorHAnsi" w:cs="Tahoma"/>
                <w:b/>
                <w:sz w:val="22"/>
                <w:szCs w:val="22"/>
              </w:rPr>
              <w:t>Solar PV Plant</w:t>
            </w:r>
          </w:p>
        </w:tc>
        <w:tc>
          <w:tcPr>
            <w:tcW w:w="4002" w:type="dxa"/>
          </w:tcPr>
          <w:p w14:paraId="61EBDF1E" w14:textId="77777777" w:rsidR="004873E2" w:rsidRDefault="004873E2" w:rsidP="00DC7C7F">
            <w:pPr>
              <w:ind w:left="226" w:hanging="142"/>
              <w:jc w:val="both"/>
              <w:rPr>
                <w:rFonts w:ascii="Tahoma" w:hAnsi="Tahoma" w:cs="Tahoma"/>
                <w:sz w:val="22"/>
                <w:szCs w:val="22"/>
              </w:rPr>
            </w:pPr>
            <w:r>
              <w:rPr>
                <w:rFonts w:ascii="Tahoma" w:hAnsi="Tahoma" w:cs="Tahoma"/>
                <w:sz w:val="22"/>
                <w:szCs w:val="22"/>
              </w:rPr>
              <w:t>Portion of Erf. 1654 in Kakamas</w:t>
            </w:r>
          </w:p>
        </w:tc>
        <w:tc>
          <w:tcPr>
            <w:tcW w:w="1588" w:type="dxa"/>
            <w:vAlign w:val="center"/>
          </w:tcPr>
          <w:p w14:paraId="30DB7C08" w14:textId="77777777" w:rsidR="004873E2" w:rsidRPr="00E1276A" w:rsidRDefault="004873E2" w:rsidP="002F65B6">
            <w:pPr>
              <w:ind w:left="139"/>
              <w:jc w:val="center"/>
              <w:rPr>
                <w:rFonts w:ascii="Tahoma" w:hAnsi="Tahoma" w:cs="Tahoma"/>
                <w:sz w:val="22"/>
                <w:szCs w:val="22"/>
              </w:rPr>
            </w:pPr>
          </w:p>
        </w:tc>
        <w:tc>
          <w:tcPr>
            <w:tcW w:w="1327" w:type="dxa"/>
            <w:vAlign w:val="center"/>
          </w:tcPr>
          <w:p w14:paraId="6F321B97" w14:textId="77777777" w:rsidR="004873E2" w:rsidRDefault="004873E2" w:rsidP="002F65B6">
            <w:pPr>
              <w:ind w:left="148"/>
              <w:jc w:val="center"/>
              <w:rPr>
                <w:rFonts w:ascii="Tahoma" w:hAnsi="Tahoma" w:cs="Tahoma"/>
                <w:sz w:val="22"/>
                <w:szCs w:val="22"/>
              </w:rPr>
            </w:pPr>
            <w:r>
              <w:rPr>
                <w:rFonts w:ascii="Tahoma" w:hAnsi="Tahoma" w:cs="Tahoma"/>
                <w:sz w:val="22"/>
                <w:szCs w:val="22"/>
              </w:rPr>
              <w:t>20ha</w:t>
            </w:r>
          </w:p>
        </w:tc>
      </w:tr>
      <w:tr w:rsidR="004873E2" w:rsidRPr="00E1276A" w14:paraId="3CFDEB2C" w14:textId="77777777" w:rsidTr="002F65B6">
        <w:tblPrEx>
          <w:tblLook w:val="04A0" w:firstRow="1" w:lastRow="0" w:firstColumn="1" w:lastColumn="0" w:noHBand="0" w:noVBand="1"/>
        </w:tblPrEx>
        <w:tc>
          <w:tcPr>
            <w:tcW w:w="704" w:type="dxa"/>
            <w:vAlign w:val="center"/>
          </w:tcPr>
          <w:p w14:paraId="3063B5AF" w14:textId="77777777" w:rsidR="004873E2" w:rsidRDefault="004873E2" w:rsidP="00321234">
            <w:pPr>
              <w:ind w:left="171"/>
              <w:jc w:val="both"/>
              <w:rPr>
                <w:rFonts w:ascii="Tahoma" w:hAnsi="Tahoma" w:cs="Tahoma"/>
                <w:sz w:val="22"/>
                <w:szCs w:val="22"/>
              </w:rPr>
            </w:pPr>
            <w:r>
              <w:rPr>
                <w:rFonts w:ascii="Tahoma" w:hAnsi="Tahoma" w:cs="Tahoma"/>
                <w:sz w:val="22"/>
                <w:szCs w:val="22"/>
              </w:rPr>
              <w:t>18</w:t>
            </w:r>
          </w:p>
        </w:tc>
        <w:tc>
          <w:tcPr>
            <w:tcW w:w="1985" w:type="dxa"/>
            <w:vAlign w:val="center"/>
          </w:tcPr>
          <w:p w14:paraId="7C3DD71B" w14:textId="77777777" w:rsidR="004873E2" w:rsidRPr="002F65B6" w:rsidRDefault="004873E2" w:rsidP="002F65B6">
            <w:pPr>
              <w:ind w:left="5"/>
              <w:rPr>
                <w:rFonts w:asciiTheme="minorHAnsi" w:hAnsiTheme="minorHAnsi" w:cs="Tahoma"/>
                <w:b/>
                <w:sz w:val="22"/>
                <w:szCs w:val="22"/>
              </w:rPr>
            </w:pPr>
            <w:r w:rsidRPr="002F65B6">
              <w:rPr>
                <w:rFonts w:asciiTheme="minorHAnsi" w:hAnsiTheme="minorHAnsi" w:cs="Tahoma"/>
                <w:b/>
                <w:sz w:val="22"/>
                <w:szCs w:val="22"/>
              </w:rPr>
              <w:t>Keren Energy</w:t>
            </w:r>
          </w:p>
          <w:p w14:paraId="6B723386" w14:textId="77777777" w:rsidR="004873E2" w:rsidRPr="002F65B6" w:rsidRDefault="004873E2" w:rsidP="002F65B6">
            <w:pPr>
              <w:ind w:left="5"/>
              <w:rPr>
                <w:rFonts w:asciiTheme="minorHAnsi" w:hAnsiTheme="minorHAnsi" w:cs="Tahoma"/>
                <w:b/>
                <w:sz w:val="22"/>
                <w:szCs w:val="22"/>
              </w:rPr>
            </w:pPr>
            <w:r w:rsidRPr="002F65B6">
              <w:rPr>
                <w:rFonts w:asciiTheme="minorHAnsi" w:hAnsiTheme="minorHAnsi" w:cs="Tahoma"/>
                <w:b/>
                <w:sz w:val="22"/>
                <w:szCs w:val="22"/>
              </w:rPr>
              <w:t>Keimoes</w:t>
            </w:r>
          </w:p>
          <w:p w14:paraId="172F7A51" w14:textId="77777777" w:rsidR="004873E2" w:rsidRPr="002F65B6" w:rsidRDefault="004873E2" w:rsidP="002F65B6">
            <w:pPr>
              <w:ind w:left="5"/>
              <w:rPr>
                <w:rFonts w:asciiTheme="minorHAnsi" w:hAnsiTheme="minorHAnsi" w:cs="Tahoma"/>
                <w:b/>
                <w:sz w:val="22"/>
                <w:szCs w:val="22"/>
              </w:rPr>
            </w:pPr>
            <w:r w:rsidRPr="002F65B6">
              <w:rPr>
                <w:rFonts w:asciiTheme="minorHAnsi" w:hAnsiTheme="minorHAnsi" w:cs="Tahoma"/>
                <w:b/>
                <w:sz w:val="22"/>
                <w:szCs w:val="22"/>
              </w:rPr>
              <w:t>Solar PV Plant</w:t>
            </w:r>
          </w:p>
        </w:tc>
        <w:tc>
          <w:tcPr>
            <w:tcW w:w="4002" w:type="dxa"/>
          </w:tcPr>
          <w:p w14:paraId="137438CA" w14:textId="77777777" w:rsidR="004873E2" w:rsidRDefault="004873E2" w:rsidP="00DC7C7F">
            <w:pPr>
              <w:ind w:left="226" w:hanging="142"/>
              <w:jc w:val="both"/>
              <w:rPr>
                <w:rFonts w:ascii="Tahoma" w:hAnsi="Tahoma" w:cs="Tahoma"/>
                <w:sz w:val="22"/>
                <w:szCs w:val="22"/>
              </w:rPr>
            </w:pPr>
            <w:r>
              <w:rPr>
                <w:rFonts w:ascii="Tahoma" w:hAnsi="Tahoma" w:cs="Tahoma"/>
                <w:sz w:val="22"/>
                <w:szCs w:val="22"/>
              </w:rPr>
              <w:t>Portion of Erf. 666 in Keimoes</w:t>
            </w:r>
          </w:p>
        </w:tc>
        <w:tc>
          <w:tcPr>
            <w:tcW w:w="1588" w:type="dxa"/>
            <w:vAlign w:val="center"/>
          </w:tcPr>
          <w:p w14:paraId="6CB35C2C" w14:textId="77777777" w:rsidR="004873E2" w:rsidRPr="00E1276A" w:rsidRDefault="004873E2" w:rsidP="002F65B6">
            <w:pPr>
              <w:ind w:left="139"/>
              <w:jc w:val="center"/>
              <w:rPr>
                <w:rFonts w:ascii="Tahoma" w:hAnsi="Tahoma" w:cs="Tahoma"/>
                <w:sz w:val="22"/>
                <w:szCs w:val="22"/>
              </w:rPr>
            </w:pPr>
          </w:p>
        </w:tc>
        <w:tc>
          <w:tcPr>
            <w:tcW w:w="1327" w:type="dxa"/>
            <w:vAlign w:val="center"/>
          </w:tcPr>
          <w:p w14:paraId="37E3E611" w14:textId="77777777" w:rsidR="004873E2" w:rsidRDefault="004873E2" w:rsidP="002F65B6">
            <w:pPr>
              <w:ind w:left="148"/>
              <w:jc w:val="center"/>
              <w:rPr>
                <w:rFonts w:ascii="Tahoma" w:hAnsi="Tahoma" w:cs="Tahoma"/>
                <w:sz w:val="22"/>
                <w:szCs w:val="22"/>
              </w:rPr>
            </w:pPr>
            <w:r>
              <w:rPr>
                <w:rFonts w:ascii="Tahoma" w:hAnsi="Tahoma" w:cs="Tahoma"/>
                <w:sz w:val="22"/>
                <w:szCs w:val="22"/>
              </w:rPr>
              <w:t>20ha</w:t>
            </w:r>
          </w:p>
        </w:tc>
      </w:tr>
      <w:tr w:rsidR="001B216E" w:rsidRPr="00E1276A" w14:paraId="4C7C700C" w14:textId="77777777" w:rsidTr="002F65B6">
        <w:tblPrEx>
          <w:tblLook w:val="04A0" w:firstRow="1" w:lastRow="0" w:firstColumn="1" w:lastColumn="0" w:noHBand="0" w:noVBand="1"/>
        </w:tblPrEx>
        <w:tc>
          <w:tcPr>
            <w:tcW w:w="704" w:type="dxa"/>
            <w:vAlign w:val="center"/>
          </w:tcPr>
          <w:p w14:paraId="7433DE62" w14:textId="77777777" w:rsidR="001B216E" w:rsidRDefault="001B216E" w:rsidP="00321234">
            <w:pPr>
              <w:ind w:left="171"/>
              <w:jc w:val="both"/>
              <w:rPr>
                <w:rFonts w:ascii="Tahoma" w:hAnsi="Tahoma" w:cs="Tahoma"/>
                <w:sz w:val="22"/>
                <w:szCs w:val="22"/>
              </w:rPr>
            </w:pPr>
            <w:r>
              <w:rPr>
                <w:rFonts w:ascii="Tahoma" w:hAnsi="Tahoma" w:cs="Tahoma"/>
                <w:sz w:val="22"/>
                <w:szCs w:val="22"/>
              </w:rPr>
              <w:t>19</w:t>
            </w:r>
          </w:p>
        </w:tc>
        <w:tc>
          <w:tcPr>
            <w:tcW w:w="1985" w:type="dxa"/>
            <w:vAlign w:val="center"/>
          </w:tcPr>
          <w:p w14:paraId="04E748EC" w14:textId="77777777" w:rsidR="001B216E" w:rsidRPr="002F65B6" w:rsidRDefault="001B216E" w:rsidP="002F65B6">
            <w:pPr>
              <w:ind w:left="5"/>
              <w:rPr>
                <w:rFonts w:asciiTheme="minorHAnsi" w:hAnsiTheme="minorHAnsi" w:cs="Tahoma"/>
                <w:b/>
                <w:sz w:val="22"/>
                <w:szCs w:val="22"/>
              </w:rPr>
            </w:pPr>
            <w:r w:rsidRPr="002F65B6">
              <w:rPr>
                <w:rFonts w:asciiTheme="minorHAnsi" w:hAnsiTheme="minorHAnsi" w:cs="Tahoma"/>
                <w:b/>
                <w:sz w:val="22"/>
                <w:szCs w:val="22"/>
              </w:rPr>
              <w:t xml:space="preserve">Vintage Energy (Pty) Ltd </w:t>
            </w:r>
            <w:r w:rsidR="003F1F6B" w:rsidRPr="002F65B6">
              <w:rPr>
                <w:rFonts w:asciiTheme="minorHAnsi" w:hAnsiTheme="minorHAnsi" w:cs="Tahoma"/>
                <w:b/>
                <w:sz w:val="22"/>
                <w:szCs w:val="22"/>
              </w:rPr>
              <w:t>Kakamas B</w:t>
            </w:r>
            <w:r w:rsidRPr="002F65B6">
              <w:rPr>
                <w:rFonts w:asciiTheme="minorHAnsi" w:hAnsiTheme="minorHAnsi" w:cs="Tahoma"/>
                <w:b/>
                <w:sz w:val="22"/>
                <w:szCs w:val="22"/>
              </w:rPr>
              <w:t>ypaal CSP</w:t>
            </w:r>
          </w:p>
        </w:tc>
        <w:tc>
          <w:tcPr>
            <w:tcW w:w="4002" w:type="dxa"/>
          </w:tcPr>
          <w:p w14:paraId="37E527D4" w14:textId="77777777" w:rsidR="003F1F6B" w:rsidRDefault="003F1F6B" w:rsidP="00DC7C7F">
            <w:pPr>
              <w:ind w:left="226" w:hanging="142"/>
              <w:jc w:val="both"/>
              <w:rPr>
                <w:rFonts w:ascii="Tahoma" w:hAnsi="Tahoma" w:cs="Tahoma"/>
                <w:sz w:val="22"/>
                <w:szCs w:val="22"/>
              </w:rPr>
            </w:pPr>
            <w:r>
              <w:rPr>
                <w:rFonts w:ascii="Tahoma" w:hAnsi="Tahoma" w:cs="Tahoma"/>
                <w:sz w:val="22"/>
                <w:szCs w:val="22"/>
              </w:rPr>
              <w:t>52 km south of Kakamas</w:t>
            </w:r>
          </w:p>
          <w:p w14:paraId="6D35BC4A" w14:textId="77777777" w:rsidR="001B216E" w:rsidRDefault="003F1F6B" w:rsidP="00DC7C7F">
            <w:pPr>
              <w:ind w:left="226" w:hanging="142"/>
              <w:jc w:val="both"/>
              <w:rPr>
                <w:rFonts w:ascii="Tahoma" w:hAnsi="Tahoma" w:cs="Tahoma"/>
                <w:sz w:val="22"/>
                <w:szCs w:val="22"/>
              </w:rPr>
            </w:pPr>
            <w:r>
              <w:rPr>
                <w:rFonts w:ascii="Tahoma" w:hAnsi="Tahoma" w:cs="Tahoma"/>
                <w:sz w:val="22"/>
                <w:szCs w:val="22"/>
              </w:rPr>
              <w:t>100 MW CSP Plant</w:t>
            </w:r>
          </w:p>
        </w:tc>
        <w:tc>
          <w:tcPr>
            <w:tcW w:w="1588" w:type="dxa"/>
            <w:vAlign w:val="center"/>
          </w:tcPr>
          <w:p w14:paraId="41855FA3" w14:textId="77777777" w:rsidR="001B216E" w:rsidRPr="00E1276A" w:rsidRDefault="001B216E" w:rsidP="002F65B6">
            <w:pPr>
              <w:ind w:left="139"/>
              <w:jc w:val="center"/>
              <w:rPr>
                <w:rFonts w:ascii="Tahoma" w:hAnsi="Tahoma" w:cs="Tahoma"/>
                <w:sz w:val="22"/>
                <w:szCs w:val="22"/>
              </w:rPr>
            </w:pPr>
          </w:p>
        </w:tc>
        <w:tc>
          <w:tcPr>
            <w:tcW w:w="1327" w:type="dxa"/>
            <w:vAlign w:val="center"/>
          </w:tcPr>
          <w:p w14:paraId="34B2DAB0" w14:textId="77777777" w:rsidR="001B216E" w:rsidRDefault="003F1F6B" w:rsidP="002F65B6">
            <w:pPr>
              <w:ind w:left="148"/>
              <w:jc w:val="center"/>
              <w:rPr>
                <w:rFonts w:ascii="Tahoma" w:hAnsi="Tahoma" w:cs="Tahoma"/>
                <w:sz w:val="22"/>
                <w:szCs w:val="22"/>
              </w:rPr>
            </w:pPr>
            <w:r>
              <w:rPr>
                <w:rFonts w:ascii="Tahoma" w:hAnsi="Tahoma" w:cs="Tahoma"/>
                <w:sz w:val="22"/>
                <w:szCs w:val="22"/>
              </w:rPr>
              <w:t>650ha</w:t>
            </w:r>
          </w:p>
        </w:tc>
      </w:tr>
      <w:tr w:rsidR="00EA4EC8" w:rsidRPr="00E1276A" w14:paraId="7E64EE7E" w14:textId="77777777" w:rsidTr="002F65B6">
        <w:tblPrEx>
          <w:tblLook w:val="04A0" w:firstRow="1" w:lastRow="0" w:firstColumn="1" w:lastColumn="0" w:noHBand="0" w:noVBand="1"/>
        </w:tblPrEx>
        <w:tc>
          <w:tcPr>
            <w:tcW w:w="704" w:type="dxa"/>
            <w:vAlign w:val="center"/>
          </w:tcPr>
          <w:p w14:paraId="5CE35B97" w14:textId="77777777" w:rsidR="00EA4EC8" w:rsidRDefault="00EA4EC8" w:rsidP="00321234">
            <w:pPr>
              <w:ind w:left="171"/>
              <w:jc w:val="both"/>
              <w:rPr>
                <w:rFonts w:ascii="Tahoma" w:hAnsi="Tahoma" w:cs="Tahoma"/>
                <w:sz w:val="22"/>
                <w:szCs w:val="22"/>
              </w:rPr>
            </w:pPr>
            <w:r>
              <w:rPr>
                <w:rFonts w:ascii="Tahoma" w:hAnsi="Tahoma" w:cs="Tahoma"/>
                <w:sz w:val="22"/>
                <w:szCs w:val="22"/>
              </w:rPr>
              <w:t>20</w:t>
            </w:r>
          </w:p>
        </w:tc>
        <w:tc>
          <w:tcPr>
            <w:tcW w:w="1985" w:type="dxa"/>
            <w:vAlign w:val="center"/>
          </w:tcPr>
          <w:p w14:paraId="193DAAE4" w14:textId="77777777" w:rsidR="00EA4EC8" w:rsidRPr="00EA4EC8" w:rsidRDefault="00EA4EC8" w:rsidP="002F65B6">
            <w:pPr>
              <w:ind w:left="5"/>
              <w:rPr>
                <w:rFonts w:asciiTheme="minorHAnsi" w:hAnsiTheme="minorHAnsi" w:cs="Tahoma"/>
                <w:b/>
                <w:sz w:val="22"/>
                <w:szCs w:val="22"/>
              </w:rPr>
            </w:pPr>
            <w:r w:rsidRPr="00EA4EC8">
              <w:rPr>
                <w:rFonts w:asciiTheme="minorHAnsi" w:eastAsia="Times New Roman" w:hAnsiTheme="minorHAnsi" w:cs="Tahoma"/>
                <w:b/>
                <w:sz w:val="22"/>
                <w:szCs w:val="22"/>
              </w:rPr>
              <w:t>Kotulo Tsatsi Energy (Pty) Ltd in a joint venture with Solar</w:t>
            </w:r>
            <w:r>
              <w:rPr>
                <w:rFonts w:asciiTheme="minorHAnsi" w:eastAsia="Times New Roman" w:hAnsiTheme="minorHAnsi" w:cs="Tahoma"/>
                <w:b/>
                <w:sz w:val="22"/>
                <w:szCs w:val="22"/>
              </w:rPr>
              <w:t xml:space="preserve"> </w:t>
            </w:r>
            <w:r w:rsidRPr="00EA4EC8">
              <w:rPr>
                <w:rFonts w:asciiTheme="minorHAnsi" w:eastAsia="Times New Roman" w:hAnsiTheme="minorHAnsi" w:cs="Tahoma"/>
                <w:b/>
                <w:sz w:val="22"/>
                <w:szCs w:val="22"/>
              </w:rPr>
              <w:t>Reserve South Africa (Pty) Ltd</w:t>
            </w:r>
          </w:p>
        </w:tc>
        <w:tc>
          <w:tcPr>
            <w:tcW w:w="4002" w:type="dxa"/>
          </w:tcPr>
          <w:p w14:paraId="6DD1AA0B" w14:textId="77777777" w:rsidR="008162D0" w:rsidRDefault="00EA4EC8" w:rsidP="00DC7C7F">
            <w:pPr>
              <w:ind w:left="226" w:hanging="142"/>
              <w:jc w:val="both"/>
              <w:rPr>
                <w:rFonts w:ascii="Tahoma" w:hAnsi="Tahoma" w:cs="Tahoma"/>
                <w:sz w:val="22"/>
                <w:szCs w:val="22"/>
              </w:rPr>
            </w:pPr>
            <w:r>
              <w:rPr>
                <w:rFonts w:ascii="Tahoma" w:hAnsi="Tahoma" w:cs="Tahoma"/>
                <w:sz w:val="22"/>
                <w:szCs w:val="22"/>
              </w:rPr>
              <w:t xml:space="preserve">Near Kenhardt </w:t>
            </w:r>
          </w:p>
          <w:p w14:paraId="1F755133" w14:textId="77777777" w:rsidR="00EA4EC8" w:rsidRDefault="00EA4EC8" w:rsidP="00DC7C7F">
            <w:pPr>
              <w:ind w:left="226" w:hanging="142"/>
              <w:jc w:val="both"/>
              <w:rPr>
                <w:rFonts w:ascii="Tahoma" w:hAnsi="Tahoma" w:cs="Tahoma"/>
                <w:sz w:val="22"/>
                <w:szCs w:val="22"/>
              </w:rPr>
            </w:pPr>
            <w:r>
              <w:rPr>
                <w:rFonts w:ascii="Tahoma" w:hAnsi="Tahoma" w:cs="Tahoma"/>
                <w:sz w:val="22"/>
                <w:szCs w:val="22"/>
              </w:rPr>
              <w:t>100 MW</w:t>
            </w:r>
            <w:r w:rsidR="008162D0">
              <w:rPr>
                <w:rFonts w:ascii="Tahoma" w:hAnsi="Tahoma" w:cs="Tahoma"/>
                <w:sz w:val="22"/>
                <w:szCs w:val="22"/>
              </w:rPr>
              <w:t xml:space="preserve"> CSP</w:t>
            </w:r>
          </w:p>
        </w:tc>
        <w:tc>
          <w:tcPr>
            <w:tcW w:w="1588" w:type="dxa"/>
            <w:vAlign w:val="center"/>
          </w:tcPr>
          <w:p w14:paraId="72B8C5E6" w14:textId="77777777" w:rsidR="00EA4EC8" w:rsidRPr="00E1276A" w:rsidRDefault="00EA4EC8" w:rsidP="002F65B6">
            <w:pPr>
              <w:ind w:left="139"/>
              <w:jc w:val="center"/>
              <w:rPr>
                <w:rFonts w:ascii="Tahoma" w:hAnsi="Tahoma" w:cs="Tahoma"/>
                <w:sz w:val="22"/>
                <w:szCs w:val="22"/>
              </w:rPr>
            </w:pPr>
          </w:p>
        </w:tc>
        <w:tc>
          <w:tcPr>
            <w:tcW w:w="1327" w:type="dxa"/>
            <w:vAlign w:val="center"/>
          </w:tcPr>
          <w:p w14:paraId="358D077C" w14:textId="77777777" w:rsidR="00EA4EC8" w:rsidRDefault="00EA4EC8" w:rsidP="002F65B6">
            <w:pPr>
              <w:ind w:left="148"/>
              <w:jc w:val="center"/>
              <w:rPr>
                <w:rFonts w:ascii="Tahoma" w:hAnsi="Tahoma" w:cs="Tahoma"/>
                <w:sz w:val="22"/>
                <w:szCs w:val="22"/>
              </w:rPr>
            </w:pPr>
          </w:p>
        </w:tc>
      </w:tr>
      <w:tr w:rsidR="00EA4EC8" w:rsidRPr="00E1276A" w14:paraId="5E470F5C" w14:textId="77777777" w:rsidTr="002F65B6">
        <w:tblPrEx>
          <w:tblLook w:val="04A0" w:firstRow="1" w:lastRow="0" w:firstColumn="1" w:lastColumn="0" w:noHBand="0" w:noVBand="1"/>
        </w:tblPrEx>
        <w:tc>
          <w:tcPr>
            <w:tcW w:w="704" w:type="dxa"/>
            <w:vAlign w:val="center"/>
          </w:tcPr>
          <w:p w14:paraId="011E5ECC" w14:textId="77777777" w:rsidR="00EA4EC8" w:rsidRDefault="00EA4EC8" w:rsidP="00321234">
            <w:pPr>
              <w:ind w:left="171"/>
              <w:jc w:val="both"/>
              <w:rPr>
                <w:rFonts w:ascii="Tahoma" w:hAnsi="Tahoma" w:cs="Tahoma"/>
                <w:sz w:val="22"/>
                <w:szCs w:val="22"/>
              </w:rPr>
            </w:pPr>
            <w:r>
              <w:rPr>
                <w:rFonts w:ascii="Tahoma" w:hAnsi="Tahoma" w:cs="Tahoma"/>
                <w:sz w:val="22"/>
                <w:szCs w:val="22"/>
              </w:rPr>
              <w:t>21</w:t>
            </w:r>
          </w:p>
        </w:tc>
        <w:tc>
          <w:tcPr>
            <w:tcW w:w="1985" w:type="dxa"/>
            <w:vAlign w:val="center"/>
          </w:tcPr>
          <w:p w14:paraId="052777E1" w14:textId="77777777" w:rsidR="00EA4EC8" w:rsidRDefault="00EA4EC8" w:rsidP="008162D0">
            <w:pPr>
              <w:ind w:left="5"/>
              <w:rPr>
                <w:rFonts w:asciiTheme="minorHAnsi" w:eastAsia="Times New Roman" w:hAnsiTheme="minorHAnsi" w:cs="Tahoma"/>
                <w:b/>
                <w:sz w:val="22"/>
                <w:szCs w:val="22"/>
              </w:rPr>
            </w:pPr>
            <w:r w:rsidRPr="00EA4EC8">
              <w:rPr>
                <w:rFonts w:asciiTheme="minorHAnsi" w:eastAsia="Times New Roman" w:hAnsiTheme="minorHAnsi" w:cs="Tahoma"/>
                <w:b/>
                <w:sz w:val="22"/>
                <w:szCs w:val="22"/>
              </w:rPr>
              <w:t xml:space="preserve">Kotulo Tsatsi Energy (Pty) Ltd </w:t>
            </w:r>
          </w:p>
          <w:p w14:paraId="562E95F4" w14:textId="77777777" w:rsidR="008162D0" w:rsidRPr="00EA4EC8" w:rsidRDefault="008162D0" w:rsidP="008162D0">
            <w:pPr>
              <w:ind w:left="5"/>
              <w:rPr>
                <w:rFonts w:asciiTheme="minorHAnsi" w:eastAsia="Times New Roman" w:hAnsiTheme="minorHAnsi" w:cs="Tahoma"/>
                <w:b/>
                <w:sz w:val="22"/>
                <w:szCs w:val="22"/>
              </w:rPr>
            </w:pPr>
            <w:r>
              <w:rPr>
                <w:rFonts w:asciiTheme="minorHAnsi" w:eastAsia="Times New Roman" w:hAnsiTheme="minorHAnsi" w:cs="Tahoma"/>
                <w:b/>
                <w:sz w:val="22"/>
                <w:szCs w:val="22"/>
              </w:rPr>
              <w:t>CSP 2</w:t>
            </w:r>
          </w:p>
        </w:tc>
        <w:tc>
          <w:tcPr>
            <w:tcW w:w="4002" w:type="dxa"/>
          </w:tcPr>
          <w:p w14:paraId="543BA536" w14:textId="77777777" w:rsidR="001835E4" w:rsidRDefault="008162D0" w:rsidP="00DC7C7F">
            <w:pPr>
              <w:ind w:left="226" w:hanging="142"/>
              <w:jc w:val="both"/>
              <w:rPr>
                <w:rFonts w:ascii="Tahoma" w:eastAsia="Times New Roman" w:hAnsi="Tahoma" w:cs="Tahoma"/>
                <w:sz w:val="22"/>
                <w:szCs w:val="22"/>
              </w:rPr>
            </w:pPr>
            <w:r w:rsidRPr="008162D0">
              <w:rPr>
                <w:rFonts w:ascii="Tahoma" w:eastAsia="Times New Roman" w:hAnsi="Tahoma" w:cs="Tahoma"/>
                <w:sz w:val="22"/>
                <w:szCs w:val="22"/>
              </w:rPr>
              <w:t>Portion</w:t>
            </w:r>
            <w:r>
              <w:rPr>
                <w:rFonts w:ascii="Tahoma" w:eastAsia="Times New Roman" w:hAnsi="Tahoma" w:cs="Tahoma"/>
                <w:sz w:val="22"/>
                <w:szCs w:val="22"/>
              </w:rPr>
              <w:t xml:space="preserve"> 2 and 3 of the farm Styns Vley</w:t>
            </w:r>
          </w:p>
          <w:p w14:paraId="0F3DF4F8" w14:textId="77777777" w:rsidR="00EA4EC8" w:rsidRPr="008162D0" w:rsidRDefault="008162D0" w:rsidP="00DC7C7F">
            <w:pPr>
              <w:ind w:left="226" w:hanging="142"/>
              <w:jc w:val="both"/>
              <w:rPr>
                <w:rFonts w:ascii="Tahoma" w:eastAsia="Times New Roman" w:hAnsi="Tahoma" w:cs="Tahoma"/>
                <w:sz w:val="22"/>
                <w:szCs w:val="22"/>
              </w:rPr>
            </w:pPr>
            <w:r w:rsidRPr="008162D0">
              <w:rPr>
                <w:rFonts w:ascii="Tahoma" w:eastAsia="Times New Roman" w:hAnsi="Tahoma" w:cs="Tahoma"/>
                <w:sz w:val="22"/>
                <w:szCs w:val="22"/>
              </w:rPr>
              <w:t>280</w:t>
            </w:r>
            <w:r>
              <w:rPr>
                <w:rFonts w:ascii="Tahoma" w:eastAsia="Times New Roman" w:hAnsi="Tahoma" w:cs="Tahoma"/>
                <w:sz w:val="22"/>
                <w:szCs w:val="22"/>
              </w:rPr>
              <w:t>, Kenhardt</w:t>
            </w:r>
          </w:p>
          <w:p w14:paraId="56EB743B" w14:textId="77777777" w:rsidR="008162D0" w:rsidRDefault="008162D0" w:rsidP="00DC7C7F">
            <w:pPr>
              <w:ind w:left="226" w:hanging="142"/>
              <w:jc w:val="both"/>
              <w:rPr>
                <w:rFonts w:ascii="Tahoma" w:hAnsi="Tahoma" w:cs="Tahoma"/>
                <w:sz w:val="22"/>
                <w:szCs w:val="22"/>
              </w:rPr>
            </w:pPr>
            <w:r w:rsidRPr="008162D0">
              <w:rPr>
                <w:rFonts w:ascii="Tahoma" w:eastAsia="Times New Roman" w:hAnsi="Tahoma" w:cs="Tahoma"/>
                <w:sz w:val="22"/>
                <w:szCs w:val="22"/>
              </w:rPr>
              <w:t>200 MW CSP</w:t>
            </w:r>
          </w:p>
        </w:tc>
        <w:tc>
          <w:tcPr>
            <w:tcW w:w="1588" w:type="dxa"/>
            <w:vAlign w:val="center"/>
          </w:tcPr>
          <w:p w14:paraId="21D6E6BC" w14:textId="77777777" w:rsidR="00EA4EC8" w:rsidRPr="00E1276A" w:rsidRDefault="00EA4EC8" w:rsidP="002F65B6">
            <w:pPr>
              <w:ind w:left="139"/>
              <w:jc w:val="center"/>
              <w:rPr>
                <w:rFonts w:ascii="Tahoma" w:hAnsi="Tahoma" w:cs="Tahoma"/>
                <w:sz w:val="22"/>
                <w:szCs w:val="22"/>
              </w:rPr>
            </w:pPr>
          </w:p>
        </w:tc>
        <w:tc>
          <w:tcPr>
            <w:tcW w:w="1327" w:type="dxa"/>
            <w:vAlign w:val="center"/>
          </w:tcPr>
          <w:p w14:paraId="4C5E71F8" w14:textId="77777777" w:rsidR="00EA4EC8" w:rsidRDefault="00EA4EC8" w:rsidP="002F65B6">
            <w:pPr>
              <w:ind w:left="148"/>
              <w:jc w:val="center"/>
              <w:rPr>
                <w:rFonts w:ascii="Tahoma" w:hAnsi="Tahoma" w:cs="Tahoma"/>
                <w:sz w:val="22"/>
                <w:szCs w:val="22"/>
              </w:rPr>
            </w:pPr>
          </w:p>
        </w:tc>
      </w:tr>
      <w:tr w:rsidR="009A4AAB" w:rsidRPr="00E1276A" w14:paraId="45FD1C57" w14:textId="77777777" w:rsidTr="002F65B6">
        <w:tblPrEx>
          <w:tblLook w:val="04A0" w:firstRow="1" w:lastRow="0" w:firstColumn="1" w:lastColumn="0" w:noHBand="0" w:noVBand="1"/>
        </w:tblPrEx>
        <w:tc>
          <w:tcPr>
            <w:tcW w:w="704" w:type="dxa"/>
            <w:vAlign w:val="center"/>
          </w:tcPr>
          <w:p w14:paraId="67251536" w14:textId="77777777" w:rsidR="009A4AAB" w:rsidRDefault="009A4AAB" w:rsidP="00321234">
            <w:pPr>
              <w:ind w:left="171"/>
              <w:jc w:val="both"/>
              <w:rPr>
                <w:rFonts w:ascii="Tahoma" w:hAnsi="Tahoma" w:cs="Tahoma"/>
                <w:sz w:val="22"/>
                <w:szCs w:val="22"/>
              </w:rPr>
            </w:pPr>
          </w:p>
        </w:tc>
        <w:tc>
          <w:tcPr>
            <w:tcW w:w="1985" w:type="dxa"/>
            <w:vAlign w:val="center"/>
          </w:tcPr>
          <w:p w14:paraId="14AB9BD3" w14:textId="77777777" w:rsidR="009A4AAB" w:rsidRPr="00DC7C7F" w:rsidRDefault="009A4AAB" w:rsidP="008162D0">
            <w:pPr>
              <w:ind w:left="5"/>
              <w:rPr>
                <w:rFonts w:asciiTheme="majorHAnsi" w:eastAsia="Times New Roman" w:hAnsiTheme="majorHAnsi" w:cs="Tahoma"/>
                <w:b/>
                <w:sz w:val="22"/>
                <w:szCs w:val="22"/>
              </w:rPr>
            </w:pPr>
            <w:r w:rsidRPr="00DC7C7F">
              <w:rPr>
                <w:rFonts w:asciiTheme="majorHAnsi" w:eastAsia="Times New Roman" w:hAnsiTheme="majorHAnsi" w:cs="Tahoma"/>
                <w:b/>
                <w:sz w:val="22"/>
                <w:szCs w:val="22"/>
              </w:rPr>
              <w:t xml:space="preserve">Khunab 2 </w:t>
            </w:r>
            <w:r w:rsidRPr="00DC7C7F">
              <w:rPr>
                <w:rFonts w:asciiTheme="majorHAnsi" w:hAnsiTheme="majorHAnsi"/>
                <w:b/>
                <w:color w:val="000000"/>
                <w:sz w:val="22"/>
                <w:szCs w:val="22"/>
              </w:rPr>
              <w:t>McTaggarts PV2</w:t>
            </w:r>
          </w:p>
        </w:tc>
        <w:tc>
          <w:tcPr>
            <w:tcW w:w="4002" w:type="dxa"/>
          </w:tcPr>
          <w:p w14:paraId="1685B403" w14:textId="77777777" w:rsidR="009A4AAB" w:rsidRPr="00DC7C7F" w:rsidRDefault="009A4AAB" w:rsidP="00DC7C7F">
            <w:pPr>
              <w:ind w:left="226" w:hanging="142"/>
              <w:jc w:val="both"/>
              <w:rPr>
                <w:rFonts w:ascii="Tahoma" w:eastAsia="Times New Roman" w:hAnsi="Tahoma" w:cs="Tahoma"/>
                <w:sz w:val="22"/>
                <w:szCs w:val="22"/>
              </w:rPr>
            </w:pPr>
            <w:r w:rsidRPr="00DC7C7F">
              <w:rPr>
                <w:rFonts w:ascii="Tahoma" w:hAnsi="Tahoma" w:cs="Tahoma"/>
                <w:color w:val="000000"/>
                <w:sz w:val="22"/>
                <w:szCs w:val="22"/>
              </w:rPr>
              <w:t xml:space="preserve">75MW on Portion 3 of the Farm McTaggarts Camp 453, </w:t>
            </w:r>
          </w:p>
        </w:tc>
        <w:tc>
          <w:tcPr>
            <w:tcW w:w="1588" w:type="dxa"/>
            <w:vAlign w:val="center"/>
          </w:tcPr>
          <w:p w14:paraId="2257A012" w14:textId="77777777" w:rsidR="009A4AAB" w:rsidRPr="00E1276A" w:rsidRDefault="009A4AAB" w:rsidP="002F65B6">
            <w:pPr>
              <w:ind w:left="139"/>
              <w:jc w:val="center"/>
              <w:rPr>
                <w:rFonts w:ascii="Tahoma" w:hAnsi="Tahoma" w:cs="Tahoma"/>
                <w:sz w:val="22"/>
                <w:szCs w:val="22"/>
              </w:rPr>
            </w:pPr>
          </w:p>
        </w:tc>
        <w:tc>
          <w:tcPr>
            <w:tcW w:w="1327" w:type="dxa"/>
            <w:vAlign w:val="center"/>
          </w:tcPr>
          <w:p w14:paraId="16A4A93C" w14:textId="77777777" w:rsidR="009A4AAB" w:rsidRDefault="009A4AAB" w:rsidP="002F65B6">
            <w:pPr>
              <w:ind w:left="148"/>
              <w:jc w:val="center"/>
              <w:rPr>
                <w:rFonts w:ascii="Tahoma" w:hAnsi="Tahoma" w:cs="Tahoma"/>
                <w:sz w:val="22"/>
                <w:szCs w:val="22"/>
              </w:rPr>
            </w:pPr>
          </w:p>
        </w:tc>
      </w:tr>
      <w:tr w:rsidR="009A4AAB" w:rsidRPr="00E1276A" w14:paraId="4A8851EB" w14:textId="77777777" w:rsidTr="002F65B6">
        <w:tblPrEx>
          <w:tblLook w:val="04A0" w:firstRow="1" w:lastRow="0" w:firstColumn="1" w:lastColumn="0" w:noHBand="0" w:noVBand="1"/>
        </w:tblPrEx>
        <w:tc>
          <w:tcPr>
            <w:tcW w:w="704" w:type="dxa"/>
            <w:vAlign w:val="center"/>
          </w:tcPr>
          <w:p w14:paraId="1A3522A1" w14:textId="77777777" w:rsidR="009A4AAB" w:rsidRDefault="009A4AAB" w:rsidP="00321234">
            <w:pPr>
              <w:ind w:left="171"/>
              <w:jc w:val="both"/>
              <w:rPr>
                <w:rFonts w:ascii="Tahoma" w:hAnsi="Tahoma" w:cs="Tahoma"/>
                <w:sz w:val="22"/>
                <w:szCs w:val="22"/>
              </w:rPr>
            </w:pPr>
          </w:p>
        </w:tc>
        <w:tc>
          <w:tcPr>
            <w:tcW w:w="1985" w:type="dxa"/>
            <w:vAlign w:val="center"/>
          </w:tcPr>
          <w:p w14:paraId="037E38FC" w14:textId="77777777" w:rsidR="009A4AAB" w:rsidRPr="00DC7C7F" w:rsidRDefault="009A4AAB" w:rsidP="008162D0">
            <w:pPr>
              <w:ind w:left="5"/>
              <w:rPr>
                <w:rFonts w:asciiTheme="majorHAnsi" w:eastAsia="Times New Roman" w:hAnsiTheme="majorHAnsi" w:cs="Tahoma"/>
                <w:b/>
                <w:sz w:val="22"/>
                <w:szCs w:val="22"/>
              </w:rPr>
            </w:pPr>
            <w:r w:rsidRPr="00DC7C7F">
              <w:rPr>
                <w:rFonts w:asciiTheme="majorHAnsi" w:eastAsia="Times New Roman" w:hAnsiTheme="majorHAnsi" w:cs="Tahoma"/>
                <w:b/>
                <w:sz w:val="22"/>
                <w:szCs w:val="22"/>
              </w:rPr>
              <w:t xml:space="preserve">Khunab 3 </w:t>
            </w:r>
            <w:r w:rsidRPr="00DC7C7F">
              <w:rPr>
                <w:rFonts w:asciiTheme="majorHAnsi" w:hAnsiTheme="majorHAnsi" w:cs="Tahoma"/>
                <w:b/>
                <w:color w:val="000000"/>
                <w:sz w:val="22"/>
                <w:szCs w:val="22"/>
              </w:rPr>
              <w:t>McTaggarts PV3</w:t>
            </w:r>
          </w:p>
        </w:tc>
        <w:tc>
          <w:tcPr>
            <w:tcW w:w="4002" w:type="dxa"/>
          </w:tcPr>
          <w:p w14:paraId="1C5CBB65" w14:textId="77777777" w:rsidR="009A4AAB" w:rsidRPr="00DC7C7F" w:rsidRDefault="009A4AAB" w:rsidP="00DC7C7F">
            <w:pPr>
              <w:pStyle w:val="NormalWeb"/>
              <w:jc w:val="both"/>
              <w:rPr>
                <w:rFonts w:ascii="Tahoma" w:hAnsi="Tahoma" w:cs="Tahoma"/>
                <w:sz w:val="22"/>
                <w:szCs w:val="22"/>
                <w:lang w:eastAsia="en-ZA"/>
              </w:rPr>
            </w:pPr>
            <w:r w:rsidRPr="00DC7C7F">
              <w:rPr>
                <w:rFonts w:ascii="Tahoma" w:hAnsi="Tahoma" w:cs="Tahoma"/>
                <w:color w:val="000000"/>
                <w:sz w:val="22"/>
                <w:szCs w:val="22"/>
              </w:rPr>
              <w:t>75MW on Portion 3 of the Farm McTaggarts Camp 453 and Porti</w:t>
            </w:r>
            <w:r w:rsidR="00DC7C7F">
              <w:rPr>
                <w:rFonts w:ascii="Tahoma" w:hAnsi="Tahoma" w:cs="Tahoma"/>
                <w:color w:val="000000"/>
                <w:sz w:val="22"/>
                <w:szCs w:val="22"/>
              </w:rPr>
              <w:t>on 12 of the Farm Klip Punt 452</w:t>
            </w:r>
          </w:p>
          <w:p w14:paraId="2C8DCCBD" w14:textId="77777777" w:rsidR="009A4AAB" w:rsidRPr="00DC7C7F" w:rsidRDefault="009A4AAB" w:rsidP="00DC7C7F">
            <w:pPr>
              <w:ind w:left="226" w:hanging="142"/>
              <w:jc w:val="both"/>
              <w:rPr>
                <w:rFonts w:ascii="Tahoma" w:eastAsia="Times New Roman" w:hAnsi="Tahoma" w:cs="Tahoma"/>
                <w:sz w:val="22"/>
                <w:szCs w:val="22"/>
              </w:rPr>
            </w:pPr>
          </w:p>
        </w:tc>
        <w:tc>
          <w:tcPr>
            <w:tcW w:w="1588" w:type="dxa"/>
            <w:vAlign w:val="center"/>
          </w:tcPr>
          <w:p w14:paraId="56F4273B" w14:textId="77777777" w:rsidR="009A4AAB" w:rsidRPr="00E1276A" w:rsidRDefault="009A4AAB" w:rsidP="002F65B6">
            <w:pPr>
              <w:ind w:left="139"/>
              <w:jc w:val="center"/>
              <w:rPr>
                <w:rFonts w:ascii="Tahoma" w:hAnsi="Tahoma" w:cs="Tahoma"/>
                <w:sz w:val="22"/>
                <w:szCs w:val="22"/>
              </w:rPr>
            </w:pPr>
          </w:p>
        </w:tc>
        <w:tc>
          <w:tcPr>
            <w:tcW w:w="1327" w:type="dxa"/>
            <w:vAlign w:val="center"/>
          </w:tcPr>
          <w:p w14:paraId="6F91E197" w14:textId="77777777" w:rsidR="009A4AAB" w:rsidRDefault="009A4AAB" w:rsidP="002F65B6">
            <w:pPr>
              <w:ind w:left="148"/>
              <w:jc w:val="center"/>
              <w:rPr>
                <w:rFonts w:ascii="Tahoma" w:hAnsi="Tahoma" w:cs="Tahoma"/>
                <w:sz w:val="22"/>
                <w:szCs w:val="22"/>
              </w:rPr>
            </w:pPr>
          </w:p>
        </w:tc>
      </w:tr>
      <w:tr w:rsidR="009A4AAB" w:rsidRPr="00E1276A" w14:paraId="75CFD83F" w14:textId="77777777" w:rsidTr="002F65B6">
        <w:tblPrEx>
          <w:tblLook w:val="04A0" w:firstRow="1" w:lastRow="0" w:firstColumn="1" w:lastColumn="0" w:noHBand="0" w:noVBand="1"/>
        </w:tblPrEx>
        <w:tc>
          <w:tcPr>
            <w:tcW w:w="704" w:type="dxa"/>
            <w:vAlign w:val="center"/>
          </w:tcPr>
          <w:p w14:paraId="6ABB8C25" w14:textId="77777777" w:rsidR="009A4AAB" w:rsidRDefault="009A4AAB" w:rsidP="00321234">
            <w:pPr>
              <w:ind w:left="171"/>
              <w:jc w:val="both"/>
              <w:rPr>
                <w:rFonts w:ascii="Tahoma" w:hAnsi="Tahoma" w:cs="Tahoma"/>
                <w:sz w:val="22"/>
                <w:szCs w:val="22"/>
              </w:rPr>
            </w:pPr>
          </w:p>
        </w:tc>
        <w:tc>
          <w:tcPr>
            <w:tcW w:w="1985" w:type="dxa"/>
            <w:vAlign w:val="center"/>
          </w:tcPr>
          <w:p w14:paraId="37FC573C" w14:textId="77777777" w:rsidR="009A4AAB" w:rsidRPr="00DC7C7F" w:rsidRDefault="00163962" w:rsidP="00163962">
            <w:pPr>
              <w:autoSpaceDE w:val="0"/>
              <w:autoSpaceDN w:val="0"/>
              <w:adjustRightInd w:val="0"/>
              <w:rPr>
                <w:rFonts w:asciiTheme="majorHAnsi" w:eastAsia="Times New Roman" w:hAnsiTheme="majorHAnsi" w:cs="Tahoma"/>
                <w:b/>
                <w:sz w:val="22"/>
                <w:szCs w:val="22"/>
              </w:rPr>
            </w:pPr>
            <w:r w:rsidRPr="00DC7C7F">
              <w:rPr>
                <w:rFonts w:asciiTheme="majorHAnsi" w:hAnsiTheme="majorHAnsi" w:cs="Tahoma"/>
                <w:b/>
                <w:bCs/>
                <w:sz w:val="22"/>
                <w:szCs w:val="22"/>
                <w:lang w:eastAsia="en-ZA"/>
              </w:rPr>
              <w:t xml:space="preserve">Dyasonsklip Energy Solar facility 1 </w:t>
            </w:r>
          </w:p>
        </w:tc>
        <w:tc>
          <w:tcPr>
            <w:tcW w:w="4002" w:type="dxa"/>
          </w:tcPr>
          <w:p w14:paraId="66AB72EF" w14:textId="77777777" w:rsidR="008C3922" w:rsidRPr="003515A6" w:rsidRDefault="00163962" w:rsidP="00DC7C7F">
            <w:pPr>
              <w:autoSpaceDE w:val="0"/>
              <w:autoSpaceDN w:val="0"/>
              <w:adjustRightInd w:val="0"/>
              <w:jc w:val="both"/>
              <w:rPr>
                <w:rFonts w:ascii="Tahoma" w:hAnsi="Tahoma" w:cs="Tahoma"/>
                <w:color w:val="000000"/>
                <w:sz w:val="27"/>
                <w:szCs w:val="27"/>
              </w:rPr>
            </w:pPr>
            <w:r w:rsidRPr="003515A6">
              <w:rPr>
                <w:rFonts w:ascii="Tahoma" w:hAnsi="Tahoma" w:cs="Tahoma"/>
                <w:sz w:val="22"/>
                <w:szCs w:val="22"/>
                <w:lang w:eastAsia="en-ZA"/>
              </w:rPr>
              <w:t>Farm Dyasonsklip 454, Portion 3 of Farm 453, Portion 12 of Farm 452, Remainder of Farm</w:t>
            </w:r>
            <w:r w:rsidR="00DC7C7F">
              <w:rPr>
                <w:rFonts w:ascii="Tahoma" w:hAnsi="Tahoma" w:cs="Tahoma"/>
                <w:sz w:val="22"/>
                <w:szCs w:val="22"/>
                <w:lang w:eastAsia="en-ZA"/>
              </w:rPr>
              <w:t xml:space="preserve"> </w:t>
            </w:r>
            <w:r w:rsidRPr="003515A6">
              <w:rPr>
                <w:rFonts w:ascii="Tahoma" w:hAnsi="Tahoma" w:cs="Tahoma"/>
                <w:sz w:val="22"/>
                <w:szCs w:val="22"/>
                <w:lang w:eastAsia="en-ZA"/>
              </w:rPr>
              <w:t>638, Remainder of Farm 636 and Agricultural Holding 1080</w:t>
            </w:r>
          </w:p>
          <w:p w14:paraId="5A65285E" w14:textId="77777777" w:rsidR="009A4AAB" w:rsidRPr="003515A6" w:rsidRDefault="009A4AAB" w:rsidP="00DC7C7F">
            <w:pPr>
              <w:pStyle w:val="NormalWeb"/>
              <w:jc w:val="both"/>
              <w:rPr>
                <w:rFonts w:ascii="Tahoma" w:hAnsi="Tahoma" w:cs="Tahoma"/>
                <w:color w:val="000000"/>
                <w:sz w:val="27"/>
                <w:szCs w:val="27"/>
              </w:rPr>
            </w:pPr>
          </w:p>
        </w:tc>
        <w:tc>
          <w:tcPr>
            <w:tcW w:w="1588" w:type="dxa"/>
            <w:vAlign w:val="center"/>
          </w:tcPr>
          <w:p w14:paraId="75CA8D6A" w14:textId="77777777" w:rsidR="009A4AAB" w:rsidRPr="00E1276A" w:rsidRDefault="009A4AAB" w:rsidP="002F65B6">
            <w:pPr>
              <w:ind w:left="139"/>
              <w:jc w:val="center"/>
              <w:rPr>
                <w:rFonts w:ascii="Tahoma" w:hAnsi="Tahoma" w:cs="Tahoma"/>
                <w:sz w:val="22"/>
                <w:szCs w:val="22"/>
              </w:rPr>
            </w:pPr>
          </w:p>
        </w:tc>
        <w:tc>
          <w:tcPr>
            <w:tcW w:w="1327" w:type="dxa"/>
            <w:vAlign w:val="center"/>
          </w:tcPr>
          <w:p w14:paraId="76A01197" w14:textId="77777777" w:rsidR="009A4AAB" w:rsidRDefault="009A4AAB" w:rsidP="002F65B6">
            <w:pPr>
              <w:ind w:left="148"/>
              <w:jc w:val="center"/>
              <w:rPr>
                <w:rFonts w:ascii="Tahoma" w:hAnsi="Tahoma" w:cs="Tahoma"/>
                <w:sz w:val="22"/>
                <w:szCs w:val="22"/>
              </w:rPr>
            </w:pPr>
          </w:p>
        </w:tc>
      </w:tr>
    </w:tbl>
    <w:p w14:paraId="41A7D59C" w14:textId="77777777" w:rsidR="00DC7C7F" w:rsidRDefault="00DC7C7F" w:rsidP="00321234">
      <w:pPr>
        <w:pStyle w:val="Heading3"/>
        <w:jc w:val="both"/>
      </w:pPr>
    </w:p>
    <w:p w14:paraId="5EBA8ABA" w14:textId="77777777" w:rsidR="0077775B" w:rsidRPr="00E1276A" w:rsidRDefault="00E24767" w:rsidP="00321234">
      <w:pPr>
        <w:pStyle w:val="Heading3"/>
        <w:jc w:val="both"/>
      </w:pPr>
      <w:r>
        <w:t>5.2.6</w:t>
      </w:r>
      <w:r>
        <w:tab/>
      </w:r>
      <w:r w:rsidR="0077775B" w:rsidRPr="00E1276A">
        <w:t xml:space="preserve">Roads </w:t>
      </w:r>
    </w:p>
    <w:p w14:paraId="3568DF3B" w14:textId="77777777" w:rsidR="0077775B" w:rsidRDefault="0077775B" w:rsidP="00BD778E">
      <w:pPr>
        <w:pStyle w:val="Title"/>
        <w:tabs>
          <w:tab w:val="left" w:pos="0"/>
        </w:tabs>
        <w:spacing w:line="276" w:lineRule="auto"/>
        <w:jc w:val="both"/>
        <w:rPr>
          <w:rFonts w:cs="Tahoma"/>
          <w:b w:val="0"/>
          <w:sz w:val="22"/>
          <w:szCs w:val="22"/>
        </w:rPr>
      </w:pPr>
      <w:r w:rsidRPr="00E1276A">
        <w:rPr>
          <w:rFonts w:cs="Tahoma"/>
          <w:b w:val="0"/>
          <w:sz w:val="22"/>
          <w:szCs w:val="22"/>
        </w:rPr>
        <w:t xml:space="preserve">The N14 runs through 2 of the main towns namely Keimoes and Kakamas and is kept in a good condition by SANRAL. The internal roads are kept and maintained by the municipality. However, the municipality experience various challenges in keeping internal roads </w:t>
      </w:r>
      <w:r w:rsidR="002F77BD">
        <w:rPr>
          <w:rFonts w:cs="Tahoma"/>
          <w:b w:val="0"/>
          <w:sz w:val="22"/>
          <w:szCs w:val="22"/>
        </w:rPr>
        <w:t xml:space="preserve">of Kenhardt, Keimoes and Kakamas </w:t>
      </w:r>
      <w:r w:rsidRPr="00E1276A">
        <w:rPr>
          <w:rFonts w:cs="Tahoma"/>
          <w:b w:val="0"/>
          <w:sz w:val="22"/>
          <w:szCs w:val="22"/>
        </w:rPr>
        <w:t xml:space="preserve">to a good and acceptable status. </w:t>
      </w:r>
      <w:r w:rsidR="00B2481F">
        <w:rPr>
          <w:rFonts w:cs="Tahoma"/>
          <w:b w:val="0"/>
          <w:sz w:val="22"/>
          <w:szCs w:val="22"/>
        </w:rPr>
        <w:t xml:space="preserve">The link road between Kakamas and Riemvasmaak urgently need </w:t>
      </w:r>
      <w:r w:rsidR="00224B72">
        <w:rPr>
          <w:rFonts w:cs="Tahoma"/>
          <w:b w:val="0"/>
          <w:sz w:val="22"/>
          <w:szCs w:val="22"/>
        </w:rPr>
        <w:t xml:space="preserve">national and provincial attention and must be tarred. </w:t>
      </w:r>
      <w:r w:rsidR="00BB40CA">
        <w:rPr>
          <w:rFonts w:cs="Tahoma"/>
          <w:b w:val="0"/>
          <w:sz w:val="22"/>
          <w:szCs w:val="22"/>
        </w:rPr>
        <w:t>Secondly the main road in the direction of 11</w:t>
      </w:r>
      <w:r w:rsidR="00BB40CA" w:rsidRPr="00BB40CA">
        <w:rPr>
          <w:rFonts w:cs="Tahoma"/>
          <w:b w:val="0"/>
          <w:sz w:val="22"/>
          <w:szCs w:val="22"/>
          <w:vertAlign w:val="superscript"/>
        </w:rPr>
        <w:t>th</w:t>
      </w:r>
      <w:r w:rsidR="00BB40CA">
        <w:rPr>
          <w:rFonts w:cs="Tahoma"/>
          <w:b w:val="0"/>
          <w:sz w:val="22"/>
          <w:szCs w:val="22"/>
        </w:rPr>
        <w:t xml:space="preserve"> Avenue leading to Langverwacht is also in a bad condition and its maintenance is costly. Thirdly, the Tierberg Road in Keimoes is another bone of contention and also requires an upgrading.</w:t>
      </w:r>
      <w:r w:rsidR="001B1CB8">
        <w:rPr>
          <w:rFonts w:cs="Tahoma"/>
          <w:b w:val="0"/>
          <w:sz w:val="22"/>
          <w:szCs w:val="22"/>
        </w:rPr>
        <w:t xml:space="preserve">  </w:t>
      </w:r>
      <w:r w:rsidRPr="00E1276A">
        <w:rPr>
          <w:rFonts w:cs="Tahoma"/>
          <w:b w:val="0"/>
          <w:sz w:val="22"/>
          <w:szCs w:val="22"/>
        </w:rPr>
        <w:t xml:space="preserve">The municipality are also in need of </w:t>
      </w:r>
      <w:r w:rsidR="001835E4">
        <w:rPr>
          <w:rFonts w:cs="Tahoma"/>
          <w:b w:val="0"/>
          <w:sz w:val="22"/>
          <w:szCs w:val="22"/>
        </w:rPr>
        <w:t xml:space="preserve">the compilation of </w:t>
      </w:r>
      <w:r w:rsidRPr="00E1276A">
        <w:rPr>
          <w:rFonts w:cs="Tahoma"/>
          <w:b w:val="0"/>
          <w:sz w:val="22"/>
          <w:szCs w:val="22"/>
        </w:rPr>
        <w:t>an Integrated Transport Pla</w:t>
      </w:r>
      <w:r w:rsidR="00E913F2">
        <w:rPr>
          <w:rFonts w:cs="Tahoma"/>
          <w:b w:val="0"/>
          <w:sz w:val="22"/>
          <w:szCs w:val="22"/>
        </w:rPr>
        <w:t xml:space="preserve">n to address these issues in a </w:t>
      </w:r>
      <w:r w:rsidR="004B36A7">
        <w:rPr>
          <w:rFonts w:cs="Tahoma"/>
          <w:b w:val="0"/>
          <w:sz w:val="22"/>
          <w:szCs w:val="22"/>
        </w:rPr>
        <w:t xml:space="preserve">sustainable manner.  </w:t>
      </w:r>
    </w:p>
    <w:p w14:paraId="1348B639" w14:textId="77777777" w:rsidR="00B2481F" w:rsidRPr="00B2481F" w:rsidRDefault="00B2481F" w:rsidP="00B2481F">
      <w:bookmarkStart w:id="60" w:name="_5.2.5_Housing"/>
      <w:bookmarkEnd w:id="60"/>
    </w:p>
    <w:p w14:paraId="386286FE" w14:textId="77777777" w:rsidR="0077775B" w:rsidRDefault="0077775B" w:rsidP="0033209E">
      <w:pPr>
        <w:pStyle w:val="Heading3"/>
        <w:numPr>
          <w:ilvl w:val="1"/>
          <w:numId w:val="105"/>
        </w:numPr>
        <w:rPr>
          <w:rFonts w:ascii="Tahoma" w:hAnsi="Tahoma" w:cs="Tahoma"/>
          <w:sz w:val="22"/>
          <w:szCs w:val="22"/>
        </w:rPr>
      </w:pPr>
      <w:bookmarkStart w:id="61" w:name="_5.3_Financial_Analysis"/>
      <w:bookmarkEnd w:id="61"/>
      <w:r w:rsidRPr="00E17137">
        <w:rPr>
          <w:rFonts w:ascii="Tahoma" w:hAnsi="Tahoma" w:cs="Tahoma"/>
          <w:sz w:val="22"/>
          <w:szCs w:val="22"/>
        </w:rPr>
        <w:t>F</w:t>
      </w:r>
      <w:r w:rsidR="005C5A2D">
        <w:rPr>
          <w:rFonts w:ascii="Tahoma" w:hAnsi="Tahoma" w:cs="Tahoma"/>
          <w:sz w:val="22"/>
          <w:szCs w:val="22"/>
        </w:rPr>
        <w:t>INANCIAL ANALYSIS</w:t>
      </w:r>
      <w:r w:rsidRPr="00E17137">
        <w:rPr>
          <w:rFonts w:ascii="Tahoma" w:hAnsi="Tahoma" w:cs="Tahoma"/>
          <w:sz w:val="22"/>
          <w:szCs w:val="22"/>
        </w:rPr>
        <w:t xml:space="preserve"> </w:t>
      </w:r>
    </w:p>
    <w:p w14:paraId="36E1963D" w14:textId="77777777" w:rsidR="00F87D6F" w:rsidRPr="00F87D6F" w:rsidRDefault="00F87D6F" w:rsidP="00F87D6F">
      <w:pPr>
        <w:ind w:left="360"/>
      </w:pPr>
    </w:p>
    <w:p w14:paraId="074D8572" w14:textId="77777777" w:rsidR="0077775B" w:rsidRPr="00E1276A" w:rsidRDefault="0077775B" w:rsidP="0077775B">
      <w:pPr>
        <w:jc w:val="both"/>
        <w:rPr>
          <w:rFonts w:ascii="Tahoma" w:hAnsi="Tahoma" w:cs="Tahoma"/>
          <w:sz w:val="22"/>
          <w:szCs w:val="22"/>
        </w:rPr>
      </w:pPr>
      <w:r w:rsidRPr="00E1276A">
        <w:rPr>
          <w:rFonts w:ascii="Tahoma" w:hAnsi="Tahoma" w:cs="Tahoma"/>
          <w:sz w:val="22"/>
          <w:szCs w:val="22"/>
        </w:rPr>
        <w:t>Proper</w:t>
      </w:r>
      <w:r w:rsidR="00A0145B">
        <w:rPr>
          <w:rFonts w:ascii="Tahoma" w:hAnsi="Tahoma" w:cs="Tahoma"/>
          <w:sz w:val="22"/>
          <w:szCs w:val="22"/>
        </w:rPr>
        <w:t xml:space="preserve"> financial management and good g</w:t>
      </w:r>
      <w:r w:rsidRPr="00E1276A">
        <w:rPr>
          <w:rFonts w:ascii="Tahoma" w:hAnsi="Tahoma" w:cs="Tahoma"/>
          <w:sz w:val="22"/>
          <w:szCs w:val="22"/>
        </w:rPr>
        <w:t xml:space="preserve">overnance has always been a priority for </w:t>
      </w:r>
      <w:r w:rsidR="00C31DCC">
        <w:rPr>
          <w:rFonts w:ascii="Tahoma" w:hAnsi="Tahoma" w:cs="Tahoma"/>
          <w:sz w:val="22"/>
          <w:szCs w:val="22"/>
        </w:rPr>
        <w:t xml:space="preserve">Kai !Garib </w:t>
      </w:r>
      <w:r w:rsidRPr="00E1276A">
        <w:rPr>
          <w:rFonts w:ascii="Tahoma" w:hAnsi="Tahoma" w:cs="Tahoma"/>
          <w:sz w:val="22"/>
          <w:szCs w:val="22"/>
        </w:rPr>
        <w:t xml:space="preserve"> Municipality. Long outstanding debts have a negative impact on the cash flow operations of municipality and it is mainly dependant on grants. </w:t>
      </w:r>
    </w:p>
    <w:p w14:paraId="44050D60" w14:textId="77777777" w:rsidR="0077775B" w:rsidRPr="00E1276A" w:rsidRDefault="0077775B" w:rsidP="0077775B">
      <w:pPr>
        <w:jc w:val="both"/>
        <w:rPr>
          <w:rFonts w:ascii="Tahoma" w:hAnsi="Tahoma" w:cs="Tahoma"/>
          <w:sz w:val="22"/>
          <w:szCs w:val="22"/>
        </w:rPr>
      </w:pPr>
    </w:p>
    <w:p w14:paraId="10DF071A" w14:textId="77777777" w:rsidR="0077775B" w:rsidRPr="00E1276A" w:rsidRDefault="0077775B" w:rsidP="0077775B">
      <w:pPr>
        <w:jc w:val="both"/>
        <w:rPr>
          <w:rFonts w:ascii="Tahoma" w:hAnsi="Tahoma" w:cs="Tahoma"/>
          <w:sz w:val="22"/>
          <w:szCs w:val="22"/>
        </w:rPr>
      </w:pPr>
      <w:r w:rsidRPr="00E1276A">
        <w:rPr>
          <w:rFonts w:ascii="Tahoma" w:hAnsi="Tahoma" w:cs="Tahoma"/>
          <w:sz w:val="22"/>
          <w:szCs w:val="22"/>
        </w:rPr>
        <w:t xml:space="preserve">The municipality has been having problems with recurring disclaimers of the audit opinion by the </w:t>
      </w:r>
      <w:r w:rsidR="009B6D36">
        <w:rPr>
          <w:rFonts w:ascii="Tahoma" w:hAnsi="Tahoma" w:cs="Tahoma"/>
          <w:sz w:val="22"/>
          <w:szCs w:val="22"/>
        </w:rPr>
        <w:t>auditor g</w:t>
      </w:r>
      <w:r w:rsidRPr="00E1276A">
        <w:rPr>
          <w:rFonts w:ascii="Tahoma" w:hAnsi="Tahoma" w:cs="Tahoma"/>
          <w:sz w:val="22"/>
          <w:szCs w:val="22"/>
        </w:rPr>
        <w:t>eneral. A consultant has been appointed to help with the compiling of a</w:t>
      </w:r>
      <w:r w:rsidR="000A4B82">
        <w:rPr>
          <w:rFonts w:ascii="Tahoma" w:hAnsi="Tahoma" w:cs="Tahoma"/>
          <w:sz w:val="22"/>
          <w:szCs w:val="22"/>
        </w:rPr>
        <w:t>n</w:t>
      </w:r>
      <w:r w:rsidRPr="00E1276A">
        <w:rPr>
          <w:rFonts w:ascii="Tahoma" w:hAnsi="Tahoma" w:cs="Tahoma"/>
          <w:sz w:val="22"/>
          <w:szCs w:val="22"/>
        </w:rPr>
        <w:t xml:space="preserve"> audit recovery plan to address audit queries in the latest audit report. </w:t>
      </w:r>
    </w:p>
    <w:p w14:paraId="57202126" w14:textId="77777777" w:rsidR="0077775B" w:rsidRPr="00E1276A" w:rsidRDefault="0077775B" w:rsidP="0077775B">
      <w:pPr>
        <w:jc w:val="both"/>
        <w:rPr>
          <w:rFonts w:ascii="Tahoma" w:hAnsi="Tahoma" w:cs="Tahoma"/>
          <w:sz w:val="22"/>
          <w:szCs w:val="22"/>
        </w:rPr>
      </w:pPr>
    </w:p>
    <w:p w14:paraId="06A48B32" w14:textId="77777777" w:rsidR="0077775B" w:rsidRPr="00E1276A" w:rsidRDefault="00C31DCC" w:rsidP="0077775B">
      <w:pPr>
        <w:jc w:val="both"/>
        <w:rPr>
          <w:rFonts w:ascii="Tahoma" w:hAnsi="Tahoma" w:cs="Tahoma"/>
          <w:sz w:val="22"/>
          <w:szCs w:val="22"/>
        </w:rPr>
      </w:pPr>
      <w:r>
        <w:rPr>
          <w:rFonts w:ascii="Tahoma" w:hAnsi="Tahoma" w:cs="Tahoma"/>
          <w:sz w:val="22"/>
          <w:szCs w:val="22"/>
        </w:rPr>
        <w:t xml:space="preserve">Kai !Garib </w:t>
      </w:r>
      <w:r w:rsidR="0077775B" w:rsidRPr="00E1276A">
        <w:rPr>
          <w:rFonts w:ascii="Tahoma" w:hAnsi="Tahoma" w:cs="Tahoma"/>
          <w:sz w:val="22"/>
          <w:szCs w:val="22"/>
        </w:rPr>
        <w:t xml:space="preserve"> Municipality invested a great amount of effort and time in improving and reviewing its financial management strategies, policies, systems and procedures to bring in line with new financial legislation and practices. </w:t>
      </w:r>
    </w:p>
    <w:p w14:paraId="717CAF37" w14:textId="77777777" w:rsidR="001F13B4" w:rsidRDefault="001F13B4" w:rsidP="0077775B">
      <w:pPr>
        <w:tabs>
          <w:tab w:val="left" w:pos="6240"/>
        </w:tabs>
        <w:jc w:val="both"/>
        <w:rPr>
          <w:rFonts w:ascii="Tahoma" w:hAnsi="Tahoma" w:cs="Tahoma"/>
          <w:sz w:val="22"/>
          <w:szCs w:val="22"/>
        </w:rPr>
      </w:pPr>
    </w:p>
    <w:p w14:paraId="575AB7B5" w14:textId="77777777" w:rsidR="0077775B" w:rsidRPr="00E1276A" w:rsidRDefault="0077775B" w:rsidP="0077775B">
      <w:pPr>
        <w:jc w:val="both"/>
        <w:rPr>
          <w:rFonts w:ascii="Tahoma" w:hAnsi="Tahoma" w:cs="Tahoma"/>
          <w:sz w:val="22"/>
          <w:szCs w:val="22"/>
        </w:rPr>
      </w:pPr>
      <w:r w:rsidRPr="00E1276A">
        <w:rPr>
          <w:rFonts w:ascii="Tahoma" w:hAnsi="Tahoma" w:cs="Tahoma"/>
          <w:sz w:val="22"/>
          <w:szCs w:val="22"/>
        </w:rPr>
        <w:t xml:space="preserve">The following accounting records are available as part of the Financial Management of the Municipality: </w:t>
      </w:r>
    </w:p>
    <w:p w14:paraId="4E4675CB" w14:textId="77777777" w:rsidR="0077775B" w:rsidRPr="00A0145B" w:rsidRDefault="0077775B" w:rsidP="0033209E">
      <w:pPr>
        <w:pStyle w:val="ListParagraph"/>
        <w:numPr>
          <w:ilvl w:val="0"/>
          <w:numId w:val="47"/>
        </w:numPr>
        <w:spacing w:line="276" w:lineRule="auto"/>
        <w:rPr>
          <w:rFonts w:ascii="Tahoma" w:hAnsi="Tahoma" w:cs="Tahoma"/>
        </w:rPr>
      </w:pPr>
      <w:r w:rsidRPr="00A0145B">
        <w:rPr>
          <w:rFonts w:ascii="Tahoma" w:hAnsi="Tahoma" w:cs="Tahoma"/>
        </w:rPr>
        <w:t>Income / Expenditure accounts</w:t>
      </w:r>
    </w:p>
    <w:p w14:paraId="0021BAD3" w14:textId="77777777" w:rsidR="0077775B" w:rsidRPr="00A0145B" w:rsidRDefault="0077775B" w:rsidP="0033209E">
      <w:pPr>
        <w:pStyle w:val="ListParagraph"/>
        <w:numPr>
          <w:ilvl w:val="0"/>
          <w:numId w:val="47"/>
        </w:numPr>
        <w:spacing w:line="276" w:lineRule="auto"/>
        <w:rPr>
          <w:rFonts w:ascii="Tahoma" w:hAnsi="Tahoma" w:cs="Tahoma"/>
        </w:rPr>
      </w:pPr>
      <w:r w:rsidRPr="00A0145B">
        <w:rPr>
          <w:rFonts w:ascii="Tahoma" w:hAnsi="Tahoma" w:cs="Tahoma"/>
        </w:rPr>
        <w:t>Capital records</w:t>
      </w:r>
    </w:p>
    <w:p w14:paraId="2908EE78" w14:textId="77777777" w:rsidR="0077775B" w:rsidRPr="00A0145B" w:rsidRDefault="0077775B" w:rsidP="0033209E">
      <w:pPr>
        <w:pStyle w:val="ListParagraph"/>
        <w:numPr>
          <w:ilvl w:val="0"/>
          <w:numId w:val="47"/>
        </w:numPr>
        <w:spacing w:line="276" w:lineRule="auto"/>
        <w:rPr>
          <w:rFonts w:ascii="Tahoma" w:hAnsi="Tahoma" w:cs="Tahoma"/>
        </w:rPr>
      </w:pPr>
      <w:r w:rsidRPr="00A0145B">
        <w:rPr>
          <w:rFonts w:ascii="Tahoma" w:hAnsi="Tahoma" w:cs="Tahoma"/>
        </w:rPr>
        <w:t>Creditor’s records</w:t>
      </w:r>
    </w:p>
    <w:p w14:paraId="56B145D0" w14:textId="77777777" w:rsidR="0077775B" w:rsidRPr="00A0145B" w:rsidRDefault="0077775B" w:rsidP="0033209E">
      <w:pPr>
        <w:pStyle w:val="ListParagraph"/>
        <w:numPr>
          <w:ilvl w:val="0"/>
          <w:numId w:val="47"/>
        </w:numPr>
        <w:spacing w:line="276" w:lineRule="auto"/>
        <w:rPr>
          <w:rFonts w:ascii="Tahoma" w:hAnsi="Tahoma" w:cs="Tahoma"/>
        </w:rPr>
      </w:pPr>
      <w:r w:rsidRPr="00A0145B">
        <w:rPr>
          <w:rFonts w:ascii="Tahoma" w:hAnsi="Tahoma" w:cs="Tahoma"/>
        </w:rPr>
        <w:t>Purchasing records</w:t>
      </w:r>
    </w:p>
    <w:p w14:paraId="69D02B14" w14:textId="77777777" w:rsidR="0077775B" w:rsidRPr="00A0145B" w:rsidRDefault="0077775B" w:rsidP="0033209E">
      <w:pPr>
        <w:pStyle w:val="ListParagraph"/>
        <w:numPr>
          <w:ilvl w:val="0"/>
          <w:numId w:val="47"/>
        </w:numPr>
        <w:spacing w:line="276" w:lineRule="auto"/>
        <w:rPr>
          <w:rFonts w:ascii="Tahoma" w:hAnsi="Tahoma" w:cs="Tahoma"/>
        </w:rPr>
      </w:pPr>
      <w:r w:rsidRPr="00A0145B">
        <w:rPr>
          <w:rFonts w:ascii="Tahoma" w:hAnsi="Tahoma" w:cs="Tahoma"/>
        </w:rPr>
        <w:t>Cashbook / cash flow systems</w:t>
      </w:r>
    </w:p>
    <w:p w14:paraId="72119B65" w14:textId="77777777" w:rsidR="0077775B" w:rsidRPr="00A0145B" w:rsidRDefault="0077775B" w:rsidP="0033209E">
      <w:pPr>
        <w:pStyle w:val="ListParagraph"/>
        <w:numPr>
          <w:ilvl w:val="0"/>
          <w:numId w:val="47"/>
        </w:numPr>
        <w:spacing w:line="276" w:lineRule="auto"/>
        <w:rPr>
          <w:rFonts w:ascii="Tahoma" w:hAnsi="Tahoma" w:cs="Tahoma"/>
        </w:rPr>
      </w:pPr>
      <w:r w:rsidRPr="00A0145B">
        <w:rPr>
          <w:rFonts w:ascii="Tahoma" w:hAnsi="Tahoma" w:cs="Tahoma"/>
        </w:rPr>
        <w:t>Asset records</w:t>
      </w:r>
    </w:p>
    <w:p w14:paraId="28835892" w14:textId="77777777" w:rsidR="0077775B" w:rsidRPr="00A0145B" w:rsidRDefault="0077775B" w:rsidP="0033209E">
      <w:pPr>
        <w:pStyle w:val="ListParagraph"/>
        <w:numPr>
          <w:ilvl w:val="0"/>
          <w:numId w:val="47"/>
        </w:numPr>
        <w:spacing w:line="276" w:lineRule="auto"/>
        <w:rPr>
          <w:rFonts w:ascii="Tahoma" w:hAnsi="Tahoma" w:cs="Tahoma"/>
        </w:rPr>
      </w:pPr>
      <w:r w:rsidRPr="00A0145B">
        <w:rPr>
          <w:rFonts w:ascii="Tahoma" w:hAnsi="Tahoma" w:cs="Tahoma"/>
        </w:rPr>
        <w:t>Audit Recovery Plan</w:t>
      </w:r>
    </w:p>
    <w:p w14:paraId="51E99BA6" w14:textId="77777777" w:rsidR="0077775B" w:rsidRDefault="0077775B" w:rsidP="00BD778E">
      <w:pPr>
        <w:spacing w:line="276" w:lineRule="auto"/>
        <w:jc w:val="both"/>
        <w:rPr>
          <w:rFonts w:ascii="Tahoma" w:hAnsi="Tahoma" w:cs="Tahoma"/>
          <w:sz w:val="22"/>
          <w:szCs w:val="22"/>
        </w:rPr>
      </w:pPr>
      <w:r w:rsidRPr="00E1276A">
        <w:rPr>
          <w:rFonts w:ascii="Tahoma" w:hAnsi="Tahoma" w:cs="Tahoma"/>
          <w:sz w:val="22"/>
          <w:szCs w:val="22"/>
        </w:rPr>
        <w:t>As part of the IDP process and according to the MFMA the dr</w:t>
      </w:r>
      <w:r w:rsidR="00A0145B">
        <w:rPr>
          <w:rFonts w:ascii="Tahoma" w:hAnsi="Tahoma" w:cs="Tahoma"/>
          <w:sz w:val="22"/>
          <w:szCs w:val="22"/>
        </w:rPr>
        <w:t>aft budget will be made public and</w:t>
      </w:r>
      <w:r w:rsidRPr="00E1276A">
        <w:rPr>
          <w:rFonts w:ascii="Tahoma" w:hAnsi="Tahoma" w:cs="Tahoma"/>
          <w:sz w:val="22"/>
          <w:szCs w:val="22"/>
        </w:rPr>
        <w:t xml:space="preserve"> reflects strategi</w:t>
      </w:r>
      <w:r w:rsidR="00A0145B">
        <w:rPr>
          <w:rFonts w:ascii="Tahoma" w:hAnsi="Tahoma" w:cs="Tahoma"/>
          <w:sz w:val="22"/>
          <w:szCs w:val="22"/>
        </w:rPr>
        <w:t>c choices and</w:t>
      </w:r>
      <w:r w:rsidRPr="00E1276A">
        <w:rPr>
          <w:rFonts w:ascii="Tahoma" w:hAnsi="Tahoma" w:cs="Tahoma"/>
          <w:sz w:val="22"/>
          <w:szCs w:val="22"/>
        </w:rPr>
        <w:t xml:space="preserve"> community development priorities as identified during the IDP Analysis Phase. A very clear analysis remains the fact that the current revenue streams cannot sustain service delivery and the successful implementation of the IDP.</w:t>
      </w:r>
    </w:p>
    <w:p w14:paraId="0A051B81" w14:textId="77777777" w:rsidR="00F23C36" w:rsidRDefault="00F23C36" w:rsidP="00BD778E">
      <w:pPr>
        <w:spacing w:line="276" w:lineRule="auto"/>
        <w:jc w:val="both"/>
        <w:rPr>
          <w:rFonts w:ascii="Tahoma" w:hAnsi="Tahoma" w:cs="Tahoma"/>
          <w:sz w:val="22"/>
          <w:szCs w:val="22"/>
        </w:rPr>
      </w:pPr>
    </w:p>
    <w:p w14:paraId="00FCE26F" w14:textId="75AC8EF0" w:rsidR="00AF30A9" w:rsidRPr="00602801" w:rsidRDefault="00AC5287" w:rsidP="00AF30A9">
      <w:pPr>
        <w:spacing w:line="276" w:lineRule="auto"/>
        <w:jc w:val="both"/>
        <w:rPr>
          <w:rFonts w:ascii="Tahoma" w:hAnsi="Tahoma" w:cs="Tahoma"/>
          <w:sz w:val="22"/>
          <w:szCs w:val="22"/>
        </w:rPr>
      </w:pPr>
      <w:r>
        <w:rPr>
          <w:rFonts w:ascii="Tahoma" w:hAnsi="Tahoma" w:cs="Tahoma"/>
          <w:sz w:val="22"/>
          <w:szCs w:val="22"/>
        </w:rPr>
        <w:t>As at 31 March</w:t>
      </w:r>
      <w:r w:rsidR="00AF30A9" w:rsidRPr="00602801">
        <w:rPr>
          <w:rFonts w:ascii="Tahoma" w:hAnsi="Tahoma" w:cs="Tahoma"/>
          <w:sz w:val="22"/>
          <w:szCs w:val="22"/>
        </w:rPr>
        <w:t xml:space="preserve"> 20</w:t>
      </w:r>
      <w:r>
        <w:rPr>
          <w:rFonts w:ascii="Tahoma" w:hAnsi="Tahoma" w:cs="Tahoma"/>
          <w:sz w:val="22"/>
          <w:szCs w:val="22"/>
        </w:rPr>
        <w:t>21</w:t>
      </w:r>
      <w:r w:rsidR="00AF30A9" w:rsidRPr="00602801">
        <w:rPr>
          <w:rFonts w:ascii="Tahoma" w:hAnsi="Tahoma" w:cs="Tahoma"/>
          <w:sz w:val="22"/>
          <w:szCs w:val="22"/>
        </w:rPr>
        <w:t>, the revenue collection rate is ±</w:t>
      </w:r>
      <w:r>
        <w:rPr>
          <w:rFonts w:ascii="Tahoma" w:hAnsi="Tahoma" w:cs="Tahoma"/>
          <w:sz w:val="22"/>
          <w:szCs w:val="22"/>
        </w:rPr>
        <w:t>71.5</w:t>
      </w:r>
      <w:r w:rsidR="00AF30A9" w:rsidRPr="00602801">
        <w:rPr>
          <w:rFonts w:ascii="Tahoma" w:hAnsi="Tahoma" w:cs="Tahoma"/>
          <w:sz w:val="22"/>
          <w:szCs w:val="22"/>
        </w:rPr>
        <w:t xml:space="preserve">%. The total amount households billed is 12 185. An amount of R </w:t>
      </w:r>
      <w:r>
        <w:rPr>
          <w:rFonts w:ascii="Tahoma" w:hAnsi="Tahoma" w:cs="Tahoma"/>
          <w:sz w:val="22"/>
          <w:szCs w:val="22"/>
        </w:rPr>
        <w:t>233 087 135. 39</w:t>
      </w:r>
      <w:r w:rsidR="00AF30A9" w:rsidRPr="00602801">
        <w:rPr>
          <w:rFonts w:ascii="Tahoma" w:hAnsi="Tahoma" w:cs="Tahoma"/>
          <w:sz w:val="22"/>
          <w:szCs w:val="22"/>
        </w:rPr>
        <w:t xml:space="preserve"> is currently in arrears due to lack of payments on municipal accounts. In total 4 </w:t>
      </w:r>
      <w:r>
        <w:rPr>
          <w:rFonts w:ascii="Tahoma" w:hAnsi="Tahoma" w:cs="Tahoma"/>
          <w:sz w:val="22"/>
          <w:szCs w:val="22"/>
        </w:rPr>
        <w:t>612</w:t>
      </w:r>
      <w:r w:rsidR="00AF30A9" w:rsidRPr="00602801">
        <w:rPr>
          <w:rFonts w:ascii="Tahoma" w:hAnsi="Tahoma" w:cs="Tahoma"/>
          <w:sz w:val="22"/>
          <w:szCs w:val="22"/>
        </w:rPr>
        <w:t xml:space="preserve"> households are subsidised by the services subsidy scheme. The current system does not reach all the households that are in need of basic services. </w:t>
      </w:r>
    </w:p>
    <w:p w14:paraId="00876324" w14:textId="77777777" w:rsidR="00AF30A9" w:rsidRPr="00473426" w:rsidRDefault="00AF30A9" w:rsidP="00AF30A9">
      <w:pPr>
        <w:spacing w:line="276" w:lineRule="auto"/>
        <w:jc w:val="both"/>
        <w:rPr>
          <w:rFonts w:ascii="Tahoma" w:hAnsi="Tahoma" w:cs="Tahoma"/>
          <w:color w:val="FF0000"/>
          <w:sz w:val="22"/>
          <w:szCs w:val="22"/>
        </w:rPr>
      </w:pPr>
    </w:p>
    <w:p w14:paraId="64F31300" w14:textId="5D86C7FC" w:rsidR="001F13B4" w:rsidRPr="00AC45C1" w:rsidRDefault="001F13B4" w:rsidP="00BD778E">
      <w:pPr>
        <w:spacing w:line="276" w:lineRule="auto"/>
        <w:jc w:val="both"/>
        <w:rPr>
          <w:rFonts w:ascii="Tahoma" w:hAnsi="Tahoma" w:cs="Tahoma"/>
          <w:color w:val="000000" w:themeColor="text1"/>
          <w:sz w:val="22"/>
          <w:szCs w:val="22"/>
        </w:rPr>
      </w:pPr>
      <w:r w:rsidRPr="001F13B4">
        <w:rPr>
          <w:rFonts w:ascii="Tahoma" w:hAnsi="Tahoma" w:cs="Tahoma"/>
          <w:b/>
          <w:sz w:val="22"/>
          <w:szCs w:val="22"/>
        </w:rPr>
        <w:t>Indigent Register</w:t>
      </w:r>
      <w:r>
        <w:rPr>
          <w:rFonts w:ascii="Tahoma" w:hAnsi="Tahoma" w:cs="Tahoma"/>
          <w:b/>
          <w:sz w:val="22"/>
          <w:szCs w:val="22"/>
        </w:rPr>
        <w:t xml:space="preserve"> </w:t>
      </w:r>
      <w:r w:rsidRPr="001F13B4">
        <w:rPr>
          <w:rFonts w:ascii="Tahoma" w:hAnsi="Tahoma" w:cs="Tahoma"/>
          <w:sz w:val="22"/>
          <w:szCs w:val="22"/>
        </w:rPr>
        <w:t xml:space="preserve">– </w:t>
      </w:r>
      <w:r w:rsidRPr="00AC45C1">
        <w:rPr>
          <w:rFonts w:ascii="Tahoma" w:hAnsi="Tahoma" w:cs="Tahoma"/>
          <w:color w:val="000000" w:themeColor="text1"/>
          <w:sz w:val="22"/>
          <w:szCs w:val="22"/>
        </w:rPr>
        <w:t xml:space="preserve">The indigent register </w:t>
      </w:r>
      <w:r w:rsidR="00AC45C1" w:rsidRPr="00AC45C1">
        <w:rPr>
          <w:rFonts w:ascii="Tahoma" w:hAnsi="Tahoma" w:cs="Tahoma"/>
          <w:color w:val="000000" w:themeColor="text1"/>
          <w:sz w:val="22"/>
          <w:szCs w:val="22"/>
        </w:rPr>
        <w:t xml:space="preserve">could not be properly monitored and updated due to the outbreak of the Covid-19 pandemic. </w:t>
      </w:r>
      <w:r w:rsidRPr="00AC45C1">
        <w:rPr>
          <w:rFonts w:ascii="Tahoma" w:hAnsi="Tahoma" w:cs="Tahoma"/>
          <w:color w:val="000000" w:themeColor="text1"/>
          <w:sz w:val="22"/>
          <w:szCs w:val="22"/>
        </w:rPr>
        <w:t xml:space="preserve"> </w:t>
      </w:r>
      <w:r w:rsidR="00AC45C1" w:rsidRPr="00AC45C1">
        <w:rPr>
          <w:rFonts w:ascii="Tahoma" w:hAnsi="Tahoma" w:cs="Tahoma"/>
          <w:color w:val="000000" w:themeColor="text1"/>
          <w:sz w:val="22"/>
          <w:szCs w:val="22"/>
        </w:rPr>
        <w:t xml:space="preserve">Most of the beneficiaries falls in the pension/ old age category and therefore could not be reached in person. Thus, the working figure of the previous year-end would apply and consultation session with Eskom will be arranged. However, a process for verification and update will follow as soon as a relaxation on the Lockdown are announced. A time schedule of the indigent registration process has commenced. Noted that </w:t>
      </w:r>
      <w:r w:rsidR="00F33D26" w:rsidRPr="00AC45C1">
        <w:rPr>
          <w:rFonts w:ascii="Tahoma" w:hAnsi="Tahoma" w:cs="Tahoma"/>
          <w:color w:val="000000" w:themeColor="text1"/>
          <w:sz w:val="22"/>
          <w:szCs w:val="22"/>
        </w:rPr>
        <w:t>the total number of ind</w:t>
      </w:r>
      <w:r w:rsidR="00F23C36" w:rsidRPr="00AC45C1">
        <w:rPr>
          <w:rFonts w:ascii="Tahoma" w:hAnsi="Tahoma" w:cs="Tahoma"/>
          <w:color w:val="000000" w:themeColor="text1"/>
          <w:sz w:val="22"/>
          <w:szCs w:val="22"/>
        </w:rPr>
        <w:t xml:space="preserve">igents in Kai !Garib </w:t>
      </w:r>
      <w:r w:rsidR="00F87D6F" w:rsidRPr="00AC45C1">
        <w:rPr>
          <w:rFonts w:ascii="Tahoma" w:hAnsi="Tahoma" w:cs="Tahoma"/>
          <w:color w:val="000000" w:themeColor="text1"/>
          <w:sz w:val="22"/>
          <w:szCs w:val="22"/>
        </w:rPr>
        <w:t xml:space="preserve">were </w:t>
      </w:r>
      <w:r w:rsidR="00F23C36" w:rsidRPr="00AC45C1">
        <w:rPr>
          <w:rFonts w:ascii="Tahoma" w:hAnsi="Tahoma" w:cs="Tahoma"/>
          <w:color w:val="000000" w:themeColor="text1"/>
          <w:sz w:val="22"/>
          <w:szCs w:val="22"/>
        </w:rPr>
        <w:t xml:space="preserve">4 </w:t>
      </w:r>
      <w:r w:rsidR="00AC5287">
        <w:rPr>
          <w:rFonts w:ascii="Tahoma" w:hAnsi="Tahoma" w:cs="Tahoma"/>
          <w:color w:val="000000" w:themeColor="text1"/>
          <w:sz w:val="22"/>
          <w:szCs w:val="22"/>
        </w:rPr>
        <w:t>612</w:t>
      </w:r>
      <w:r w:rsidR="00F33D26" w:rsidRPr="00AC45C1">
        <w:rPr>
          <w:rFonts w:ascii="Tahoma" w:hAnsi="Tahoma" w:cs="Tahoma"/>
          <w:color w:val="000000" w:themeColor="text1"/>
          <w:sz w:val="22"/>
          <w:szCs w:val="22"/>
        </w:rPr>
        <w:t xml:space="preserve"> on </w:t>
      </w:r>
      <w:r w:rsidR="00CD5300" w:rsidRPr="00AC45C1">
        <w:rPr>
          <w:rFonts w:ascii="Tahoma" w:hAnsi="Tahoma" w:cs="Tahoma"/>
          <w:color w:val="000000" w:themeColor="text1"/>
          <w:sz w:val="22"/>
          <w:szCs w:val="22"/>
        </w:rPr>
        <w:t xml:space="preserve">31 </w:t>
      </w:r>
      <w:r w:rsidR="00CF09C3" w:rsidRPr="00AC45C1">
        <w:rPr>
          <w:rFonts w:ascii="Tahoma" w:hAnsi="Tahoma" w:cs="Tahoma"/>
          <w:color w:val="000000" w:themeColor="text1"/>
          <w:sz w:val="22"/>
          <w:szCs w:val="22"/>
        </w:rPr>
        <w:t>M</w:t>
      </w:r>
      <w:r w:rsidR="00AF30A9" w:rsidRPr="00AC45C1">
        <w:rPr>
          <w:rFonts w:ascii="Tahoma" w:hAnsi="Tahoma" w:cs="Tahoma"/>
          <w:color w:val="000000" w:themeColor="text1"/>
          <w:sz w:val="22"/>
          <w:szCs w:val="22"/>
        </w:rPr>
        <w:t>a</w:t>
      </w:r>
      <w:r w:rsidR="00AC5287">
        <w:rPr>
          <w:rFonts w:ascii="Tahoma" w:hAnsi="Tahoma" w:cs="Tahoma"/>
          <w:color w:val="000000" w:themeColor="text1"/>
          <w:sz w:val="22"/>
          <w:szCs w:val="22"/>
        </w:rPr>
        <w:t>rch 2021</w:t>
      </w:r>
      <w:r w:rsidR="00F33D26" w:rsidRPr="00AC45C1">
        <w:rPr>
          <w:rFonts w:ascii="Tahoma" w:hAnsi="Tahoma" w:cs="Tahoma"/>
          <w:color w:val="000000" w:themeColor="text1"/>
          <w:sz w:val="22"/>
          <w:szCs w:val="22"/>
        </w:rPr>
        <w:t xml:space="preserve">. </w:t>
      </w:r>
    </w:p>
    <w:p w14:paraId="5C2CD1CE" w14:textId="77777777" w:rsidR="00AC45C1" w:rsidRPr="00AC45C1" w:rsidRDefault="00AC45C1" w:rsidP="00BD778E">
      <w:pPr>
        <w:spacing w:line="276" w:lineRule="auto"/>
        <w:jc w:val="both"/>
        <w:rPr>
          <w:rFonts w:ascii="Tahoma" w:hAnsi="Tahoma" w:cs="Tahoma"/>
          <w:color w:val="000000" w:themeColor="text1"/>
          <w:sz w:val="22"/>
          <w:szCs w:val="22"/>
        </w:rPr>
      </w:pPr>
    </w:p>
    <w:p w14:paraId="3E79C585" w14:textId="77777777" w:rsidR="0077775B" w:rsidRPr="00E1276A" w:rsidRDefault="0077775B" w:rsidP="00BD778E">
      <w:pPr>
        <w:spacing w:line="276" w:lineRule="auto"/>
        <w:jc w:val="both"/>
        <w:rPr>
          <w:rFonts w:ascii="Tahoma" w:hAnsi="Tahoma" w:cs="Tahoma"/>
          <w:sz w:val="22"/>
          <w:szCs w:val="22"/>
        </w:rPr>
      </w:pPr>
      <w:r w:rsidRPr="00E1276A">
        <w:rPr>
          <w:rFonts w:ascii="Tahoma" w:hAnsi="Tahoma" w:cs="Tahoma"/>
          <w:sz w:val="22"/>
          <w:szCs w:val="22"/>
        </w:rPr>
        <w:t>Challenges in terms of the Finance Department:</w:t>
      </w:r>
    </w:p>
    <w:p w14:paraId="609B588E" w14:textId="77777777" w:rsidR="0077775B" w:rsidRPr="00E1276A" w:rsidRDefault="0077775B" w:rsidP="00BD778E">
      <w:pPr>
        <w:numPr>
          <w:ilvl w:val="0"/>
          <w:numId w:val="26"/>
        </w:numPr>
        <w:spacing w:line="276" w:lineRule="auto"/>
        <w:jc w:val="both"/>
        <w:rPr>
          <w:rFonts w:ascii="Tahoma" w:hAnsi="Tahoma" w:cs="Tahoma"/>
          <w:sz w:val="22"/>
          <w:szCs w:val="22"/>
        </w:rPr>
      </w:pPr>
      <w:r w:rsidRPr="00E1276A">
        <w:rPr>
          <w:rFonts w:ascii="Tahoma" w:hAnsi="Tahoma" w:cs="Tahoma"/>
          <w:sz w:val="22"/>
          <w:szCs w:val="22"/>
        </w:rPr>
        <w:t>Ensuring that the resources are distributed evenly through the vast area of our Municipality</w:t>
      </w:r>
      <w:r w:rsidR="003821FC">
        <w:rPr>
          <w:rFonts w:ascii="Tahoma" w:hAnsi="Tahoma" w:cs="Tahoma"/>
          <w:sz w:val="22"/>
          <w:szCs w:val="22"/>
        </w:rPr>
        <w:t>;</w:t>
      </w:r>
    </w:p>
    <w:p w14:paraId="42A1263D" w14:textId="77777777" w:rsidR="0077775B" w:rsidRPr="00E1276A" w:rsidRDefault="0077775B" w:rsidP="00BD778E">
      <w:pPr>
        <w:numPr>
          <w:ilvl w:val="0"/>
          <w:numId w:val="26"/>
        </w:numPr>
        <w:spacing w:line="276" w:lineRule="auto"/>
        <w:jc w:val="both"/>
        <w:rPr>
          <w:rFonts w:ascii="Tahoma" w:hAnsi="Tahoma" w:cs="Tahoma"/>
          <w:sz w:val="22"/>
          <w:szCs w:val="22"/>
        </w:rPr>
      </w:pPr>
      <w:r w:rsidRPr="00E1276A">
        <w:rPr>
          <w:rFonts w:ascii="Tahoma" w:hAnsi="Tahoma" w:cs="Tahoma"/>
          <w:sz w:val="22"/>
          <w:szCs w:val="22"/>
        </w:rPr>
        <w:t>High rate of unemployment which accounts for the low payment rate amongst certain members of the community</w:t>
      </w:r>
      <w:r w:rsidR="003821FC">
        <w:rPr>
          <w:rFonts w:ascii="Tahoma" w:hAnsi="Tahoma" w:cs="Tahoma"/>
          <w:sz w:val="22"/>
          <w:szCs w:val="22"/>
        </w:rPr>
        <w:t>;</w:t>
      </w:r>
    </w:p>
    <w:p w14:paraId="3B44C628" w14:textId="77777777" w:rsidR="0077775B" w:rsidRPr="00E1276A" w:rsidRDefault="0077775B" w:rsidP="00BD778E">
      <w:pPr>
        <w:numPr>
          <w:ilvl w:val="0"/>
          <w:numId w:val="26"/>
        </w:numPr>
        <w:spacing w:line="276" w:lineRule="auto"/>
        <w:jc w:val="both"/>
        <w:rPr>
          <w:rFonts w:ascii="Tahoma" w:hAnsi="Tahoma" w:cs="Tahoma"/>
          <w:sz w:val="22"/>
          <w:szCs w:val="22"/>
        </w:rPr>
      </w:pPr>
      <w:r w:rsidRPr="00E1276A">
        <w:rPr>
          <w:rFonts w:ascii="Tahoma" w:hAnsi="Tahoma" w:cs="Tahoma"/>
          <w:sz w:val="22"/>
          <w:szCs w:val="22"/>
        </w:rPr>
        <w:t>Th</w:t>
      </w:r>
      <w:r w:rsidR="00811636">
        <w:rPr>
          <w:rFonts w:ascii="Tahoma" w:hAnsi="Tahoma" w:cs="Tahoma"/>
          <w:sz w:val="22"/>
          <w:szCs w:val="22"/>
        </w:rPr>
        <w:t xml:space="preserve">e Municipality has in the last </w:t>
      </w:r>
      <w:r w:rsidR="003821FC">
        <w:rPr>
          <w:rFonts w:ascii="Tahoma" w:hAnsi="Tahoma" w:cs="Tahoma"/>
          <w:sz w:val="22"/>
          <w:szCs w:val="22"/>
        </w:rPr>
        <w:t>5</w:t>
      </w:r>
      <w:r w:rsidRPr="00E1276A">
        <w:rPr>
          <w:rFonts w:ascii="Tahoma" w:hAnsi="Tahoma" w:cs="Tahoma"/>
          <w:sz w:val="22"/>
          <w:szCs w:val="22"/>
        </w:rPr>
        <w:t xml:space="preserve"> years relied heavily on grants received from National Government. The needs of communities far exceed the income that the Municipality receives for services rendered to communities</w:t>
      </w:r>
      <w:r w:rsidR="003821FC">
        <w:rPr>
          <w:rFonts w:ascii="Tahoma" w:hAnsi="Tahoma" w:cs="Tahoma"/>
          <w:sz w:val="22"/>
          <w:szCs w:val="22"/>
        </w:rPr>
        <w:t>;</w:t>
      </w:r>
    </w:p>
    <w:p w14:paraId="5872B7C2" w14:textId="77777777" w:rsidR="0077775B" w:rsidRPr="00E1276A" w:rsidRDefault="0077775B" w:rsidP="00BD778E">
      <w:pPr>
        <w:numPr>
          <w:ilvl w:val="0"/>
          <w:numId w:val="26"/>
        </w:numPr>
        <w:spacing w:line="276" w:lineRule="auto"/>
        <w:jc w:val="both"/>
        <w:rPr>
          <w:rFonts w:ascii="Tahoma" w:hAnsi="Tahoma" w:cs="Tahoma"/>
          <w:sz w:val="22"/>
          <w:szCs w:val="22"/>
        </w:rPr>
      </w:pPr>
      <w:r w:rsidRPr="00E1276A">
        <w:rPr>
          <w:rFonts w:ascii="Tahoma" w:hAnsi="Tahoma" w:cs="Tahoma"/>
          <w:sz w:val="22"/>
          <w:szCs w:val="22"/>
        </w:rPr>
        <w:t>This situation has handicapped council in its plans to develop the economic base of the Municipality</w:t>
      </w:r>
      <w:r w:rsidR="003821FC">
        <w:rPr>
          <w:rFonts w:ascii="Tahoma" w:hAnsi="Tahoma" w:cs="Tahoma"/>
          <w:sz w:val="22"/>
          <w:szCs w:val="22"/>
        </w:rPr>
        <w:t>;</w:t>
      </w:r>
    </w:p>
    <w:p w14:paraId="44007567" w14:textId="77777777" w:rsidR="0077775B" w:rsidRPr="00E1276A" w:rsidRDefault="0077775B" w:rsidP="00BD778E">
      <w:pPr>
        <w:numPr>
          <w:ilvl w:val="0"/>
          <w:numId w:val="26"/>
        </w:numPr>
        <w:spacing w:line="276" w:lineRule="auto"/>
        <w:jc w:val="both"/>
        <w:rPr>
          <w:rFonts w:ascii="Tahoma" w:hAnsi="Tahoma" w:cs="Tahoma"/>
          <w:sz w:val="22"/>
          <w:szCs w:val="22"/>
        </w:rPr>
      </w:pPr>
      <w:r w:rsidRPr="00E1276A">
        <w:rPr>
          <w:rFonts w:ascii="Tahoma" w:hAnsi="Tahoma" w:cs="Tahoma"/>
          <w:sz w:val="22"/>
          <w:szCs w:val="22"/>
        </w:rPr>
        <w:t>Controlling measures: setting up and implementation</w:t>
      </w:r>
      <w:r w:rsidR="003821FC">
        <w:rPr>
          <w:rFonts w:ascii="Tahoma" w:hAnsi="Tahoma" w:cs="Tahoma"/>
          <w:sz w:val="22"/>
          <w:szCs w:val="22"/>
        </w:rPr>
        <w:t>;</w:t>
      </w:r>
    </w:p>
    <w:p w14:paraId="60A4C7C8" w14:textId="77777777" w:rsidR="0077775B" w:rsidRPr="00E1276A" w:rsidRDefault="0077775B" w:rsidP="00BD778E">
      <w:pPr>
        <w:numPr>
          <w:ilvl w:val="0"/>
          <w:numId w:val="26"/>
        </w:numPr>
        <w:spacing w:line="276" w:lineRule="auto"/>
        <w:jc w:val="both"/>
        <w:rPr>
          <w:rFonts w:ascii="Tahoma" w:hAnsi="Tahoma" w:cs="Tahoma"/>
          <w:sz w:val="22"/>
          <w:szCs w:val="22"/>
        </w:rPr>
      </w:pPr>
      <w:r w:rsidRPr="00E1276A">
        <w:rPr>
          <w:rFonts w:ascii="Tahoma" w:hAnsi="Tahoma" w:cs="Tahoma"/>
          <w:sz w:val="22"/>
          <w:szCs w:val="22"/>
        </w:rPr>
        <w:t>Alignment of IDP process with budget processes</w:t>
      </w:r>
      <w:r w:rsidR="003821FC">
        <w:rPr>
          <w:rFonts w:ascii="Tahoma" w:hAnsi="Tahoma" w:cs="Tahoma"/>
          <w:sz w:val="22"/>
          <w:szCs w:val="22"/>
        </w:rPr>
        <w:t>;</w:t>
      </w:r>
    </w:p>
    <w:p w14:paraId="2C913BEB" w14:textId="77777777" w:rsidR="0077775B" w:rsidRPr="00E1276A" w:rsidRDefault="0077775B" w:rsidP="00BD778E">
      <w:pPr>
        <w:pStyle w:val="Title"/>
        <w:numPr>
          <w:ilvl w:val="0"/>
          <w:numId w:val="26"/>
        </w:numPr>
        <w:spacing w:line="276" w:lineRule="auto"/>
        <w:jc w:val="both"/>
        <w:rPr>
          <w:rFonts w:cs="Tahoma"/>
          <w:b w:val="0"/>
          <w:sz w:val="22"/>
          <w:szCs w:val="22"/>
        </w:rPr>
      </w:pPr>
      <w:r w:rsidRPr="00E1276A">
        <w:rPr>
          <w:rFonts w:cs="Tahoma"/>
          <w:b w:val="0"/>
          <w:sz w:val="22"/>
          <w:szCs w:val="22"/>
        </w:rPr>
        <w:t>The decrease in the payment of rates and taxes by residents was highlighted as a serious financial challenge</w:t>
      </w:r>
      <w:r w:rsidR="003821FC">
        <w:rPr>
          <w:rFonts w:cs="Tahoma"/>
          <w:b w:val="0"/>
          <w:sz w:val="22"/>
          <w:szCs w:val="22"/>
        </w:rPr>
        <w:t>; and</w:t>
      </w:r>
    </w:p>
    <w:p w14:paraId="5AB46E4D" w14:textId="77777777" w:rsidR="0075352C" w:rsidRDefault="0077775B" w:rsidP="00BD778E">
      <w:pPr>
        <w:pStyle w:val="Title"/>
        <w:numPr>
          <w:ilvl w:val="0"/>
          <w:numId w:val="26"/>
        </w:numPr>
        <w:spacing w:line="276" w:lineRule="auto"/>
        <w:jc w:val="both"/>
        <w:rPr>
          <w:rFonts w:cs="Tahoma"/>
          <w:sz w:val="22"/>
          <w:szCs w:val="22"/>
        </w:rPr>
      </w:pPr>
      <w:r w:rsidRPr="00E1276A">
        <w:rPr>
          <w:rFonts w:cs="Tahoma"/>
          <w:b w:val="0"/>
          <w:sz w:val="22"/>
          <w:szCs w:val="22"/>
        </w:rPr>
        <w:t>The Sector Departments are placing a heavy burden on the municipality by neglecting to pay for services rendered by the municipality</w:t>
      </w:r>
      <w:r w:rsidR="00A40E8C">
        <w:rPr>
          <w:rFonts w:cs="Tahoma"/>
          <w:sz w:val="22"/>
          <w:szCs w:val="22"/>
        </w:rPr>
        <w:t>.</w:t>
      </w:r>
    </w:p>
    <w:p w14:paraId="56F86832" w14:textId="77777777" w:rsidR="004B36A7" w:rsidRPr="004B36A7" w:rsidRDefault="004B36A7" w:rsidP="003821FC">
      <w:pPr>
        <w:pStyle w:val="Title"/>
        <w:ind w:left="360"/>
        <w:jc w:val="both"/>
        <w:rPr>
          <w:rFonts w:cs="Tahoma"/>
          <w:sz w:val="22"/>
          <w:szCs w:val="22"/>
        </w:rPr>
      </w:pPr>
    </w:p>
    <w:p w14:paraId="12C23968" w14:textId="77777777" w:rsidR="00A23751" w:rsidRDefault="00A23751" w:rsidP="00553B65">
      <w:pPr>
        <w:pStyle w:val="Title"/>
        <w:ind w:left="720"/>
        <w:jc w:val="both"/>
        <w:rPr>
          <w:rFonts w:cs="Tahoma"/>
          <w:sz w:val="24"/>
          <w:szCs w:val="24"/>
        </w:rPr>
      </w:pPr>
    </w:p>
    <w:p w14:paraId="40210C32" w14:textId="77777777" w:rsidR="000A2440" w:rsidRPr="00C8171B" w:rsidRDefault="000A2440" w:rsidP="000A2440">
      <w:pPr>
        <w:autoSpaceDE w:val="0"/>
        <w:autoSpaceDN w:val="0"/>
        <w:adjustRightInd w:val="0"/>
        <w:rPr>
          <w:rFonts w:ascii="Tahoma" w:hAnsi="Tahoma" w:cs="Tahoma"/>
          <w:b/>
          <w:color w:val="000000"/>
          <w:sz w:val="22"/>
          <w:szCs w:val="22"/>
          <w:lang w:eastAsia="en-ZA"/>
        </w:rPr>
      </w:pPr>
      <w:r w:rsidRPr="00C8171B">
        <w:rPr>
          <w:rFonts w:ascii="Tahoma" w:hAnsi="Tahoma" w:cs="Tahoma"/>
          <w:b/>
          <w:color w:val="000000"/>
          <w:sz w:val="22"/>
          <w:szCs w:val="22"/>
          <w:lang w:eastAsia="en-ZA"/>
        </w:rPr>
        <w:t>M</w:t>
      </w:r>
      <w:r w:rsidR="00001463" w:rsidRPr="00C8171B">
        <w:rPr>
          <w:rFonts w:ascii="Tahoma" w:hAnsi="Tahoma" w:cs="Tahoma"/>
          <w:b/>
          <w:color w:val="000000"/>
          <w:sz w:val="22"/>
          <w:szCs w:val="22"/>
          <w:lang w:eastAsia="en-ZA"/>
        </w:rPr>
        <w:t>unicipal Standard Chart of Accounts</w:t>
      </w:r>
      <w:r w:rsidRPr="00C8171B">
        <w:rPr>
          <w:rFonts w:ascii="Tahoma" w:hAnsi="Tahoma" w:cs="Tahoma"/>
          <w:b/>
          <w:color w:val="000000"/>
          <w:sz w:val="22"/>
          <w:szCs w:val="22"/>
          <w:lang w:eastAsia="en-ZA"/>
        </w:rPr>
        <w:t xml:space="preserve"> (MSCOA)</w:t>
      </w:r>
    </w:p>
    <w:p w14:paraId="4EDDA398" w14:textId="77777777" w:rsidR="00001463" w:rsidRPr="00C8171B" w:rsidRDefault="00001463" w:rsidP="00001463">
      <w:pPr>
        <w:autoSpaceDE w:val="0"/>
        <w:autoSpaceDN w:val="0"/>
        <w:adjustRightInd w:val="0"/>
        <w:jc w:val="both"/>
        <w:rPr>
          <w:rFonts w:ascii="Tahoma" w:hAnsi="Tahoma" w:cs="Tahoma"/>
          <w:color w:val="000000"/>
          <w:sz w:val="22"/>
          <w:szCs w:val="22"/>
          <w:lang w:eastAsia="en-ZA"/>
        </w:rPr>
      </w:pPr>
    </w:p>
    <w:p w14:paraId="27D9D85C" w14:textId="77777777" w:rsidR="000A2440" w:rsidRPr="00A071F1" w:rsidRDefault="000A2440" w:rsidP="00BD778E">
      <w:pPr>
        <w:autoSpaceDE w:val="0"/>
        <w:autoSpaceDN w:val="0"/>
        <w:adjustRightInd w:val="0"/>
        <w:spacing w:line="276" w:lineRule="auto"/>
        <w:jc w:val="both"/>
        <w:rPr>
          <w:rFonts w:ascii="Tahoma" w:hAnsi="Tahoma" w:cs="Tahoma"/>
          <w:color w:val="000000"/>
          <w:sz w:val="22"/>
          <w:szCs w:val="22"/>
          <w:lang w:eastAsia="en-ZA"/>
        </w:rPr>
      </w:pPr>
      <w:r w:rsidRPr="000A2440">
        <w:rPr>
          <w:rFonts w:ascii="Tahoma" w:hAnsi="Tahoma" w:cs="Tahoma"/>
          <w:color w:val="000000"/>
          <w:sz w:val="22"/>
          <w:szCs w:val="22"/>
          <w:lang w:eastAsia="en-ZA"/>
        </w:rPr>
        <w:t xml:space="preserve">The </w:t>
      </w:r>
      <w:r w:rsidRPr="000A2440">
        <w:rPr>
          <w:rFonts w:ascii="Tahoma" w:hAnsi="Tahoma" w:cs="Tahoma"/>
          <w:i/>
          <w:iCs/>
          <w:color w:val="000000"/>
          <w:sz w:val="22"/>
          <w:szCs w:val="22"/>
          <w:lang w:eastAsia="en-ZA"/>
        </w:rPr>
        <w:t>m</w:t>
      </w:r>
      <w:r w:rsidRPr="000A2440">
        <w:rPr>
          <w:rFonts w:ascii="Tahoma" w:hAnsi="Tahoma" w:cs="Tahoma"/>
          <w:color w:val="000000"/>
          <w:sz w:val="22"/>
          <w:szCs w:val="22"/>
          <w:lang w:eastAsia="en-ZA"/>
        </w:rPr>
        <w:t xml:space="preserve">SCOA is part of the National Treasury’s ongoing budget and reporting reforms aimed at improving financial reporting. With effect from 1 July 2017, all municipalities will have to capture all their financial transactions against a predefined classification framework, which will result in uniformity of line items in terms of revenue, expenditure, assets and liabilities. </w:t>
      </w:r>
    </w:p>
    <w:p w14:paraId="6B4E089A" w14:textId="77777777" w:rsidR="00001463" w:rsidRPr="000A2440" w:rsidRDefault="00001463" w:rsidP="00BD778E">
      <w:pPr>
        <w:autoSpaceDE w:val="0"/>
        <w:autoSpaceDN w:val="0"/>
        <w:adjustRightInd w:val="0"/>
        <w:spacing w:line="276" w:lineRule="auto"/>
        <w:jc w:val="both"/>
        <w:rPr>
          <w:rFonts w:ascii="Tahoma" w:hAnsi="Tahoma" w:cs="Tahoma"/>
          <w:color w:val="000000"/>
          <w:sz w:val="22"/>
          <w:szCs w:val="22"/>
          <w:lang w:eastAsia="en-ZA"/>
        </w:rPr>
      </w:pPr>
    </w:p>
    <w:p w14:paraId="2BACEB37" w14:textId="77777777" w:rsidR="000A2440" w:rsidRPr="00A071F1" w:rsidRDefault="000A2440" w:rsidP="00BD778E">
      <w:pPr>
        <w:autoSpaceDE w:val="0"/>
        <w:autoSpaceDN w:val="0"/>
        <w:adjustRightInd w:val="0"/>
        <w:spacing w:line="276" w:lineRule="auto"/>
        <w:jc w:val="both"/>
        <w:rPr>
          <w:rFonts w:ascii="Tahoma" w:hAnsi="Tahoma" w:cs="Tahoma"/>
          <w:color w:val="000000"/>
          <w:sz w:val="22"/>
          <w:szCs w:val="22"/>
          <w:lang w:eastAsia="en-ZA"/>
        </w:rPr>
      </w:pPr>
      <w:r w:rsidRPr="000A2440">
        <w:rPr>
          <w:rFonts w:ascii="Tahoma" w:hAnsi="Tahoma" w:cs="Tahoma"/>
          <w:color w:val="000000"/>
          <w:sz w:val="22"/>
          <w:szCs w:val="22"/>
          <w:lang w:eastAsia="en-ZA"/>
        </w:rPr>
        <w:t xml:space="preserve">The National Treasury has led government’s financial management reform agenda at all spheres of government since 1994. The reform is aimed at improving governance, accountability, transparency and the management of public funds. The reform addresses financial and system shortcomings by streamlining business processes to support improved service delivery outcomes. </w:t>
      </w:r>
    </w:p>
    <w:p w14:paraId="23C86CC8" w14:textId="77777777" w:rsidR="00001463" w:rsidRPr="000A2440" w:rsidRDefault="00001463" w:rsidP="00BD778E">
      <w:pPr>
        <w:autoSpaceDE w:val="0"/>
        <w:autoSpaceDN w:val="0"/>
        <w:adjustRightInd w:val="0"/>
        <w:spacing w:line="276" w:lineRule="auto"/>
        <w:jc w:val="both"/>
        <w:rPr>
          <w:rFonts w:ascii="Tahoma" w:hAnsi="Tahoma" w:cs="Tahoma"/>
          <w:color w:val="000000"/>
          <w:sz w:val="22"/>
          <w:szCs w:val="22"/>
          <w:lang w:eastAsia="en-ZA"/>
        </w:rPr>
      </w:pPr>
    </w:p>
    <w:p w14:paraId="5B01F94A" w14:textId="77777777" w:rsidR="000A2440" w:rsidRPr="00A071F1" w:rsidRDefault="000A2440" w:rsidP="00BD778E">
      <w:pPr>
        <w:autoSpaceDE w:val="0"/>
        <w:autoSpaceDN w:val="0"/>
        <w:adjustRightInd w:val="0"/>
        <w:spacing w:line="276" w:lineRule="auto"/>
        <w:jc w:val="both"/>
        <w:rPr>
          <w:rFonts w:ascii="Tahoma" w:hAnsi="Tahoma" w:cs="Tahoma"/>
          <w:color w:val="000000"/>
          <w:sz w:val="22"/>
          <w:szCs w:val="22"/>
          <w:lang w:eastAsia="en-ZA"/>
        </w:rPr>
      </w:pPr>
      <w:r w:rsidRPr="000A2440">
        <w:rPr>
          <w:rFonts w:ascii="Tahoma" w:hAnsi="Tahoma" w:cs="Tahoma"/>
          <w:color w:val="000000"/>
          <w:sz w:val="22"/>
          <w:szCs w:val="22"/>
          <w:lang w:eastAsia="en-ZA"/>
        </w:rPr>
        <w:t xml:space="preserve">These financial reforms have improved the ability of stakeholders such as municipal councillors and management to make decisions and have empowered the general public to enable them to hold municipalities to account. </w:t>
      </w:r>
      <w:r w:rsidR="00B22BC2" w:rsidRPr="00A071F1">
        <w:rPr>
          <w:rFonts w:ascii="Tahoma" w:hAnsi="Tahoma" w:cs="Tahoma"/>
          <w:color w:val="000000"/>
          <w:sz w:val="22"/>
          <w:szCs w:val="22"/>
          <w:lang w:eastAsia="en-ZA"/>
        </w:rPr>
        <w:t>As financial compliance management becomes critical for economic growth, t</w:t>
      </w:r>
      <w:r w:rsidRPr="000A2440">
        <w:rPr>
          <w:rFonts w:ascii="Tahoma" w:hAnsi="Tahoma" w:cs="Tahoma"/>
          <w:color w:val="000000"/>
          <w:sz w:val="22"/>
          <w:szCs w:val="22"/>
          <w:lang w:eastAsia="en-ZA"/>
        </w:rPr>
        <w:t xml:space="preserve">he implementation of </w:t>
      </w:r>
      <w:r w:rsidRPr="000A2440">
        <w:rPr>
          <w:rFonts w:ascii="Tahoma" w:hAnsi="Tahoma" w:cs="Tahoma"/>
          <w:i/>
          <w:iCs/>
          <w:color w:val="000000"/>
          <w:sz w:val="22"/>
          <w:szCs w:val="22"/>
          <w:lang w:eastAsia="en-ZA"/>
        </w:rPr>
        <w:t>m</w:t>
      </w:r>
      <w:r w:rsidRPr="000A2440">
        <w:rPr>
          <w:rFonts w:ascii="Tahoma" w:hAnsi="Tahoma" w:cs="Tahoma"/>
          <w:color w:val="000000"/>
          <w:sz w:val="22"/>
          <w:szCs w:val="22"/>
          <w:lang w:eastAsia="en-ZA"/>
        </w:rPr>
        <w:t xml:space="preserve">SCOA will result in the consistent application of the municipal ‘accountability cycle’ from planning, budgeting, implementation, monitoring and reporting and ultimately improved service delivery. </w:t>
      </w:r>
      <w:r w:rsidR="00B22BC2" w:rsidRPr="00A071F1">
        <w:rPr>
          <w:rFonts w:ascii="Tahoma" w:hAnsi="Tahoma" w:cs="Tahoma"/>
          <w:color w:val="000000"/>
          <w:sz w:val="22"/>
          <w:szCs w:val="22"/>
          <w:lang w:eastAsia="en-ZA"/>
        </w:rPr>
        <w:t xml:space="preserve">While in the past, monitoring and management of compliance was a very manual and time-consuming process that </w:t>
      </w:r>
      <w:r w:rsidR="00E72AF3" w:rsidRPr="00A071F1">
        <w:rPr>
          <w:rFonts w:ascii="Tahoma" w:hAnsi="Tahoma" w:cs="Tahoma"/>
          <w:color w:val="000000"/>
          <w:sz w:val="22"/>
          <w:szCs w:val="22"/>
          <w:lang w:eastAsia="en-ZA"/>
        </w:rPr>
        <w:t>often-had</w:t>
      </w:r>
      <w:r w:rsidR="00B22BC2" w:rsidRPr="00A071F1">
        <w:rPr>
          <w:rFonts w:ascii="Tahoma" w:hAnsi="Tahoma" w:cs="Tahoma"/>
          <w:color w:val="000000"/>
          <w:sz w:val="22"/>
          <w:szCs w:val="22"/>
          <w:lang w:eastAsia="en-ZA"/>
        </w:rPr>
        <w:t xml:space="preserve"> limited technological influence. However</w:t>
      </w:r>
      <w:r w:rsidR="003821FC">
        <w:rPr>
          <w:rFonts w:ascii="Tahoma" w:hAnsi="Tahoma" w:cs="Tahoma"/>
          <w:color w:val="000000"/>
          <w:sz w:val="22"/>
          <w:szCs w:val="22"/>
          <w:lang w:eastAsia="en-ZA"/>
        </w:rPr>
        <w:t>,</w:t>
      </w:r>
      <w:r w:rsidR="00B22BC2" w:rsidRPr="00A071F1">
        <w:rPr>
          <w:rFonts w:ascii="Tahoma" w:hAnsi="Tahoma" w:cs="Tahoma"/>
          <w:color w:val="000000"/>
          <w:sz w:val="22"/>
          <w:szCs w:val="22"/>
          <w:lang w:eastAsia="en-ZA"/>
        </w:rPr>
        <w:t xml:space="preserve"> with the latest technological advances built into the SABATA financial system accounting and financial reporting becomes easier. </w:t>
      </w:r>
      <w:r w:rsidR="003821FC" w:rsidRPr="00A071F1">
        <w:rPr>
          <w:rFonts w:ascii="Tahoma" w:hAnsi="Tahoma" w:cs="Tahoma"/>
          <w:color w:val="000000"/>
          <w:sz w:val="22"/>
          <w:szCs w:val="22"/>
          <w:lang w:eastAsia="en-ZA"/>
        </w:rPr>
        <w:t>Th</w:t>
      </w:r>
      <w:r w:rsidR="003821FC">
        <w:rPr>
          <w:rFonts w:ascii="Tahoma" w:hAnsi="Tahoma" w:cs="Tahoma"/>
          <w:color w:val="000000"/>
          <w:sz w:val="22"/>
          <w:szCs w:val="22"/>
          <w:lang w:eastAsia="en-ZA"/>
        </w:rPr>
        <w:t xml:space="preserve">is </w:t>
      </w:r>
      <w:r w:rsidR="003821FC" w:rsidRPr="00A071F1">
        <w:rPr>
          <w:rFonts w:ascii="Tahoma" w:hAnsi="Tahoma" w:cs="Tahoma"/>
          <w:color w:val="000000"/>
          <w:sz w:val="22"/>
          <w:szCs w:val="22"/>
          <w:lang w:eastAsia="en-ZA"/>
        </w:rPr>
        <w:t>tool</w:t>
      </w:r>
      <w:r w:rsidR="00B22BC2" w:rsidRPr="00A071F1">
        <w:rPr>
          <w:rFonts w:ascii="Tahoma" w:hAnsi="Tahoma" w:cs="Tahoma"/>
          <w:color w:val="000000"/>
          <w:sz w:val="22"/>
          <w:szCs w:val="22"/>
          <w:lang w:eastAsia="en-ZA"/>
        </w:rPr>
        <w:t xml:space="preserve"> </w:t>
      </w:r>
      <w:r w:rsidR="00BA6B2E" w:rsidRPr="00A071F1">
        <w:rPr>
          <w:rFonts w:ascii="Tahoma" w:hAnsi="Tahoma" w:cs="Tahoma"/>
          <w:color w:val="000000"/>
          <w:sz w:val="22"/>
          <w:szCs w:val="22"/>
          <w:lang w:eastAsia="en-ZA"/>
        </w:rPr>
        <w:t>can automate the entire financial engagement and produce quality financial statements.</w:t>
      </w:r>
    </w:p>
    <w:p w14:paraId="75C57468" w14:textId="77777777" w:rsidR="00001463" w:rsidRPr="000A2440" w:rsidRDefault="00001463" w:rsidP="00BD778E">
      <w:pPr>
        <w:autoSpaceDE w:val="0"/>
        <w:autoSpaceDN w:val="0"/>
        <w:adjustRightInd w:val="0"/>
        <w:spacing w:line="276" w:lineRule="auto"/>
        <w:jc w:val="both"/>
        <w:rPr>
          <w:rFonts w:ascii="Tahoma" w:hAnsi="Tahoma" w:cs="Tahoma"/>
          <w:color w:val="000000"/>
          <w:sz w:val="22"/>
          <w:szCs w:val="22"/>
          <w:lang w:eastAsia="en-ZA"/>
        </w:rPr>
      </w:pPr>
    </w:p>
    <w:p w14:paraId="330FA288" w14:textId="77777777" w:rsidR="00A23751" w:rsidRPr="00A071F1" w:rsidRDefault="000A2440" w:rsidP="00BD778E">
      <w:pPr>
        <w:autoSpaceDE w:val="0"/>
        <w:autoSpaceDN w:val="0"/>
        <w:adjustRightInd w:val="0"/>
        <w:spacing w:line="276" w:lineRule="auto"/>
        <w:jc w:val="both"/>
        <w:rPr>
          <w:rFonts w:ascii="Tahoma" w:hAnsi="Tahoma" w:cs="Tahoma"/>
          <w:color w:val="000000"/>
          <w:sz w:val="22"/>
          <w:szCs w:val="22"/>
          <w:lang w:eastAsia="en-ZA"/>
        </w:rPr>
      </w:pPr>
      <w:r w:rsidRPr="000A2440">
        <w:rPr>
          <w:rFonts w:ascii="Tahoma" w:hAnsi="Tahoma" w:cs="Tahoma"/>
          <w:color w:val="000000"/>
          <w:sz w:val="22"/>
          <w:szCs w:val="22"/>
          <w:lang w:eastAsia="en-ZA"/>
        </w:rPr>
        <w:t xml:space="preserve">The </w:t>
      </w:r>
      <w:r w:rsidRPr="000A2440">
        <w:rPr>
          <w:rFonts w:ascii="Tahoma" w:hAnsi="Tahoma" w:cs="Tahoma"/>
          <w:i/>
          <w:iCs/>
          <w:color w:val="000000"/>
          <w:sz w:val="22"/>
          <w:szCs w:val="22"/>
          <w:lang w:eastAsia="en-ZA"/>
        </w:rPr>
        <w:t>m</w:t>
      </w:r>
      <w:r w:rsidRPr="000A2440">
        <w:rPr>
          <w:rFonts w:ascii="Tahoma" w:hAnsi="Tahoma" w:cs="Tahoma"/>
          <w:color w:val="000000"/>
          <w:sz w:val="22"/>
          <w:szCs w:val="22"/>
          <w:lang w:eastAsia="en-ZA"/>
        </w:rPr>
        <w:t xml:space="preserve">SCOA has been formulated on the design principles that have been implemented at national and provincial level. The improvement in overall aggregated government reporting is expected to lead to policy formulation that is more informed over time. The implementation of </w:t>
      </w:r>
      <w:r w:rsidRPr="000A2440">
        <w:rPr>
          <w:rFonts w:ascii="Tahoma" w:hAnsi="Tahoma" w:cs="Tahoma"/>
          <w:i/>
          <w:iCs/>
          <w:color w:val="000000"/>
          <w:sz w:val="22"/>
          <w:szCs w:val="22"/>
          <w:lang w:eastAsia="en-ZA"/>
        </w:rPr>
        <w:t>m</w:t>
      </w:r>
      <w:r w:rsidRPr="000A2440">
        <w:rPr>
          <w:rFonts w:ascii="Tahoma" w:hAnsi="Tahoma" w:cs="Tahoma"/>
          <w:color w:val="000000"/>
          <w:sz w:val="22"/>
          <w:szCs w:val="22"/>
          <w:lang w:eastAsia="en-ZA"/>
        </w:rPr>
        <w:t xml:space="preserve">SCOA will not fix historic information but will improve the integrity and credibility of information through its validation principles. </w:t>
      </w:r>
      <w:r w:rsidRPr="00A071F1">
        <w:rPr>
          <w:rFonts w:ascii="Tahoma" w:hAnsi="Tahoma" w:cs="Tahoma"/>
          <w:i/>
          <w:iCs/>
          <w:color w:val="000000"/>
          <w:sz w:val="22"/>
          <w:szCs w:val="22"/>
          <w:lang w:eastAsia="en-ZA"/>
        </w:rPr>
        <w:t>m</w:t>
      </w:r>
      <w:r w:rsidRPr="00A071F1">
        <w:rPr>
          <w:rFonts w:ascii="Tahoma" w:hAnsi="Tahoma" w:cs="Tahoma"/>
          <w:color w:val="000000"/>
          <w:sz w:val="22"/>
          <w:szCs w:val="22"/>
          <w:lang w:eastAsia="en-ZA"/>
        </w:rPr>
        <w:t xml:space="preserve">SCOA is a “proudly South African” project researched by the National Treasury based on South African municipal best practices, leading international practice, reporting outcomes, policy implementation and review. </w:t>
      </w:r>
    </w:p>
    <w:p w14:paraId="79DB12D8" w14:textId="77777777" w:rsidR="00001463" w:rsidRPr="00A071F1" w:rsidRDefault="00001463" w:rsidP="00BD778E">
      <w:pPr>
        <w:autoSpaceDE w:val="0"/>
        <w:autoSpaceDN w:val="0"/>
        <w:adjustRightInd w:val="0"/>
        <w:spacing w:line="276" w:lineRule="auto"/>
        <w:jc w:val="both"/>
        <w:rPr>
          <w:rFonts w:ascii="Tahoma" w:hAnsi="Tahoma" w:cs="Tahoma"/>
          <w:color w:val="000000"/>
          <w:sz w:val="22"/>
          <w:szCs w:val="22"/>
          <w:lang w:eastAsia="en-ZA"/>
        </w:rPr>
      </w:pPr>
    </w:p>
    <w:p w14:paraId="0DBB81FE" w14:textId="77777777" w:rsidR="00D24471" w:rsidRPr="00D24471" w:rsidRDefault="00D24471" w:rsidP="00BD778E">
      <w:pPr>
        <w:pStyle w:val="Title"/>
        <w:spacing w:line="276" w:lineRule="auto"/>
        <w:jc w:val="both"/>
        <w:rPr>
          <w:rFonts w:cs="Tahoma"/>
          <w:sz w:val="22"/>
          <w:szCs w:val="22"/>
        </w:rPr>
      </w:pPr>
      <w:r w:rsidRPr="00D24471">
        <w:rPr>
          <w:rFonts w:cs="Tahoma"/>
          <w:sz w:val="22"/>
          <w:szCs w:val="22"/>
        </w:rPr>
        <w:t>Medium Term Expenditure Framework</w:t>
      </w:r>
    </w:p>
    <w:p w14:paraId="6D769715" w14:textId="77777777" w:rsidR="00A23751" w:rsidRPr="00D24471" w:rsidRDefault="00A23751" w:rsidP="00BD778E">
      <w:pPr>
        <w:pStyle w:val="Title"/>
        <w:spacing w:line="276" w:lineRule="auto"/>
        <w:ind w:left="720"/>
        <w:jc w:val="both"/>
        <w:rPr>
          <w:rFonts w:cs="Tahoma"/>
          <w:sz w:val="22"/>
          <w:szCs w:val="22"/>
        </w:rPr>
      </w:pPr>
    </w:p>
    <w:p w14:paraId="798EE81A" w14:textId="77777777" w:rsidR="00D24471" w:rsidRPr="00D24471" w:rsidRDefault="00D24471" w:rsidP="00BD778E">
      <w:pPr>
        <w:spacing w:line="276" w:lineRule="auto"/>
        <w:jc w:val="both"/>
        <w:rPr>
          <w:rFonts w:ascii="Tahoma" w:eastAsia="Times New Roman" w:hAnsi="Tahoma" w:cs="Tahoma"/>
          <w:sz w:val="22"/>
          <w:szCs w:val="22"/>
          <w:lang w:eastAsia="en-ZA"/>
        </w:rPr>
      </w:pPr>
      <w:r w:rsidRPr="00D24471">
        <w:rPr>
          <w:rFonts w:ascii="Tahoma" w:eastAsia="Times New Roman" w:hAnsi="Tahoma" w:cs="Tahoma"/>
          <w:sz w:val="22"/>
          <w:szCs w:val="22"/>
          <w:lang w:eastAsia="en-ZA"/>
        </w:rPr>
        <w:t xml:space="preserve">The </w:t>
      </w:r>
      <w:r w:rsidR="003821FC" w:rsidRPr="00D24471">
        <w:rPr>
          <w:rFonts w:ascii="Tahoma" w:eastAsia="Times New Roman" w:hAnsi="Tahoma" w:cs="Tahoma"/>
          <w:sz w:val="22"/>
          <w:szCs w:val="22"/>
          <w:lang w:eastAsia="en-ZA"/>
        </w:rPr>
        <w:t>Medium-Term</w:t>
      </w:r>
      <w:r w:rsidRPr="00D24471">
        <w:rPr>
          <w:rFonts w:ascii="Tahoma" w:eastAsia="Times New Roman" w:hAnsi="Tahoma" w:cs="Tahoma"/>
          <w:sz w:val="22"/>
          <w:szCs w:val="22"/>
          <w:lang w:eastAsia="en-ZA"/>
        </w:rPr>
        <w:t xml:space="preserve"> Expenditure Framework (MTEF) provides the municipality with a tool to manage the tension between competing policy priorities and budget realities. This helps to reprioritise expenditure and make informed policy choices that are affordable in the medium term.</w:t>
      </w:r>
      <w:r w:rsidR="004F4C4F">
        <w:rPr>
          <w:rFonts w:ascii="Tahoma" w:eastAsia="Times New Roman" w:hAnsi="Tahoma" w:cs="Tahoma"/>
          <w:sz w:val="22"/>
          <w:szCs w:val="22"/>
          <w:lang w:eastAsia="en-ZA"/>
        </w:rPr>
        <w:t xml:space="preserve"> </w:t>
      </w:r>
      <w:r w:rsidRPr="00D24471">
        <w:rPr>
          <w:rFonts w:ascii="Tahoma" w:eastAsia="Times New Roman" w:hAnsi="Tahoma" w:cs="Tahoma"/>
          <w:sz w:val="22"/>
          <w:szCs w:val="22"/>
          <w:lang w:eastAsia="en-ZA"/>
        </w:rPr>
        <w:t>Budgets are more than just numbers. They reflect the Government’s policy priorities, and ultimately, are about delivering better services to people. Improving the quality of government spending and strengthening service delivery are central commitments of the democratic Government’s second term.</w:t>
      </w:r>
    </w:p>
    <w:p w14:paraId="7A6B27CD" w14:textId="77777777" w:rsidR="00D24471" w:rsidRPr="00D24471" w:rsidRDefault="00D24471" w:rsidP="00BD778E">
      <w:pPr>
        <w:pStyle w:val="Default"/>
        <w:spacing w:line="276" w:lineRule="auto"/>
        <w:jc w:val="both"/>
        <w:rPr>
          <w:rFonts w:ascii="Tahoma" w:hAnsi="Tahoma" w:cs="Tahoma"/>
          <w:b/>
          <w:sz w:val="22"/>
          <w:szCs w:val="22"/>
        </w:rPr>
      </w:pPr>
    </w:p>
    <w:p w14:paraId="7BE2D523" w14:textId="77777777" w:rsidR="00D24471" w:rsidRDefault="00D24471" w:rsidP="00BD778E">
      <w:pPr>
        <w:spacing w:line="276" w:lineRule="auto"/>
        <w:jc w:val="both"/>
        <w:rPr>
          <w:rFonts w:ascii="Tahoma" w:eastAsia="Times New Roman" w:hAnsi="Tahoma" w:cs="Tahoma"/>
          <w:sz w:val="22"/>
          <w:szCs w:val="22"/>
          <w:lang w:eastAsia="en-ZA"/>
        </w:rPr>
      </w:pPr>
      <w:r w:rsidRPr="00D24471">
        <w:rPr>
          <w:rFonts w:ascii="Tahoma" w:eastAsia="Times New Roman" w:hAnsi="Tahoma" w:cs="Tahoma"/>
          <w:sz w:val="22"/>
          <w:szCs w:val="22"/>
          <w:lang w:eastAsia="en-ZA"/>
        </w:rPr>
        <w:t>Informed decisions are made on the basis of information on service delivery. Improved service delivery information will indicate how money is being spent, enabling budgeting to direct funds to where they are most needed, and to where they best contribute to meeting Government’s priorities.</w:t>
      </w:r>
    </w:p>
    <w:p w14:paraId="48178EAF" w14:textId="77777777" w:rsidR="004F4C4F" w:rsidRPr="00C8171B" w:rsidRDefault="004F4C4F" w:rsidP="00BD778E">
      <w:pPr>
        <w:spacing w:line="276" w:lineRule="auto"/>
        <w:jc w:val="both"/>
        <w:rPr>
          <w:rFonts w:ascii="Tahoma" w:eastAsia="Times New Roman" w:hAnsi="Tahoma" w:cs="Tahoma"/>
          <w:sz w:val="22"/>
          <w:szCs w:val="22"/>
          <w:lang w:eastAsia="en-ZA"/>
        </w:rPr>
      </w:pPr>
    </w:p>
    <w:p w14:paraId="4AC9A9DD" w14:textId="77777777" w:rsidR="004F4C4F" w:rsidRPr="00C8171B" w:rsidRDefault="004F4C4F" w:rsidP="00BD778E">
      <w:pPr>
        <w:spacing w:line="276" w:lineRule="auto"/>
        <w:jc w:val="both"/>
        <w:rPr>
          <w:rFonts w:ascii="Tahoma" w:eastAsia="Times New Roman" w:hAnsi="Tahoma" w:cs="Tahoma"/>
          <w:sz w:val="22"/>
          <w:szCs w:val="22"/>
          <w:lang w:eastAsia="en-ZA"/>
        </w:rPr>
      </w:pPr>
      <w:r w:rsidRPr="004F4C4F">
        <w:rPr>
          <w:rFonts w:ascii="Tahoma" w:eastAsia="Times New Roman" w:hAnsi="Tahoma" w:cs="Tahoma"/>
          <w:sz w:val="22"/>
          <w:szCs w:val="22"/>
          <w:lang w:eastAsia="en-ZA"/>
        </w:rPr>
        <w:t xml:space="preserve">Despite a highly constrained fiscal environment, government is protecting expenditure that delivers services to low-income households. However, additional resources to support spending priorities are severely limited. </w:t>
      </w:r>
    </w:p>
    <w:p w14:paraId="35865868" w14:textId="77777777" w:rsidR="004F4C4F" w:rsidRPr="00C8171B" w:rsidRDefault="004F4C4F" w:rsidP="00BD778E">
      <w:pPr>
        <w:spacing w:line="276" w:lineRule="auto"/>
        <w:jc w:val="both"/>
        <w:rPr>
          <w:rFonts w:ascii="Tahoma" w:eastAsia="Times New Roman" w:hAnsi="Tahoma" w:cs="Tahoma"/>
          <w:sz w:val="22"/>
          <w:szCs w:val="22"/>
          <w:lang w:eastAsia="en-ZA"/>
        </w:rPr>
      </w:pPr>
    </w:p>
    <w:p w14:paraId="7DFA4E71" w14:textId="77777777" w:rsidR="004F4C4F" w:rsidRDefault="004F4C4F" w:rsidP="00BD778E">
      <w:pPr>
        <w:spacing w:line="276" w:lineRule="auto"/>
        <w:jc w:val="both"/>
        <w:rPr>
          <w:rFonts w:ascii="Tahoma" w:eastAsia="Times New Roman" w:hAnsi="Tahoma" w:cs="Tahoma"/>
          <w:sz w:val="22"/>
          <w:szCs w:val="22"/>
          <w:lang w:eastAsia="en-ZA"/>
        </w:rPr>
      </w:pPr>
      <w:r w:rsidRPr="004F4C4F">
        <w:rPr>
          <w:rFonts w:ascii="Tahoma" w:eastAsia="Times New Roman" w:hAnsi="Tahoma" w:cs="Tahoma"/>
          <w:sz w:val="22"/>
          <w:szCs w:val="22"/>
          <w:lang w:eastAsia="en-ZA"/>
        </w:rPr>
        <w:t xml:space="preserve">It proposes seven expenditure priorities for the MTEF period: </w:t>
      </w:r>
    </w:p>
    <w:p w14:paraId="06A03BE4" w14:textId="77777777" w:rsidR="00C8171B" w:rsidRPr="004F4C4F" w:rsidRDefault="00C8171B" w:rsidP="00BD778E">
      <w:pPr>
        <w:spacing w:line="276" w:lineRule="auto"/>
        <w:jc w:val="both"/>
        <w:rPr>
          <w:rFonts w:ascii="Tahoma" w:eastAsia="Times New Roman" w:hAnsi="Tahoma" w:cs="Tahoma"/>
          <w:sz w:val="22"/>
          <w:szCs w:val="22"/>
          <w:lang w:eastAsia="en-ZA"/>
        </w:rPr>
      </w:pPr>
    </w:p>
    <w:p w14:paraId="4C26509A" w14:textId="77777777" w:rsidR="004F4C4F" w:rsidRPr="00C8171B" w:rsidRDefault="004F4C4F" w:rsidP="0033209E">
      <w:pPr>
        <w:pStyle w:val="ListParagraph"/>
        <w:numPr>
          <w:ilvl w:val="0"/>
          <w:numId w:val="79"/>
        </w:numPr>
        <w:spacing w:line="276" w:lineRule="auto"/>
        <w:rPr>
          <w:rFonts w:ascii="Tahoma" w:eastAsia="Times New Roman" w:hAnsi="Tahoma" w:cs="Tahoma"/>
          <w:lang w:eastAsia="en-ZA"/>
        </w:rPr>
      </w:pPr>
      <w:r w:rsidRPr="00C8171B">
        <w:rPr>
          <w:rFonts w:ascii="Tahoma" w:eastAsia="Times New Roman" w:hAnsi="Tahoma" w:cs="Tahoma"/>
          <w:lang w:eastAsia="en-ZA"/>
        </w:rPr>
        <w:t>Job creation and small business development</w:t>
      </w:r>
      <w:r w:rsidR="003821FC">
        <w:rPr>
          <w:rFonts w:ascii="Tahoma" w:eastAsia="Times New Roman" w:hAnsi="Tahoma" w:cs="Tahoma"/>
          <w:lang w:eastAsia="en-ZA"/>
        </w:rPr>
        <w:t>;</w:t>
      </w:r>
      <w:r w:rsidRPr="00C8171B">
        <w:rPr>
          <w:rFonts w:ascii="Tahoma" w:eastAsia="Times New Roman" w:hAnsi="Tahoma" w:cs="Tahoma"/>
          <w:lang w:eastAsia="en-ZA"/>
        </w:rPr>
        <w:t xml:space="preserve"> </w:t>
      </w:r>
    </w:p>
    <w:p w14:paraId="74EEF551" w14:textId="77777777" w:rsidR="004F4C4F" w:rsidRPr="00C8171B" w:rsidRDefault="004F4C4F" w:rsidP="0033209E">
      <w:pPr>
        <w:pStyle w:val="ListParagraph"/>
        <w:numPr>
          <w:ilvl w:val="0"/>
          <w:numId w:val="79"/>
        </w:numPr>
        <w:spacing w:line="276" w:lineRule="auto"/>
        <w:rPr>
          <w:rFonts w:ascii="Tahoma" w:eastAsia="Times New Roman" w:hAnsi="Tahoma" w:cs="Tahoma"/>
          <w:lang w:eastAsia="en-ZA"/>
        </w:rPr>
      </w:pPr>
      <w:r w:rsidRPr="00C8171B">
        <w:rPr>
          <w:rFonts w:ascii="Tahoma" w:eastAsia="Times New Roman" w:hAnsi="Tahoma" w:cs="Tahoma"/>
          <w:lang w:eastAsia="en-ZA"/>
        </w:rPr>
        <w:t>Youth development</w:t>
      </w:r>
      <w:r w:rsidR="003821FC">
        <w:rPr>
          <w:rFonts w:ascii="Tahoma" w:eastAsia="Times New Roman" w:hAnsi="Tahoma" w:cs="Tahoma"/>
          <w:lang w:eastAsia="en-ZA"/>
        </w:rPr>
        <w:t>;</w:t>
      </w:r>
      <w:r w:rsidRPr="00C8171B">
        <w:rPr>
          <w:rFonts w:ascii="Tahoma" w:eastAsia="Times New Roman" w:hAnsi="Tahoma" w:cs="Tahoma"/>
          <w:lang w:eastAsia="en-ZA"/>
        </w:rPr>
        <w:t xml:space="preserve"> </w:t>
      </w:r>
    </w:p>
    <w:p w14:paraId="0E46084F" w14:textId="77777777" w:rsidR="004F4C4F" w:rsidRPr="00C8171B" w:rsidRDefault="004F4C4F" w:rsidP="0033209E">
      <w:pPr>
        <w:pStyle w:val="ListParagraph"/>
        <w:numPr>
          <w:ilvl w:val="0"/>
          <w:numId w:val="79"/>
        </w:numPr>
        <w:spacing w:line="276" w:lineRule="auto"/>
        <w:rPr>
          <w:rFonts w:ascii="Tahoma" w:eastAsia="Times New Roman" w:hAnsi="Tahoma" w:cs="Tahoma"/>
          <w:lang w:eastAsia="en-ZA"/>
        </w:rPr>
      </w:pPr>
      <w:r w:rsidRPr="00C8171B">
        <w:rPr>
          <w:rFonts w:ascii="Tahoma" w:eastAsia="Times New Roman" w:hAnsi="Tahoma" w:cs="Tahoma"/>
          <w:lang w:eastAsia="en-ZA"/>
        </w:rPr>
        <w:t>Infrastructure expansion and maintenance</w:t>
      </w:r>
      <w:r w:rsidR="003821FC">
        <w:rPr>
          <w:rFonts w:ascii="Tahoma" w:eastAsia="Times New Roman" w:hAnsi="Tahoma" w:cs="Tahoma"/>
          <w:lang w:eastAsia="en-ZA"/>
        </w:rPr>
        <w:t>;</w:t>
      </w:r>
      <w:r w:rsidRPr="00C8171B">
        <w:rPr>
          <w:rFonts w:ascii="Tahoma" w:eastAsia="Times New Roman" w:hAnsi="Tahoma" w:cs="Tahoma"/>
          <w:lang w:eastAsia="en-ZA"/>
        </w:rPr>
        <w:t xml:space="preserve"> </w:t>
      </w:r>
    </w:p>
    <w:p w14:paraId="2FB9771F" w14:textId="77777777" w:rsidR="004F4C4F" w:rsidRPr="00C8171B" w:rsidRDefault="004F4C4F" w:rsidP="0033209E">
      <w:pPr>
        <w:pStyle w:val="ListParagraph"/>
        <w:numPr>
          <w:ilvl w:val="0"/>
          <w:numId w:val="79"/>
        </w:numPr>
        <w:spacing w:line="276" w:lineRule="auto"/>
        <w:rPr>
          <w:rFonts w:ascii="Tahoma" w:eastAsia="Times New Roman" w:hAnsi="Tahoma" w:cs="Tahoma"/>
          <w:lang w:eastAsia="en-ZA"/>
        </w:rPr>
      </w:pPr>
      <w:r w:rsidRPr="00C8171B">
        <w:rPr>
          <w:rFonts w:ascii="Tahoma" w:eastAsia="Times New Roman" w:hAnsi="Tahoma" w:cs="Tahoma"/>
          <w:lang w:eastAsia="en-ZA"/>
        </w:rPr>
        <w:t>Land reform, smallholder farmer and agriculture development</w:t>
      </w:r>
      <w:r w:rsidR="003821FC">
        <w:rPr>
          <w:rFonts w:ascii="Tahoma" w:eastAsia="Times New Roman" w:hAnsi="Tahoma" w:cs="Tahoma"/>
          <w:lang w:eastAsia="en-ZA"/>
        </w:rPr>
        <w:t>;</w:t>
      </w:r>
      <w:r w:rsidRPr="00C8171B">
        <w:rPr>
          <w:rFonts w:ascii="Tahoma" w:eastAsia="Times New Roman" w:hAnsi="Tahoma" w:cs="Tahoma"/>
          <w:lang w:eastAsia="en-ZA"/>
        </w:rPr>
        <w:t xml:space="preserve"> </w:t>
      </w:r>
    </w:p>
    <w:p w14:paraId="791BB17B" w14:textId="77777777" w:rsidR="004F4C4F" w:rsidRPr="00C8171B" w:rsidRDefault="004F4C4F" w:rsidP="0033209E">
      <w:pPr>
        <w:pStyle w:val="ListParagraph"/>
        <w:numPr>
          <w:ilvl w:val="0"/>
          <w:numId w:val="79"/>
        </w:numPr>
        <w:spacing w:line="276" w:lineRule="auto"/>
        <w:rPr>
          <w:rFonts w:ascii="Tahoma" w:eastAsia="Times New Roman" w:hAnsi="Tahoma" w:cs="Tahoma"/>
          <w:lang w:eastAsia="en-ZA"/>
        </w:rPr>
      </w:pPr>
      <w:r w:rsidRPr="00C8171B">
        <w:rPr>
          <w:rFonts w:ascii="Tahoma" w:eastAsia="Times New Roman" w:hAnsi="Tahoma" w:cs="Tahoma"/>
          <w:lang w:eastAsia="en-ZA"/>
        </w:rPr>
        <w:t>Comprehensive social security, education and skills</w:t>
      </w:r>
      <w:r w:rsidR="003821FC">
        <w:rPr>
          <w:rFonts w:ascii="Tahoma" w:eastAsia="Times New Roman" w:hAnsi="Tahoma" w:cs="Tahoma"/>
          <w:lang w:eastAsia="en-ZA"/>
        </w:rPr>
        <w:t>;</w:t>
      </w:r>
      <w:r w:rsidRPr="00C8171B">
        <w:rPr>
          <w:rFonts w:ascii="Tahoma" w:eastAsia="Times New Roman" w:hAnsi="Tahoma" w:cs="Tahoma"/>
          <w:lang w:eastAsia="en-ZA"/>
        </w:rPr>
        <w:t xml:space="preserve"> </w:t>
      </w:r>
    </w:p>
    <w:p w14:paraId="3674B7FE" w14:textId="77777777" w:rsidR="004F4C4F" w:rsidRPr="00C8171B" w:rsidRDefault="004F4C4F" w:rsidP="0033209E">
      <w:pPr>
        <w:pStyle w:val="ListParagraph"/>
        <w:numPr>
          <w:ilvl w:val="0"/>
          <w:numId w:val="79"/>
        </w:numPr>
        <w:spacing w:line="276" w:lineRule="auto"/>
        <w:rPr>
          <w:rFonts w:ascii="Tahoma" w:eastAsia="Times New Roman" w:hAnsi="Tahoma" w:cs="Tahoma"/>
          <w:lang w:eastAsia="en-ZA"/>
        </w:rPr>
      </w:pPr>
      <w:r w:rsidRPr="00C8171B">
        <w:rPr>
          <w:rFonts w:ascii="Tahoma" w:eastAsia="Times New Roman" w:hAnsi="Tahoma" w:cs="Tahoma"/>
          <w:lang w:eastAsia="en-ZA"/>
        </w:rPr>
        <w:t>An integrated plan to fight crime</w:t>
      </w:r>
      <w:r w:rsidR="003821FC">
        <w:rPr>
          <w:rFonts w:ascii="Tahoma" w:eastAsia="Times New Roman" w:hAnsi="Tahoma" w:cs="Tahoma"/>
          <w:lang w:eastAsia="en-ZA"/>
        </w:rPr>
        <w:t>; and</w:t>
      </w:r>
      <w:r w:rsidRPr="00C8171B">
        <w:rPr>
          <w:rFonts w:ascii="Tahoma" w:eastAsia="Times New Roman" w:hAnsi="Tahoma" w:cs="Tahoma"/>
          <w:lang w:eastAsia="en-ZA"/>
        </w:rPr>
        <w:t xml:space="preserve"> </w:t>
      </w:r>
    </w:p>
    <w:p w14:paraId="36C34BF0" w14:textId="77777777" w:rsidR="004F4C4F" w:rsidRPr="004F4C4F" w:rsidRDefault="004F4C4F" w:rsidP="0033209E">
      <w:pPr>
        <w:pStyle w:val="ListParagraph"/>
        <w:numPr>
          <w:ilvl w:val="0"/>
          <w:numId w:val="79"/>
        </w:numPr>
        <w:spacing w:line="276" w:lineRule="auto"/>
        <w:rPr>
          <w:rFonts w:ascii="Tahoma" w:eastAsia="Times New Roman" w:hAnsi="Tahoma" w:cs="Tahoma"/>
          <w:lang w:eastAsia="en-ZA"/>
        </w:rPr>
      </w:pPr>
      <w:r w:rsidRPr="00C8171B">
        <w:rPr>
          <w:rFonts w:ascii="Tahoma" w:eastAsia="Times New Roman" w:hAnsi="Tahoma" w:cs="Tahoma"/>
          <w:lang w:eastAsia="en-ZA"/>
        </w:rPr>
        <w:t xml:space="preserve">Advancing the national interest in the Southern African Development </w:t>
      </w:r>
      <w:r w:rsidRPr="004F4C4F">
        <w:rPr>
          <w:rFonts w:ascii="Tahoma" w:eastAsia="Times New Roman" w:hAnsi="Tahoma" w:cs="Tahoma"/>
          <w:lang w:eastAsia="en-ZA"/>
        </w:rPr>
        <w:t xml:space="preserve">Community, throughout Africa, and through participation in the BRICS (Brazil, Russia, India, China and South Africa) bloc and the Indian Ocean Rim Association. </w:t>
      </w:r>
    </w:p>
    <w:p w14:paraId="7D4506A8" w14:textId="77777777" w:rsidR="004F4C4F" w:rsidRPr="004F4C4F" w:rsidRDefault="00C8171B" w:rsidP="00BD778E">
      <w:pPr>
        <w:spacing w:line="276" w:lineRule="auto"/>
        <w:jc w:val="both"/>
        <w:rPr>
          <w:rFonts w:ascii="Tahoma" w:eastAsia="Times New Roman" w:hAnsi="Tahoma" w:cs="Tahoma"/>
          <w:sz w:val="22"/>
          <w:szCs w:val="22"/>
          <w:lang w:eastAsia="en-ZA"/>
        </w:rPr>
      </w:pPr>
      <w:r>
        <w:rPr>
          <w:rFonts w:ascii="Tahoma" w:eastAsia="Times New Roman" w:hAnsi="Tahoma" w:cs="Tahoma"/>
          <w:sz w:val="22"/>
          <w:szCs w:val="22"/>
          <w:lang w:eastAsia="en-ZA"/>
        </w:rPr>
        <w:t>In conclusion, s</w:t>
      </w:r>
      <w:r w:rsidR="004F4C4F" w:rsidRPr="004F4C4F">
        <w:rPr>
          <w:rFonts w:ascii="Tahoma" w:eastAsia="Times New Roman" w:hAnsi="Tahoma" w:cs="Tahoma"/>
          <w:sz w:val="22"/>
          <w:szCs w:val="22"/>
          <w:lang w:eastAsia="en-ZA"/>
        </w:rPr>
        <w:t>tronger economic growth is required to return the public finances to a sustainable position and put South Africa back on a path of rising employment and increasing prosperity. Government</w:t>
      </w:r>
      <w:r w:rsidR="004F4C4F">
        <w:rPr>
          <w:rFonts w:ascii="Tahoma" w:eastAsia="Times New Roman" w:hAnsi="Tahoma" w:cs="Tahoma"/>
          <w:sz w:val="22"/>
          <w:szCs w:val="22"/>
          <w:lang w:eastAsia="en-ZA"/>
        </w:rPr>
        <w:t xml:space="preserve"> </w:t>
      </w:r>
      <w:r w:rsidR="004F4C4F" w:rsidRPr="004F4C4F">
        <w:rPr>
          <w:rFonts w:ascii="Tahoma" w:eastAsia="Times New Roman" w:hAnsi="Tahoma" w:cs="Tahoma"/>
          <w:sz w:val="22"/>
          <w:szCs w:val="22"/>
          <w:lang w:eastAsia="en-ZA"/>
        </w:rPr>
        <w:t xml:space="preserve">is committed to transformation and confidence-boosting measures to promote investment. Combined with microeconomic reforms, higher levels of business and consumer confidence will return the economy to a higher growth path over time. </w:t>
      </w:r>
    </w:p>
    <w:p w14:paraId="5C1D5E61" w14:textId="77777777" w:rsidR="00B72164" w:rsidRPr="004F4C4F" w:rsidRDefault="00B72164" w:rsidP="00BD778E">
      <w:pPr>
        <w:pStyle w:val="Title"/>
        <w:spacing w:line="276" w:lineRule="auto"/>
        <w:jc w:val="left"/>
        <w:rPr>
          <w:rFonts w:cs="Tahoma"/>
          <w:sz w:val="22"/>
          <w:szCs w:val="22"/>
        </w:rPr>
      </w:pPr>
    </w:p>
    <w:p w14:paraId="6DBA991C" w14:textId="77777777" w:rsidR="00B72164" w:rsidRPr="00473426" w:rsidRDefault="00B72164" w:rsidP="00BD778E">
      <w:pPr>
        <w:pStyle w:val="Title"/>
        <w:spacing w:line="276" w:lineRule="auto"/>
        <w:ind w:left="720"/>
        <w:jc w:val="both"/>
        <w:rPr>
          <w:rFonts w:cs="Tahoma"/>
          <w:sz w:val="22"/>
          <w:szCs w:val="22"/>
        </w:rPr>
      </w:pPr>
    </w:p>
    <w:p w14:paraId="2A90BA43" w14:textId="77777777" w:rsidR="00B72164" w:rsidRPr="00473426" w:rsidRDefault="00CE0939" w:rsidP="00CE0939">
      <w:pPr>
        <w:pStyle w:val="Title"/>
        <w:jc w:val="both"/>
        <w:rPr>
          <w:rFonts w:cs="Tahoma"/>
          <w:sz w:val="22"/>
          <w:szCs w:val="22"/>
        </w:rPr>
      </w:pPr>
      <w:r w:rsidRPr="00473426">
        <w:rPr>
          <w:rFonts w:cs="Tahoma"/>
          <w:sz w:val="22"/>
          <w:szCs w:val="22"/>
        </w:rPr>
        <w:t>State of the Nations Address of 20</w:t>
      </w:r>
      <w:r w:rsidR="008535DB" w:rsidRPr="00473426">
        <w:rPr>
          <w:rFonts w:cs="Tahoma"/>
          <w:sz w:val="22"/>
          <w:szCs w:val="22"/>
        </w:rPr>
        <w:t>20</w:t>
      </w:r>
    </w:p>
    <w:p w14:paraId="0D46762F" w14:textId="77777777" w:rsidR="00B72164" w:rsidRPr="00473426" w:rsidRDefault="00B72164" w:rsidP="00553B65">
      <w:pPr>
        <w:pStyle w:val="Title"/>
        <w:ind w:left="720"/>
        <w:jc w:val="both"/>
        <w:rPr>
          <w:rFonts w:cs="Tahoma"/>
          <w:sz w:val="22"/>
          <w:szCs w:val="22"/>
        </w:rPr>
      </w:pPr>
    </w:p>
    <w:p w14:paraId="63309462" w14:textId="688C6B4C" w:rsidR="00E83113" w:rsidRPr="00473426" w:rsidRDefault="00E83113" w:rsidP="00B256B6">
      <w:pPr>
        <w:pStyle w:val="mol-para-with-font"/>
        <w:spacing w:line="276" w:lineRule="auto"/>
        <w:jc w:val="both"/>
        <w:rPr>
          <w:rFonts w:ascii="Tahoma" w:hAnsi="Tahoma" w:cs="Tahoma"/>
          <w:sz w:val="22"/>
          <w:szCs w:val="22"/>
        </w:rPr>
      </w:pPr>
      <w:r w:rsidRPr="00473426">
        <w:rPr>
          <w:rFonts w:ascii="Tahoma" w:hAnsi="Tahoma" w:cs="Tahoma"/>
          <w:sz w:val="22"/>
          <w:szCs w:val="22"/>
        </w:rPr>
        <w:t xml:space="preserve">The </w:t>
      </w:r>
      <w:hyperlink r:id="rId76" w:tgtFrame="_blank" w:history="1">
        <w:r w:rsidR="00CE0939" w:rsidRPr="00473426">
          <w:rPr>
            <w:rStyle w:val="Hyperlink"/>
            <w:rFonts w:ascii="Tahoma" w:hAnsi="Tahoma" w:cs="Tahoma"/>
            <w:bCs/>
            <w:color w:val="auto"/>
            <w:sz w:val="22"/>
            <w:szCs w:val="22"/>
            <w:u w:val="none"/>
          </w:rPr>
          <w:t>South African</w:t>
        </w:r>
      </w:hyperlink>
      <w:r w:rsidR="00CE0939" w:rsidRPr="00473426">
        <w:rPr>
          <w:rFonts w:ascii="Tahoma" w:hAnsi="Tahoma" w:cs="Tahoma"/>
          <w:sz w:val="22"/>
          <w:szCs w:val="22"/>
        </w:rPr>
        <w:t xml:space="preserve"> President Cyril Ramaphosa has called for South Africans to put negativity behind them </w:t>
      </w:r>
      <w:r w:rsidRPr="00473426">
        <w:rPr>
          <w:rFonts w:ascii="Tahoma" w:hAnsi="Tahoma" w:cs="Tahoma"/>
          <w:sz w:val="22"/>
          <w:szCs w:val="22"/>
        </w:rPr>
        <w:t xml:space="preserve">when </w:t>
      </w:r>
      <w:r w:rsidR="00CE0939" w:rsidRPr="00473426">
        <w:rPr>
          <w:rFonts w:ascii="Tahoma" w:hAnsi="Tahoma" w:cs="Tahoma"/>
          <w:sz w:val="22"/>
          <w:szCs w:val="22"/>
        </w:rPr>
        <w:t>address</w:t>
      </w:r>
      <w:r w:rsidRPr="00473426">
        <w:rPr>
          <w:rFonts w:ascii="Tahoma" w:hAnsi="Tahoma" w:cs="Tahoma"/>
          <w:sz w:val="22"/>
          <w:szCs w:val="22"/>
        </w:rPr>
        <w:t xml:space="preserve">ing the nation on </w:t>
      </w:r>
      <w:r w:rsidR="008535DB" w:rsidRPr="00473426">
        <w:rPr>
          <w:rFonts w:ascii="Tahoma" w:hAnsi="Tahoma" w:cs="Tahoma"/>
          <w:sz w:val="22"/>
          <w:szCs w:val="22"/>
        </w:rPr>
        <w:t xml:space="preserve">13 </w:t>
      </w:r>
      <w:r w:rsidRPr="00473426">
        <w:rPr>
          <w:rFonts w:ascii="Tahoma" w:hAnsi="Tahoma" w:cs="Tahoma"/>
          <w:sz w:val="22"/>
          <w:szCs w:val="22"/>
        </w:rPr>
        <w:t>February 20</w:t>
      </w:r>
      <w:r w:rsidR="008535DB" w:rsidRPr="00473426">
        <w:rPr>
          <w:rFonts w:ascii="Tahoma" w:hAnsi="Tahoma" w:cs="Tahoma"/>
          <w:sz w:val="22"/>
          <w:szCs w:val="22"/>
        </w:rPr>
        <w:t>20</w:t>
      </w:r>
      <w:r w:rsidRPr="00473426">
        <w:rPr>
          <w:rFonts w:ascii="Tahoma" w:hAnsi="Tahoma" w:cs="Tahoma"/>
          <w:sz w:val="22"/>
          <w:szCs w:val="22"/>
        </w:rPr>
        <w:t xml:space="preserve"> when </w:t>
      </w:r>
      <w:r w:rsidRPr="00473426">
        <w:rPr>
          <w:rFonts w:ascii="Tahoma" w:hAnsi="Tahoma" w:cs="Tahoma"/>
          <w:sz w:val="22"/>
          <w:szCs w:val="22"/>
          <w:lang w:val="en"/>
        </w:rPr>
        <w:t>reflecti</w:t>
      </w:r>
      <w:r w:rsidR="008535DB" w:rsidRPr="00473426">
        <w:rPr>
          <w:rFonts w:ascii="Tahoma" w:hAnsi="Tahoma" w:cs="Tahoma"/>
          <w:sz w:val="22"/>
          <w:szCs w:val="22"/>
          <w:lang w:val="en"/>
        </w:rPr>
        <w:t xml:space="preserve">ng the country’s </w:t>
      </w:r>
      <w:r w:rsidR="008535DB" w:rsidRPr="00473426">
        <w:rPr>
          <w:rFonts w:ascii="Tahoma" w:hAnsi="Tahoma" w:cs="Tahoma"/>
          <w:sz w:val="22"/>
          <w:szCs w:val="22"/>
        </w:rPr>
        <w:t>historical past when saying that “we are united in peace and faith, we can conquer all obstacles and turn our country into a place in which we all feel safe and comfortable”.</w:t>
      </w:r>
    </w:p>
    <w:p w14:paraId="59B94CFD" w14:textId="77777777" w:rsidR="009024D6" w:rsidRDefault="009024D6" w:rsidP="00B256B6">
      <w:pPr>
        <w:spacing w:after="300" w:line="276" w:lineRule="auto"/>
        <w:textAlignment w:val="baseline"/>
        <w:rPr>
          <w:rFonts w:ascii="Tahoma" w:eastAsia="Times New Roman" w:hAnsi="Tahoma" w:cs="Tahoma"/>
          <w:sz w:val="22"/>
          <w:szCs w:val="22"/>
          <w:lang w:val="en" w:eastAsia="en-ZA"/>
        </w:rPr>
      </w:pPr>
      <w:r w:rsidRPr="00473426">
        <w:rPr>
          <w:rFonts w:ascii="Tahoma" w:eastAsia="Times New Roman" w:hAnsi="Tahoma" w:cs="Tahoma"/>
          <w:sz w:val="22"/>
          <w:szCs w:val="22"/>
          <w:lang w:val="en" w:eastAsia="en-ZA"/>
        </w:rPr>
        <w:t>Critical towards the set goal for integrated development planning the areas that the President focusing seems to be:</w:t>
      </w:r>
    </w:p>
    <w:p w14:paraId="6FD9CD0A" w14:textId="39AF7C2E" w:rsidR="00B22684" w:rsidRPr="00B22684" w:rsidRDefault="00B22684" w:rsidP="0033209E">
      <w:pPr>
        <w:pStyle w:val="ListParagraph"/>
        <w:numPr>
          <w:ilvl w:val="0"/>
          <w:numId w:val="149"/>
        </w:numPr>
        <w:spacing w:line="276" w:lineRule="auto"/>
        <w:rPr>
          <w:rFonts w:ascii="Tahoma" w:eastAsia="Times New Roman" w:hAnsi="Tahoma" w:cs="Tahoma"/>
          <w:color w:val="B96C11"/>
          <w:lang w:val="en-US"/>
        </w:rPr>
      </w:pPr>
      <w:r w:rsidRPr="00B22684">
        <w:rPr>
          <w:rFonts w:ascii="Tahoma" w:eastAsiaTheme="minorEastAsia" w:hAnsi="Tahoma" w:cs="Tahoma"/>
          <w:color w:val="000000" w:themeColor="text1"/>
          <w:kern w:val="24"/>
          <w:lang w:val="en-US"/>
        </w:rPr>
        <w:t>The President in his State of the Nations Address on 11 February 2021Since outlines four key focus areas incorporated in the Recovery Plan as a strategic interventionist measure after the second wave of the coronavirus. These are:</w:t>
      </w:r>
    </w:p>
    <w:p w14:paraId="53DC6550" w14:textId="119BF0E5" w:rsidR="00B22684" w:rsidRDefault="00B22684" w:rsidP="00B256B6">
      <w:pPr>
        <w:spacing w:after="300" w:line="276" w:lineRule="auto"/>
        <w:ind w:left="720"/>
        <w:textAlignment w:val="baseline"/>
        <w:rPr>
          <w:rFonts w:ascii="Tahoma" w:eastAsiaTheme="minorEastAsia" w:hAnsi="Tahoma" w:cs="Tahoma"/>
          <w:color w:val="000000" w:themeColor="text1"/>
          <w:kern w:val="24"/>
          <w:sz w:val="22"/>
          <w:szCs w:val="22"/>
          <w:lang w:val="en-US"/>
        </w:rPr>
      </w:pPr>
      <w:r w:rsidRPr="00B22684">
        <w:rPr>
          <w:rFonts w:ascii="Tahoma" w:eastAsiaTheme="minorEastAsia" w:hAnsi="Tahoma" w:cs="Tahoma"/>
          <w:color w:val="000000" w:themeColor="text1"/>
          <w:kern w:val="24"/>
          <w:sz w:val="22"/>
          <w:szCs w:val="22"/>
          <w:lang w:val="en-US"/>
        </w:rPr>
        <w:t>a rollout of infrastructure throughout the country, an increase in local production, an employment stimulus to create jobs and support livelihoods and the rapid expansion of our energy generation capacity</w:t>
      </w:r>
    </w:p>
    <w:p w14:paraId="6982F04A" w14:textId="0D72A432" w:rsidR="00B22684" w:rsidRPr="00B256B6" w:rsidRDefault="00B22684" w:rsidP="0033209E">
      <w:pPr>
        <w:pStyle w:val="ListParagraph"/>
        <w:numPr>
          <w:ilvl w:val="0"/>
          <w:numId w:val="149"/>
        </w:numPr>
        <w:spacing w:line="276" w:lineRule="auto"/>
        <w:rPr>
          <w:rFonts w:ascii="Tahoma" w:eastAsia="Times New Roman" w:hAnsi="Tahoma" w:cs="Tahoma"/>
          <w:color w:val="B96C11"/>
          <w:lang w:val="en-US"/>
        </w:rPr>
      </w:pPr>
      <w:r w:rsidRPr="00B256B6">
        <w:rPr>
          <w:rFonts w:ascii="Tahoma" w:eastAsiaTheme="minorEastAsia" w:hAnsi="Tahoma" w:cs="Tahoma"/>
          <w:color w:val="000000" w:themeColor="text1"/>
          <w:kern w:val="24"/>
          <w:lang w:val="en-US"/>
        </w:rPr>
        <w:t>The massive rollout of infrastructure throughout the country includes the steadily rebuild technical skills within government to prepare and manage large infrastructure projects as a way as to achieve the objective needed.</w:t>
      </w:r>
      <w:r w:rsidR="00B256B6" w:rsidRPr="00B256B6">
        <w:rPr>
          <w:rFonts w:ascii="Tahoma" w:eastAsiaTheme="minorEastAsia" w:hAnsi="Tahoma" w:cs="Tahoma"/>
          <w:color w:val="000000" w:themeColor="text1"/>
          <w:kern w:val="24"/>
          <w:lang w:val="en-US"/>
        </w:rPr>
        <w:t xml:space="preserve"> </w:t>
      </w:r>
      <w:r w:rsidRPr="00B256B6">
        <w:rPr>
          <w:rFonts w:ascii="Tahoma" w:eastAsiaTheme="minorEastAsia" w:hAnsi="Tahoma" w:cs="Tahoma"/>
          <w:color w:val="000000" w:themeColor="text1"/>
          <w:kern w:val="24"/>
          <w:lang w:val="en-US"/>
        </w:rPr>
        <w:t>Herewith, the development of an infrastructure investment project pipeline in network industries such as energy, water, roads and transport and telecommunications.</w:t>
      </w:r>
      <w:r w:rsidR="00B256B6" w:rsidRPr="00B256B6">
        <w:rPr>
          <w:rFonts w:ascii="Tahoma" w:eastAsiaTheme="minorEastAsia" w:hAnsi="Tahoma" w:cs="Tahoma"/>
          <w:color w:val="000000" w:themeColor="text1"/>
          <w:kern w:val="24"/>
          <w:lang w:val="en-US"/>
        </w:rPr>
        <w:t xml:space="preserve"> </w:t>
      </w:r>
      <w:r w:rsidRPr="00B256B6">
        <w:rPr>
          <w:rFonts w:ascii="Tahoma" w:eastAsiaTheme="minorEastAsia" w:hAnsi="Tahoma" w:cs="Tahoma"/>
          <w:color w:val="000000" w:themeColor="text1"/>
          <w:kern w:val="24"/>
          <w:lang w:val="en-US"/>
        </w:rPr>
        <w:t>These infrastructure projects will lead to the revival of the construction industry and the creation of much-needed jobs. This Fund will blend resources from the fiscus with financing from the private sector and development institutions.</w:t>
      </w:r>
    </w:p>
    <w:p w14:paraId="0211B875" w14:textId="77777777" w:rsidR="00B256B6" w:rsidRPr="00B256B6" w:rsidRDefault="00B256B6" w:rsidP="00B256B6">
      <w:pPr>
        <w:pStyle w:val="ListParagraph"/>
        <w:spacing w:line="276" w:lineRule="auto"/>
        <w:rPr>
          <w:rFonts w:ascii="Tahoma" w:eastAsia="Times New Roman" w:hAnsi="Tahoma" w:cs="Tahoma"/>
          <w:color w:val="B96C11"/>
          <w:lang w:val="en-US"/>
        </w:rPr>
      </w:pPr>
    </w:p>
    <w:p w14:paraId="20D3C942" w14:textId="7F0A0072" w:rsidR="00B22684" w:rsidRPr="00B256B6" w:rsidRDefault="00B22684" w:rsidP="0033209E">
      <w:pPr>
        <w:pStyle w:val="ListParagraph"/>
        <w:numPr>
          <w:ilvl w:val="0"/>
          <w:numId w:val="149"/>
        </w:numPr>
        <w:spacing w:line="276" w:lineRule="auto"/>
        <w:rPr>
          <w:rFonts w:ascii="Tahoma" w:eastAsia="Times New Roman" w:hAnsi="Tahoma" w:cs="Tahoma"/>
          <w:color w:val="B96C11"/>
          <w:lang w:val="en-US"/>
        </w:rPr>
      </w:pPr>
      <w:r w:rsidRPr="00B256B6">
        <w:rPr>
          <w:rFonts w:ascii="Tahoma" w:eastAsiaTheme="minorEastAsia" w:hAnsi="Tahoma" w:cs="Tahoma"/>
          <w:color w:val="000000" w:themeColor="text1"/>
          <w:kern w:val="24"/>
          <w:lang w:val="en-US"/>
        </w:rPr>
        <w:t>Then, the second priority intervention of the Recovery Plan is to support a massive increase in local production and to make South African exports globally competitive. This will encourage greater investment by the private sector in productive activity. Key to this plan is a renewed commitment from government, business and organised labour to buy local, meaning in the province and the municipality. This commitment should lead to increased local production, which will lead to the revival of our manufacturing industry. In the case of Kai !Garib Municipality is it agriculture and tourism.</w:t>
      </w:r>
      <w:r w:rsidR="00B256B6" w:rsidRPr="00B256B6">
        <w:rPr>
          <w:rFonts w:ascii="Tahoma" w:eastAsiaTheme="minorEastAsia" w:hAnsi="Tahoma" w:cs="Tahoma"/>
          <w:color w:val="000000" w:themeColor="text1"/>
          <w:kern w:val="24"/>
          <w:lang w:val="en-US"/>
        </w:rPr>
        <w:t xml:space="preserve"> </w:t>
      </w:r>
      <w:r w:rsidRPr="00B256B6">
        <w:rPr>
          <w:rFonts w:ascii="Tahoma" w:eastAsiaTheme="minorEastAsia" w:hAnsi="Tahoma" w:cs="Tahoma"/>
          <w:color w:val="000000" w:themeColor="text1"/>
          <w:kern w:val="24"/>
          <w:lang w:val="en-US"/>
        </w:rPr>
        <w:t xml:space="preserve">Integral to the Recovery Plan is the implementation of the poultry, sugar and clothing, textile, footwear and leather master plan to increase production and labour simultaneously decrease imports of these items. Once again according to our knowledge the advancement of poultry farming would benefit Kai !Garib Municipality immensely as the area is agriculture prone.   </w:t>
      </w:r>
    </w:p>
    <w:p w14:paraId="3DC01E02" w14:textId="77777777" w:rsidR="00B256B6" w:rsidRPr="00B256B6" w:rsidRDefault="00B256B6" w:rsidP="00B256B6">
      <w:pPr>
        <w:pStyle w:val="ListParagraph"/>
        <w:spacing w:line="276" w:lineRule="auto"/>
        <w:rPr>
          <w:rFonts w:ascii="Tahoma" w:eastAsia="Times New Roman" w:hAnsi="Tahoma" w:cs="Tahoma"/>
          <w:color w:val="B96C11"/>
          <w:lang w:val="en-US"/>
        </w:rPr>
      </w:pPr>
    </w:p>
    <w:p w14:paraId="6A056AC9" w14:textId="7C8F0DDD" w:rsidR="00B22684" w:rsidRPr="00B256B6" w:rsidRDefault="00B22684" w:rsidP="0033209E">
      <w:pPr>
        <w:pStyle w:val="ListParagraph"/>
        <w:numPr>
          <w:ilvl w:val="0"/>
          <w:numId w:val="149"/>
        </w:numPr>
        <w:spacing w:line="276" w:lineRule="auto"/>
        <w:rPr>
          <w:rFonts w:ascii="Tahoma" w:eastAsia="Times New Roman" w:hAnsi="Tahoma" w:cs="Tahoma"/>
          <w:color w:val="B96C11"/>
          <w:lang w:val="en-US"/>
        </w:rPr>
      </w:pPr>
      <w:r w:rsidRPr="00B256B6">
        <w:rPr>
          <w:rFonts w:ascii="Tahoma" w:eastAsiaTheme="minorEastAsia" w:hAnsi="Tahoma" w:cs="Tahoma"/>
          <w:color w:val="000000" w:themeColor="text1"/>
          <w:kern w:val="24"/>
          <w:lang w:val="en-US"/>
        </w:rPr>
        <w:t>On societal inequality, it is stated that the acceleration of the implementation of broad-based black economic empowerment policies on ownership, control and management of the economy should be the focus point. Henceforth, the backing for black small-scale farmers is also being stepped up to expand the local manufacturing facilities, including SMMEs. Landmark deals are signed with companies that will advance black economic empowerment by transferring ownership to their workers. This programme is already at major grape farms such as Berekisenang and Karstens Farms.</w:t>
      </w:r>
    </w:p>
    <w:p w14:paraId="1174CA28" w14:textId="77777777" w:rsidR="00B22684" w:rsidRDefault="00B22684" w:rsidP="00B256B6">
      <w:pPr>
        <w:pStyle w:val="ListParagraph"/>
        <w:spacing w:line="276" w:lineRule="auto"/>
        <w:rPr>
          <w:rFonts w:ascii="Tahoma" w:eastAsia="Times New Roman" w:hAnsi="Tahoma" w:cs="Tahoma"/>
          <w:color w:val="B96C11"/>
          <w:lang w:val="en-US"/>
        </w:rPr>
      </w:pPr>
    </w:p>
    <w:p w14:paraId="43E7A405" w14:textId="77777777" w:rsidR="005C2900" w:rsidRPr="00B256B6" w:rsidRDefault="005C2900" w:rsidP="0033209E">
      <w:pPr>
        <w:pStyle w:val="ListParagraph"/>
        <w:numPr>
          <w:ilvl w:val="0"/>
          <w:numId w:val="149"/>
        </w:numPr>
        <w:spacing w:line="276" w:lineRule="auto"/>
        <w:rPr>
          <w:rFonts w:ascii="Tahoma" w:eastAsia="Times New Roman" w:hAnsi="Tahoma" w:cs="Tahoma"/>
          <w:color w:val="B96C11"/>
          <w:lang w:val="en-US"/>
        </w:rPr>
      </w:pPr>
      <w:r w:rsidRPr="00B71E00">
        <w:rPr>
          <w:rFonts w:ascii="Tahoma" w:eastAsiaTheme="minorEastAsia" w:hAnsi="Tahoma" w:cs="Tahoma"/>
          <w:color w:val="000000" w:themeColor="text1"/>
          <w:kern w:val="24"/>
          <w:lang w:val="en-US"/>
        </w:rPr>
        <w:t>On youth unemployment, it is announced that through the National Youth Development Agency and the Department of Small Business Development grant funding and business support to 1,000 young entrepreneurs would be provided.</w:t>
      </w:r>
    </w:p>
    <w:p w14:paraId="1713DFE2" w14:textId="77777777" w:rsidR="00B256B6" w:rsidRPr="00B71E00" w:rsidRDefault="00B256B6" w:rsidP="00B256B6">
      <w:pPr>
        <w:pStyle w:val="ListParagraph"/>
        <w:spacing w:line="276" w:lineRule="auto"/>
        <w:rPr>
          <w:rFonts w:ascii="Tahoma" w:eastAsia="Times New Roman" w:hAnsi="Tahoma" w:cs="Tahoma"/>
          <w:color w:val="B96C11"/>
          <w:lang w:val="en-US"/>
        </w:rPr>
      </w:pPr>
    </w:p>
    <w:p w14:paraId="288C238B" w14:textId="77777777" w:rsidR="005C2900" w:rsidRPr="00B256B6" w:rsidRDefault="005C2900" w:rsidP="0033209E">
      <w:pPr>
        <w:pStyle w:val="ListParagraph"/>
        <w:numPr>
          <w:ilvl w:val="0"/>
          <w:numId w:val="149"/>
        </w:numPr>
        <w:spacing w:line="276" w:lineRule="auto"/>
        <w:rPr>
          <w:rFonts w:ascii="Tahoma" w:eastAsia="Times New Roman" w:hAnsi="Tahoma" w:cs="Tahoma"/>
          <w:color w:val="B96C11"/>
          <w:lang w:val="en-US"/>
        </w:rPr>
      </w:pPr>
      <w:r w:rsidRPr="00B71E00">
        <w:rPr>
          <w:rFonts w:ascii="Tahoma" w:eastAsiaTheme="minorEastAsia" w:hAnsi="Tahoma" w:cs="Tahoma"/>
          <w:color w:val="000000" w:themeColor="text1"/>
          <w:kern w:val="24"/>
          <w:lang w:val="en-US"/>
        </w:rPr>
        <w:t xml:space="preserve">It is anticipated that the country remain on course to build a capable and professional civil service that delivers on its mandate and is accountable to the South African people. </w:t>
      </w:r>
    </w:p>
    <w:p w14:paraId="708099AB" w14:textId="77777777" w:rsidR="00B256B6" w:rsidRPr="00B71E00" w:rsidRDefault="00B256B6" w:rsidP="00B256B6">
      <w:pPr>
        <w:pStyle w:val="ListParagraph"/>
        <w:spacing w:line="276" w:lineRule="auto"/>
        <w:rPr>
          <w:rFonts w:ascii="Tahoma" w:eastAsia="Times New Roman" w:hAnsi="Tahoma" w:cs="Tahoma"/>
          <w:color w:val="B96C11"/>
          <w:lang w:val="en-US"/>
        </w:rPr>
      </w:pPr>
    </w:p>
    <w:p w14:paraId="233C492A" w14:textId="77777777" w:rsidR="005C2900" w:rsidRPr="00B256B6" w:rsidRDefault="005C2900" w:rsidP="0033209E">
      <w:pPr>
        <w:pStyle w:val="ListParagraph"/>
        <w:numPr>
          <w:ilvl w:val="0"/>
          <w:numId w:val="149"/>
        </w:numPr>
        <w:spacing w:line="276" w:lineRule="auto"/>
        <w:rPr>
          <w:rFonts w:ascii="Tahoma" w:eastAsia="Times New Roman" w:hAnsi="Tahoma" w:cs="Tahoma"/>
          <w:color w:val="B96C11"/>
          <w:lang w:val="en-US"/>
        </w:rPr>
      </w:pPr>
      <w:r w:rsidRPr="00774836">
        <w:rPr>
          <w:rFonts w:ascii="Tahoma" w:eastAsiaTheme="minorEastAsia" w:hAnsi="Tahoma" w:cs="Tahoma"/>
          <w:color w:val="000000" w:themeColor="text1"/>
          <w:kern w:val="24"/>
          <w:lang w:val="en-US"/>
        </w:rPr>
        <w:t>We are proceeding with our efforts to strengthen the local government infrastructure and accelerate service delivery through the District Development Model. This will enhance accountability and focused performance by members of council and senior management. The Model brings all three spheres of government to focus on key priorities and implementation of critical high impact projects.</w:t>
      </w:r>
    </w:p>
    <w:p w14:paraId="10943AA6" w14:textId="77777777" w:rsidR="00B256B6" w:rsidRPr="00774836" w:rsidRDefault="00B256B6" w:rsidP="00B256B6">
      <w:pPr>
        <w:pStyle w:val="ListParagraph"/>
        <w:spacing w:line="276" w:lineRule="auto"/>
        <w:rPr>
          <w:rFonts w:ascii="Tahoma" w:eastAsia="Times New Roman" w:hAnsi="Tahoma" w:cs="Tahoma"/>
          <w:color w:val="B96C11"/>
          <w:lang w:val="en-US"/>
        </w:rPr>
      </w:pPr>
    </w:p>
    <w:p w14:paraId="5ACF968A" w14:textId="430AD005" w:rsidR="005C2900" w:rsidRPr="00B256B6" w:rsidRDefault="005C2900" w:rsidP="0033209E">
      <w:pPr>
        <w:pStyle w:val="ListParagraph"/>
        <w:numPr>
          <w:ilvl w:val="0"/>
          <w:numId w:val="149"/>
        </w:numPr>
        <w:spacing w:line="276" w:lineRule="auto"/>
        <w:rPr>
          <w:rFonts w:ascii="Tahoma" w:eastAsia="Times New Roman" w:hAnsi="Tahoma" w:cs="Tahoma"/>
          <w:color w:val="B96C11"/>
          <w:lang w:val="en-US"/>
        </w:rPr>
      </w:pPr>
      <w:r w:rsidRPr="00774836">
        <w:rPr>
          <w:rFonts w:ascii="Tahoma" w:eastAsiaTheme="minorEastAsia" w:hAnsi="Tahoma" w:cs="Tahoma"/>
          <w:color w:val="000000" w:themeColor="text1"/>
          <w:kern w:val="24"/>
          <w:lang w:val="en-US"/>
        </w:rPr>
        <w:t>Working with both public and private sector partners, government is implementing a range of measures to support municipalities to address inadequate and inconsistent service delivery in areas such water provision, infrastructure build and maintenance. We are focusing on the appointment of properly qualified officials at a local level to ensure effective management and provision of services.</w:t>
      </w:r>
      <w:r w:rsidR="00B256B6">
        <w:rPr>
          <w:rFonts w:ascii="Tahoma" w:eastAsiaTheme="minorEastAsia" w:hAnsi="Tahoma" w:cs="Tahoma"/>
          <w:color w:val="000000" w:themeColor="text1"/>
          <w:kern w:val="24"/>
          <w:lang w:val="en-US"/>
        </w:rPr>
        <w:t xml:space="preserve"> </w:t>
      </w:r>
    </w:p>
    <w:p w14:paraId="219A99CB" w14:textId="77777777" w:rsidR="00B256B6" w:rsidRPr="00774836" w:rsidRDefault="00B256B6" w:rsidP="00B256B6">
      <w:pPr>
        <w:pStyle w:val="ListParagraph"/>
        <w:spacing w:line="276" w:lineRule="auto"/>
        <w:rPr>
          <w:rFonts w:ascii="Tahoma" w:eastAsia="Times New Roman" w:hAnsi="Tahoma" w:cs="Tahoma"/>
          <w:color w:val="B96C11"/>
          <w:lang w:val="en-US"/>
        </w:rPr>
      </w:pPr>
    </w:p>
    <w:p w14:paraId="655D8489" w14:textId="4FB26FE8" w:rsidR="00B256B6" w:rsidRPr="00473426" w:rsidRDefault="00B71E00" w:rsidP="00B256B6">
      <w:pPr>
        <w:pStyle w:val="ListParagraph"/>
        <w:spacing w:line="276" w:lineRule="auto"/>
        <w:rPr>
          <w:rFonts w:ascii="Tahoma" w:hAnsi="Tahoma" w:cs="Tahoma"/>
          <w:b/>
          <w:lang w:val="en-US"/>
        </w:rPr>
      </w:pPr>
      <w:r w:rsidRPr="00774836">
        <w:rPr>
          <w:rFonts w:ascii="Tahoma" w:eastAsiaTheme="minorEastAsia" w:hAnsi="Tahoma" w:cs="Tahoma"/>
          <w:color w:val="000000" w:themeColor="text1"/>
          <w:kern w:val="24"/>
          <w:lang w:val="en-US"/>
        </w:rPr>
        <w:t>Stamp out corruption is one of the greatest impediments to the country’s growth and development. More inclusive and accountable leaders to improve governance.</w:t>
      </w:r>
      <w:r w:rsidR="00B256B6">
        <w:rPr>
          <w:rFonts w:ascii="Tahoma" w:eastAsiaTheme="minorEastAsia" w:hAnsi="Tahoma" w:cs="Tahoma"/>
          <w:color w:val="000000" w:themeColor="text1"/>
          <w:kern w:val="24"/>
          <w:lang w:val="en-US"/>
        </w:rPr>
        <w:t xml:space="preserve"> </w:t>
      </w:r>
      <w:r w:rsidR="00B256B6" w:rsidRPr="00473426">
        <w:rPr>
          <w:rFonts w:ascii="Tahoma" w:hAnsi="Tahoma" w:cs="Tahoma"/>
        </w:rPr>
        <w:t xml:space="preserve">Fighting corruption in both public and private sector would improve South Africa’s image internationally and foster good governance. </w:t>
      </w:r>
    </w:p>
    <w:p w14:paraId="10DB3067" w14:textId="77777777" w:rsidR="00B256B6" w:rsidRPr="00774836" w:rsidRDefault="00B256B6" w:rsidP="00B256B6">
      <w:pPr>
        <w:pStyle w:val="ListParagraph"/>
        <w:spacing w:line="276" w:lineRule="auto"/>
        <w:rPr>
          <w:rFonts w:ascii="Tahoma" w:eastAsia="Times New Roman" w:hAnsi="Tahoma" w:cs="Tahoma"/>
          <w:color w:val="B96C11"/>
          <w:lang w:val="en-US"/>
        </w:rPr>
      </w:pPr>
    </w:p>
    <w:p w14:paraId="535BE277" w14:textId="77777777" w:rsidR="00B71E00" w:rsidRPr="00B256B6" w:rsidRDefault="00B71E00" w:rsidP="0033209E">
      <w:pPr>
        <w:pStyle w:val="ListParagraph"/>
        <w:numPr>
          <w:ilvl w:val="0"/>
          <w:numId w:val="149"/>
        </w:numPr>
        <w:spacing w:line="276" w:lineRule="auto"/>
        <w:rPr>
          <w:rFonts w:ascii="Tahoma" w:eastAsia="Times New Roman" w:hAnsi="Tahoma" w:cs="Tahoma"/>
          <w:color w:val="B96C11"/>
          <w:lang w:val="en-US"/>
        </w:rPr>
      </w:pPr>
      <w:r w:rsidRPr="00774836">
        <w:rPr>
          <w:rFonts w:ascii="Tahoma" w:eastAsiaTheme="minorEastAsia" w:hAnsi="Tahoma" w:cs="Tahoma"/>
          <w:color w:val="000000" w:themeColor="text1"/>
          <w:kern w:val="24"/>
          <w:lang w:val="en-US"/>
        </w:rPr>
        <w:t xml:space="preserve">On issues affecting children the improvement of school-readiness, ECD planning and funding, protection against preventable diseases, policy reform around child welfare and reducing violence against children is viewed as an important aspect. </w:t>
      </w:r>
    </w:p>
    <w:p w14:paraId="43DC9810" w14:textId="77777777" w:rsidR="00B256B6" w:rsidRPr="00774836" w:rsidRDefault="00B256B6" w:rsidP="00B256B6">
      <w:pPr>
        <w:pStyle w:val="ListParagraph"/>
        <w:spacing w:line="276" w:lineRule="auto"/>
        <w:rPr>
          <w:rFonts w:ascii="Tahoma" w:eastAsia="Times New Roman" w:hAnsi="Tahoma" w:cs="Tahoma"/>
          <w:color w:val="B96C11"/>
          <w:lang w:val="en-US"/>
        </w:rPr>
      </w:pPr>
    </w:p>
    <w:p w14:paraId="070BE46C" w14:textId="77777777" w:rsidR="00B71E00" w:rsidRPr="00B256B6" w:rsidRDefault="00B71E00" w:rsidP="0033209E">
      <w:pPr>
        <w:pStyle w:val="ListParagraph"/>
        <w:numPr>
          <w:ilvl w:val="0"/>
          <w:numId w:val="149"/>
        </w:numPr>
        <w:spacing w:line="276" w:lineRule="auto"/>
        <w:rPr>
          <w:rFonts w:ascii="Tahoma" w:eastAsia="Times New Roman" w:hAnsi="Tahoma" w:cs="Tahoma"/>
          <w:color w:val="B96C11"/>
          <w:lang w:val="en-US"/>
        </w:rPr>
      </w:pPr>
      <w:r w:rsidRPr="00774836">
        <w:rPr>
          <w:rFonts w:ascii="Tahoma" w:eastAsiaTheme="minorEastAsia" w:hAnsi="Tahoma" w:cs="Tahoma"/>
          <w:color w:val="000000" w:themeColor="text1"/>
          <w:kern w:val="24"/>
          <w:lang w:val="en-US"/>
        </w:rPr>
        <w:t>Government will also forge ahead with efforts to provide greater opportunities for persons with disabilities to participate in the economy and in society in general.</w:t>
      </w:r>
    </w:p>
    <w:p w14:paraId="00C283F2" w14:textId="77777777" w:rsidR="00B256B6" w:rsidRPr="00774836" w:rsidRDefault="00B256B6" w:rsidP="00B256B6">
      <w:pPr>
        <w:pStyle w:val="ListParagraph"/>
        <w:spacing w:line="276" w:lineRule="auto"/>
        <w:rPr>
          <w:rFonts w:ascii="Tahoma" w:eastAsia="Times New Roman" w:hAnsi="Tahoma" w:cs="Tahoma"/>
          <w:color w:val="B96C11"/>
          <w:lang w:val="en-US"/>
        </w:rPr>
      </w:pPr>
    </w:p>
    <w:p w14:paraId="6A354A03" w14:textId="42B62B8B" w:rsidR="00B22684" w:rsidRPr="00774836" w:rsidRDefault="00B71E00" w:rsidP="0033209E">
      <w:pPr>
        <w:pStyle w:val="ListParagraph"/>
        <w:numPr>
          <w:ilvl w:val="0"/>
          <w:numId w:val="149"/>
        </w:numPr>
        <w:spacing w:line="276" w:lineRule="auto"/>
        <w:rPr>
          <w:rFonts w:ascii="Tahoma" w:eastAsia="Times New Roman" w:hAnsi="Tahoma" w:cs="Tahoma"/>
          <w:color w:val="B96C11"/>
          <w:lang w:val="en-US"/>
        </w:rPr>
      </w:pPr>
      <w:r w:rsidRPr="00774836">
        <w:rPr>
          <w:rFonts w:ascii="Tahoma" w:eastAsiaTheme="minorEastAsia" w:hAnsi="Tahoma" w:cs="Tahoma"/>
          <w:color w:val="000000" w:themeColor="text1"/>
          <w:kern w:val="24"/>
          <w:lang w:val="en-US"/>
        </w:rPr>
        <w:t xml:space="preserve">We should note that as we rebuild South Africa’s economy in the midst of a third wave of the pandemic, it is necessary that we continue – within our means – to provide support to those businesses and individuals that continue to be most affected. </w:t>
      </w:r>
    </w:p>
    <w:p w14:paraId="7D2624F7" w14:textId="77777777" w:rsidR="004F62D6" w:rsidRPr="00473426" w:rsidRDefault="004F62D6" w:rsidP="00B256B6">
      <w:pPr>
        <w:spacing w:after="300" w:line="276" w:lineRule="auto"/>
        <w:ind w:left="360" w:right="150"/>
        <w:textAlignment w:val="baseline"/>
        <w:rPr>
          <w:rFonts w:ascii="Tahoma" w:hAnsi="Tahoma" w:cs="Tahoma"/>
          <w:b/>
          <w:sz w:val="22"/>
          <w:szCs w:val="22"/>
          <w:lang w:val="en-US"/>
        </w:rPr>
      </w:pPr>
      <w:r w:rsidRPr="00473426">
        <w:rPr>
          <w:rFonts w:ascii="Tahoma" w:hAnsi="Tahoma" w:cs="Tahoma"/>
          <w:b/>
          <w:sz w:val="22"/>
          <w:szCs w:val="22"/>
          <w:lang w:val="en-US"/>
        </w:rPr>
        <w:t>Debt Management</w:t>
      </w:r>
    </w:p>
    <w:p w14:paraId="3B650C9F" w14:textId="77777777" w:rsidR="00E73155" w:rsidRPr="00E73155" w:rsidRDefault="004F62D6" w:rsidP="00473426">
      <w:pPr>
        <w:spacing w:after="300" w:line="276" w:lineRule="auto"/>
        <w:ind w:left="360" w:right="150"/>
        <w:jc w:val="both"/>
        <w:textAlignment w:val="baseline"/>
        <w:rPr>
          <w:rFonts w:ascii="Tahoma" w:hAnsi="Tahoma" w:cs="Tahoma"/>
          <w:sz w:val="22"/>
          <w:szCs w:val="22"/>
        </w:rPr>
      </w:pPr>
      <w:r>
        <w:rPr>
          <w:rFonts w:ascii="Tahoma" w:hAnsi="Tahoma" w:cs="Tahoma"/>
          <w:sz w:val="22"/>
          <w:szCs w:val="22"/>
          <w:lang w:val="en-US"/>
        </w:rPr>
        <w:t>Debt management c</w:t>
      </w:r>
      <w:r w:rsidR="00E73155" w:rsidRPr="00E73155">
        <w:rPr>
          <w:rFonts w:ascii="Tahoma" w:hAnsi="Tahoma" w:cs="Tahoma"/>
          <w:sz w:val="22"/>
          <w:szCs w:val="22"/>
          <w:lang w:val="en-US"/>
        </w:rPr>
        <w:t xml:space="preserve">hallenges experienced by the Kai !Garib </w:t>
      </w:r>
      <w:r>
        <w:rPr>
          <w:rFonts w:ascii="Tahoma" w:hAnsi="Tahoma" w:cs="Tahoma"/>
          <w:sz w:val="22"/>
          <w:szCs w:val="22"/>
          <w:lang w:val="en-US"/>
        </w:rPr>
        <w:t>M</w:t>
      </w:r>
      <w:r w:rsidR="00E73155" w:rsidRPr="00E73155">
        <w:rPr>
          <w:rFonts w:ascii="Tahoma" w:hAnsi="Tahoma" w:cs="Tahoma"/>
          <w:sz w:val="22"/>
          <w:szCs w:val="22"/>
          <w:lang w:val="en-US"/>
        </w:rPr>
        <w:t>unicipality that may hamper its development objective:</w:t>
      </w:r>
    </w:p>
    <w:p w14:paraId="2EA1F107" w14:textId="77777777" w:rsidR="00E73155" w:rsidRPr="00E73155"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lang w:val="en-US"/>
        </w:rPr>
        <w:t>Implementation of the Municipality`s Credit Control Policy</w:t>
      </w:r>
      <w:r>
        <w:rPr>
          <w:rFonts w:ascii="Tahoma" w:hAnsi="Tahoma" w:cs="Tahoma"/>
          <w:lang w:val="en-US"/>
        </w:rPr>
        <w:t>;</w:t>
      </w:r>
    </w:p>
    <w:p w14:paraId="15A8550A" w14:textId="77777777" w:rsidR="00E73155" w:rsidRPr="00E73155"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rPr>
        <w:t>Budgeting, tariff determination and revenue planning</w:t>
      </w:r>
      <w:r>
        <w:rPr>
          <w:rFonts w:ascii="Tahoma" w:hAnsi="Tahoma" w:cs="Tahoma"/>
        </w:rPr>
        <w:t>;</w:t>
      </w:r>
    </w:p>
    <w:p w14:paraId="75D31CA6" w14:textId="77777777" w:rsidR="00E73155" w:rsidRPr="00E73155"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lang w:val="en-US"/>
        </w:rPr>
        <w:t>Lack of Interim valuations</w:t>
      </w:r>
      <w:r>
        <w:rPr>
          <w:rFonts w:ascii="Tahoma" w:hAnsi="Tahoma" w:cs="Tahoma"/>
          <w:lang w:val="en-US"/>
        </w:rPr>
        <w:t>;</w:t>
      </w:r>
    </w:p>
    <w:p w14:paraId="3EFEF91A" w14:textId="77777777" w:rsidR="00E73155" w:rsidRPr="00E73155"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rPr>
        <w:t>Little to no growth in the rates base</w:t>
      </w:r>
      <w:r w:rsidR="004F62D6">
        <w:rPr>
          <w:rFonts w:ascii="Tahoma" w:hAnsi="Tahoma" w:cs="Tahoma"/>
        </w:rPr>
        <w:t>;</w:t>
      </w:r>
    </w:p>
    <w:p w14:paraId="56A72A65" w14:textId="77777777" w:rsidR="00E73155" w:rsidRPr="00E73155"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lang w:val="en-US"/>
        </w:rPr>
        <w:t>Customer data accuracy</w:t>
      </w:r>
      <w:r w:rsidR="004F62D6">
        <w:rPr>
          <w:rFonts w:ascii="Tahoma" w:hAnsi="Tahoma" w:cs="Tahoma"/>
          <w:lang w:val="en-US"/>
        </w:rPr>
        <w:t>;</w:t>
      </w:r>
    </w:p>
    <w:p w14:paraId="66123743" w14:textId="77777777" w:rsidR="00E73155" w:rsidRPr="00E73155"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rPr>
        <w:t>Non-technical losses due to meter tampering and illegal connections</w:t>
      </w:r>
      <w:r w:rsidR="004F62D6">
        <w:rPr>
          <w:rFonts w:ascii="Tahoma" w:hAnsi="Tahoma" w:cs="Tahoma"/>
        </w:rPr>
        <w:t>;</w:t>
      </w:r>
    </w:p>
    <w:p w14:paraId="63DEE59F" w14:textId="77777777" w:rsidR="00E73155" w:rsidRPr="00E73155"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rPr>
        <w:t>Maintenance on electricity network</w:t>
      </w:r>
      <w:r w:rsidR="004F62D6">
        <w:rPr>
          <w:rFonts w:ascii="Tahoma" w:hAnsi="Tahoma" w:cs="Tahoma"/>
        </w:rPr>
        <w:t>;</w:t>
      </w:r>
    </w:p>
    <w:p w14:paraId="791BEE42" w14:textId="77777777" w:rsidR="00E73155" w:rsidRPr="00E73155"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rPr>
        <w:t>Cash flow planning and management</w:t>
      </w:r>
      <w:r w:rsidR="004F62D6">
        <w:rPr>
          <w:rFonts w:ascii="Tahoma" w:hAnsi="Tahoma" w:cs="Tahoma"/>
        </w:rPr>
        <w:t>; and</w:t>
      </w:r>
    </w:p>
    <w:p w14:paraId="3F905097" w14:textId="77777777" w:rsidR="00E73155" w:rsidRPr="004F62D6" w:rsidRDefault="00E73155" w:rsidP="0033209E">
      <w:pPr>
        <w:pStyle w:val="ListParagraph"/>
        <w:numPr>
          <w:ilvl w:val="0"/>
          <w:numId w:val="98"/>
        </w:numPr>
        <w:spacing w:after="300" w:line="276" w:lineRule="auto"/>
        <w:ind w:right="150"/>
        <w:textAlignment w:val="baseline"/>
        <w:rPr>
          <w:rFonts w:ascii="Tahoma" w:hAnsi="Tahoma" w:cs="Tahoma"/>
        </w:rPr>
      </w:pPr>
      <w:r w:rsidRPr="00E73155">
        <w:rPr>
          <w:rFonts w:ascii="Tahoma" w:hAnsi="Tahoma" w:cs="Tahoma"/>
        </w:rPr>
        <w:t>High level of outstanding consumer accounts</w:t>
      </w:r>
      <w:r w:rsidR="004F62D6">
        <w:rPr>
          <w:rFonts w:ascii="Tahoma" w:hAnsi="Tahoma" w:cs="Tahoma"/>
        </w:rPr>
        <w:t>.</w:t>
      </w:r>
    </w:p>
    <w:p w14:paraId="1E707904" w14:textId="77777777" w:rsidR="004F62D6" w:rsidRPr="004F62D6" w:rsidRDefault="004F62D6" w:rsidP="00473426">
      <w:pPr>
        <w:spacing w:after="300" w:line="276" w:lineRule="auto"/>
        <w:ind w:right="150"/>
        <w:jc w:val="both"/>
        <w:textAlignment w:val="baseline"/>
        <w:rPr>
          <w:rFonts w:ascii="Tahoma" w:eastAsia="Times New Roman" w:hAnsi="Tahoma" w:cs="Tahoma"/>
          <w:b/>
          <w:color w:val="252525"/>
          <w:sz w:val="22"/>
          <w:szCs w:val="22"/>
          <w:lang w:val="en-US" w:eastAsia="en-ZA"/>
        </w:rPr>
      </w:pPr>
      <w:r w:rsidRPr="004F62D6">
        <w:rPr>
          <w:rFonts w:ascii="Tahoma" w:eastAsia="Times New Roman" w:hAnsi="Tahoma" w:cs="Tahoma"/>
          <w:b/>
          <w:color w:val="252525"/>
          <w:sz w:val="22"/>
          <w:szCs w:val="22"/>
          <w:lang w:val="en-US" w:eastAsia="en-ZA"/>
        </w:rPr>
        <w:t>Cost containment</w:t>
      </w:r>
      <w:r>
        <w:rPr>
          <w:rFonts w:ascii="Tahoma" w:eastAsia="Times New Roman" w:hAnsi="Tahoma" w:cs="Tahoma"/>
          <w:b/>
          <w:color w:val="252525"/>
          <w:sz w:val="22"/>
          <w:szCs w:val="22"/>
          <w:lang w:val="en-US" w:eastAsia="en-ZA"/>
        </w:rPr>
        <w:t xml:space="preserve"> management</w:t>
      </w:r>
    </w:p>
    <w:p w14:paraId="5BDF3EDB" w14:textId="77777777" w:rsidR="00961EE3" w:rsidRDefault="00961EE3" w:rsidP="00473426">
      <w:pPr>
        <w:spacing w:after="300" w:line="276" w:lineRule="auto"/>
        <w:ind w:right="150"/>
        <w:jc w:val="both"/>
        <w:textAlignment w:val="baseline"/>
        <w:rPr>
          <w:rFonts w:ascii="Arial" w:hAnsi="Arial" w:cs="Arial"/>
          <w:sz w:val="22"/>
          <w:szCs w:val="22"/>
          <w:lang w:eastAsia="en-ZA"/>
        </w:rPr>
      </w:pPr>
      <w:r>
        <w:rPr>
          <w:rFonts w:ascii="Tahoma" w:eastAsia="Times New Roman" w:hAnsi="Tahoma" w:cs="Tahoma"/>
          <w:color w:val="252525"/>
          <w:sz w:val="22"/>
          <w:szCs w:val="22"/>
          <w:lang w:eastAsia="en-ZA"/>
        </w:rPr>
        <w:t xml:space="preserve">We should note that </w:t>
      </w:r>
      <w:r>
        <w:rPr>
          <w:rFonts w:ascii="Arial" w:hAnsi="Arial" w:cs="Arial"/>
          <w:sz w:val="23"/>
          <w:szCs w:val="23"/>
          <w:lang w:eastAsia="en-ZA"/>
        </w:rPr>
        <w:t xml:space="preserve">The Minister of Finance has, acting with the concurrence of the Minister of Cooperative Governance and Traditional Affairs, in terms of section 168(1) of the Local Government: Municipal Finance Management Act, 2003 (Act No. 56 of 2003), made the Regulations as </w:t>
      </w:r>
      <w:r>
        <w:rPr>
          <w:rFonts w:ascii="Arial" w:hAnsi="Arial" w:cs="Arial"/>
          <w:sz w:val="22"/>
          <w:szCs w:val="22"/>
          <w:lang w:eastAsia="en-ZA"/>
        </w:rPr>
        <w:t>set out in Notice 317 of 2019.</w:t>
      </w:r>
    </w:p>
    <w:p w14:paraId="1E7B3E70" w14:textId="77777777" w:rsidR="00696295" w:rsidRPr="00E73155" w:rsidRDefault="004F62D6" w:rsidP="00473426">
      <w:pPr>
        <w:spacing w:after="300" w:line="276" w:lineRule="auto"/>
        <w:ind w:right="150"/>
        <w:jc w:val="both"/>
        <w:textAlignment w:val="baseline"/>
        <w:rPr>
          <w:rFonts w:ascii="Tahoma" w:eastAsia="Times New Roman" w:hAnsi="Tahoma" w:cs="Tahoma"/>
          <w:color w:val="252525"/>
          <w:sz w:val="22"/>
          <w:szCs w:val="22"/>
          <w:lang w:eastAsia="en-ZA"/>
        </w:rPr>
      </w:pPr>
      <w:r>
        <w:rPr>
          <w:rFonts w:ascii="Tahoma" w:eastAsia="Times New Roman" w:hAnsi="Tahoma" w:cs="Tahoma"/>
          <w:color w:val="252525"/>
          <w:sz w:val="22"/>
          <w:szCs w:val="22"/>
          <w:lang w:val="en-US" w:eastAsia="en-ZA"/>
        </w:rPr>
        <w:t>Cost containment measures to enhance budgetary planning and implementation in order to curb severe cash flow dilemmas at the municipality:</w:t>
      </w:r>
    </w:p>
    <w:p w14:paraId="79171138" w14:textId="77777777" w:rsidR="00696295" w:rsidRPr="00E73155" w:rsidRDefault="00837353" w:rsidP="004F62D6">
      <w:pPr>
        <w:spacing w:after="300"/>
        <w:ind w:right="150"/>
        <w:jc w:val="both"/>
        <w:textAlignment w:val="baseline"/>
        <w:rPr>
          <w:rFonts w:ascii="Tahoma" w:eastAsia="Times New Roman" w:hAnsi="Tahoma" w:cs="Tahoma"/>
          <w:color w:val="252525"/>
          <w:sz w:val="22"/>
          <w:szCs w:val="22"/>
          <w:lang w:eastAsia="en-ZA"/>
        </w:rPr>
      </w:pPr>
      <w:r w:rsidRPr="00E73155">
        <w:rPr>
          <w:rFonts w:ascii="Tahoma" w:eastAsia="Times New Roman" w:hAnsi="Tahoma" w:cs="Tahoma"/>
          <w:color w:val="252525"/>
          <w:sz w:val="22"/>
          <w:szCs w:val="22"/>
          <w:lang w:eastAsia="en-ZA"/>
        </w:rPr>
        <w:t xml:space="preserve">Cost containment measures applied by the municipality must be included in the municipal in-year budget report and annual cost savings must be disclosed in the annual report </w:t>
      </w:r>
    </w:p>
    <w:p w14:paraId="04FC9CF0" w14:textId="77777777" w:rsidR="00696295" w:rsidRPr="00E73155" w:rsidRDefault="00837353" w:rsidP="004F62D6">
      <w:pPr>
        <w:spacing w:after="300"/>
        <w:ind w:right="150"/>
        <w:jc w:val="both"/>
        <w:textAlignment w:val="baseline"/>
        <w:rPr>
          <w:rFonts w:ascii="Tahoma" w:eastAsia="Times New Roman" w:hAnsi="Tahoma" w:cs="Tahoma"/>
          <w:color w:val="252525"/>
          <w:sz w:val="22"/>
          <w:szCs w:val="22"/>
          <w:lang w:eastAsia="en-ZA"/>
        </w:rPr>
      </w:pPr>
      <w:r w:rsidRPr="00E73155">
        <w:rPr>
          <w:rFonts w:ascii="Tahoma" w:eastAsia="Times New Roman" w:hAnsi="Tahoma" w:cs="Tahoma"/>
          <w:color w:val="252525"/>
          <w:sz w:val="22"/>
          <w:szCs w:val="22"/>
          <w:lang w:eastAsia="en-ZA"/>
        </w:rPr>
        <w:t>The measures implemented and aggregate amounts saved per quarter, together with the regular reports on reprioritization of cost savings, on the implementation of the cost containment measures must be submitted to the municipal council for review and resolution. The municipal council can refer such reports to an appropriate council committee for further recommendations and actions</w:t>
      </w:r>
      <w:r>
        <w:rPr>
          <w:rFonts w:ascii="Tahoma" w:eastAsia="Times New Roman" w:hAnsi="Tahoma" w:cs="Tahoma"/>
          <w:color w:val="252525"/>
          <w:sz w:val="22"/>
          <w:szCs w:val="22"/>
          <w:lang w:eastAsia="en-ZA"/>
        </w:rPr>
        <w:t>.</w:t>
      </w:r>
    </w:p>
    <w:p w14:paraId="6A1D65F2" w14:textId="77777777" w:rsidR="00961EE3" w:rsidRDefault="00837353" w:rsidP="00961EE3">
      <w:pPr>
        <w:autoSpaceDE w:val="0"/>
        <w:autoSpaceDN w:val="0"/>
        <w:adjustRightInd w:val="0"/>
        <w:spacing w:line="276" w:lineRule="auto"/>
        <w:jc w:val="both"/>
        <w:rPr>
          <w:rFonts w:ascii="Tahoma" w:eastAsia="Times New Roman" w:hAnsi="Tahoma" w:cs="Tahoma"/>
          <w:color w:val="252525"/>
          <w:sz w:val="22"/>
          <w:szCs w:val="22"/>
          <w:lang w:eastAsia="en-ZA"/>
        </w:rPr>
      </w:pPr>
      <w:r w:rsidRPr="00E73155">
        <w:rPr>
          <w:rFonts w:ascii="Tahoma" w:eastAsia="Times New Roman" w:hAnsi="Tahoma" w:cs="Tahoma"/>
          <w:color w:val="252525"/>
          <w:sz w:val="22"/>
          <w:szCs w:val="22"/>
          <w:lang w:eastAsia="en-ZA"/>
        </w:rPr>
        <w:t>Such reports must be copied to the National Treasury and relevant provincial treasuries within seven calendar days after the report is submitted to municipal council</w:t>
      </w:r>
      <w:r w:rsidR="00961EE3">
        <w:rPr>
          <w:rFonts w:ascii="Tahoma" w:eastAsia="Times New Roman" w:hAnsi="Tahoma" w:cs="Tahoma"/>
          <w:color w:val="252525"/>
          <w:sz w:val="22"/>
          <w:szCs w:val="22"/>
          <w:lang w:eastAsia="en-ZA"/>
        </w:rPr>
        <w:t xml:space="preserve">. </w:t>
      </w:r>
    </w:p>
    <w:p w14:paraId="04DCEF0D" w14:textId="77777777" w:rsidR="00961EE3" w:rsidRDefault="00961EE3" w:rsidP="00961EE3">
      <w:pPr>
        <w:autoSpaceDE w:val="0"/>
        <w:autoSpaceDN w:val="0"/>
        <w:adjustRightInd w:val="0"/>
        <w:spacing w:line="276" w:lineRule="auto"/>
        <w:jc w:val="both"/>
        <w:rPr>
          <w:rFonts w:ascii="Tahoma" w:eastAsia="Times New Roman" w:hAnsi="Tahoma" w:cs="Tahoma"/>
          <w:color w:val="252525"/>
          <w:sz w:val="22"/>
          <w:szCs w:val="22"/>
          <w:lang w:eastAsia="en-ZA"/>
        </w:rPr>
      </w:pPr>
    </w:p>
    <w:p w14:paraId="2ACB7C0C" w14:textId="77777777" w:rsidR="00141BE7" w:rsidRDefault="00961EE3" w:rsidP="00961EE3">
      <w:pPr>
        <w:autoSpaceDE w:val="0"/>
        <w:autoSpaceDN w:val="0"/>
        <w:adjustRightInd w:val="0"/>
        <w:spacing w:line="276" w:lineRule="auto"/>
        <w:jc w:val="both"/>
        <w:rPr>
          <w:rFonts w:ascii="Arial" w:hAnsi="Arial" w:cs="Arial"/>
          <w:sz w:val="22"/>
          <w:szCs w:val="22"/>
          <w:lang w:eastAsia="en-ZA"/>
        </w:rPr>
      </w:pPr>
      <w:r>
        <w:rPr>
          <w:rFonts w:ascii="Arial" w:hAnsi="Arial" w:cs="Arial"/>
          <w:sz w:val="22"/>
          <w:szCs w:val="22"/>
          <w:lang w:eastAsia="en-ZA"/>
        </w:rPr>
        <w:t>Beside internal cost containment measures, the following are also applicable:</w:t>
      </w:r>
    </w:p>
    <w:p w14:paraId="5B62A649"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Use of consultants</w:t>
      </w:r>
    </w:p>
    <w:p w14:paraId="729214C2"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Vehicles used for political office -bearers</w:t>
      </w:r>
    </w:p>
    <w:p w14:paraId="6933594D"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Travel and subsistence</w:t>
      </w:r>
    </w:p>
    <w:p w14:paraId="71F5BE81"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Domestic accommodation</w:t>
      </w:r>
    </w:p>
    <w:p w14:paraId="7B9A4B67"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Credit cards</w:t>
      </w:r>
    </w:p>
    <w:p w14:paraId="694BA806"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Sponsorships, events and catering</w:t>
      </w:r>
    </w:p>
    <w:p w14:paraId="1679E6E4"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Communication</w:t>
      </w:r>
    </w:p>
    <w:p w14:paraId="5D9B8434"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Conferences, meetings and study tours</w:t>
      </w:r>
    </w:p>
    <w:p w14:paraId="322BB4C1" w14:textId="77777777" w:rsidR="00961EE3" w:rsidRPr="00961EE3" w:rsidRDefault="00961EE3" w:rsidP="0033209E">
      <w:pPr>
        <w:pStyle w:val="ListParagraph"/>
        <w:numPr>
          <w:ilvl w:val="0"/>
          <w:numId w:val="106"/>
        </w:numPr>
        <w:autoSpaceDE w:val="0"/>
        <w:autoSpaceDN w:val="0"/>
        <w:adjustRightInd w:val="0"/>
        <w:spacing w:line="276" w:lineRule="auto"/>
        <w:rPr>
          <w:rFonts w:ascii="Tahoma" w:hAnsi="Tahoma" w:cs="Tahoma"/>
          <w:lang w:eastAsia="en-ZA"/>
        </w:rPr>
      </w:pPr>
      <w:r w:rsidRPr="00961EE3">
        <w:rPr>
          <w:rFonts w:ascii="Tahoma" w:hAnsi="Tahoma" w:cs="Tahoma"/>
          <w:lang w:eastAsia="en-ZA"/>
        </w:rPr>
        <w:t>Other related expenditure items</w:t>
      </w:r>
    </w:p>
    <w:p w14:paraId="51C21F3D" w14:textId="77777777" w:rsidR="00B72164" w:rsidRDefault="00961EE3" w:rsidP="0033209E">
      <w:pPr>
        <w:pStyle w:val="ListParagraph"/>
        <w:numPr>
          <w:ilvl w:val="0"/>
          <w:numId w:val="106"/>
        </w:numPr>
        <w:autoSpaceDE w:val="0"/>
        <w:autoSpaceDN w:val="0"/>
        <w:adjustRightInd w:val="0"/>
        <w:spacing w:line="276" w:lineRule="auto"/>
        <w:rPr>
          <w:rFonts w:ascii="Tahoma" w:hAnsi="Tahoma" w:cs="Tahoma"/>
        </w:rPr>
      </w:pPr>
      <w:r w:rsidRPr="00961EE3">
        <w:rPr>
          <w:rFonts w:ascii="Tahoma" w:hAnsi="Tahoma" w:cs="Tahoma"/>
          <w:lang w:eastAsia="en-ZA"/>
        </w:rPr>
        <w:t>Enforcement procedures</w:t>
      </w:r>
      <w:r w:rsidR="00837353">
        <w:rPr>
          <w:rFonts w:ascii="Tahoma" w:hAnsi="Tahoma" w:cs="Tahoma"/>
          <w:lang w:eastAsia="en-ZA"/>
        </w:rPr>
        <w:t xml:space="preserve"> and consequence management when procedures are violated.</w:t>
      </w:r>
    </w:p>
    <w:p w14:paraId="1F3539CF" w14:textId="77777777" w:rsidR="00B72164" w:rsidRPr="00837353" w:rsidRDefault="00837353" w:rsidP="00F92910">
      <w:pPr>
        <w:autoSpaceDE w:val="0"/>
        <w:autoSpaceDN w:val="0"/>
        <w:adjustRightInd w:val="0"/>
        <w:spacing w:line="276" w:lineRule="auto"/>
        <w:rPr>
          <w:rFonts w:cs="Tahoma"/>
          <w:sz w:val="22"/>
          <w:szCs w:val="22"/>
        </w:rPr>
      </w:pPr>
      <w:r w:rsidRPr="00837353">
        <w:rPr>
          <w:rFonts w:ascii="Tahoma" w:hAnsi="Tahoma" w:cs="Tahoma"/>
          <w:sz w:val="22"/>
          <w:szCs w:val="22"/>
        </w:rPr>
        <w:t>Below: see tables and graphs outlining the financial position of the municipality as well as it operations for the financial period</w:t>
      </w:r>
      <w:r w:rsidR="00F92910">
        <w:rPr>
          <w:rFonts w:ascii="Tahoma" w:hAnsi="Tahoma" w:cs="Tahoma"/>
          <w:sz w:val="22"/>
          <w:szCs w:val="22"/>
        </w:rPr>
        <w:t>s explained.</w:t>
      </w:r>
    </w:p>
    <w:p w14:paraId="57F77B16" w14:textId="77777777" w:rsidR="00B72164" w:rsidRDefault="00B72164" w:rsidP="00553B65">
      <w:pPr>
        <w:pStyle w:val="Title"/>
        <w:ind w:left="720"/>
        <w:jc w:val="both"/>
        <w:rPr>
          <w:rFonts w:cs="Tahoma"/>
          <w:sz w:val="24"/>
          <w:szCs w:val="24"/>
        </w:rPr>
      </w:pPr>
    </w:p>
    <w:p w14:paraId="4C39E05F" w14:textId="77777777" w:rsidR="003D0928" w:rsidRDefault="003D0928" w:rsidP="00553B65">
      <w:pPr>
        <w:pStyle w:val="Title"/>
        <w:ind w:left="720"/>
        <w:jc w:val="both"/>
        <w:rPr>
          <w:rFonts w:cs="Tahoma"/>
          <w:sz w:val="24"/>
          <w:szCs w:val="24"/>
        </w:rPr>
      </w:pPr>
    </w:p>
    <w:p w14:paraId="63616D22" w14:textId="77777777" w:rsidR="003D0928" w:rsidRPr="00602801" w:rsidRDefault="003D0928" w:rsidP="003D0928">
      <w:pPr>
        <w:spacing w:line="360" w:lineRule="auto"/>
        <w:jc w:val="both"/>
        <w:rPr>
          <w:rFonts w:ascii="Tahoma" w:hAnsi="Tahoma" w:cs="Tahoma"/>
          <w:b/>
          <w:bCs/>
          <w:sz w:val="22"/>
          <w:szCs w:val="22"/>
        </w:rPr>
      </w:pPr>
      <w:r w:rsidRPr="00602801">
        <w:rPr>
          <w:rFonts w:ascii="Tahoma" w:hAnsi="Tahoma" w:cs="Tahoma"/>
          <w:b/>
          <w:bCs/>
          <w:sz w:val="22"/>
          <w:szCs w:val="22"/>
        </w:rPr>
        <w:t xml:space="preserve">2020/21 Draft Budgetary Outline </w:t>
      </w:r>
    </w:p>
    <w:p w14:paraId="2BA49C47" w14:textId="77777777" w:rsidR="003D0928" w:rsidRPr="00602801" w:rsidRDefault="003D0928" w:rsidP="0033209E">
      <w:pPr>
        <w:pStyle w:val="ListParagraph"/>
        <w:numPr>
          <w:ilvl w:val="0"/>
          <w:numId w:val="140"/>
        </w:numPr>
        <w:tabs>
          <w:tab w:val="left" w:pos="567"/>
        </w:tabs>
        <w:spacing w:before="120" w:after="120"/>
        <w:contextualSpacing w:val="0"/>
        <w:rPr>
          <w:rFonts w:ascii="Tahoma" w:hAnsi="Tahoma" w:cs="Tahoma"/>
        </w:rPr>
      </w:pPr>
      <w:r w:rsidRPr="00602801">
        <w:rPr>
          <w:rFonts w:ascii="Tahoma" w:hAnsi="Tahoma" w:cs="Tahoma"/>
        </w:rPr>
        <w:t>That the Draft Annual Budget of Kai !Garib Municipality for the MTREF  2020/2021 as set out in the summary be approved:</w:t>
      </w:r>
    </w:p>
    <w:p w14:paraId="650C0AFC" w14:textId="77777777" w:rsidR="003D0928" w:rsidRPr="00602801" w:rsidRDefault="003D0928" w:rsidP="0033209E">
      <w:pPr>
        <w:pStyle w:val="ListParagraph"/>
        <w:numPr>
          <w:ilvl w:val="0"/>
          <w:numId w:val="139"/>
        </w:numPr>
        <w:tabs>
          <w:tab w:val="left" w:pos="567"/>
        </w:tabs>
        <w:spacing w:before="120" w:after="120"/>
        <w:contextualSpacing w:val="0"/>
        <w:rPr>
          <w:rFonts w:ascii="Tahoma" w:hAnsi="Tahoma" w:cs="Tahoma"/>
        </w:rPr>
      </w:pPr>
      <w:r w:rsidRPr="00602801">
        <w:rPr>
          <w:rFonts w:ascii="Tahoma" w:hAnsi="Tahoma" w:cs="Tahoma"/>
        </w:rPr>
        <w:t>Total Revenue</w:t>
      </w:r>
      <w:r w:rsidRPr="00602801">
        <w:rPr>
          <w:rFonts w:ascii="Tahoma" w:hAnsi="Tahoma" w:cs="Tahoma"/>
        </w:rPr>
        <w:tab/>
      </w:r>
      <w:r w:rsidRPr="00602801">
        <w:rPr>
          <w:rFonts w:ascii="Tahoma" w:hAnsi="Tahoma" w:cs="Tahoma"/>
        </w:rPr>
        <w:tab/>
      </w:r>
      <w:r w:rsidR="00473426" w:rsidRPr="00602801">
        <w:rPr>
          <w:rFonts w:ascii="Tahoma" w:hAnsi="Tahoma" w:cs="Tahoma"/>
        </w:rPr>
        <w:tab/>
      </w:r>
      <w:r w:rsidRPr="00602801">
        <w:rPr>
          <w:rFonts w:ascii="Tahoma" w:hAnsi="Tahoma" w:cs="Tahoma"/>
        </w:rPr>
        <w:t>R 263,958m</w:t>
      </w:r>
    </w:p>
    <w:p w14:paraId="1A0E526C" w14:textId="77777777" w:rsidR="003D0928" w:rsidRPr="00602801" w:rsidRDefault="003D0928" w:rsidP="0033209E">
      <w:pPr>
        <w:pStyle w:val="ListParagraph"/>
        <w:numPr>
          <w:ilvl w:val="0"/>
          <w:numId w:val="139"/>
        </w:numPr>
        <w:tabs>
          <w:tab w:val="left" w:pos="567"/>
        </w:tabs>
        <w:spacing w:before="120" w:after="120"/>
        <w:contextualSpacing w:val="0"/>
        <w:rPr>
          <w:rFonts w:ascii="Tahoma" w:hAnsi="Tahoma" w:cs="Tahoma"/>
        </w:rPr>
      </w:pPr>
      <w:r w:rsidRPr="00602801">
        <w:rPr>
          <w:rFonts w:ascii="Tahoma" w:hAnsi="Tahoma" w:cs="Tahoma"/>
        </w:rPr>
        <w:t>Total Expenditure</w:t>
      </w:r>
      <w:r w:rsidRPr="00602801">
        <w:rPr>
          <w:rFonts w:ascii="Tahoma" w:hAnsi="Tahoma" w:cs="Tahoma"/>
        </w:rPr>
        <w:tab/>
      </w:r>
      <w:r w:rsidRPr="00602801">
        <w:rPr>
          <w:rFonts w:ascii="Tahoma" w:hAnsi="Tahoma" w:cs="Tahoma"/>
        </w:rPr>
        <w:tab/>
        <w:t>R 257,649m</w:t>
      </w:r>
    </w:p>
    <w:p w14:paraId="327CA9CA" w14:textId="77777777" w:rsidR="003D0928" w:rsidRPr="00602801" w:rsidRDefault="003D0928" w:rsidP="0033209E">
      <w:pPr>
        <w:pStyle w:val="ListParagraph"/>
        <w:numPr>
          <w:ilvl w:val="0"/>
          <w:numId w:val="139"/>
        </w:numPr>
        <w:tabs>
          <w:tab w:val="left" w:pos="567"/>
        </w:tabs>
        <w:spacing w:before="120" w:after="120"/>
        <w:contextualSpacing w:val="0"/>
        <w:rPr>
          <w:rFonts w:ascii="Tahoma" w:hAnsi="Tahoma" w:cs="Tahoma"/>
        </w:rPr>
      </w:pPr>
      <w:r w:rsidRPr="00602801">
        <w:rPr>
          <w:rFonts w:ascii="Tahoma" w:hAnsi="Tahoma" w:cs="Tahoma"/>
        </w:rPr>
        <w:t>Total Capital budget</w:t>
      </w:r>
      <w:r w:rsidRPr="00602801">
        <w:rPr>
          <w:rFonts w:ascii="Tahoma" w:hAnsi="Tahoma" w:cs="Tahoma"/>
        </w:rPr>
        <w:tab/>
      </w:r>
      <w:r w:rsidRPr="00602801">
        <w:rPr>
          <w:rFonts w:ascii="Tahoma" w:hAnsi="Tahoma" w:cs="Tahoma"/>
        </w:rPr>
        <w:tab/>
        <w:t>R   27,296m</w:t>
      </w:r>
    </w:p>
    <w:p w14:paraId="738A78D4" w14:textId="77777777" w:rsidR="003D0928" w:rsidRPr="00602801" w:rsidRDefault="003D0928" w:rsidP="0033209E">
      <w:pPr>
        <w:pStyle w:val="ListParagraph"/>
        <w:numPr>
          <w:ilvl w:val="0"/>
          <w:numId w:val="140"/>
        </w:numPr>
        <w:tabs>
          <w:tab w:val="left" w:pos="567"/>
        </w:tabs>
        <w:spacing w:before="120" w:after="120"/>
        <w:contextualSpacing w:val="0"/>
        <w:rPr>
          <w:rFonts w:ascii="Tahoma" w:hAnsi="Tahoma" w:cs="Tahoma"/>
        </w:rPr>
      </w:pPr>
      <w:r w:rsidRPr="00602801">
        <w:rPr>
          <w:rFonts w:ascii="Tahoma" w:hAnsi="Tahoma" w:cs="Tahoma"/>
        </w:rPr>
        <w:t>That it will be noted that there are no changes to any budget related policies.</w:t>
      </w:r>
    </w:p>
    <w:p w14:paraId="224A640A" w14:textId="77777777" w:rsidR="003D0928" w:rsidRPr="00602801" w:rsidRDefault="003D0928" w:rsidP="0033209E">
      <w:pPr>
        <w:numPr>
          <w:ilvl w:val="0"/>
          <w:numId w:val="140"/>
        </w:numPr>
        <w:spacing w:before="120" w:after="120" w:line="360" w:lineRule="auto"/>
        <w:jc w:val="both"/>
        <w:rPr>
          <w:rFonts w:ascii="Tahoma" w:hAnsi="Tahoma" w:cs="Tahoma"/>
          <w:sz w:val="22"/>
          <w:szCs w:val="22"/>
        </w:rPr>
      </w:pPr>
      <w:r w:rsidRPr="00602801">
        <w:rPr>
          <w:rFonts w:ascii="Tahoma" w:hAnsi="Tahoma" w:cs="Tahoma"/>
          <w:sz w:val="22"/>
          <w:szCs w:val="22"/>
        </w:rPr>
        <w:t>That the Directors put control measures in place to prevent any over-expenditure on the Operational and Capital Budget.</w:t>
      </w:r>
    </w:p>
    <w:p w14:paraId="1AEC9366" w14:textId="77777777" w:rsidR="003D0928" w:rsidRPr="00602801" w:rsidRDefault="003D0928" w:rsidP="0033209E">
      <w:pPr>
        <w:numPr>
          <w:ilvl w:val="0"/>
          <w:numId w:val="140"/>
        </w:numPr>
        <w:spacing w:before="120" w:after="120" w:line="360" w:lineRule="auto"/>
        <w:jc w:val="both"/>
        <w:rPr>
          <w:rFonts w:ascii="Tahoma" w:hAnsi="Tahoma" w:cs="Tahoma"/>
          <w:sz w:val="22"/>
          <w:szCs w:val="22"/>
        </w:rPr>
      </w:pPr>
      <w:r w:rsidRPr="00602801">
        <w:rPr>
          <w:rFonts w:ascii="Tahoma" w:hAnsi="Tahoma" w:cs="Tahoma"/>
          <w:sz w:val="22"/>
          <w:szCs w:val="22"/>
        </w:rPr>
        <w:t>That the Service Delivery Budget and Implementation Plan (SDBIP) be adjusted accordingly and be approved in line with the legislative requirements.</w:t>
      </w:r>
    </w:p>
    <w:p w14:paraId="00DF79A3" w14:textId="77777777" w:rsidR="00473426" w:rsidRPr="00602801" w:rsidRDefault="00473426" w:rsidP="00473426">
      <w:pPr>
        <w:pStyle w:val="Title"/>
        <w:jc w:val="both"/>
        <w:rPr>
          <w:rFonts w:cs="Tahoma"/>
          <w:sz w:val="22"/>
          <w:szCs w:val="22"/>
        </w:rPr>
      </w:pPr>
    </w:p>
    <w:p w14:paraId="184A23EE" w14:textId="77777777" w:rsidR="00473426" w:rsidRDefault="00473426" w:rsidP="00473426">
      <w:pPr>
        <w:pStyle w:val="Title"/>
        <w:jc w:val="both"/>
        <w:rPr>
          <w:rFonts w:cs="Tahoma"/>
          <w:sz w:val="24"/>
          <w:szCs w:val="24"/>
        </w:rPr>
      </w:pPr>
      <w:r>
        <w:rPr>
          <w:rFonts w:cs="Tahoma"/>
          <w:sz w:val="24"/>
          <w:szCs w:val="24"/>
        </w:rPr>
        <w:t>Expanded Public Works Programme – 2020/21</w:t>
      </w:r>
    </w:p>
    <w:p w14:paraId="75328FAF" w14:textId="77777777" w:rsidR="00E80D79" w:rsidRDefault="00E80D79" w:rsidP="00473426">
      <w:pPr>
        <w:pStyle w:val="Title"/>
        <w:jc w:val="both"/>
        <w:rPr>
          <w:rFonts w:cs="Tahoma"/>
          <w:sz w:val="24"/>
          <w:szCs w:val="24"/>
        </w:rPr>
      </w:pPr>
    </w:p>
    <w:p w14:paraId="2FBF2669" w14:textId="201FC609" w:rsidR="00E80D79" w:rsidRDefault="00E80D79" w:rsidP="00473426">
      <w:pPr>
        <w:pStyle w:val="Title"/>
        <w:jc w:val="both"/>
        <w:rPr>
          <w:rFonts w:cs="Tahoma"/>
          <w:sz w:val="24"/>
          <w:szCs w:val="24"/>
        </w:rPr>
      </w:pPr>
      <w:r w:rsidRPr="00F56864">
        <w:rPr>
          <w:noProof/>
        </w:rPr>
        <w:drawing>
          <wp:inline distT="0" distB="0" distL="0" distR="0" wp14:anchorId="7DFD0C33" wp14:editId="5ACD2C5E">
            <wp:extent cx="6120765" cy="26534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765" cy="2653431"/>
                    </a:xfrm>
                    <a:prstGeom prst="rect">
                      <a:avLst/>
                    </a:prstGeom>
                    <a:noFill/>
                    <a:ln>
                      <a:noFill/>
                    </a:ln>
                  </pic:spPr>
                </pic:pic>
              </a:graphicData>
            </a:graphic>
          </wp:inline>
        </w:drawing>
      </w:r>
    </w:p>
    <w:p w14:paraId="6F512066" w14:textId="77777777" w:rsidR="00473426" w:rsidRDefault="00473426" w:rsidP="00473426">
      <w:pPr>
        <w:pStyle w:val="Title"/>
        <w:jc w:val="both"/>
        <w:rPr>
          <w:rFonts w:cs="Tahoma"/>
          <w:sz w:val="24"/>
          <w:szCs w:val="24"/>
        </w:rPr>
      </w:pPr>
    </w:p>
    <w:p w14:paraId="0C2BFB20" w14:textId="77777777" w:rsidR="00E80D79" w:rsidRDefault="00E80D79" w:rsidP="00473426">
      <w:pPr>
        <w:pStyle w:val="Title"/>
        <w:jc w:val="both"/>
        <w:rPr>
          <w:rFonts w:cs="Tahoma"/>
          <w:sz w:val="24"/>
          <w:szCs w:val="24"/>
        </w:rPr>
      </w:pPr>
    </w:p>
    <w:p w14:paraId="42FF8F57" w14:textId="77777777" w:rsidR="00473426" w:rsidRPr="00473426" w:rsidRDefault="00473426" w:rsidP="00473426">
      <w:pPr>
        <w:pStyle w:val="Title"/>
        <w:jc w:val="both"/>
        <w:rPr>
          <w:rFonts w:cs="Tahoma"/>
          <w:b w:val="0"/>
          <w:sz w:val="24"/>
          <w:szCs w:val="24"/>
        </w:rPr>
        <w:sectPr w:rsidR="00473426" w:rsidRPr="00473426" w:rsidSect="00237545">
          <w:footerReference w:type="first" r:id="rId78"/>
          <w:pgSz w:w="11907" w:h="16840" w:code="9"/>
          <w:pgMar w:top="1134" w:right="1134" w:bottom="1134" w:left="1134" w:header="567" w:footer="567" w:gutter="0"/>
          <w:pgBorders w:offsetFrom="page">
            <w:top w:val="threeDEngrave" w:sz="24" w:space="24" w:color="E36C0A"/>
            <w:left w:val="threeDEngrave" w:sz="24" w:space="24" w:color="E36C0A"/>
            <w:bottom w:val="threeDEmboss" w:sz="24" w:space="24" w:color="E36C0A"/>
            <w:right w:val="threeDEmboss" w:sz="24" w:space="24" w:color="E36C0A"/>
          </w:pgBorders>
          <w:cols w:space="720"/>
          <w:titlePg/>
          <w:docGrid w:linePitch="360"/>
        </w:sectPr>
      </w:pPr>
    </w:p>
    <w:p w14:paraId="612ACC8D" w14:textId="26C957CA" w:rsidR="0077775B" w:rsidRDefault="0077775B" w:rsidP="00553B65">
      <w:pPr>
        <w:pStyle w:val="Title"/>
        <w:ind w:left="720"/>
        <w:jc w:val="both"/>
        <w:rPr>
          <w:rFonts w:cs="Tahoma"/>
          <w:sz w:val="24"/>
          <w:szCs w:val="24"/>
        </w:rPr>
      </w:pPr>
      <w:r w:rsidRPr="00A071F1">
        <w:rPr>
          <w:rFonts w:cs="Tahoma"/>
          <w:sz w:val="24"/>
          <w:szCs w:val="24"/>
        </w:rPr>
        <w:t xml:space="preserve">Analysis of operating income and expenditure </w:t>
      </w:r>
      <w:r w:rsidR="00F92910">
        <w:rPr>
          <w:rFonts w:cs="Tahoma"/>
          <w:sz w:val="24"/>
          <w:szCs w:val="24"/>
        </w:rPr>
        <w:t>since 201</w:t>
      </w:r>
      <w:r w:rsidR="004F7FBD">
        <w:rPr>
          <w:rFonts w:cs="Tahoma"/>
          <w:sz w:val="24"/>
          <w:szCs w:val="24"/>
        </w:rPr>
        <w:t>7</w:t>
      </w:r>
      <w:r w:rsidR="00F92910">
        <w:rPr>
          <w:rFonts w:cs="Tahoma"/>
          <w:sz w:val="24"/>
          <w:szCs w:val="24"/>
        </w:rPr>
        <w:t>/1</w:t>
      </w:r>
      <w:r w:rsidR="004F7FBD">
        <w:rPr>
          <w:rFonts w:cs="Tahoma"/>
          <w:sz w:val="24"/>
          <w:szCs w:val="24"/>
        </w:rPr>
        <w:t>8</w:t>
      </w:r>
      <w:r w:rsidR="00F92910">
        <w:rPr>
          <w:rFonts w:cs="Tahoma"/>
          <w:sz w:val="24"/>
          <w:szCs w:val="24"/>
        </w:rPr>
        <w:t xml:space="preserve"> – 202</w:t>
      </w:r>
      <w:r w:rsidR="004F7FBD">
        <w:rPr>
          <w:rFonts w:cs="Tahoma"/>
          <w:sz w:val="24"/>
          <w:szCs w:val="24"/>
        </w:rPr>
        <w:t>3</w:t>
      </w:r>
      <w:r w:rsidR="00F92910">
        <w:rPr>
          <w:rFonts w:cs="Tahoma"/>
          <w:sz w:val="24"/>
          <w:szCs w:val="24"/>
        </w:rPr>
        <w:t>/2</w:t>
      </w:r>
      <w:r w:rsidR="004F7FBD">
        <w:rPr>
          <w:rFonts w:cs="Tahoma"/>
          <w:sz w:val="24"/>
          <w:szCs w:val="24"/>
        </w:rPr>
        <w:t>4</w:t>
      </w:r>
    </w:p>
    <w:p w14:paraId="1A56E941" w14:textId="77777777" w:rsidR="00400F4B" w:rsidRDefault="00400F4B" w:rsidP="00811636">
      <w:pPr>
        <w:rPr>
          <w:noProof/>
        </w:rPr>
      </w:pPr>
    </w:p>
    <w:p w14:paraId="1D887CD1" w14:textId="41977419" w:rsidR="004F7FBD" w:rsidRDefault="004F7FBD" w:rsidP="004F7FBD">
      <w:pPr>
        <w:jc w:val="center"/>
        <w:rPr>
          <w:noProof/>
        </w:rPr>
        <w:sectPr w:rsidR="004F7FBD" w:rsidSect="004F7FBD">
          <w:pgSz w:w="11907" w:h="16840" w:code="9"/>
          <w:pgMar w:top="1134" w:right="1134" w:bottom="1134" w:left="1134" w:header="567" w:footer="567" w:gutter="0"/>
          <w:pgBorders w:offsetFrom="page">
            <w:top w:val="threeDEngrave" w:sz="24" w:space="24" w:color="E36C0A"/>
            <w:left w:val="threeDEngrave" w:sz="24" w:space="24" w:color="E36C0A"/>
            <w:bottom w:val="threeDEmboss" w:sz="24" w:space="24" w:color="E36C0A"/>
            <w:right w:val="threeDEmboss" w:sz="24" w:space="24" w:color="E36C0A"/>
          </w:pgBorders>
          <w:cols w:space="720"/>
          <w:titlePg/>
          <w:docGrid w:linePitch="360"/>
        </w:sectPr>
      </w:pPr>
      <w:r w:rsidRPr="004F7FBD">
        <w:rPr>
          <w:noProof/>
        </w:rPr>
        <w:drawing>
          <wp:inline distT="0" distB="0" distL="0" distR="0" wp14:anchorId="11C65941" wp14:editId="25E1EEA9">
            <wp:extent cx="6326007" cy="6438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57118" cy="6470566"/>
                    </a:xfrm>
                    <a:prstGeom prst="rect">
                      <a:avLst/>
                    </a:prstGeom>
                    <a:noFill/>
                    <a:ln>
                      <a:noFill/>
                    </a:ln>
                  </pic:spPr>
                </pic:pic>
              </a:graphicData>
            </a:graphic>
          </wp:inline>
        </w:drawing>
      </w:r>
    </w:p>
    <w:p w14:paraId="094F84A0" w14:textId="13A23DE9" w:rsidR="00204087" w:rsidRDefault="0082331D" w:rsidP="0082331D">
      <w:pPr>
        <w:pStyle w:val="Heading3"/>
        <w:jc w:val="center"/>
        <w:rPr>
          <w:rFonts w:ascii="Tahoma" w:hAnsi="Tahoma" w:cs="Tahoma"/>
          <w:sz w:val="22"/>
          <w:szCs w:val="22"/>
        </w:rPr>
      </w:pPr>
      <w:r>
        <w:rPr>
          <w:rFonts w:ascii="Tahoma" w:hAnsi="Tahoma" w:cs="Tahoma"/>
          <w:noProof/>
          <w:sz w:val="22"/>
          <w:szCs w:val="22"/>
        </w:rPr>
        <w:drawing>
          <wp:anchor distT="0" distB="0" distL="114300" distR="114300" simplePos="0" relativeHeight="251756032" behindDoc="0" locked="0" layoutInCell="1" allowOverlap="1" wp14:anchorId="58A9504B" wp14:editId="2D5AA082">
            <wp:simplePos x="0" y="0"/>
            <wp:positionH relativeFrom="column">
              <wp:posOffset>-129540</wp:posOffset>
            </wp:positionH>
            <wp:positionV relativeFrom="paragraph">
              <wp:posOffset>156210</wp:posOffset>
            </wp:positionV>
            <wp:extent cx="6333372" cy="29337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333372" cy="2933700"/>
                    </a:xfrm>
                    <a:prstGeom prst="rect">
                      <a:avLst/>
                    </a:prstGeom>
                    <a:noFill/>
                  </pic:spPr>
                </pic:pic>
              </a:graphicData>
            </a:graphic>
          </wp:anchor>
        </w:drawing>
      </w:r>
    </w:p>
    <w:p w14:paraId="6BB383D6" w14:textId="397A1BB2" w:rsidR="00204087" w:rsidRDefault="00204087" w:rsidP="003D0928">
      <w:pPr>
        <w:pStyle w:val="Heading3"/>
        <w:rPr>
          <w:rFonts w:ascii="Tahoma" w:hAnsi="Tahoma" w:cs="Tahoma"/>
          <w:sz w:val="22"/>
          <w:szCs w:val="22"/>
        </w:rPr>
      </w:pPr>
    </w:p>
    <w:p w14:paraId="1C8553C8" w14:textId="41EBEA83" w:rsidR="0082331D" w:rsidRDefault="0082331D" w:rsidP="0082331D"/>
    <w:p w14:paraId="129068AD" w14:textId="08CC5CDE" w:rsidR="0082331D" w:rsidRDefault="0082331D" w:rsidP="0082331D"/>
    <w:p w14:paraId="2313689F" w14:textId="3AA1698A" w:rsidR="0082331D" w:rsidRPr="0082331D" w:rsidRDefault="0082331D" w:rsidP="0082331D"/>
    <w:p w14:paraId="5D5A9B70" w14:textId="7809FC63" w:rsidR="0082331D" w:rsidRPr="0082331D" w:rsidRDefault="0082331D" w:rsidP="0082331D"/>
    <w:p w14:paraId="322466F7" w14:textId="398ED517" w:rsidR="0082331D" w:rsidRPr="0082331D" w:rsidRDefault="0082331D" w:rsidP="0082331D"/>
    <w:p w14:paraId="3791B882" w14:textId="6C60354E" w:rsidR="0082331D" w:rsidRPr="0082331D" w:rsidRDefault="0082331D" w:rsidP="0082331D"/>
    <w:p w14:paraId="41E9E89F" w14:textId="458DFC32" w:rsidR="0082331D" w:rsidRPr="0082331D" w:rsidRDefault="0082331D" w:rsidP="0082331D"/>
    <w:p w14:paraId="7310DB3C" w14:textId="68B77B2A" w:rsidR="0082331D" w:rsidRPr="0082331D" w:rsidRDefault="0082331D" w:rsidP="0082331D"/>
    <w:p w14:paraId="61FCE986" w14:textId="3E97AFC4" w:rsidR="0082331D" w:rsidRPr="0082331D" w:rsidRDefault="0082331D" w:rsidP="0082331D"/>
    <w:p w14:paraId="5C3ED63B" w14:textId="71AD8214" w:rsidR="0082331D" w:rsidRPr="0082331D" w:rsidRDefault="0082331D" w:rsidP="0082331D"/>
    <w:p w14:paraId="286421A4" w14:textId="246B6B78" w:rsidR="0082331D" w:rsidRPr="0082331D" w:rsidRDefault="0082331D" w:rsidP="0082331D"/>
    <w:p w14:paraId="48069ABB" w14:textId="406AE45B" w:rsidR="0082331D" w:rsidRPr="0082331D" w:rsidRDefault="0082331D" w:rsidP="0082331D"/>
    <w:p w14:paraId="5FC74A87" w14:textId="7B830437" w:rsidR="0082331D" w:rsidRPr="0082331D" w:rsidRDefault="0082331D" w:rsidP="0082331D"/>
    <w:p w14:paraId="6C45B6C0" w14:textId="4980DEDB" w:rsidR="0082331D" w:rsidRPr="0082331D" w:rsidRDefault="0082331D" w:rsidP="0082331D"/>
    <w:p w14:paraId="6FF2622E" w14:textId="40AD6AC2" w:rsidR="0082331D" w:rsidRPr="0082331D" w:rsidRDefault="0082331D" w:rsidP="0082331D"/>
    <w:p w14:paraId="57E56B9E" w14:textId="1CDEA22F" w:rsidR="0082331D" w:rsidRPr="0082331D" w:rsidRDefault="0082331D" w:rsidP="0082331D"/>
    <w:p w14:paraId="1CF21369" w14:textId="392CB9CB" w:rsidR="0082331D" w:rsidRPr="0082331D" w:rsidRDefault="0082331D" w:rsidP="0082331D"/>
    <w:p w14:paraId="4E07AC8B" w14:textId="1773295D" w:rsidR="0082331D" w:rsidRPr="0082331D" w:rsidRDefault="0082331D" w:rsidP="0082331D"/>
    <w:p w14:paraId="38069899" w14:textId="57DBD61F" w:rsidR="0082331D" w:rsidRPr="0082331D" w:rsidRDefault="0082331D" w:rsidP="0082331D"/>
    <w:p w14:paraId="06822CA6" w14:textId="45A0689F" w:rsidR="0082331D" w:rsidRPr="0082331D" w:rsidRDefault="00B86DD8" w:rsidP="0082331D">
      <w:r>
        <w:rPr>
          <w:rFonts w:ascii="Tahoma" w:hAnsi="Tahoma" w:cs="Tahoma"/>
          <w:noProof/>
          <w:sz w:val="22"/>
          <w:szCs w:val="22"/>
        </w:rPr>
        <w:drawing>
          <wp:anchor distT="0" distB="0" distL="114300" distR="114300" simplePos="0" relativeHeight="251757056" behindDoc="0" locked="0" layoutInCell="1" allowOverlap="1" wp14:anchorId="47E18A0A" wp14:editId="41BCDD63">
            <wp:simplePos x="0" y="0"/>
            <wp:positionH relativeFrom="column">
              <wp:posOffset>-129540</wp:posOffset>
            </wp:positionH>
            <wp:positionV relativeFrom="paragraph">
              <wp:posOffset>101600</wp:posOffset>
            </wp:positionV>
            <wp:extent cx="6331897" cy="2571750"/>
            <wp:effectExtent l="0" t="0" r="0" b="0"/>
            <wp:wrapNone/>
            <wp:docPr id="2240" name="Picture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31897" cy="2571750"/>
                    </a:xfrm>
                    <a:prstGeom prst="rect">
                      <a:avLst/>
                    </a:prstGeom>
                    <a:noFill/>
                  </pic:spPr>
                </pic:pic>
              </a:graphicData>
            </a:graphic>
            <wp14:sizeRelV relativeFrom="margin">
              <wp14:pctHeight>0</wp14:pctHeight>
            </wp14:sizeRelV>
          </wp:anchor>
        </w:drawing>
      </w:r>
    </w:p>
    <w:p w14:paraId="1556C8B6" w14:textId="5E6E9CD2" w:rsidR="0082331D" w:rsidRDefault="0082331D" w:rsidP="0082331D"/>
    <w:p w14:paraId="74F3B8A9" w14:textId="13D482DB" w:rsidR="0082331D" w:rsidRDefault="0082331D" w:rsidP="0082331D"/>
    <w:p w14:paraId="7C6C43F0" w14:textId="4E9502FC" w:rsidR="00204087" w:rsidRDefault="00204087" w:rsidP="003D0928">
      <w:pPr>
        <w:pStyle w:val="Heading3"/>
        <w:rPr>
          <w:rFonts w:ascii="Tahoma" w:hAnsi="Tahoma" w:cs="Tahoma"/>
          <w:sz w:val="22"/>
          <w:szCs w:val="22"/>
        </w:rPr>
      </w:pPr>
    </w:p>
    <w:p w14:paraId="5BD64659" w14:textId="1BD6BD76" w:rsidR="00204087" w:rsidRDefault="00204087" w:rsidP="003D0928">
      <w:pPr>
        <w:pStyle w:val="Heading3"/>
        <w:rPr>
          <w:rFonts w:ascii="Tahoma" w:hAnsi="Tahoma" w:cs="Tahoma"/>
          <w:sz w:val="22"/>
          <w:szCs w:val="22"/>
        </w:rPr>
      </w:pPr>
    </w:p>
    <w:p w14:paraId="5EA763E3" w14:textId="77777777" w:rsidR="00204087" w:rsidRDefault="00204087" w:rsidP="003D0928">
      <w:pPr>
        <w:pStyle w:val="Heading3"/>
        <w:rPr>
          <w:rFonts w:ascii="Tahoma" w:hAnsi="Tahoma" w:cs="Tahoma"/>
          <w:sz w:val="22"/>
          <w:szCs w:val="22"/>
        </w:rPr>
      </w:pPr>
    </w:p>
    <w:p w14:paraId="41DF42A2" w14:textId="34591A56" w:rsidR="00204087" w:rsidRDefault="00204087" w:rsidP="003D0928">
      <w:pPr>
        <w:pStyle w:val="Heading3"/>
        <w:rPr>
          <w:rFonts w:ascii="Tahoma" w:hAnsi="Tahoma" w:cs="Tahoma"/>
          <w:sz w:val="22"/>
          <w:szCs w:val="22"/>
        </w:rPr>
      </w:pPr>
    </w:p>
    <w:p w14:paraId="41B6E903" w14:textId="2729B7C3" w:rsidR="00204087" w:rsidRDefault="00204087" w:rsidP="003D0928">
      <w:pPr>
        <w:pStyle w:val="Heading3"/>
        <w:rPr>
          <w:rFonts w:ascii="Tahoma" w:hAnsi="Tahoma" w:cs="Tahoma"/>
          <w:sz w:val="22"/>
          <w:szCs w:val="22"/>
        </w:rPr>
      </w:pPr>
    </w:p>
    <w:p w14:paraId="609BD864" w14:textId="77777777" w:rsidR="00204087" w:rsidRDefault="00204087" w:rsidP="003D0928">
      <w:pPr>
        <w:pStyle w:val="Heading3"/>
        <w:rPr>
          <w:rFonts w:ascii="Tahoma" w:hAnsi="Tahoma" w:cs="Tahoma"/>
          <w:sz w:val="22"/>
          <w:szCs w:val="22"/>
        </w:rPr>
      </w:pPr>
    </w:p>
    <w:p w14:paraId="2A99ED53" w14:textId="77777777" w:rsidR="00204087" w:rsidRDefault="00204087" w:rsidP="003D0928">
      <w:pPr>
        <w:pStyle w:val="Heading3"/>
        <w:rPr>
          <w:rFonts w:ascii="Tahoma" w:hAnsi="Tahoma" w:cs="Tahoma"/>
          <w:sz w:val="22"/>
          <w:szCs w:val="22"/>
        </w:rPr>
      </w:pPr>
    </w:p>
    <w:p w14:paraId="1AF8DF62" w14:textId="77777777" w:rsidR="00204087" w:rsidRDefault="00204087" w:rsidP="003D0928">
      <w:pPr>
        <w:pStyle w:val="Heading3"/>
        <w:rPr>
          <w:rFonts w:ascii="Tahoma" w:hAnsi="Tahoma" w:cs="Tahoma"/>
          <w:sz w:val="22"/>
          <w:szCs w:val="22"/>
        </w:rPr>
      </w:pPr>
    </w:p>
    <w:p w14:paraId="522BC301" w14:textId="77777777" w:rsidR="00204087" w:rsidRDefault="00204087" w:rsidP="003D0928">
      <w:pPr>
        <w:pStyle w:val="Heading3"/>
        <w:rPr>
          <w:rFonts w:ascii="Tahoma" w:hAnsi="Tahoma" w:cs="Tahoma"/>
          <w:sz w:val="22"/>
          <w:szCs w:val="22"/>
        </w:rPr>
      </w:pPr>
    </w:p>
    <w:p w14:paraId="62A6E77E" w14:textId="77777777" w:rsidR="00B86DD8" w:rsidRPr="000D4625" w:rsidRDefault="00B86DD8" w:rsidP="00B86DD8">
      <w:pPr>
        <w:pStyle w:val="NoSpacing"/>
        <w:rPr>
          <w:rFonts w:ascii="Arial" w:hAnsi="Arial" w:cs="Arial"/>
          <w:b/>
          <w:bCs/>
          <w:sz w:val="28"/>
          <w:szCs w:val="28"/>
        </w:rPr>
      </w:pPr>
      <w:r>
        <w:rPr>
          <w:rFonts w:ascii="Arial" w:hAnsi="Arial" w:cs="Arial"/>
          <w:b/>
          <w:bCs/>
          <w:sz w:val="28"/>
          <w:szCs w:val="28"/>
        </w:rPr>
        <w:t xml:space="preserve">OPERATIONAL </w:t>
      </w:r>
      <w:r w:rsidRPr="000D4625">
        <w:rPr>
          <w:rFonts w:ascii="Arial" w:hAnsi="Arial" w:cs="Arial"/>
          <w:b/>
          <w:bCs/>
          <w:sz w:val="28"/>
          <w:szCs w:val="28"/>
        </w:rPr>
        <w:t>REVENUE</w:t>
      </w:r>
    </w:p>
    <w:p w14:paraId="380BB599" w14:textId="77777777" w:rsidR="00B86DD8" w:rsidRPr="000D4625" w:rsidRDefault="00B86DD8" w:rsidP="00B86DD8">
      <w:pPr>
        <w:pStyle w:val="NoSpacing"/>
        <w:rPr>
          <w:rFonts w:ascii="Arial" w:hAnsi="Arial" w:cs="Arial"/>
          <w:sz w:val="24"/>
          <w:szCs w:val="24"/>
        </w:rPr>
      </w:pPr>
    </w:p>
    <w:p w14:paraId="34428CD8" w14:textId="77777777" w:rsidR="00B86DD8" w:rsidRPr="000D4625" w:rsidRDefault="00B86DD8" w:rsidP="00B86DD8">
      <w:pPr>
        <w:pStyle w:val="NoSpacing"/>
        <w:jc w:val="both"/>
        <w:rPr>
          <w:rFonts w:ascii="Arial" w:hAnsi="Arial" w:cs="Arial"/>
          <w:sz w:val="24"/>
          <w:szCs w:val="24"/>
        </w:rPr>
      </w:pPr>
      <w:r w:rsidRPr="000D4625">
        <w:rPr>
          <w:rFonts w:ascii="Arial" w:hAnsi="Arial" w:cs="Arial"/>
          <w:sz w:val="24"/>
          <w:szCs w:val="24"/>
        </w:rPr>
        <w:t>National Treasury encourages management to maintain tariff increases at levels that reflect an appropriate balance between the affordability to poorer households and other customers while ensuring the municipality's financial sustainability. The Consumer Price Index (CPI) is forecasted to be within the lower limit of the 3 to 6 per cent target band; therefore, management will be required to justify all increases in excess of the projected inflation target for 2021/22 MTREF in the budget narratives and pay careful attention to the differential incidence of tariff increases across all consumer groups. It is also noted that the tariff increases by Eskom and Water Boards are above inflation and should be considered as such while determining cost-reflective tariffs.</w:t>
      </w:r>
    </w:p>
    <w:p w14:paraId="78220146" w14:textId="77777777" w:rsidR="00B86DD8" w:rsidRPr="000D4625" w:rsidRDefault="00B86DD8" w:rsidP="00B86DD8">
      <w:pPr>
        <w:pStyle w:val="NoSpacing"/>
        <w:jc w:val="both"/>
        <w:rPr>
          <w:rFonts w:ascii="Arial" w:hAnsi="Arial" w:cs="Arial"/>
          <w:sz w:val="24"/>
          <w:szCs w:val="24"/>
        </w:rPr>
      </w:pPr>
      <w:r w:rsidRPr="000D4625">
        <w:rPr>
          <w:rFonts w:ascii="Arial" w:hAnsi="Arial" w:cs="Arial"/>
          <w:sz w:val="24"/>
          <w:szCs w:val="24"/>
        </w:rPr>
        <w:t xml:space="preserve"> </w:t>
      </w:r>
    </w:p>
    <w:p w14:paraId="4B97CD38" w14:textId="77777777" w:rsidR="00B86DD8" w:rsidRPr="000D4625" w:rsidRDefault="00B86DD8" w:rsidP="00B86DD8">
      <w:pPr>
        <w:pStyle w:val="NoSpacing"/>
        <w:jc w:val="both"/>
        <w:rPr>
          <w:rFonts w:ascii="Arial" w:hAnsi="Arial" w:cs="Arial"/>
          <w:sz w:val="24"/>
          <w:szCs w:val="24"/>
        </w:rPr>
      </w:pPr>
      <w:r w:rsidRPr="000D4625">
        <w:rPr>
          <w:rFonts w:ascii="Arial" w:hAnsi="Arial" w:cs="Arial"/>
          <w:sz w:val="24"/>
          <w:szCs w:val="24"/>
        </w:rPr>
        <w:t>Kai !Garib Municipality also confronts tough fiscal choices in the face of financial and institutional problems that result in service-delivery breakdowns and unpaid bills. Management can offset these trends by improving its own revenue collection, working more efficiently and implementing effective cost-containment measures.</w:t>
      </w:r>
    </w:p>
    <w:p w14:paraId="19A8C1AD" w14:textId="77777777" w:rsidR="00B86DD8" w:rsidRPr="000D4625" w:rsidRDefault="00B86DD8" w:rsidP="00B86DD8">
      <w:pPr>
        <w:pStyle w:val="NoSpacing"/>
        <w:rPr>
          <w:rFonts w:ascii="Arial" w:hAnsi="Arial" w:cs="Arial"/>
          <w:sz w:val="24"/>
          <w:szCs w:val="24"/>
        </w:rPr>
      </w:pPr>
    </w:p>
    <w:p w14:paraId="7A1AC5A3" w14:textId="77777777" w:rsidR="00B86DD8" w:rsidRPr="000D4625" w:rsidRDefault="00B86DD8" w:rsidP="00B86DD8">
      <w:pPr>
        <w:pStyle w:val="NoSpacing"/>
        <w:rPr>
          <w:rFonts w:ascii="Arial" w:hAnsi="Arial" w:cs="Arial"/>
          <w:b/>
          <w:bCs/>
          <w:sz w:val="28"/>
          <w:szCs w:val="28"/>
        </w:rPr>
      </w:pPr>
      <w:r w:rsidRPr="000D4625">
        <w:rPr>
          <w:rFonts w:ascii="Arial" w:hAnsi="Arial" w:cs="Arial"/>
          <w:b/>
          <w:bCs/>
          <w:sz w:val="28"/>
          <w:szCs w:val="28"/>
        </w:rPr>
        <w:t>PAYMENT PECENTAGE</w:t>
      </w:r>
    </w:p>
    <w:p w14:paraId="701CFC77" w14:textId="77777777" w:rsidR="00B86DD8" w:rsidRPr="000D4625" w:rsidRDefault="00B86DD8" w:rsidP="00B86DD8">
      <w:pPr>
        <w:pStyle w:val="NoSpacing"/>
        <w:rPr>
          <w:rFonts w:ascii="Arial" w:hAnsi="Arial" w:cs="Arial"/>
          <w:sz w:val="24"/>
          <w:szCs w:val="24"/>
        </w:rPr>
      </w:pPr>
    </w:p>
    <w:p w14:paraId="230E63FC" w14:textId="77777777" w:rsidR="00B86DD8" w:rsidRPr="000D4625" w:rsidRDefault="00B86DD8" w:rsidP="00B86DD8">
      <w:pPr>
        <w:pStyle w:val="NoSpacing"/>
        <w:jc w:val="both"/>
        <w:rPr>
          <w:rFonts w:ascii="Arial" w:hAnsi="Arial" w:cs="Arial"/>
          <w:sz w:val="24"/>
          <w:szCs w:val="24"/>
        </w:rPr>
      </w:pPr>
      <w:r w:rsidRPr="000D4625">
        <w:rPr>
          <w:rFonts w:ascii="Arial" w:hAnsi="Arial" w:cs="Arial"/>
          <w:sz w:val="24"/>
          <w:szCs w:val="24"/>
        </w:rPr>
        <w:t xml:space="preserve">As indicated in the Section 72 report, the payment percentage drop since the National Lockdown was announced at the end of March </w:t>
      </w:r>
      <w:r>
        <w:rPr>
          <w:rFonts w:ascii="Arial" w:hAnsi="Arial" w:cs="Arial"/>
          <w:sz w:val="24"/>
          <w:szCs w:val="24"/>
        </w:rPr>
        <w:t>2020</w:t>
      </w:r>
      <w:r w:rsidRPr="000D4625">
        <w:rPr>
          <w:rFonts w:ascii="Arial" w:hAnsi="Arial" w:cs="Arial"/>
          <w:sz w:val="24"/>
          <w:szCs w:val="24"/>
        </w:rPr>
        <w:t xml:space="preserve">. This gives direction towards </w:t>
      </w:r>
      <w:r>
        <w:rPr>
          <w:rFonts w:ascii="Arial" w:hAnsi="Arial" w:cs="Arial"/>
          <w:sz w:val="24"/>
          <w:szCs w:val="24"/>
        </w:rPr>
        <w:t>the 2021/22 MTREF tariff increases,</w:t>
      </w:r>
      <w:r w:rsidRPr="000D4625">
        <w:rPr>
          <w:rFonts w:ascii="Arial" w:hAnsi="Arial" w:cs="Arial"/>
          <w:sz w:val="24"/>
          <w:szCs w:val="24"/>
        </w:rPr>
        <w:t xml:space="preserve"> and </w:t>
      </w:r>
      <w:r>
        <w:rPr>
          <w:rFonts w:ascii="Arial" w:hAnsi="Arial" w:cs="Arial"/>
          <w:sz w:val="24"/>
          <w:szCs w:val="24"/>
        </w:rPr>
        <w:t xml:space="preserve">considering that the pandemic </w:t>
      </w:r>
      <w:r w:rsidRPr="000D4625">
        <w:rPr>
          <w:rFonts w:ascii="Arial" w:hAnsi="Arial" w:cs="Arial"/>
          <w:sz w:val="24"/>
          <w:szCs w:val="24"/>
        </w:rPr>
        <w:t xml:space="preserve">will have a long-lasting effect on the economy. A </w:t>
      </w:r>
      <w:r>
        <w:rPr>
          <w:rFonts w:ascii="Arial" w:hAnsi="Arial" w:cs="Arial"/>
          <w:sz w:val="24"/>
          <w:szCs w:val="24"/>
        </w:rPr>
        <w:t xml:space="preserve">payment </w:t>
      </w:r>
      <w:r w:rsidRPr="000D4625">
        <w:rPr>
          <w:rFonts w:ascii="Arial" w:hAnsi="Arial" w:cs="Arial"/>
          <w:sz w:val="24"/>
          <w:szCs w:val="24"/>
        </w:rPr>
        <w:t xml:space="preserve">percentage of 80 % </w:t>
      </w:r>
      <w:r>
        <w:rPr>
          <w:rFonts w:ascii="Arial" w:hAnsi="Arial" w:cs="Arial"/>
          <w:sz w:val="24"/>
          <w:szCs w:val="24"/>
        </w:rPr>
        <w:t xml:space="preserve">on billed property rates and services charges </w:t>
      </w:r>
      <w:r w:rsidRPr="000D4625">
        <w:rPr>
          <w:rFonts w:ascii="Arial" w:hAnsi="Arial" w:cs="Arial"/>
          <w:sz w:val="24"/>
          <w:szCs w:val="24"/>
        </w:rPr>
        <w:t>w</w:t>
      </w:r>
      <w:r>
        <w:rPr>
          <w:rFonts w:ascii="Arial" w:hAnsi="Arial" w:cs="Arial"/>
          <w:sz w:val="24"/>
          <w:szCs w:val="24"/>
        </w:rPr>
        <w:t>ill be</w:t>
      </w:r>
      <w:r w:rsidRPr="000D4625">
        <w:rPr>
          <w:rFonts w:ascii="Arial" w:hAnsi="Arial" w:cs="Arial"/>
          <w:sz w:val="24"/>
          <w:szCs w:val="24"/>
        </w:rPr>
        <w:t xml:space="preserve"> used for the 202</w:t>
      </w:r>
      <w:r>
        <w:rPr>
          <w:rFonts w:ascii="Arial" w:hAnsi="Arial" w:cs="Arial"/>
          <w:sz w:val="24"/>
          <w:szCs w:val="24"/>
        </w:rPr>
        <w:t>1/22 MTREF</w:t>
      </w:r>
      <w:r w:rsidRPr="000D4625">
        <w:rPr>
          <w:rFonts w:ascii="Arial" w:hAnsi="Arial" w:cs="Arial"/>
          <w:sz w:val="24"/>
          <w:szCs w:val="24"/>
        </w:rPr>
        <w:t xml:space="preserve"> budget.</w:t>
      </w:r>
    </w:p>
    <w:p w14:paraId="7A1E6CAC" w14:textId="77777777" w:rsidR="00B86DD8" w:rsidRPr="005C717B" w:rsidRDefault="00B86DD8" w:rsidP="00B86DD8">
      <w:pPr>
        <w:pStyle w:val="NoSpacing"/>
        <w:jc w:val="both"/>
        <w:rPr>
          <w:rFonts w:ascii="Arial" w:hAnsi="Arial" w:cs="Arial"/>
        </w:rPr>
      </w:pPr>
    </w:p>
    <w:p w14:paraId="7C3BF02D" w14:textId="77777777" w:rsidR="00B86DD8" w:rsidRPr="002E0B8A" w:rsidRDefault="00B86DD8" w:rsidP="00B86DD8">
      <w:pPr>
        <w:pStyle w:val="NoSpacing"/>
        <w:jc w:val="both"/>
        <w:rPr>
          <w:rFonts w:ascii="Arial" w:hAnsi="Arial" w:cs="Arial"/>
          <w:b/>
          <w:bCs/>
          <w:sz w:val="28"/>
          <w:szCs w:val="28"/>
        </w:rPr>
      </w:pPr>
      <w:bookmarkStart w:id="62" w:name="_Hlk67644778"/>
      <w:r w:rsidRPr="002E0B8A">
        <w:rPr>
          <w:rFonts w:ascii="Arial" w:hAnsi="Arial" w:cs="Arial"/>
          <w:b/>
          <w:bCs/>
          <w:sz w:val="28"/>
          <w:szCs w:val="28"/>
        </w:rPr>
        <w:t>ELECTRICITY SERVICE</w:t>
      </w:r>
    </w:p>
    <w:p w14:paraId="2279EB8E" w14:textId="77777777" w:rsidR="00B86DD8" w:rsidRPr="005C717B" w:rsidRDefault="00B86DD8" w:rsidP="00B86DD8">
      <w:pPr>
        <w:pStyle w:val="NoSpacing"/>
        <w:jc w:val="both"/>
        <w:rPr>
          <w:rFonts w:ascii="Arial" w:hAnsi="Arial" w:cs="Arial"/>
          <w:b/>
          <w:bCs/>
          <w:sz w:val="24"/>
          <w:szCs w:val="24"/>
        </w:rPr>
      </w:pPr>
    </w:p>
    <w:p w14:paraId="3A4E6E25" w14:textId="77777777" w:rsidR="00B86DD8" w:rsidRPr="002E0B8A" w:rsidRDefault="00B86DD8" w:rsidP="00B86DD8">
      <w:pPr>
        <w:pStyle w:val="NoSpacing"/>
        <w:jc w:val="both"/>
        <w:rPr>
          <w:rFonts w:ascii="Arial" w:hAnsi="Arial" w:cs="Arial"/>
          <w:sz w:val="24"/>
          <w:szCs w:val="24"/>
        </w:rPr>
      </w:pPr>
      <w:r w:rsidRPr="002E0B8A">
        <w:rPr>
          <w:rFonts w:ascii="Arial" w:hAnsi="Arial" w:cs="Arial"/>
          <w:sz w:val="24"/>
          <w:szCs w:val="24"/>
        </w:rPr>
        <w:t xml:space="preserve">Electricity remains a binding constraint on economic recovery, with power interruptions expected to continue into 2021/22. Private generation will only be able to plug the electricity gap to a limited extent over the next year. </w:t>
      </w:r>
    </w:p>
    <w:p w14:paraId="6DE446D3" w14:textId="77777777" w:rsidR="00B86DD8" w:rsidRPr="002E0B8A" w:rsidRDefault="00B86DD8" w:rsidP="00B86DD8">
      <w:pPr>
        <w:pStyle w:val="NoSpacing"/>
        <w:jc w:val="both"/>
        <w:rPr>
          <w:rFonts w:ascii="Arial" w:hAnsi="Arial" w:cs="Arial"/>
          <w:sz w:val="24"/>
          <w:szCs w:val="24"/>
        </w:rPr>
      </w:pPr>
    </w:p>
    <w:p w14:paraId="697DEE22" w14:textId="77777777" w:rsidR="00B86DD8" w:rsidRDefault="00B86DD8" w:rsidP="00B86DD8">
      <w:pPr>
        <w:pStyle w:val="NoSpacing"/>
        <w:jc w:val="both"/>
        <w:rPr>
          <w:rFonts w:ascii="Arial" w:hAnsi="Arial" w:cs="Arial"/>
          <w:color w:val="222222"/>
          <w:sz w:val="24"/>
          <w:szCs w:val="24"/>
        </w:rPr>
      </w:pPr>
      <w:r w:rsidRPr="002E0B8A">
        <w:rPr>
          <w:rFonts w:ascii="Arial" w:hAnsi="Arial" w:cs="Arial"/>
          <w:color w:val="222222"/>
          <w:sz w:val="24"/>
          <w:szCs w:val="24"/>
        </w:rPr>
        <w:t xml:space="preserve">As to the Council during the last budget processes explained, the electricity services (commercial services) subsidized the other activities of the Council. The practice came under pressure over the past 10 years with the </w:t>
      </w:r>
      <w:r>
        <w:rPr>
          <w:rFonts w:ascii="Arial" w:hAnsi="Arial" w:cs="Arial"/>
          <w:color w:val="222222"/>
          <w:sz w:val="24"/>
          <w:szCs w:val="24"/>
        </w:rPr>
        <w:t>higher</w:t>
      </w:r>
      <w:r w:rsidRPr="002E0B8A">
        <w:rPr>
          <w:rFonts w:ascii="Arial" w:hAnsi="Arial" w:cs="Arial"/>
          <w:color w:val="222222"/>
          <w:sz w:val="24"/>
          <w:szCs w:val="24"/>
        </w:rPr>
        <w:t xml:space="preserve"> increases </w:t>
      </w:r>
      <w:r>
        <w:rPr>
          <w:rFonts w:ascii="Arial" w:hAnsi="Arial" w:cs="Arial"/>
          <w:color w:val="222222"/>
          <w:sz w:val="24"/>
          <w:szCs w:val="24"/>
        </w:rPr>
        <w:t>granted to</w:t>
      </w:r>
      <w:r w:rsidRPr="002E0B8A">
        <w:rPr>
          <w:rFonts w:ascii="Arial" w:hAnsi="Arial" w:cs="Arial"/>
          <w:color w:val="222222"/>
          <w:sz w:val="24"/>
          <w:szCs w:val="24"/>
        </w:rPr>
        <w:t xml:space="preserve"> Eskom</w:t>
      </w:r>
      <w:r>
        <w:rPr>
          <w:rFonts w:ascii="Arial" w:hAnsi="Arial" w:cs="Arial"/>
          <w:color w:val="222222"/>
          <w:sz w:val="24"/>
          <w:szCs w:val="24"/>
        </w:rPr>
        <w:t xml:space="preserve"> as those given to municipalities</w:t>
      </w:r>
      <w:r w:rsidRPr="002E0B8A">
        <w:rPr>
          <w:rFonts w:ascii="Arial" w:hAnsi="Arial" w:cs="Arial"/>
          <w:color w:val="222222"/>
          <w:sz w:val="24"/>
          <w:szCs w:val="24"/>
        </w:rPr>
        <w:t>. The municipality appl</w:t>
      </w:r>
      <w:r>
        <w:rPr>
          <w:rFonts w:ascii="Arial" w:hAnsi="Arial" w:cs="Arial"/>
          <w:color w:val="222222"/>
          <w:sz w:val="24"/>
          <w:szCs w:val="24"/>
        </w:rPr>
        <w:t>ied</w:t>
      </w:r>
      <w:r w:rsidRPr="002E0B8A">
        <w:rPr>
          <w:rFonts w:ascii="Arial" w:hAnsi="Arial" w:cs="Arial"/>
          <w:color w:val="222222"/>
          <w:sz w:val="24"/>
          <w:szCs w:val="24"/>
        </w:rPr>
        <w:t xml:space="preserve"> a tariff increase </w:t>
      </w:r>
      <w:r>
        <w:rPr>
          <w:rFonts w:ascii="Arial" w:hAnsi="Arial" w:cs="Arial"/>
          <w:color w:val="222222"/>
          <w:sz w:val="24"/>
          <w:szCs w:val="24"/>
        </w:rPr>
        <w:t xml:space="preserve">on the sale of electricity </w:t>
      </w:r>
      <w:r w:rsidRPr="002E0B8A">
        <w:rPr>
          <w:rFonts w:ascii="Arial" w:hAnsi="Arial" w:cs="Arial"/>
          <w:color w:val="222222"/>
          <w:sz w:val="24"/>
          <w:szCs w:val="24"/>
        </w:rPr>
        <w:t xml:space="preserve">of </w:t>
      </w:r>
      <w:r w:rsidRPr="0086458D">
        <w:rPr>
          <w:rFonts w:ascii="Arial" w:hAnsi="Arial" w:cs="Arial"/>
          <w:b/>
          <w:bCs/>
          <w:color w:val="222222"/>
          <w:sz w:val="24"/>
          <w:szCs w:val="24"/>
        </w:rPr>
        <w:t>5.2%</w:t>
      </w:r>
      <w:r w:rsidRPr="002E0B8A">
        <w:rPr>
          <w:rFonts w:ascii="Arial" w:hAnsi="Arial" w:cs="Arial"/>
          <w:color w:val="222222"/>
          <w:sz w:val="24"/>
          <w:szCs w:val="24"/>
        </w:rPr>
        <w:t xml:space="preserve"> according to the latest Budget Circular.</w:t>
      </w:r>
    </w:p>
    <w:p w14:paraId="1F257455" w14:textId="77777777" w:rsidR="00B86DD8" w:rsidRDefault="00B86DD8" w:rsidP="00B86DD8">
      <w:pPr>
        <w:pStyle w:val="NoSpacing"/>
        <w:jc w:val="both"/>
        <w:rPr>
          <w:rFonts w:ascii="Arial" w:hAnsi="Arial" w:cs="Arial"/>
          <w:color w:val="222222"/>
          <w:sz w:val="24"/>
          <w:szCs w:val="24"/>
        </w:rPr>
      </w:pPr>
    </w:p>
    <w:p w14:paraId="7AEC9C85" w14:textId="77777777" w:rsidR="00B86DD8" w:rsidRDefault="00B86DD8" w:rsidP="00B86DD8">
      <w:pPr>
        <w:pStyle w:val="NoSpacing"/>
        <w:jc w:val="both"/>
        <w:rPr>
          <w:rFonts w:ascii="Arial" w:hAnsi="Arial" w:cs="Arial"/>
          <w:color w:val="222222"/>
          <w:sz w:val="24"/>
          <w:szCs w:val="24"/>
        </w:rPr>
      </w:pPr>
      <w:r>
        <w:rPr>
          <w:rFonts w:ascii="Arial" w:hAnsi="Arial" w:cs="Arial"/>
          <w:color w:val="222222"/>
          <w:sz w:val="24"/>
          <w:szCs w:val="24"/>
        </w:rPr>
        <w:t>Management based their budgeted electricity sales calculations on the total amount of electricity units sold to consumers over the preceding 12 months. This method is taking into account the seasonal usage fluctuations, and the increased farming activities during the harvesting months.</w:t>
      </w:r>
    </w:p>
    <w:p w14:paraId="623D8AA2" w14:textId="77777777" w:rsidR="00B86DD8" w:rsidRDefault="00B86DD8" w:rsidP="00B86DD8">
      <w:pPr>
        <w:pStyle w:val="NoSpacing"/>
        <w:jc w:val="both"/>
        <w:rPr>
          <w:rFonts w:ascii="Arial" w:hAnsi="Arial" w:cs="Arial"/>
          <w:color w:val="222222"/>
          <w:sz w:val="24"/>
          <w:szCs w:val="24"/>
        </w:rPr>
      </w:pPr>
    </w:p>
    <w:p w14:paraId="2DD1D6F6" w14:textId="77777777" w:rsidR="00B86DD8" w:rsidRDefault="00B86DD8" w:rsidP="00B86DD8">
      <w:pPr>
        <w:pStyle w:val="NoSpacing"/>
        <w:jc w:val="both"/>
        <w:rPr>
          <w:rFonts w:ascii="Arial" w:hAnsi="Arial" w:cs="Arial"/>
          <w:color w:val="222222"/>
          <w:sz w:val="24"/>
          <w:szCs w:val="24"/>
        </w:rPr>
      </w:pPr>
      <w:r w:rsidRPr="00ED619C">
        <w:rPr>
          <w:rStyle w:val="hps"/>
          <w:rFonts w:ascii="Arial" w:hAnsi="Arial" w:cs="Arial"/>
          <w:color w:val="222222"/>
          <w:szCs w:val="24"/>
        </w:rPr>
        <w:t>The consumption with regard to indigents were not considered for the income projection</w:t>
      </w:r>
      <w:r>
        <w:rPr>
          <w:rFonts w:ascii="Arial" w:hAnsi="Arial" w:cs="Arial"/>
          <w:color w:val="222222"/>
          <w:sz w:val="24"/>
          <w:szCs w:val="24"/>
        </w:rPr>
        <w:t xml:space="preserve">. The estimated electricity sales for the 2021/22 financial year, with the 5.2% tariff increase amounts to R89.6 million billed revenue, whereby 80% is deemed collectable according to the current payment percentage by consumers. </w:t>
      </w:r>
    </w:p>
    <w:p w14:paraId="66306B77" w14:textId="77777777" w:rsidR="00B86DD8" w:rsidRDefault="00B86DD8" w:rsidP="00B86DD8">
      <w:pPr>
        <w:pStyle w:val="NoSpacing"/>
        <w:jc w:val="both"/>
        <w:rPr>
          <w:rFonts w:ascii="Arial" w:hAnsi="Arial" w:cs="Arial"/>
          <w:color w:val="222222"/>
          <w:sz w:val="24"/>
          <w:szCs w:val="24"/>
        </w:rPr>
      </w:pPr>
    </w:p>
    <w:p w14:paraId="6A9794BC" w14:textId="77777777" w:rsidR="00B86DD8" w:rsidRPr="002E0B8A" w:rsidRDefault="00B86DD8" w:rsidP="00B86DD8">
      <w:pPr>
        <w:pStyle w:val="NoSpacing"/>
        <w:jc w:val="both"/>
        <w:rPr>
          <w:rFonts w:ascii="Arial" w:hAnsi="Arial" w:cs="Arial"/>
          <w:color w:val="222222"/>
          <w:sz w:val="24"/>
          <w:szCs w:val="24"/>
        </w:rPr>
      </w:pPr>
      <w:r>
        <w:rPr>
          <w:noProof/>
        </w:rPr>
        <w:drawing>
          <wp:inline distT="0" distB="0" distL="0" distR="0" wp14:anchorId="032560A0" wp14:editId="4BF88CED">
            <wp:extent cx="5731510" cy="2229485"/>
            <wp:effectExtent l="0" t="0" r="2540" b="18415"/>
            <wp:docPr id="2241" name="Chart 2241">
              <a:extLst xmlns:a="http://schemas.openxmlformats.org/drawingml/2006/main">
                <a:ext uri="{FF2B5EF4-FFF2-40B4-BE49-F238E27FC236}">
                  <a16:creationId xmlns:a16="http://schemas.microsoft.com/office/drawing/2014/main" id="{7FC60A41-7820-4F6E-952F-1E13CE384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431EEB3" w14:textId="77777777" w:rsidR="00B86DD8" w:rsidRDefault="00B86DD8" w:rsidP="00B86DD8">
      <w:pPr>
        <w:pStyle w:val="NoSpacing"/>
        <w:jc w:val="both"/>
        <w:rPr>
          <w:rStyle w:val="hps"/>
          <w:rFonts w:ascii="Arial" w:hAnsi="Arial" w:cs="Arial"/>
        </w:rPr>
      </w:pPr>
    </w:p>
    <w:p w14:paraId="75F9AEA0" w14:textId="77777777" w:rsidR="00B86DD8" w:rsidRDefault="00B86DD8" w:rsidP="00B86DD8">
      <w:pPr>
        <w:pStyle w:val="NoSpacing"/>
        <w:jc w:val="both"/>
        <w:rPr>
          <w:rStyle w:val="hps"/>
          <w:rFonts w:ascii="Arial" w:hAnsi="Arial" w:cs="Arial"/>
          <w:b/>
          <w:bCs/>
          <w:sz w:val="28"/>
          <w:szCs w:val="28"/>
        </w:rPr>
      </w:pPr>
    </w:p>
    <w:p w14:paraId="38E26934" w14:textId="77777777" w:rsidR="00B86DD8" w:rsidRDefault="00B86DD8" w:rsidP="00B86DD8">
      <w:pPr>
        <w:pStyle w:val="NoSpacing"/>
        <w:jc w:val="both"/>
        <w:rPr>
          <w:rStyle w:val="hps"/>
          <w:rFonts w:ascii="Arial" w:hAnsi="Arial" w:cs="Arial"/>
          <w:b/>
          <w:bCs/>
          <w:sz w:val="28"/>
          <w:szCs w:val="28"/>
        </w:rPr>
      </w:pPr>
    </w:p>
    <w:p w14:paraId="28921065" w14:textId="77777777" w:rsidR="00B86DD8" w:rsidRDefault="00B86DD8" w:rsidP="00B86DD8">
      <w:pPr>
        <w:pStyle w:val="NoSpacing"/>
        <w:jc w:val="both"/>
        <w:rPr>
          <w:rStyle w:val="hps"/>
          <w:rFonts w:ascii="Arial" w:hAnsi="Arial" w:cs="Arial"/>
          <w:b/>
          <w:bCs/>
          <w:sz w:val="28"/>
          <w:szCs w:val="28"/>
        </w:rPr>
      </w:pPr>
    </w:p>
    <w:p w14:paraId="1A9F3347" w14:textId="60EABE44" w:rsidR="00B86DD8" w:rsidRPr="002E0B8A" w:rsidRDefault="00B86DD8" w:rsidP="00B86DD8">
      <w:pPr>
        <w:pStyle w:val="NoSpacing"/>
        <w:jc w:val="both"/>
        <w:rPr>
          <w:rStyle w:val="hps"/>
          <w:rFonts w:ascii="Arial" w:hAnsi="Arial" w:cs="Arial"/>
          <w:b/>
          <w:bCs/>
          <w:sz w:val="28"/>
          <w:szCs w:val="28"/>
        </w:rPr>
      </w:pPr>
      <w:r w:rsidRPr="002E0B8A">
        <w:rPr>
          <w:rStyle w:val="hps"/>
          <w:rFonts w:ascii="Arial" w:hAnsi="Arial" w:cs="Arial"/>
          <w:b/>
          <w:bCs/>
          <w:sz w:val="28"/>
          <w:szCs w:val="28"/>
        </w:rPr>
        <w:t>WATER SERVICE</w:t>
      </w:r>
    </w:p>
    <w:p w14:paraId="687EF3FF" w14:textId="77777777" w:rsidR="00B86DD8" w:rsidRDefault="00B86DD8" w:rsidP="00B86DD8">
      <w:pPr>
        <w:pStyle w:val="NoSpacing"/>
        <w:jc w:val="both"/>
        <w:rPr>
          <w:rStyle w:val="hps"/>
          <w:rFonts w:ascii="Arial" w:hAnsi="Arial" w:cs="Arial"/>
          <w:color w:val="222222"/>
        </w:rPr>
      </w:pPr>
    </w:p>
    <w:p w14:paraId="6963693B" w14:textId="77777777" w:rsidR="00B86DD8" w:rsidRPr="00ED619C" w:rsidRDefault="00B86DD8" w:rsidP="00B86DD8">
      <w:pPr>
        <w:pStyle w:val="NoSpacing"/>
        <w:jc w:val="both"/>
        <w:rPr>
          <w:rStyle w:val="hps"/>
          <w:rFonts w:ascii="Arial" w:hAnsi="Arial" w:cs="Arial"/>
          <w:color w:val="222222"/>
          <w:szCs w:val="24"/>
        </w:rPr>
      </w:pPr>
      <w:r w:rsidRPr="00ED619C">
        <w:rPr>
          <w:rStyle w:val="hps"/>
          <w:rFonts w:ascii="Arial" w:hAnsi="Arial" w:cs="Arial"/>
          <w:color w:val="222222"/>
          <w:szCs w:val="24"/>
        </w:rPr>
        <w:t xml:space="preserve">The potential for generating income from water is limited. The municipality have been criticized because of the fact that the water tariffs are not cost reflective. The billed income in the budget is based on 6% tariff adjustments. </w:t>
      </w:r>
    </w:p>
    <w:p w14:paraId="25C8F658" w14:textId="77777777" w:rsidR="00B86DD8" w:rsidRPr="00ED619C" w:rsidRDefault="00B86DD8" w:rsidP="00B86DD8">
      <w:pPr>
        <w:pStyle w:val="NoSpacing"/>
        <w:jc w:val="both"/>
        <w:rPr>
          <w:rStyle w:val="hps"/>
          <w:rFonts w:ascii="Arial" w:hAnsi="Arial" w:cs="Arial"/>
          <w:color w:val="222222"/>
          <w:szCs w:val="24"/>
        </w:rPr>
      </w:pPr>
    </w:p>
    <w:p w14:paraId="299F55C0" w14:textId="77777777" w:rsidR="00B86DD8" w:rsidRPr="00ED619C" w:rsidRDefault="00B86DD8" w:rsidP="00B86DD8">
      <w:pPr>
        <w:pStyle w:val="NoSpacing"/>
        <w:jc w:val="both"/>
        <w:rPr>
          <w:rStyle w:val="hps"/>
          <w:rFonts w:ascii="Arial" w:hAnsi="Arial" w:cs="Arial"/>
          <w:color w:val="222222"/>
          <w:szCs w:val="24"/>
        </w:rPr>
      </w:pPr>
      <w:r w:rsidRPr="00ED619C">
        <w:rPr>
          <w:rFonts w:ascii="Arial" w:hAnsi="Arial" w:cs="Arial"/>
          <w:color w:val="222222"/>
          <w:sz w:val="24"/>
          <w:szCs w:val="24"/>
        </w:rPr>
        <w:t xml:space="preserve">Management based their </w:t>
      </w:r>
      <w:r>
        <w:rPr>
          <w:rFonts w:ascii="Arial" w:hAnsi="Arial" w:cs="Arial"/>
          <w:color w:val="222222"/>
          <w:sz w:val="24"/>
          <w:szCs w:val="24"/>
        </w:rPr>
        <w:t>water</w:t>
      </w:r>
      <w:r w:rsidRPr="00ED619C">
        <w:rPr>
          <w:rFonts w:ascii="Arial" w:hAnsi="Arial" w:cs="Arial"/>
          <w:color w:val="222222"/>
          <w:sz w:val="24"/>
          <w:szCs w:val="24"/>
        </w:rPr>
        <w:t xml:space="preserve"> sales calculations on the total amount of </w:t>
      </w:r>
      <w:r>
        <w:rPr>
          <w:rFonts w:ascii="Arial" w:hAnsi="Arial" w:cs="Arial"/>
          <w:color w:val="222222"/>
          <w:sz w:val="24"/>
          <w:szCs w:val="24"/>
        </w:rPr>
        <w:t>kiloliters</w:t>
      </w:r>
      <w:r w:rsidRPr="00ED619C">
        <w:rPr>
          <w:rFonts w:ascii="Arial" w:hAnsi="Arial" w:cs="Arial"/>
          <w:color w:val="222222"/>
          <w:sz w:val="24"/>
          <w:szCs w:val="24"/>
        </w:rPr>
        <w:t xml:space="preserve"> sold to consumers over the preceding 12 months. This method is taking into account the seasonal usage fluctuations, and the increased farming activities during the harvesting months.</w:t>
      </w:r>
    </w:p>
    <w:p w14:paraId="60A98109" w14:textId="77777777" w:rsidR="00B86DD8" w:rsidRPr="00ED619C" w:rsidRDefault="00B86DD8" w:rsidP="00B86DD8">
      <w:pPr>
        <w:pStyle w:val="NoSpacing"/>
        <w:jc w:val="both"/>
        <w:rPr>
          <w:rStyle w:val="hps"/>
          <w:rFonts w:ascii="Arial" w:hAnsi="Arial" w:cs="Arial"/>
          <w:color w:val="222222"/>
          <w:szCs w:val="24"/>
        </w:rPr>
      </w:pPr>
    </w:p>
    <w:p w14:paraId="61C831C0" w14:textId="77777777" w:rsidR="00B86DD8" w:rsidRDefault="00B86DD8" w:rsidP="00B86DD8">
      <w:pPr>
        <w:pStyle w:val="NoSpacing"/>
        <w:jc w:val="both"/>
        <w:rPr>
          <w:rStyle w:val="hps"/>
          <w:rFonts w:ascii="Arial" w:hAnsi="Arial" w:cs="Arial"/>
          <w:color w:val="222222"/>
          <w:szCs w:val="24"/>
        </w:rPr>
      </w:pPr>
      <w:r w:rsidRPr="00ED619C">
        <w:rPr>
          <w:rStyle w:val="hps"/>
          <w:rFonts w:ascii="Arial" w:hAnsi="Arial" w:cs="Arial"/>
          <w:color w:val="222222"/>
          <w:szCs w:val="24"/>
        </w:rPr>
        <w:t>The consumption with regard to indigents were not considered for the income projection and an 80% payment percentage is used</w:t>
      </w:r>
      <w:r>
        <w:rPr>
          <w:rStyle w:val="hps"/>
          <w:rFonts w:ascii="Arial" w:hAnsi="Arial" w:cs="Arial"/>
          <w:color w:val="222222"/>
          <w:szCs w:val="24"/>
        </w:rPr>
        <w:t xml:space="preserve"> based on the current payment statistics available</w:t>
      </w:r>
      <w:r w:rsidRPr="00ED619C">
        <w:rPr>
          <w:rStyle w:val="hps"/>
          <w:rFonts w:ascii="Arial" w:hAnsi="Arial" w:cs="Arial"/>
          <w:color w:val="222222"/>
          <w:szCs w:val="24"/>
        </w:rPr>
        <w:t xml:space="preserve">. </w:t>
      </w:r>
    </w:p>
    <w:p w14:paraId="582979C6" w14:textId="77777777" w:rsidR="00B86DD8" w:rsidRDefault="00B86DD8" w:rsidP="00B86DD8">
      <w:pPr>
        <w:pStyle w:val="NoSpacing"/>
        <w:jc w:val="both"/>
        <w:rPr>
          <w:rStyle w:val="hps"/>
          <w:rFonts w:ascii="Arial" w:hAnsi="Arial" w:cs="Arial"/>
          <w:color w:val="222222"/>
          <w:szCs w:val="24"/>
        </w:rPr>
      </w:pPr>
    </w:p>
    <w:p w14:paraId="4A3197C4" w14:textId="77777777" w:rsidR="00B86DD8" w:rsidRPr="00ED619C" w:rsidRDefault="00B86DD8" w:rsidP="00B86DD8">
      <w:pPr>
        <w:pStyle w:val="NoSpacing"/>
        <w:jc w:val="both"/>
        <w:rPr>
          <w:rStyle w:val="hps"/>
          <w:rFonts w:ascii="Arial" w:hAnsi="Arial" w:cs="Arial"/>
          <w:color w:val="222222"/>
          <w:szCs w:val="24"/>
        </w:rPr>
      </w:pPr>
      <w:r>
        <w:rPr>
          <w:rFonts w:ascii="Arial" w:hAnsi="Arial" w:cs="Arial"/>
          <w:color w:val="222222"/>
          <w:sz w:val="24"/>
          <w:szCs w:val="24"/>
        </w:rPr>
        <w:t>The estimated water sales for the 2021/22 financial year amounts to R19.9 million billed revenue.</w:t>
      </w:r>
    </w:p>
    <w:p w14:paraId="6B981730" w14:textId="77777777" w:rsidR="00B86DD8" w:rsidRDefault="00B86DD8" w:rsidP="00B86DD8">
      <w:pPr>
        <w:pStyle w:val="NoSpacing"/>
        <w:jc w:val="both"/>
        <w:rPr>
          <w:rStyle w:val="hps"/>
          <w:rFonts w:ascii="Arial" w:hAnsi="Arial" w:cs="Arial"/>
          <w:color w:val="222222"/>
          <w:szCs w:val="24"/>
        </w:rPr>
      </w:pPr>
    </w:p>
    <w:p w14:paraId="44BE763C" w14:textId="77777777" w:rsidR="00B86DD8" w:rsidRDefault="00B86DD8" w:rsidP="00B86DD8">
      <w:pPr>
        <w:pStyle w:val="NoSpacing"/>
        <w:jc w:val="both"/>
        <w:rPr>
          <w:rStyle w:val="hps"/>
          <w:rFonts w:ascii="Arial" w:hAnsi="Arial" w:cs="Arial"/>
          <w:color w:val="222222"/>
          <w:szCs w:val="24"/>
        </w:rPr>
      </w:pPr>
      <w:r>
        <w:rPr>
          <w:noProof/>
        </w:rPr>
        <w:drawing>
          <wp:inline distT="0" distB="0" distL="0" distR="0" wp14:anchorId="19433FC9" wp14:editId="43F2CAC6">
            <wp:extent cx="5731510" cy="2058035"/>
            <wp:effectExtent l="0" t="0" r="2540" b="18415"/>
            <wp:docPr id="49" name="Chart 49">
              <a:extLst xmlns:a="http://schemas.openxmlformats.org/drawingml/2006/main">
                <a:ext uri="{FF2B5EF4-FFF2-40B4-BE49-F238E27FC236}">
                  <a16:creationId xmlns:a16="http://schemas.microsoft.com/office/drawing/2014/main" id="{75A48F93-3241-4712-BEB7-3F96F55392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9CAC7EB" w14:textId="77777777" w:rsidR="00B86DD8" w:rsidRPr="00ED619C" w:rsidRDefault="00B86DD8" w:rsidP="00B86DD8">
      <w:pPr>
        <w:pStyle w:val="NoSpacing"/>
        <w:jc w:val="both"/>
        <w:rPr>
          <w:rStyle w:val="hps"/>
          <w:rFonts w:ascii="Arial" w:hAnsi="Arial" w:cs="Arial"/>
          <w:color w:val="222222"/>
          <w:szCs w:val="24"/>
        </w:rPr>
      </w:pPr>
    </w:p>
    <w:p w14:paraId="53646055" w14:textId="77777777" w:rsidR="00B86DD8" w:rsidRDefault="00B86DD8" w:rsidP="00B86DD8">
      <w:pPr>
        <w:pStyle w:val="NoSpacing"/>
        <w:jc w:val="both"/>
        <w:rPr>
          <w:rStyle w:val="hps"/>
          <w:rFonts w:ascii="Arial" w:hAnsi="Arial" w:cs="Arial"/>
          <w:b/>
          <w:bCs/>
          <w:color w:val="222222"/>
          <w:sz w:val="28"/>
          <w:szCs w:val="28"/>
        </w:rPr>
      </w:pPr>
    </w:p>
    <w:p w14:paraId="4CD06E2D" w14:textId="77777777" w:rsidR="00B86DD8" w:rsidRDefault="00B86DD8" w:rsidP="00B86DD8">
      <w:pPr>
        <w:pStyle w:val="NoSpacing"/>
        <w:jc w:val="both"/>
        <w:rPr>
          <w:rStyle w:val="hps"/>
          <w:rFonts w:ascii="Arial" w:hAnsi="Arial" w:cs="Arial"/>
          <w:b/>
          <w:bCs/>
          <w:color w:val="222222"/>
          <w:sz w:val="28"/>
          <w:szCs w:val="28"/>
        </w:rPr>
      </w:pPr>
    </w:p>
    <w:p w14:paraId="731F9142" w14:textId="77777777" w:rsidR="00B86DD8" w:rsidRPr="002E0B8A" w:rsidRDefault="00B86DD8" w:rsidP="00B86DD8">
      <w:pPr>
        <w:pStyle w:val="NoSpacing"/>
        <w:jc w:val="both"/>
        <w:rPr>
          <w:rStyle w:val="hps"/>
          <w:rFonts w:ascii="Arial" w:hAnsi="Arial" w:cs="Arial"/>
          <w:b/>
          <w:bCs/>
          <w:color w:val="222222"/>
          <w:sz w:val="28"/>
          <w:szCs w:val="28"/>
        </w:rPr>
      </w:pPr>
      <w:r w:rsidRPr="002E0B8A">
        <w:rPr>
          <w:rStyle w:val="hps"/>
          <w:rFonts w:ascii="Arial" w:hAnsi="Arial" w:cs="Arial"/>
          <w:b/>
          <w:bCs/>
          <w:color w:val="222222"/>
          <w:sz w:val="28"/>
          <w:szCs w:val="28"/>
        </w:rPr>
        <w:t>SEWERAGE SERVICE</w:t>
      </w:r>
    </w:p>
    <w:p w14:paraId="1D1473CF" w14:textId="77777777" w:rsidR="00B86DD8" w:rsidRPr="002E0B8A" w:rsidRDefault="00B86DD8" w:rsidP="00B86DD8">
      <w:pPr>
        <w:pStyle w:val="NoSpacing"/>
        <w:jc w:val="both"/>
        <w:rPr>
          <w:rStyle w:val="hps"/>
          <w:rFonts w:ascii="Arial" w:hAnsi="Arial" w:cs="Arial"/>
          <w:b/>
          <w:bCs/>
          <w:color w:val="222222"/>
          <w:szCs w:val="24"/>
        </w:rPr>
      </w:pPr>
    </w:p>
    <w:p w14:paraId="34AB9628" w14:textId="77777777" w:rsidR="00B86DD8" w:rsidRDefault="00B86DD8" w:rsidP="00B86DD8">
      <w:pPr>
        <w:pStyle w:val="NoSpacing"/>
        <w:jc w:val="both"/>
        <w:rPr>
          <w:rStyle w:val="hps"/>
          <w:rFonts w:ascii="Arial" w:hAnsi="Arial" w:cs="Arial"/>
          <w:color w:val="222222"/>
          <w:szCs w:val="24"/>
        </w:rPr>
      </w:pPr>
      <w:r w:rsidRPr="0080689D">
        <w:rPr>
          <w:rStyle w:val="hps"/>
          <w:rFonts w:ascii="Arial" w:hAnsi="Arial" w:cs="Arial"/>
          <w:color w:val="222222"/>
          <w:szCs w:val="24"/>
        </w:rPr>
        <w:t>The municipality has no other choice but to increase the service tariffs with 6%. The municipality is in the unfortunate situation where many of the older established neighborhoods do not have waterborne sewerage. These neighborhoods also are responsible for the majority of the Residential Rates income. The municipality must start putting itself in a position to replace some of the dilapidated sewerage trucks in order to maintain service delivery in the future.</w:t>
      </w:r>
    </w:p>
    <w:p w14:paraId="35AC3AB9" w14:textId="77777777" w:rsidR="00B86DD8" w:rsidRDefault="00B86DD8" w:rsidP="00B86DD8">
      <w:pPr>
        <w:pStyle w:val="NoSpacing"/>
        <w:jc w:val="both"/>
        <w:rPr>
          <w:rStyle w:val="hps"/>
          <w:rFonts w:ascii="Arial" w:hAnsi="Arial" w:cs="Arial"/>
          <w:color w:val="222222"/>
          <w:szCs w:val="24"/>
        </w:rPr>
      </w:pPr>
    </w:p>
    <w:p w14:paraId="2B559BE8" w14:textId="77777777" w:rsidR="00B86DD8" w:rsidRDefault="00B86DD8" w:rsidP="00B86DD8">
      <w:pPr>
        <w:pStyle w:val="NoSpacing"/>
        <w:jc w:val="both"/>
        <w:rPr>
          <w:rFonts w:ascii="Arial" w:hAnsi="Arial" w:cs="Arial"/>
          <w:color w:val="222222"/>
          <w:sz w:val="24"/>
          <w:szCs w:val="24"/>
        </w:rPr>
      </w:pPr>
      <w:r>
        <w:rPr>
          <w:rFonts w:ascii="Arial" w:hAnsi="Arial" w:cs="Arial"/>
          <w:color w:val="222222"/>
          <w:sz w:val="24"/>
          <w:szCs w:val="24"/>
        </w:rPr>
        <w:t>Management based their budgeted sewerage income from septic tanks on the total amount of kiloliters collected from consumers over the preceding 12 months. This method is taking into account the monthly usage fluctuations over the year. The majority of our sewerage income derives from the monthly basic charges billed to 4021 consumers over the financial year.</w:t>
      </w:r>
    </w:p>
    <w:p w14:paraId="0E4ADED0" w14:textId="77777777" w:rsidR="00B86DD8" w:rsidRDefault="00B86DD8" w:rsidP="00B86DD8">
      <w:pPr>
        <w:pStyle w:val="NoSpacing"/>
        <w:jc w:val="both"/>
        <w:rPr>
          <w:rFonts w:ascii="Arial" w:hAnsi="Arial" w:cs="Arial"/>
          <w:color w:val="222222"/>
          <w:sz w:val="24"/>
          <w:szCs w:val="24"/>
        </w:rPr>
      </w:pPr>
    </w:p>
    <w:p w14:paraId="695288A2" w14:textId="77777777" w:rsidR="00B86DD8" w:rsidRDefault="00B86DD8" w:rsidP="00B86DD8">
      <w:pPr>
        <w:pStyle w:val="NoSpacing"/>
        <w:jc w:val="both"/>
        <w:rPr>
          <w:rFonts w:ascii="Arial" w:hAnsi="Arial" w:cs="Arial"/>
          <w:color w:val="222222"/>
          <w:sz w:val="24"/>
          <w:szCs w:val="24"/>
        </w:rPr>
      </w:pPr>
      <w:r w:rsidRPr="00ED619C">
        <w:rPr>
          <w:rStyle w:val="hps"/>
          <w:rFonts w:ascii="Arial" w:hAnsi="Arial" w:cs="Arial"/>
          <w:color w:val="222222"/>
          <w:szCs w:val="24"/>
        </w:rPr>
        <w:t>The consumption with regard to indigents were not considered for the income projection</w:t>
      </w:r>
      <w:r>
        <w:rPr>
          <w:rFonts w:ascii="Arial" w:hAnsi="Arial" w:cs="Arial"/>
          <w:color w:val="222222"/>
          <w:sz w:val="24"/>
          <w:szCs w:val="24"/>
        </w:rPr>
        <w:t>. The estimated sewerage income for the 2021/22 financial year amounts to R13.6 million billed revenue, whereby 80% is deemed collectable according to the current payment percentage by consumers.</w:t>
      </w:r>
    </w:p>
    <w:p w14:paraId="1E509C19" w14:textId="77777777" w:rsidR="00B86DD8" w:rsidRDefault="00B86DD8" w:rsidP="00B86DD8">
      <w:pPr>
        <w:pStyle w:val="NoSpacing"/>
        <w:jc w:val="both"/>
        <w:rPr>
          <w:rStyle w:val="hps"/>
          <w:rFonts w:ascii="Arial" w:hAnsi="Arial" w:cs="Arial"/>
          <w:color w:val="222222"/>
          <w:szCs w:val="24"/>
        </w:rPr>
      </w:pPr>
    </w:p>
    <w:p w14:paraId="15813E7B" w14:textId="77777777" w:rsidR="00B86DD8" w:rsidRPr="0080689D" w:rsidRDefault="00B86DD8" w:rsidP="00B86DD8">
      <w:pPr>
        <w:pStyle w:val="NoSpacing"/>
        <w:jc w:val="both"/>
        <w:rPr>
          <w:rStyle w:val="hps"/>
          <w:rFonts w:ascii="Arial" w:hAnsi="Arial" w:cs="Arial"/>
          <w:color w:val="222222"/>
          <w:szCs w:val="24"/>
        </w:rPr>
      </w:pPr>
      <w:r>
        <w:rPr>
          <w:noProof/>
        </w:rPr>
        <w:drawing>
          <wp:inline distT="0" distB="0" distL="0" distR="0" wp14:anchorId="5459F614" wp14:editId="1A42498A">
            <wp:extent cx="5731510" cy="1871980"/>
            <wp:effectExtent l="0" t="0" r="2540" b="13970"/>
            <wp:docPr id="50" name="Chart 50">
              <a:extLst xmlns:a="http://schemas.openxmlformats.org/drawingml/2006/main">
                <a:ext uri="{FF2B5EF4-FFF2-40B4-BE49-F238E27FC236}">
                  <a16:creationId xmlns:a16="http://schemas.microsoft.com/office/drawing/2014/main" id="{FF692B9C-60FB-43B7-97BD-AE0F9928CE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A46AE88" w14:textId="77777777" w:rsidR="00B86DD8" w:rsidRPr="0080689D" w:rsidRDefault="00B86DD8" w:rsidP="00B86DD8">
      <w:pPr>
        <w:pStyle w:val="NoSpacing"/>
        <w:jc w:val="both"/>
        <w:rPr>
          <w:rStyle w:val="hps"/>
          <w:rFonts w:ascii="Arial" w:hAnsi="Arial" w:cs="Arial"/>
          <w:color w:val="222222"/>
          <w:szCs w:val="24"/>
        </w:rPr>
      </w:pPr>
      <w:r w:rsidRPr="0080689D">
        <w:rPr>
          <w:rStyle w:val="hps"/>
          <w:rFonts w:ascii="Arial" w:hAnsi="Arial" w:cs="Arial"/>
          <w:color w:val="222222"/>
          <w:szCs w:val="24"/>
        </w:rPr>
        <w:t xml:space="preserve">  </w:t>
      </w:r>
    </w:p>
    <w:p w14:paraId="38E2553B" w14:textId="77777777" w:rsidR="00B86DD8" w:rsidRDefault="00B86DD8" w:rsidP="00B86DD8">
      <w:pPr>
        <w:pStyle w:val="NoSpacing"/>
        <w:jc w:val="both"/>
        <w:rPr>
          <w:rFonts w:ascii="Arial" w:hAnsi="Arial" w:cs="Arial"/>
          <w:b/>
          <w:bCs/>
          <w:sz w:val="28"/>
          <w:szCs w:val="28"/>
        </w:rPr>
      </w:pPr>
    </w:p>
    <w:p w14:paraId="24A25393" w14:textId="068BB66E" w:rsidR="00B86DD8" w:rsidRPr="0080689D" w:rsidRDefault="00B86DD8" w:rsidP="00B86DD8">
      <w:pPr>
        <w:pStyle w:val="NoSpacing"/>
        <w:jc w:val="both"/>
        <w:rPr>
          <w:rFonts w:ascii="Arial" w:hAnsi="Arial" w:cs="Arial"/>
          <w:b/>
          <w:bCs/>
          <w:sz w:val="24"/>
          <w:szCs w:val="24"/>
        </w:rPr>
      </w:pPr>
      <w:r w:rsidRPr="0080689D">
        <w:rPr>
          <w:rFonts w:ascii="Arial" w:hAnsi="Arial" w:cs="Arial"/>
          <w:b/>
          <w:bCs/>
          <w:sz w:val="28"/>
          <w:szCs w:val="28"/>
        </w:rPr>
        <w:t>REFUSE SERVICE</w:t>
      </w:r>
    </w:p>
    <w:p w14:paraId="026D02C7" w14:textId="77777777" w:rsidR="00B86DD8" w:rsidRPr="00C62EDB" w:rsidRDefault="00B86DD8" w:rsidP="00B86DD8">
      <w:pPr>
        <w:pStyle w:val="NoSpacing"/>
        <w:jc w:val="both"/>
        <w:rPr>
          <w:rStyle w:val="hps"/>
          <w:rFonts w:ascii="Arial" w:hAnsi="Arial" w:cs="Arial"/>
          <w:color w:val="222222"/>
          <w:sz w:val="28"/>
          <w:szCs w:val="28"/>
        </w:rPr>
      </w:pPr>
    </w:p>
    <w:p w14:paraId="2B102DA3" w14:textId="77777777" w:rsidR="00B86DD8" w:rsidRDefault="00B86DD8" w:rsidP="00B86DD8">
      <w:pPr>
        <w:pStyle w:val="NoSpacing"/>
        <w:jc w:val="both"/>
        <w:rPr>
          <w:rStyle w:val="hps"/>
          <w:rFonts w:ascii="Arial" w:hAnsi="Arial" w:cs="Arial"/>
          <w:color w:val="222222"/>
          <w:szCs w:val="24"/>
        </w:rPr>
      </w:pPr>
      <w:r w:rsidRPr="00C62EDB">
        <w:rPr>
          <w:rStyle w:val="hps"/>
          <w:rFonts w:ascii="Arial" w:hAnsi="Arial" w:cs="Arial"/>
          <w:color w:val="222222"/>
          <w:szCs w:val="24"/>
        </w:rPr>
        <w:t>The situation in the different neighborhood</w:t>
      </w:r>
      <w:r>
        <w:rPr>
          <w:rStyle w:val="hps"/>
          <w:rFonts w:ascii="Arial" w:hAnsi="Arial" w:cs="Arial"/>
          <w:color w:val="222222"/>
          <w:szCs w:val="24"/>
        </w:rPr>
        <w:t>’</w:t>
      </w:r>
      <w:r w:rsidRPr="00C62EDB">
        <w:rPr>
          <w:rStyle w:val="hps"/>
          <w:rFonts w:ascii="Arial" w:hAnsi="Arial" w:cs="Arial"/>
          <w:color w:val="222222"/>
          <w:szCs w:val="24"/>
        </w:rPr>
        <w:t xml:space="preserve">s is a testimony of the level of the service. </w:t>
      </w:r>
      <w:r>
        <w:rPr>
          <w:rStyle w:val="hps"/>
          <w:rFonts w:ascii="Arial" w:hAnsi="Arial" w:cs="Arial"/>
          <w:color w:val="222222"/>
          <w:szCs w:val="24"/>
        </w:rPr>
        <w:t>The municipality</w:t>
      </w:r>
      <w:r w:rsidRPr="00C62EDB">
        <w:rPr>
          <w:rStyle w:val="hps"/>
          <w:rFonts w:ascii="Arial" w:hAnsi="Arial" w:cs="Arial"/>
          <w:color w:val="222222"/>
          <w:szCs w:val="24"/>
        </w:rPr>
        <w:t xml:space="preserve"> has no other choice but to increase the service tariffs with 6%. </w:t>
      </w:r>
      <w:r>
        <w:rPr>
          <w:rStyle w:val="hps"/>
          <w:rFonts w:ascii="Arial" w:hAnsi="Arial" w:cs="Arial"/>
          <w:color w:val="222222"/>
          <w:szCs w:val="24"/>
        </w:rPr>
        <w:t>The municipality</w:t>
      </w:r>
      <w:r w:rsidRPr="00C62EDB">
        <w:rPr>
          <w:rStyle w:val="hps"/>
          <w:rFonts w:ascii="Arial" w:hAnsi="Arial" w:cs="Arial"/>
          <w:color w:val="222222"/>
          <w:szCs w:val="24"/>
        </w:rPr>
        <w:t xml:space="preserve"> must start putting itself in a position to replace some of the dilapidated refuse removal trucks in order to maintain service delivery</w:t>
      </w:r>
      <w:r>
        <w:rPr>
          <w:rStyle w:val="hps"/>
          <w:rFonts w:ascii="Arial" w:hAnsi="Arial" w:cs="Arial"/>
          <w:color w:val="222222"/>
          <w:szCs w:val="24"/>
        </w:rPr>
        <w:t xml:space="preserve"> in the future</w:t>
      </w:r>
      <w:r w:rsidRPr="00C62EDB">
        <w:rPr>
          <w:rStyle w:val="hps"/>
          <w:rFonts w:ascii="Arial" w:hAnsi="Arial" w:cs="Arial"/>
          <w:color w:val="222222"/>
          <w:szCs w:val="24"/>
        </w:rPr>
        <w:t>.</w:t>
      </w:r>
    </w:p>
    <w:p w14:paraId="26B3998A" w14:textId="77777777" w:rsidR="00B86DD8" w:rsidRDefault="00B86DD8" w:rsidP="00B86DD8">
      <w:pPr>
        <w:pStyle w:val="NoSpacing"/>
        <w:jc w:val="both"/>
        <w:rPr>
          <w:rStyle w:val="hps"/>
          <w:rFonts w:ascii="Arial" w:hAnsi="Arial" w:cs="Arial"/>
          <w:color w:val="222222"/>
          <w:szCs w:val="24"/>
        </w:rPr>
      </w:pPr>
    </w:p>
    <w:p w14:paraId="53160D03" w14:textId="77777777" w:rsidR="00B86DD8" w:rsidRDefault="00B86DD8" w:rsidP="00B86DD8">
      <w:pPr>
        <w:pStyle w:val="NoSpacing"/>
        <w:jc w:val="both"/>
        <w:rPr>
          <w:rFonts w:ascii="Arial" w:hAnsi="Arial" w:cs="Arial"/>
          <w:color w:val="222222"/>
          <w:sz w:val="24"/>
          <w:szCs w:val="24"/>
        </w:rPr>
      </w:pPr>
      <w:r>
        <w:rPr>
          <w:rFonts w:ascii="Arial" w:hAnsi="Arial" w:cs="Arial"/>
          <w:color w:val="222222"/>
          <w:sz w:val="24"/>
          <w:szCs w:val="24"/>
        </w:rPr>
        <w:t>The municipality’s refuse income derives from the monthly basic charges billed to 6514 consumers over the financial year.</w:t>
      </w:r>
    </w:p>
    <w:p w14:paraId="0FFE09AE" w14:textId="77777777" w:rsidR="00B86DD8" w:rsidRDefault="00B86DD8" w:rsidP="00B86DD8">
      <w:pPr>
        <w:pStyle w:val="NoSpacing"/>
        <w:jc w:val="both"/>
        <w:rPr>
          <w:rFonts w:ascii="Arial" w:hAnsi="Arial" w:cs="Arial"/>
          <w:color w:val="222222"/>
          <w:sz w:val="24"/>
          <w:szCs w:val="24"/>
        </w:rPr>
      </w:pPr>
    </w:p>
    <w:p w14:paraId="6005DA9D" w14:textId="77777777" w:rsidR="00B86DD8" w:rsidRDefault="00B86DD8" w:rsidP="00B86DD8">
      <w:pPr>
        <w:pStyle w:val="NoSpacing"/>
        <w:jc w:val="both"/>
        <w:rPr>
          <w:rStyle w:val="hps"/>
          <w:rFonts w:ascii="Arial" w:hAnsi="Arial" w:cs="Arial"/>
          <w:color w:val="222222"/>
          <w:szCs w:val="24"/>
        </w:rPr>
      </w:pPr>
      <w:r w:rsidRPr="00ED619C">
        <w:rPr>
          <w:rStyle w:val="hps"/>
          <w:rFonts w:ascii="Arial" w:hAnsi="Arial" w:cs="Arial"/>
          <w:color w:val="222222"/>
          <w:szCs w:val="24"/>
        </w:rPr>
        <w:t>The consumption with regard to indigents were not considered for the income projection</w:t>
      </w:r>
      <w:r>
        <w:rPr>
          <w:rFonts w:ascii="Arial" w:hAnsi="Arial" w:cs="Arial"/>
          <w:color w:val="222222"/>
          <w:sz w:val="24"/>
          <w:szCs w:val="24"/>
        </w:rPr>
        <w:t>. The estimated refuse income for the 2021/22 financial year amounts to R10.0 million billed revenue, whereby 80% is deemed collectable according to the current payment percentage by consumers.</w:t>
      </w:r>
    </w:p>
    <w:p w14:paraId="5BA0A288" w14:textId="77777777" w:rsidR="00B86DD8" w:rsidRPr="00C62EDB" w:rsidRDefault="00B86DD8" w:rsidP="00B86DD8">
      <w:pPr>
        <w:pStyle w:val="NoSpacing"/>
        <w:jc w:val="both"/>
        <w:rPr>
          <w:rStyle w:val="hps"/>
          <w:rFonts w:ascii="Arial" w:hAnsi="Arial" w:cs="Arial"/>
          <w:color w:val="222222"/>
          <w:szCs w:val="24"/>
        </w:rPr>
      </w:pPr>
      <w:r w:rsidRPr="00C62EDB">
        <w:rPr>
          <w:rStyle w:val="hps"/>
          <w:rFonts w:ascii="Arial" w:hAnsi="Arial" w:cs="Arial"/>
          <w:color w:val="222222"/>
          <w:szCs w:val="24"/>
        </w:rPr>
        <w:t xml:space="preserve">    </w:t>
      </w:r>
    </w:p>
    <w:p w14:paraId="3C883205" w14:textId="77777777" w:rsidR="00B86DD8" w:rsidRPr="00C62EDB" w:rsidRDefault="00B86DD8" w:rsidP="00B86DD8">
      <w:pPr>
        <w:pStyle w:val="NoSpacing"/>
        <w:jc w:val="both"/>
        <w:rPr>
          <w:rStyle w:val="hps"/>
          <w:rFonts w:ascii="Arial" w:hAnsi="Arial" w:cs="Arial"/>
          <w:color w:val="222222"/>
          <w:szCs w:val="24"/>
        </w:rPr>
      </w:pPr>
    </w:p>
    <w:p w14:paraId="4FF3B1E6" w14:textId="77777777" w:rsidR="00B86DD8" w:rsidRPr="00C62EDB" w:rsidRDefault="00B86DD8" w:rsidP="00B86DD8">
      <w:pPr>
        <w:pStyle w:val="NoSpacing"/>
        <w:jc w:val="both"/>
        <w:rPr>
          <w:rStyle w:val="hps"/>
          <w:rFonts w:ascii="Arial" w:hAnsi="Arial" w:cs="Arial"/>
          <w:color w:val="222222"/>
          <w:szCs w:val="24"/>
        </w:rPr>
      </w:pPr>
      <w:r>
        <w:rPr>
          <w:noProof/>
        </w:rPr>
        <w:drawing>
          <wp:inline distT="0" distB="0" distL="0" distR="0" wp14:anchorId="7C0BF8AA" wp14:editId="724F812C">
            <wp:extent cx="5731510" cy="2068830"/>
            <wp:effectExtent l="0" t="0" r="2540" b="7620"/>
            <wp:docPr id="51" name="Chart 51">
              <a:extLst xmlns:a="http://schemas.openxmlformats.org/drawingml/2006/main">
                <a:ext uri="{FF2B5EF4-FFF2-40B4-BE49-F238E27FC236}">
                  <a16:creationId xmlns:a16="http://schemas.microsoft.com/office/drawing/2014/main" id="{C8FA42D0-2B68-47E6-B76A-BB30FA10D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2FC945A" w14:textId="77777777" w:rsidR="00B86DD8" w:rsidRPr="002E0B8A" w:rsidRDefault="00B86DD8" w:rsidP="00B86DD8">
      <w:pPr>
        <w:pStyle w:val="NoSpacing"/>
        <w:jc w:val="both"/>
        <w:rPr>
          <w:rFonts w:ascii="Arial" w:hAnsi="Arial" w:cs="Arial"/>
          <w:sz w:val="24"/>
          <w:szCs w:val="24"/>
        </w:rPr>
      </w:pPr>
    </w:p>
    <w:p w14:paraId="55DA0E70" w14:textId="77777777" w:rsidR="00B86DD8" w:rsidRDefault="00B86DD8" w:rsidP="00B86DD8">
      <w:pPr>
        <w:pStyle w:val="NoSpacing"/>
        <w:jc w:val="both"/>
        <w:rPr>
          <w:rFonts w:ascii="Arial" w:hAnsi="Arial" w:cs="Arial"/>
          <w:b/>
          <w:bCs/>
          <w:sz w:val="28"/>
          <w:szCs w:val="28"/>
        </w:rPr>
      </w:pPr>
    </w:p>
    <w:p w14:paraId="3ED42BB1" w14:textId="5DEC85E8" w:rsidR="00B86DD8" w:rsidRPr="002E0B8A" w:rsidRDefault="00B86DD8" w:rsidP="00B86DD8">
      <w:pPr>
        <w:pStyle w:val="NoSpacing"/>
        <w:jc w:val="both"/>
        <w:rPr>
          <w:rFonts w:ascii="Arial" w:hAnsi="Arial" w:cs="Arial"/>
          <w:b/>
          <w:bCs/>
          <w:sz w:val="28"/>
          <w:szCs w:val="28"/>
        </w:rPr>
      </w:pPr>
      <w:r w:rsidRPr="002E0B8A">
        <w:rPr>
          <w:rFonts w:ascii="Arial" w:hAnsi="Arial" w:cs="Arial"/>
          <w:b/>
          <w:bCs/>
          <w:sz w:val="28"/>
          <w:szCs w:val="28"/>
        </w:rPr>
        <w:t>ASSESMENT RATES</w:t>
      </w:r>
    </w:p>
    <w:p w14:paraId="6C9D0DD3" w14:textId="77777777" w:rsidR="00B86DD8" w:rsidRPr="002E0B8A" w:rsidRDefault="00B86DD8" w:rsidP="00B86DD8">
      <w:pPr>
        <w:pStyle w:val="NoSpacing"/>
        <w:jc w:val="both"/>
        <w:rPr>
          <w:rStyle w:val="hps"/>
          <w:rFonts w:ascii="Arial" w:hAnsi="Arial" w:cs="Arial"/>
          <w:color w:val="222222"/>
          <w:szCs w:val="24"/>
        </w:rPr>
      </w:pPr>
    </w:p>
    <w:p w14:paraId="60284067" w14:textId="77777777" w:rsidR="00B86DD8" w:rsidRPr="003A7353" w:rsidRDefault="00B86DD8" w:rsidP="00B86DD8">
      <w:pPr>
        <w:pStyle w:val="NoSpacing"/>
        <w:jc w:val="both"/>
        <w:rPr>
          <w:rStyle w:val="hps"/>
          <w:rFonts w:ascii="Arial" w:hAnsi="Arial" w:cs="Arial"/>
          <w:color w:val="222222"/>
        </w:rPr>
      </w:pPr>
      <w:r w:rsidRPr="003A7353">
        <w:rPr>
          <w:rStyle w:val="hps"/>
          <w:rFonts w:ascii="Arial" w:hAnsi="Arial" w:cs="Arial"/>
          <w:color w:val="222222"/>
        </w:rPr>
        <w:t>The municipality will implement a new general valuation roll on 1 July 2021. The preliminary valuation roll is currently available to the public for comments and objections.</w:t>
      </w:r>
    </w:p>
    <w:p w14:paraId="033B86DD" w14:textId="77777777" w:rsidR="00B86DD8" w:rsidRPr="003A7353" w:rsidRDefault="00B86DD8" w:rsidP="00B86DD8">
      <w:pPr>
        <w:pStyle w:val="NoSpacing"/>
        <w:jc w:val="both"/>
        <w:rPr>
          <w:rStyle w:val="hps"/>
          <w:rFonts w:ascii="Arial" w:hAnsi="Arial" w:cs="Arial"/>
          <w:color w:val="222222"/>
        </w:rPr>
      </w:pPr>
    </w:p>
    <w:p w14:paraId="1DB17ECA" w14:textId="77777777" w:rsidR="00B86DD8" w:rsidRPr="003A7353" w:rsidRDefault="00B86DD8" w:rsidP="00B86DD8">
      <w:pPr>
        <w:pStyle w:val="NoSpacing"/>
        <w:jc w:val="both"/>
        <w:rPr>
          <w:rStyle w:val="hps"/>
          <w:rFonts w:ascii="Arial" w:hAnsi="Arial" w:cs="Arial"/>
          <w:color w:val="222222"/>
        </w:rPr>
      </w:pPr>
      <w:r w:rsidRPr="003A7353">
        <w:rPr>
          <w:rStyle w:val="hps"/>
          <w:rFonts w:ascii="Arial" w:hAnsi="Arial" w:cs="Arial"/>
          <w:color w:val="222222"/>
        </w:rPr>
        <w:t>It is clear that the property values escalated from the previous valuation roll, therefor the municipality will have to adjust their tariffs so that the amount payable do not increase on average with more than 10%.</w:t>
      </w:r>
    </w:p>
    <w:p w14:paraId="3D59CF32" w14:textId="77777777" w:rsidR="00B86DD8" w:rsidRPr="003A7353" w:rsidRDefault="00B86DD8" w:rsidP="00B86DD8">
      <w:pPr>
        <w:pStyle w:val="NoSpacing"/>
        <w:jc w:val="both"/>
        <w:rPr>
          <w:rStyle w:val="hps"/>
          <w:rFonts w:ascii="Arial" w:hAnsi="Arial" w:cs="Arial"/>
          <w:color w:val="222222"/>
        </w:rPr>
      </w:pPr>
    </w:p>
    <w:p w14:paraId="396E8A68" w14:textId="77777777" w:rsidR="00B86DD8" w:rsidRPr="003A7353" w:rsidRDefault="00B86DD8" w:rsidP="00B86DD8">
      <w:pPr>
        <w:pStyle w:val="NoSpacing"/>
        <w:jc w:val="both"/>
        <w:rPr>
          <w:rStyle w:val="hps"/>
          <w:rFonts w:ascii="Arial" w:hAnsi="Arial" w:cs="Arial"/>
          <w:color w:val="222222"/>
        </w:rPr>
      </w:pPr>
      <w:r w:rsidRPr="003A7353">
        <w:rPr>
          <w:rFonts w:ascii="Arial" w:hAnsi="Arial" w:cs="Arial"/>
          <w:color w:val="222222"/>
        </w:rPr>
        <w:t>The estimated property rate income for the 2021/22 financial year amounts to R2</w:t>
      </w:r>
      <w:r>
        <w:rPr>
          <w:rFonts w:ascii="Arial" w:hAnsi="Arial" w:cs="Arial"/>
          <w:color w:val="222222"/>
        </w:rPr>
        <w:t>1.4</w:t>
      </w:r>
      <w:r w:rsidRPr="003A7353">
        <w:rPr>
          <w:rFonts w:ascii="Arial" w:hAnsi="Arial" w:cs="Arial"/>
          <w:color w:val="222222"/>
        </w:rPr>
        <w:t xml:space="preserve"> million billed revenue, whereby 80% is deemed collectable according to the current payment percentage by consumers.</w:t>
      </w:r>
      <w:r w:rsidRPr="003A7353">
        <w:rPr>
          <w:rStyle w:val="hps"/>
          <w:rFonts w:ascii="Arial" w:hAnsi="Arial" w:cs="Arial"/>
          <w:color w:val="222222"/>
        </w:rPr>
        <w:t xml:space="preserve">  </w:t>
      </w:r>
    </w:p>
    <w:p w14:paraId="60C07811" w14:textId="77777777" w:rsidR="00B86DD8" w:rsidRPr="003A7353" w:rsidRDefault="00B86DD8" w:rsidP="00B86DD8">
      <w:pPr>
        <w:pStyle w:val="NoSpacing"/>
        <w:jc w:val="both"/>
        <w:rPr>
          <w:rStyle w:val="hps"/>
          <w:rFonts w:ascii="Arial" w:hAnsi="Arial" w:cs="Arial"/>
          <w:color w:val="222222"/>
        </w:rPr>
      </w:pPr>
    </w:p>
    <w:p w14:paraId="52CB1E88" w14:textId="77777777" w:rsidR="00B86DD8" w:rsidRPr="003A7353" w:rsidRDefault="00B86DD8" w:rsidP="00B86DD8">
      <w:pPr>
        <w:pStyle w:val="NoSpacing"/>
        <w:jc w:val="both"/>
        <w:rPr>
          <w:rStyle w:val="hps"/>
          <w:rFonts w:ascii="Arial" w:hAnsi="Arial" w:cs="Arial"/>
          <w:color w:val="222222"/>
        </w:rPr>
      </w:pPr>
      <w:r w:rsidRPr="003A7353">
        <w:rPr>
          <w:rStyle w:val="hps"/>
          <w:rFonts w:ascii="Arial" w:hAnsi="Arial" w:cs="Arial"/>
          <w:color w:val="222222"/>
        </w:rPr>
        <w:t>Rebates and discounts are given to households and agricultural properties on the following criteria:</w:t>
      </w:r>
    </w:p>
    <w:p w14:paraId="555F38FF" w14:textId="77777777" w:rsidR="00B86DD8" w:rsidRPr="003A7353" w:rsidRDefault="00B86DD8" w:rsidP="00B86DD8">
      <w:pPr>
        <w:pStyle w:val="NoSpacing"/>
        <w:numPr>
          <w:ilvl w:val="0"/>
          <w:numId w:val="150"/>
        </w:numPr>
        <w:jc w:val="both"/>
        <w:rPr>
          <w:rStyle w:val="hps"/>
          <w:rFonts w:ascii="Arial" w:hAnsi="Arial" w:cs="Arial"/>
          <w:color w:val="222222"/>
        </w:rPr>
      </w:pPr>
      <w:r w:rsidRPr="003A7353">
        <w:rPr>
          <w:rStyle w:val="hps"/>
          <w:rFonts w:ascii="Arial" w:hAnsi="Arial" w:cs="Arial"/>
          <w:color w:val="222222"/>
        </w:rPr>
        <w:t>Households:</w:t>
      </w:r>
    </w:p>
    <w:p w14:paraId="411A7690" w14:textId="77777777" w:rsidR="00B86DD8" w:rsidRDefault="00B86DD8" w:rsidP="00B86DD8">
      <w:pPr>
        <w:pStyle w:val="NoSpacing"/>
        <w:numPr>
          <w:ilvl w:val="1"/>
          <w:numId w:val="150"/>
        </w:numPr>
        <w:jc w:val="both"/>
        <w:rPr>
          <w:rStyle w:val="hps"/>
          <w:rFonts w:ascii="Arial" w:hAnsi="Arial" w:cs="Arial"/>
          <w:color w:val="222222"/>
        </w:rPr>
      </w:pPr>
      <w:r w:rsidRPr="003A7353">
        <w:rPr>
          <w:rStyle w:val="hps"/>
          <w:rFonts w:ascii="Arial" w:hAnsi="Arial" w:cs="Arial"/>
          <w:color w:val="222222"/>
        </w:rPr>
        <w:t>First R20,000 of the property value is exempted (R15,000 legislated + R5,000 Council policy)</w:t>
      </w:r>
    </w:p>
    <w:p w14:paraId="2F4349AE" w14:textId="77777777" w:rsidR="00B86DD8" w:rsidRPr="003A7353" w:rsidRDefault="00B86DD8" w:rsidP="00B86DD8">
      <w:pPr>
        <w:pStyle w:val="NoSpacing"/>
        <w:numPr>
          <w:ilvl w:val="1"/>
          <w:numId w:val="150"/>
        </w:numPr>
        <w:jc w:val="both"/>
        <w:rPr>
          <w:rStyle w:val="hps"/>
          <w:rFonts w:ascii="Arial" w:hAnsi="Arial" w:cs="Arial"/>
          <w:color w:val="222222"/>
        </w:rPr>
      </w:pPr>
      <w:r>
        <w:rPr>
          <w:rStyle w:val="hps"/>
          <w:rFonts w:ascii="Arial" w:hAnsi="Arial" w:cs="Arial"/>
          <w:color w:val="222222"/>
        </w:rPr>
        <w:t>Indigent households receive an additional R100,000 exemption on the property value whereon the amount payable for property rates is calculated (Council policy)</w:t>
      </w:r>
    </w:p>
    <w:p w14:paraId="436E6A1C" w14:textId="77777777" w:rsidR="00B86DD8" w:rsidRPr="003A7353" w:rsidRDefault="00B86DD8" w:rsidP="00B86DD8">
      <w:pPr>
        <w:pStyle w:val="NoSpacing"/>
        <w:numPr>
          <w:ilvl w:val="0"/>
          <w:numId w:val="150"/>
        </w:numPr>
        <w:jc w:val="both"/>
        <w:rPr>
          <w:rStyle w:val="hps"/>
          <w:rFonts w:ascii="Arial" w:hAnsi="Arial" w:cs="Arial"/>
          <w:color w:val="222222"/>
        </w:rPr>
      </w:pPr>
      <w:r w:rsidRPr="003A7353">
        <w:rPr>
          <w:rStyle w:val="hps"/>
          <w:rFonts w:ascii="Arial" w:hAnsi="Arial" w:cs="Arial"/>
          <w:color w:val="222222"/>
        </w:rPr>
        <w:t>Agricultural properties:</w:t>
      </w:r>
    </w:p>
    <w:p w14:paraId="7DE97C19" w14:textId="77777777" w:rsidR="00B86DD8" w:rsidRPr="003A7353" w:rsidRDefault="00B86DD8" w:rsidP="00B86DD8">
      <w:pPr>
        <w:pStyle w:val="NoSpacing"/>
        <w:numPr>
          <w:ilvl w:val="1"/>
          <w:numId w:val="150"/>
        </w:numPr>
        <w:jc w:val="both"/>
        <w:rPr>
          <w:rStyle w:val="hps"/>
          <w:rFonts w:ascii="Arial" w:hAnsi="Arial" w:cs="Arial"/>
          <w:color w:val="222222"/>
        </w:rPr>
      </w:pPr>
      <w:r w:rsidRPr="003A7353">
        <w:rPr>
          <w:rStyle w:val="hps"/>
          <w:rFonts w:ascii="Arial" w:hAnsi="Arial" w:cs="Arial"/>
          <w:color w:val="222222"/>
        </w:rPr>
        <w:t>5% discount on the property rates payable, if the property owner provides housing to their employees</w:t>
      </w:r>
    </w:p>
    <w:p w14:paraId="014AD9AD" w14:textId="77777777" w:rsidR="00B86DD8" w:rsidRPr="003A7353" w:rsidRDefault="00B86DD8" w:rsidP="00B86DD8">
      <w:pPr>
        <w:pStyle w:val="NoSpacing"/>
        <w:numPr>
          <w:ilvl w:val="1"/>
          <w:numId w:val="150"/>
        </w:numPr>
        <w:jc w:val="both"/>
        <w:rPr>
          <w:rStyle w:val="hps"/>
          <w:rFonts w:ascii="Arial" w:hAnsi="Arial" w:cs="Arial"/>
          <w:color w:val="222222"/>
        </w:rPr>
      </w:pPr>
      <w:r w:rsidRPr="003A7353">
        <w:rPr>
          <w:rStyle w:val="hps"/>
          <w:rFonts w:ascii="Arial" w:hAnsi="Arial" w:cs="Arial"/>
          <w:color w:val="222222"/>
        </w:rPr>
        <w:t>5% discount on the property rates payable, if the property owner provides recreational facilities to their employees</w:t>
      </w:r>
    </w:p>
    <w:p w14:paraId="2F8D6870" w14:textId="77777777" w:rsidR="00B86DD8" w:rsidRDefault="00B86DD8" w:rsidP="00B86DD8">
      <w:pPr>
        <w:pStyle w:val="NoSpacing"/>
        <w:numPr>
          <w:ilvl w:val="1"/>
          <w:numId w:val="150"/>
        </w:numPr>
        <w:jc w:val="both"/>
        <w:rPr>
          <w:rStyle w:val="hps"/>
          <w:rFonts w:ascii="Arial" w:hAnsi="Arial" w:cs="Arial"/>
          <w:color w:val="222222"/>
        </w:rPr>
      </w:pPr>
      <w:r w:rsidRPr="003A7353">
        <w:rPr>
          <w:rStyle w:val="hps"/>
          <w:rFonts w:ascii="Arial" w:hAnsi="Arial" w:cs="Arial"/>
          <w:color w:val="222222"/>
        </w:rPr>
        <w:t>5% discount on the property rates payable, if the property owner provides clean drinkable water to their employees</w:t>
      </w:r>
    </w:p>
    <w:p w14:paraId="5EEC5911" w14:textId="77777777" w:rsidR="00B86DD8" w:rsidRPr="003A7353" w:rsidRDefault="00B86DD8" w:rsidP="00B86DD8">
      <w:pPr>
        <w:pStyle w:val="NoSpacing"/>
        <w:numPr>
          <w:ilvl w:val="1"/>
          <w:numId w:val="150"/>
        </w:numPr>
        <w:jc w:val="both"/>
        <w:rPr>
          <w:rStyle w:val="hps"/>
          <w:rFonts w:ascii="Arial" w:hAnsi="Arial" w:cs="Arial"/>
          <w:color w:val="222222"/>
        </w:rPr>
      </w:pPr>
      <w:r w:rsidRPr="003A7353">
        <w:rPr>
          <w:rStyle w:val="hps"/>
          <w:rFonts w:ascii="Arial" w:hAnsi="Arial" w:cs="Arial"/>
          <w:color w:val="222222"/>
        </w:rPr>
        <w:t xml:space="preserve">5% discount on the property rates payable, if the property owner provides </w:t>
      </w:r>
      <w:r>
        <w:rPr>
          <w:rStyle w:val="hps"/>
          <w:rFonts w:ascii="Arial" w:hAnsi="Arial" w:cs="Arial"/>
          <w:color w:val="222222"/>
        </w:rPr>
        <w:t>electricity</w:t>
      </w:r>
      <w:r w:rsidRPr="003A7353">
        <w:rPr>
          <w:rStyle w:val="hps"/>
          <w:rFonts w:ascii="Arial" w:hAnsi="Arial" w:cs="Arial"/>
          <w:color w:val="222222"/>
        </w:rPr>
        <w:t xml:space="preserve"> to their employees</w:t>
      </w:r>
    </w:p>
    <w:bookmarkEnd w:id="62"/>
    <w:p w14:paraId="2C21D85A" w14:textId="77777777" w:rsidR="00B86DD8" w:rsidRDefault="00B86DD8" w:rsidP="00B86DD8">
      <w:pPr>
        <w:pStyle w:val="NoSpacing"/>
        <w:jc w:val="both"/>
        <w:rPr>
          <w:rStyle w:val="hps"/>
          <w:rFonts w:ascii="Arial" w:hAnsi="Arial" w:cs="Arial"/>
          <w:b/>
          <w:bCs/>
          <w:color w:val="222222"/>
          <w:szCs w:val="24"/>
        </w:rPr>
      </w:pPr>
    </w:p>
    <w:p w14:paraId="2975B788" w14:textId="77777777" w:rsidR="00B86DD8" w:rsidRDefault="00B86DD8" w:rsidP="00B86DD8">
      <w:pPr>
        <w:pStyle w:val="NoSpacing"/>
        <w:jc w:val="both"/>
        <w:rPr>
          <w:rStyle w:val="hps"/>
          <w:rFonts w:ascii="Arial" w:hAnsi="Arial" w:cs="Arial"/>
          <w:b/>
          <w:bCs/>
          <w:color w:val="222222"/>
          <w:szCs w:val="24"/>
        </w:rPr>
      </w:pPr>
    </w:p>
    <w:p w14:paraId="5A58C543" w14:textId="77777777" w:rsidR="00B86DD8" w:rsidRDefault="00B86DD8" w:rsidP="00B86DD8">
      <w:pPr>
        <w:pStyle w:val="NoSpacing"/>
        <w:jc w:val="both"/>
        <w:rPr>
          <w:rStyle w:val="hps"/>
          <w:rFonts w:ascii="Arial" w:hAnsi="Arial" w:cs="Arial"/>
          <w:b/>
          <w:bCs/>
          <w:color w:val="222222"/>
          <w:sz w:val="28"/>
          <w:szCs w:val="28"/>
        </w:rPr>
      </w:pPr>
      <w:r>
        <w:rPr>
          <w:rStyle w:val="hps"/>
          <w:rFonts w:ascii="Arial" w:hAnsi="Arial" w:cs="Arial"/>
          <w:b/>
          <w:bCs/>
          <w:color w:val="222222"/>
          <w:sz w:val="28"/>
          <w:szCs w:val="28"/>
        </w:rPr>
        <w:t>INTEREST ON OUTSTANDING DEBTORS</w:t>
      </w:r>
    </w:p>
    <w:p w14:paraId="1A948990" w14:textId="77777777" w:rsidR="00B86DD8" w:rsidRPr="005C717B" w:rsidRDefault="00B86DD8" w:rsidP="00B86DD8">
      <w:pPr>
        <w:pStyle w:val="NoSpacing"/>
        <w:jc w:val="both"/>
        <w:rPr>
          <w:rStyle w:val="hps"/>
          <w:rFonts w:ascii="Arial" w:hAnsi="Arial" w:cs="Arial"/>
          <w:color w:val="222222"/>
          <w:szCs w:val="24"/>
        </w:rPr>
      </w:pPr>
    </w:p>
    <w:p w14:paraId="4F6E1435" w14:textId="77777777" w:rsidR="00B86DD8" w:rsidRPr="00B32AA5" w:rsidRDefault="00B86DD8" w:rsidP="00B86DD8">
      <w:pPr>
        <w:pStyle w:val="NoSpacing"/>
        <w:jc w:val="both"/>
        <w:rPr>
          <w:rFonts w:ascii="Arial" w:hAnsi="Arial" w:cs="Arial"/>
          <w:sz w:val="24"/>
          <w:szCs w:val="24"/>
        </w:rPr>
      </w:pPr>
      <w:r w:rsidRPr="00B32AA5">
        <w:rPr>
          <w:rFonts w:ascii="Arial" w:hAnsi="Arial" w:cs="Arial"/>
          <w:sz w:val="24"/>
          <w:szCs w:val="24"/>
        </w:rPr>
        <w:t>The finances of the municipality have been unstable for a few years, and this was exacerbated by the financial impact of the COVID-19 pandemic. Therefore, there is severe pressure on the municipality to maintain healthy cash flows and increase cost containment measures while sustaining efficient service delivery levels. It is also therefore imperative that the municipality refrain from suspending credit control and debt collection efforts.</w:t>
      </w:r>
    </w:p>
    <w:p w14:paraId="4D0A0640" w14:textId="77777777" w:rsidR="00B86DD8" w:rsidRPr="00B32AA5" w:rsidRDefault="00B86DD8" w:rsidP="00B86DD8">
      <w:pPr>
        <w:pStyle w:val="NoSpacing"/>
        <w:jc w:val="both"/>
        <w:rPr>
          <w:rFonts w:ascii="Arial" w:hAnsi="Arial" w:cs="Arial"/>
          <w:sz w:val="24"/>
          <w:szCs w:val="24"/>
        </w:rPr>
      </w:pPr>
    </w:p>
    <w:p w14:paraId="149EACA7" w14:textId="77777777" w:rsidR="00B86DD8" w:rsidRPr="00B32AA5" w:rsidRDefault="00B86DD8" w:rsidP="00B86DD8">
      <w:pPr>
        <w:pStyle w:val="NoSpacing"/>
        <w:jc w:val="both"/>
        <w:rPr>
          <w:rFonts w:ascii="Arial" w:hAnsi="Arial" w:cs="Arial"/>
          <w:sz w:val="24"/>
          <w:szCs w:val="24"/>
        </w:rPr>
      </w:pPr>
      <w:r w:rsidRPr="00B32AA5">
        <w:rPr>
          <w:rFonts w:ascii="Arial" w:hAnsi="Arial" w:cs="Arial"/>
          <w:sz w:val="24"/>
          <w:szCs w:val="24"/>
        </w:rPr>
        <w:t>The COVID-19 pandemic increased the ability of consumers to pay their municipal accounts that at the end negatively impacts the municipality’s cash flow. Management therefor has no other option to charge interest on outstanding consumer accounts.</w:t>
      </w:r>
    </w:p>
    <w:p w14:paraId="26524F9F" w14:textId="77777777" w:rsidR="00B86DD8" w:rsidRPr="00B32AA5" w:rsidRDefault="00B86DD8" w:rsidP="00B86DD8">
      <w:pPr>
        <w:pStyle w:val="NoSpacing"/>
        <w:jc w:val="both"/>
        <w:rPr>
          <w:rFonts w:ascii="Arial" w:hAnsi="Arial" w:cs="Arial"/>
          <w:sz w:val="24"/>
          <w:szCs w:val="24"/>
        </w:rPr>
      </w:pPr>
    </w:p>
    <w:p w14:paraId="3EC54F25" w14:textId="77777777" w:rsidR="00B86DD8" w:rsidRPr="00B32AA5" w:rsidRDefault="00B86DD8" w:rsidP="00B86DD8">
      <w:pPr>
        <w:pStyle w:val="NoSpacing"/>
        <w:jc w:val="both"/>
        <w:rPr>
          <w:rFonts w:ascii="Arial" w:hAnsi="Arial" w:cs="Arial"/>
          <w:sz w:val="24"/>
          <w:szCs w:val="24"/>
        </w:rPr>
      </w:pPr>
      <w:r w:rsidRPr="00B32AA5">
        <w:rPr>
          <w:rFonts w:ascii="Arial" w:hAnsi="Arial" w:cs="Arial"/>
          <w:sz w:val="24"/>
          <w:szCs w:val="24"/>
        </w:rPr>
        <w:t xml:space="preserve">The estimated interest on debtor’s accounts for the 2021/22 financial year amounts to R11.3 million billed revenue, whereby 80% is deemed collectable according to the current payment percentage by consumers. </w:t>
      </w:r>
    </w:p>
    <w:p w14:paraId="327A03C0" w14:textId="77777777" w:rsidR="00B86DD8" w:rsidRDefault="00B86DD8" w:rsidP="00B86DD8">
      <w:pPr>
        <w:pStyle w:val="NoSpacing"/>
        <w:jc w:val="both"/>
        <w:rPr>
          <w:rStyle w:val="hps"/>
          <w:rFonts w:ascii="Arial" w:hAnsi="Arial" w:cs="Arial"/>
          <w:szCs w:val="24"/>
        </w:rPr>
      </w:pPr>
    </w:p>
    <w:p w14:paraId="0DEEB744" w14:textId="77777777" w:rsidR="00B86DD8" w:rsidRDefault="00B86DD8" w:rsidP="00B86DD8">
      <w:pPr>
        <w:pStyle w:val="NoSpacing"/>
        <w:jc w:val="both"/>
        <w:rPr>
          <w:rStyle w:val="hps"/>
          <w:rFonts w:ascii="Arial" w:hAnsi="Arial" w:cs="Arial"/>
          <w:szCs w:val="24"/>
        </w:rPr>
      </w:pPr>
      <w:r>
        <w:rPr>
          <w:noProof/>
        </w:rPr>
        <w:drawing>
          <wp:inline distT="0" distB="0" distL="0" distR="0" wp14:anchorId="6F1B7915" wp14:editId="0C00FD76">
            <wp:extent cx="5731510" cy="2493645"/>
            <wp:effectExtent l="0" t="0" r="2540" b="1905"/>
            <wp:docPr id="2244" name="Chart 2244">
              <a:extLst xmlns:a="http://schemas.openxmlformats.org/drawingml/2006/main">
                <a:ext uri="{FF2B5EF4-FFF2-40B4-BE49-F238E27FC236}">
                  <a16:creationId xmlns:a16="http://schemas.microsoft.com/office/drawing/2014/main" id="{A7E6382D-74DA-4BDD-9BA7-C8FD1D462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9F96F5E" w14:textId="77777777" w:rsidR="00B86DD8" w:rsidRPr="00B32AA5" w:rsidRDefault="00B86DD8" w:rsidP="00B86DD8">
      <w:pPr>
        <w:pStyle w:val="NoSpacing"/>
        <w:jc w:val="both"/>
        <w:rPr>
          <w:rStyle w:val="hps"/>
          <w:rFonts w:ascii="Arial" w:hAnsi="Arial" w:cs="Arial"/>
          <w:szCs w:val="24"/>
        </w:rPr>
      </w:pPr>
    </w:p>
    <w:p w14:paraId="35951583" w14:textId="77777777" w:rsidR="00B86DD8" w:rsidRDefault="00B86DD8" w:rsidP="00B86DD8">
      <w:pPr>
        <w:pStyle w:val="NoSpacing"/>
        <w:jc w:val="both"/>
        <w:rPr>
          <w:rStyle w:val="hps"/>
          <w:rFonts w:ascii="Arial" w:hAnsi="Arial" w:cs="Arial"/>
          <w:b/>
          <w:bCs/>
          <w:color w:val="222222"/>
          <w:sz w:val="28"/>
          <w:szCs w:val="28"/>
        </w:rPr>
      </w:pPr>
    </w:p>
    <w:p w14:paraId="11321D74" w14:textId="2968D3E1" w:rsidR="00B86DD8" w:rsidRDefault="00B86DD8" w:rsidP="00B86DD8">
      <w:pPr>
        <w:pStyle w:val="NoSpacing"/>
        <w:jc w:val="both"/>
        <w:rPr>
          <w:rStyle w:val="hps"/>
          <w:rFonts w:ascii="Arial" w:hAnsi="Arial" w:cs="Arial"/>
          <w:b/>
          <w:bCs/>
          <w:color w:val="222222"/>
          <w:sz w:val="28"/>
          <w:szCs w:val="28"/>
        </w:rPr>
      </w:pPr>
      <w:r>
        <w:rPr>
          <w:rStyle w:val="hps"/>
          <w:rFonts w:ascii="Arial" w:hAnsi="Arial" w:cs="Arial"/>
          <w:b/>
          <w:bCs/>
          <w:color w:val="222222"/>
          <w:sz w:val="28"/>
          <w:szCs w:val="28"/>
        </w:rPr>
        <w:t>GRANT ALLOCATIONS</w:t>
      </w:r>
    </w:p>
    <w:p w14:paraId="4AA09660" w14:textId="77777777" w:rsidR="00B86DD8" w:rsidRPr="005C717B" w:rsidRDefault="00B86DD8" w:rsidP="00B86DD8">
      <w:pPr>
        <w:pStyle w:val="NoSpacing"/>
        <w:jc w:val="both"/>
        <w:rPr>
          <w:rStyle w:val="hps"/>
          <w:rFonts w:ascii="Arial" w:hAnsi="Arial" w:cs="Arial"/>
          <w:color w:val="222222"/>
          <w:szCs w:val="24"/>
        </w:rPr>
      </w:pPr>
    </w:p>
    <w:p w14:paraId="0DB5B34D" w14:textId="77777777" w:rsidR="00B86DD8" w:rsidRDefault="00B86DD8" w:rsidP="00B86DD8">
      <w:pPr>
        <w:pStyle w:val="NoSpacing"/>
        <w:jc w:val="both"/>
        <w:rPr>
          <w:rFonts w:ascii="Arial" w:hAnsi="Arial" w:cs="Arial"/>
          <w:sz w:val="24"/>
          <w:szCs w:val="24"/>
        </w:rPr>
      </w:pPr>
      <w:r w:rsidRPr="005C717B">
        <w:rPr>
          <w:rFonts w:ascii="Arial" w:hAnsi="Arial" w:cs="Arial"/>
          <w:sz w:val="24"/>
          <w:szCs w:val="24"/>
        </w:rPr>
        <w:t>The annual Division of Revenue Bill w</w:t>
      </w:r>
      <w:r>
        <w:rPr>
          <w:rFonts w:ascii="Arial" w:hAnsi="Arial" w:cs="Arial"/>
          <w:sz w:val="24"/>
          <w:szCs w:val="24"/>
        </w:rPr>
        <w:t>as</w:t>
      </w:r>
      <w:r w:rsidRPr="005C717B">
        <w:rPr>
          <w:rFonts w:ascii="Arial" w:hAnsi="Arial" w:cs="Arial"/>
          <w:sz w:val="24"/>
          <w:szCs w:val="24"/>
        </w:rPr>
        <w:t xml:space="preserve"> published in February 2021 after the Minister of Finance’s budget speech. The Bill specify grant allocations and m</w:t>
      </w:r>
      <w:r>
        <w:rPr>
          <w:rFonts w:ascii="Arial" w:hAnsi="Arial" w:cs="Arial"/>
          <w:sz w:val="24"/>
          <w:szCs w:val="24"/>
        </w:rPr>
        <w:t>anagement</w:t>
      </w:r>
      <w:r w:rsidRPr="005C717B">
        <w:rPr>
          <w:rFonts w:ascii="Arial" w:hAnsi="Arial" w:cs="Arial"/>
          <w:sz w:val="24"/>
          <w:szCs w:val="24"/>
        </w:rPr>
        <w:t xml:space="preserve"> must reconcile the budgets to the numbers published herein.</w:t>
      </w:r>
    </w:p>
    <w:p w14:paraId="0EAC3CF5" w14:textId="77777777" w:rsidR="00B86DD8" w:rsidRDefault="00B86DD8" w:rsidP="00B86DD8">
      <w:pPr>
        <w:pStyle w:val="NoSpacing"/>
        <w:jc w:val="both"/>
        <w:rPr>
          <w:rFonts w:ascii="Arial" w:hAnsi="Arial" w:cs="Arial"/>
          <w:sz w:val="24"/>
          <w:szCs w:val="24"/>
        </w:rPr>
      </w:pPr>
    </w:p>
    <w:p w14:paraId="00AB4E63" w14:textId="77777777" w:rsidR="00B86DD8" w:rsidRDefault="00B86DD8" w:rsidP="00B86DD8">
      <w:pPr>
        <w:pStyle w:val="NoSpacing"/>
        <w:jc w:val="both"/>
        <w:rPr>
          <w:rFonts w:ascii="Arial" w:hAnsi="Arial" w:cs="Arial"/>
          <w:sz w:val="24"/>
          <w:szCs w:val="24"/>
        </w:rPr>
      </w:pPr>
      <w:r>
        <w:rPr>
          <w:rFonts w:ascii="Arial" w:hAnsi="Arial" w:cs="Arial"/>
          <w:sz w:val="24"/>
          <w:szCs w:val="24"/>
        </w:rPr>
        <w:t>The municipality will receive the following operational grants during the 2021/22 MTREF (Total: R100,312,000):</w:t>
      </w:r>
    </w:p>
    <w:p w14:paraId="46EAD51A" w14:textId="77777777" w:rsidR="00B86DD8" w:rsidRDefault="00B86DD8" w:rsidP="00B86DD8">
      <w:pPr>
        <w:pStyle w:val="NoSpacing"/>
        <w:jc w:val="both"/>
        <w:rPr>
          <w:rFonts w:ascii="Arial" w:hAnsi="Arial" w:cs="Arial"/>
          <w:sz w:val="24"/>
          <w:szCs w:val="24"/>
        </w:rPr>
      </w:pPr>
    </w:p>
    <w:p w14:paraId="39FE1592" w14:textId="77777777" w:rsidR="00B86DD8" w:rsidRPr="005C717B" w:rsidRDefault="00B86DD8" w:rsidP="00B86DD8">
      <w:pPr>
        <w:pStyle w:val="NoSpacing"/>
        <w:jc w:val="both"/>
        <w:rPr>
          <w:rStyle w:val="hps"/>
          <w:rFonts w:ascii="Arial" w:hAnsi="Arial" w:cs="Arial"/>
          <w:szCs w:val="24"/>
        </w:rPr>
      </w:pPr>
      <w:r>
        <w:rPr>
          <w:noProof/>
        </w:rPr>
        <w:drawing>
          <wp:inline distT="0" distB="0" distL="0" distR="0" wp14:anchorId="1D0861D3" wp14:editId="659D99D7">
            <wp:extent cx="5731510" cy="1685676"/>
            <wp:effectExtent l="0" t="0" r="2540" b="10160"/>
            <wp:docPr id="54" name="Chart 54">
              <a:extLst xmlns:a="http://schemas.openxmlformats.org/drawingml/2006/main">
                <a:ext uri="{FF2B5EF4-FFF2-40B4-BE49-F238E27FC236}">
                  <a16:creationId xmlns:a16="http://schemas.microsoft.com/office/drawing/2014/main" id="{F3F22E26-51C3-45FA-89E0-B3ACBCDCCA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38E6026" w14:textId="77777777" w:rsidR="00B86DD8" w:rsidRDefault="00B86DD8" w:rsidP="00B86DD8">
      <w:pPr>
        <w:pStyle w:val="NoSpacing"/>
        <w:jc w:val="both"/>
        <w:rPr>
          <w:rStyle w:val="hps"/>
          <w:rFonts w:ascii="Arial" w:hAnsi="Arial" w:cs="Arial"/>
          <w:szCs w:val="24"/>
        </w:rPr>
      </w:pPr>
    </w:p>
    <w:p w14:paraId="680B7109" w14:textId="0A2918C5" w:rsidR="00B86DD8" w:rsidRDefault="00B86DD8" w:rsidP="00B86DD8">
      <w:pPr>
        <w:pStyle w:val="NoSpacing"/>
        <w:jc w:val="both"/>
        <w:rPr>
          <w:rStyle w:val="hps"/>
          <w:rFonts w:ascii="Arial" w:hAnsi="Arial" w:cs="Arial"/>
          <w:szCs w:val="24"/>
        </w:rPr>
      </w:pPr>
      <w:r>
        <w:rPr>
          <w:rStyle w:val="hps"/>
          <w:rFonts w:ascii="Arial" w:hAnsi="Arial" w:cs="Arial"/>
          <w:szCs w:val="24"/>
        </w:rPr>
        <w:t>It is of utmost importance that the grant money received is only used for their intended purposes and that all grant conditions are adhered to. The municipality is highly dependent on their grant allocations, therefor these monies should be spent to enhance the municipality’s ability to render services effectively, assist indigent households and build capacity within the municipality.</w:t>
      </w:r>
    </w:p>
    <w:p w14:paraId="19FC614E" w14:textId="77777777" w:rsidR="00B86DD8" w:rsidRDefault="00B86DD8" w:rsidP="00B86DD8">
      <w:pPr>
        <w:pStyle w:val="NoSpacing"/>
        <w:jc w:val="both"/>
        <w:rPr>
          <w:rStyle w:val="hps"/>
          <w:rFonts w:ascii="Arial" w:hAnsi="Arial" w:cs="Arial"/>
          <w:szCs w:val="24"/>
        </w:rPr>
      </w:pPr>
    </w:p>
    <w:p w14:paraId="022DAA8E" w14:textId="77777777" w:rsidR="00B86DD8" w:rsidRDefault="00B86DD8" w:rsidP="00B86DD8">
      <w:pPr>
        <w:pStyle w:val="NoSpacing"/>
        <w:jc w:val="both"/>
        <w:rPr>
          <w:rStyle w:val="hps"/>
          <w:rFonts w:ascii="Arial" w:hAnsi="Arial" w:cs="Arial"/>
          <w:b/>
          <w:bCs/>
          <w:color w:val="222222"/>
          <w:sz w:val="28"/>
          <w:szCs w:val="28"/>
        </w:rPr>
      </w:pPr>
      <w:r>
        <w:rPr>
          <w:rStyle w:val="hps"/>
          <w:rFonts w:ascii="Arial" w:hAnsi="Arial" w:cs="Arial"/>
          <w:b/>
          <w:bCs/>
          <w:color w:val="222222"/>
          <w:sz w:val="28"/>
          <w:szCs w:val="28"/>
        </w:rPr>
        <w:t>OTHER REVENUE SOURCES</w:t>
      </w:r>
    </w:p>
    <w:p w14:paraId="2CF4CC6C" w14:textId="77777777" w:rsidR="00B86DD8" w:rsidRPr="005C717B" w:rsidRDefault="00B86DD8" w:rsidP="00B86DD8">
      <w:pPr>
        <w:pStyle w:val="NoSpacing"/>
        <w:jc w:val="both"/>
        <w:rPr>
          <w:rStyle w:val="hps"/>
          <w:rFonts w:ascii="Arial" w:hAnsi="Arial" w:cs="Arial"/>
          <w:color w:val="222222"/>
          <w:szCs w:val="24"/>
        </w:rPr>
      </w:pPr>
    </w:p>
    <w:p w14:paraId="465325FA" w14:textId="77777777" w:rsidR="00B86DD8" w:rsidRDefault="00B86DD8" w:rsidP="00B86DD8">
      <w:pPr>
        <w:pStyle w:val="NoSpacing"/>
        <w:jc w:val="both"/>
        <w:rPr>
          <w:rFonts w:ascii="Arial" w:hAnsi="Arial" w:cs="Arial"/>
          <w:sz w:val="24"/>
          <w:szCs w:val="24"/>
        </w:rPr>
      </w:pPr>
      <w:r>
        <w:rPr>
          <w:rFonts w:ascii="Arial" w:hAnsi="Arial" w:cs="Arial"/>
          <w:sz w:val="24"/>
          <w:szCs w:val="24"/>
        </w:rPr>
        <w:t>Management estimated income from other sources of revenue on a very conservative approach, taking into account the past 4 years audited figures. These revenue sources are deemed as 100% collectable.</w:t>
      </w:r>
    </w:p>
    <w:p w14:paraId="7EE4B106" w14:textId="77777777" w:rsidR="00B86DD8" w:rsidRDefault="00B86DD8" w:rsidP="00B86DD8">
      <w:pPr>
        <w:pStyle w:val="NoSpacing"/>
        <w:jc w:val="both"/>
        <w:rPr>
          <w:rFonts w:ascii="Arial" w:hAnsi="Arial" w:cs="Arial"/>
          <w:sz w:val="24"/>
          <w:szCs w:val="24"/>
        </w:rPr>
      </w:pPr>
    </w:p>
    <w:p w14:paraId="26681EC7" w14:textId="77777777" w:rsidR="00B86DD8" w:rsidRDefault="00B86DD8" w:rsidP="00B86DD8">
      <w:pPr>
        <w:pStyle w:val="NoSpacing"/>
        <w:jc w:val="both"/>
        <w:rPr>
          <w:rFonts w:ascii="Arial" w:hAnsi="Arial" w:cs="Arial"/>
          <w:sz w:val="24"/>
          <w:szCs w:val="24"/>
        </w:rPr>
      </w:pPr>
      <w:r>
        <w:rPr>
          <w:rFonts w:ascii="Arial" w:hAnsi="Arial" w:cs="Arial"/>
          <w:sz w:val="24"/>
          <w:szCs w:val="24"/>
        </w:rPr>
        <w:t>With the dire cash flow situation, the municipality finds itself in currently, it is very important that the municipality does not render any services without invoicing the client and receiving payment. Management will also increase other tariffs with 6%, according to the latest Budget Circular published. The municipality’s tariffs will be made available to the public for inputs and comments after approval thereof.</w:t>
      </w:r>
    </w:p>
    <w:p w14:paraId="03718BD8" w14:textId="77777777" w:rsidR="00B86DD8" w:rsidRDefault="00B86DD8" w:rsidP="00B86DD8">
      <w:pPr>
        <w:pStyle w:val="NoSpacing"/>
        <w:jc w:val="both"/>
        <w:rPr>
          <w:rStyle w:val="hps"/>
          <w:rFonts w:ascii="Arial" w:hAnsi="Arial" w:cs="Arial"/>
          <w:szCs w:val="24"/>
        </w:rPr>
      </w:pPr>
    </w:p>
    <w:p w14:paraId="360E7EE3" w14:textId="77777777" w:rsidR="00B86DD8" w:rsidRDefault="00B86DD8" w:rsidP="00B86DD8">
      <w:pPr>
        <w:pStyle w:val="NoSpacing"/>
        <w:jc w:val="both"/>
        <w:rPr>
          <w:rStyle w:val="hps"/>
          <w:rFonts w:ascii="Arial" w:hAnsi="Arial" w:cs="Arial"/>
          <w:szCs w:val="24"/>
        </w:rPr>
      </w:pPr>
      <w:r>
        <w:rPr>
          <w:noProof/>
        </w:rPr>
        <w:drawing>
          <wp:inline distT="0" distB="0" distL="0" distR="0" wp14:anchorId="6A23C42A" wp14:editId="79297125">
            <wp:extent cx="5796280" cy="2631882"/>
            <wp:effectExtent l="0" t="0" r="13970" b="16510"/>
            <wp:docPr id="2245" name="Chart 2245">
              <a:extLst xmlns:a="http://schemas.openxmlformats.org/drawingml/2006/main">
                <a:ext uri="{FF2B5EF4-FFF2-40B4-BE49-F238E27FC236}">
                  <a16:creationId xmlns:a16="http://schemas.microsoft.com/office/drawing/2014/main" id="{EF561F7E-703B-49EC-98BC-033DEBFE8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526A4C0" w14:textId="77777777" w:rsidR="00B86DD8" w:rsidRDefault="00B86DD8" w:rsidP="00B86DD8">
      <w:pPr>
        <w:pStyle w:val="NoSpacing"/>
        <w:jc w:val="both"/>
        <w:rPr>
          <w:rStyle w:val="hps"/>
          <w:rFonts w:ascii="Arial" w:hAnsi="Arial" w:cs="Arial"/>
          <w:szCs w:val="24"/>
        </w:rPr>
      </w:pPr>
    </w:p>
    <w:p w14:paraId="7A519F75" w14:textId="77777777" w:rsidR="00B86DD8" w:rsidRPr="008105F8" w:rsidRDefault="00B86DD8" w:rsidP="00B86DD8">
      <w:pPr>
        <w:pStyle w:val="NoSpacing"/>
        <w:jc w:val="both"/>
        <w:rPr>
          <w:rStyle w:val="hps"/>
          <w:rFonts w:ascii="Arial" w:hAnsi="Arial" w:cs="Arial"/>
          <w:b/>
          <w:bCs/>
          <w:sz w:val="28"/>
          <w:szCs w:val="28"/>
        </w:rPr>
      </w:pPr>
      <w:r w:rsidRPr="008105F8">
        <w:rPr>
          <w:rStyle w:val="hps"/>
          <w:rFonts w:ascii="Arial" w:hAnsi="Arial" w:cs="Arial"/>
          <w:b/>
          <w:bCs/>
          <w:sz w:val="28"/>
          <w:szCs w:val="28"/>
        </w:rPr>
        <w:t>OPERATIONAL EXPENDITURE</w:t>
      </w:r>
    </w:p>
    <w:p w14:paraId="285F4258" w14:textId="77777777" w:rsidR="00B86DD8" w:rsidRPr="005C717B" w:rsidRDefault="00B86DD8" w:rsidP="00B86DD8">
      <w:pPr>
        <w:pStyle w:val="NoSpacing"/>
        <w:jc w:val="both"/>
        <w:rPr>
          <w:rStyle w:val="hps"/>
          <w:rFonts w:ascii="Arial" w:hAnsi="Arial" w:cs="Arial"/>
          <w:szCs w:val="24"/>
        </w:rPr>
      </w:pPr>
    </w:p>
    <w:p w14:paraId="6980E0BD" w14:textId="77777777" w:rsidR="00B86DD8" w:rsidRPr="00340DBC" w:rsidRDefault="00B86DD8" w:rsidP="00B86DD8">
      <w:pPr>
        <w:pStyle w:val="NoSpacing"/>
        <w:jc w:val="both"/>
        <w:rPr>
          <w:rStyle w:val="hps"/>
          <w:rFonts w:ascii="Arial" w:hAnsi="Arial" w:cs="Arial"/>
          <w:b/>
          <w:bCs/>
          <w:color w:val="222222"/>
          <w:szCs w:val="24"/>
        </w:rPr>
      </w:pPr>
      <w:r w:rsidRPr="00340DBC">
        <w:rPr>
          <w:rStyle w:val="hps"/>
          <w:rFonts w:ascii="Arial" w:hAnsi="Arial" w:cs="Arial"/>
          <w:b/>
          <w:bCs/>
          <w:color w:val="222222"/>
          <w:sz w:val="28"/>
          <w:szCs w:val="28"/>
        </w:rPr>
        <w:t>EMPLOYEMENT COST</w:t>
      </w:r>
    </w:p>
    <w:p w14:paraId="103AAA66" w14:textId="77777777" w:rsidR="00B86DD8" w:rsidRPr="00340DBC" w:rsidRDefault="00B86DD8" w:rsidP="00B86DD8">
      <w:pPr>
        <w:pStyle w:val="NoSpacing"/>
        <w:jc w:val="both"/>
        <w:rPr>
          <w:rFonts w:ascii="Arial" w:hAnsi="Arial" w:cs="Arial"/>
          <w:sz w:val="24"/>
          <w:szCs w:val="24"/>
        </w:rPr>
      </w:pPr>
    </w:p>
    <w:p w14:paraId="35A7C892" w14:textId="77777777" w:rsidR="00B86DD8" w:rsidRPr="00340DBC" w:rsidRDefault="00B86DD8" w:rsidP="00B86DD8">
      <w:pPr>
        <w:pStyle w:val="NoSpacing"/>
        <w:jc w:val="both"/>
        <w:rPr>
          <w:rFonts w:ascii="Arial" w:hAnsi="Arial" w:cs="Arial"/>
          <w:sz w:val="24"/>
          <w:szCs w:val="24"/>
        </w:rPr>
      </w:pPr>
      <w:r w:rsidRPr="00340DBC">
        <w:rPr>
          <w:rFonts w:ascii="Arial" w:hAnsi="Arial" w:cs="Arial"/>
          <w:sz w:val="24"/>
          <w:szCs w:val="24"/>
        </w:rPr>
        <w:t>The Salary and Wage Collective Agreement for the period 01 July 2018 to 31 June 2020 has come to an end and a new agreement is under consultation, which management hope will take into account the current fiscal constraints faced by</w:t>
      </w:r>
      <w:r>
        <w:rPr>
          <w:rFonts w:ascii="Arial" w:hAnsi="Arial" w:cs="Arial"/>
          <w:sz w:val="24"/>
          <w:szCs w:val="24"/>
        </w:rPr>
        <w:t xml:space="preserve"> local </w:t>
      </w:r>
      <w:r w:rsidRPr="00340DBC">
        <w:rPr>
          <w:rFonts w:ascii="Arial" w:hAnsi="Arial" w:cs="Arial"/>
          <w:sz w:val="24"/>
          <w:szCs w:val="24"/>
        </w:rPr>
        <w:t>government. Therefore, in the absence of any information in this regard from the South African Local Government Bargaining Council (SALGBC), m</w:t>
      </w:r>
      <w:r>
        <w:rPr>
          <w:rFonts w:ascii="Arial" w:hAnsi="Arial" w:cs="Arial"/>
          <w:sz w:val="24"/>
          <w:szCs w:val="24"/>
        </w:rPr>
        <w:t>anagement</w:t>
      </w:r>
      <w:r w:rsidRPr="00340DBC">
        <w:rPr>
          <w:rFonts w:ascii="Arial" w:hAnsi="Arial" w:cs="Arial"/>
          <w:sz w:val="24"/>
          <w:szCs w:val="24"/>
        </w:rPr>
        <w:t xml:space="preserve"> are advised to take into account their financial sustainability when considering salary increases. </w:t>
      </w:r>
    </w:p>
    <w:p w14:paraId="00C667C1" w14:textId="77777777" w:rsidR="00B86DD8" w:rsidRPr="00340DBC" w:rsidRDefault="00B86DD8" w:rsidP="00B86DD8">
      <w:pPr>
        <w:pStyle w:val="NoSpacing"/>
        <w:jc w:val="both"/>
        <w:rPr>
          <w:rFonts w:ascii="Arial" w:hAnsi="Arial" w:cs="Arial"/>
          <w:sz w:val="24"/>
          <w:szCs w:val="24"/>
        </w:rPr>
      </w:pPr>
    </w:p>
    <w:p w14:paraId="5686FB01" w14:textId="77777777" w:rsidR="00B86DD8" w:rsidRPr="00340DBC" w:rsidRDefault="00B86DD8" w:rsidP="00B86DD8">
      <w:pPr>
        <w:pStyle w:val="NoSpacing"/>
        <w:jc w:val="both"/>
        <w:rPr>
          <w:rFonts w:ascii="Arial" w:hAnsi="Arial" w:cs="Arial"/>
          <w:sz w:val="24"/>
          <w:szCs w:val="24"/>
        </w:rPr>
      </w:pPr>
      <w:r w:rsidRPr="00340DBC">
        <w:rPr>
          <w:rFonts w:ascii="Arial" w:hAnsi="Arial" w:cs="Arial"/>
          <w:sz w:val="24"/>
          <w:szCs w:val="24"/>
        </w:rPr>
        <w:t>Given the current economic condition exacerbated by the COVID-19 pandemic, management are urged to consider projecting increases to salary and wages that would reflect our affordability. According to Circular 108 issued by National Treasury the municipality have to apply no more than a 0% increase in the 2021/22 MTREF and exercise the option for exemption for any negotiated increase above the level of their affordability.</w:t>
      </w:r>
    </w:p>
    <w:p w14:paraId="13582F6E" w14:textId="77777777" w:rsidR="00B86DD8" w:rsidRPr="00340DBC" w:rsidRDefault="00B86DD8" w:rsidP="00B86DD8">
      <w:pPr>
        <w:pStyle w:val="NoSpacing"/>
        <w:jc w:val="both"/>
        <w:rPr>
          <w:rFonts w:ascii="Arial" w:hAnsi="Arial" w:cs="Arial"/>
          <w:sz w:val="24"/>
          <w:szCs w:val="24"/>
        </w:rPr>
      </w:pPr>
    </w:p>
    <w:p w14:paraId="39205AA4" w14:textId="77777777" w:rsidR="00B86DD8" w:rsidRPr="00340DBC" w:rsidRDefault="00B86DD8" w:rsidP="00B86DD8">
      <w:pPr>
        <w:pStyle w:val="NoSpacing"/>
        <w:jc w:val="both"/>
        <w:rPr>
          <w:rFonts w:ascii="Arial" w:hAnsi="Arial" w:cs="Arial"/>
          <w:sz w:val="24"/>
          <w:szCs w:val="24"/>
        </w:rPr>
      </w:pPr>
      <w:r w:rsidRPr="00340DBC">
        <w:rPr>
          <w:rFonts w:ascii="Arial" w:hAnsi="Arial" w:cs="Arial"/>
          <w:sz w:val="24"/>
          <w:szCs w:val="24"/>
        </w:rPr>
        <w:t xml:space="preserve">To avoid possible protests by the municipality’s employees, management applied a salary increase equal to the inflation rate of 3.9% as published by National Treasury in </w:t>
      </w:r>
      <w:r>
        <w:rPr>
          <w:rFonts w:ascii="Arial" w:hAnsi="Arial" w:cs="Arial"/>
          <w:sz w:val="24"/>
          <w:szCs w:val="24"/>
        </w:rPr>
        <w:t xml:space="preserve">Budget </w:t>
      </w:r>
      <w:r w:rsidRPr="00340DBC">
        <w:rPr>
          <w:rFonts w:ascii="Arial" w:hAnsi="Arial" w:cs="Arial"/>
          <w:sz w:val="24"/>
          <w:szCs w:val="24"/>
        </w:rPr>
        <w:t>Circular 108.</w:t>
      </w:r>
    </w:p>
    <w:p w14:paraId="29420A97" w14:textId="77777777" w:rsidR="00B86DD8" w:rsidRDefault="00B86DD8" w:rsidP="00B86DD8">
      <w:pPr>
        <w:pStyle w:val="NoSpacing"/>
        <w:jc w:val="both"/>
        <w:rPr>
          <w:rFonts w:ascii="Arial" w:hAnsi="Arial" w:cs="Arial"/>
          <w:sz w:val="24"/>
          <w:szCs w:val="24"/>
        </w:rPr>
      </w:pPr>
    </w:p>
    <w:p w14:paraId="659D017E" w14:textId="77777777" w:rsidR="00B86DD8" w:rsidRDefault="00B86DD8" w:rsidP="00B86DD8">
      <w:pPr>
        <w:pStyle w:val="NoSpacing"/>
        <w:jc w:val="both"/>
        <w:rPr>
          <w:rFonts w:ascii="Arial" w:hAnsi="Arial" w:cs="Arial"/>
          <w:sz w:val="24"/>
          <w:szCs w:val="24"/>
        </w:rPr>
      </w:pPr>
      <w:r>
        <w:rPr>
          <w:rFonts w:ascii="Arial" w:hAnsi="Arial" w:cs="Arial"/>
          <w:sz w:val="24"/>
          <w:szCs w:val="24"/>
        </w:rPr>
        <w:t xml:space="preserve">The salary budget is based on the 426 employees currently employed by the municipality. Employee related costs consumes 49.15% of the budget. It is clear that the municipality can’t budget for any vacant posts, as the norm of 35% is already exceeded. </w:t>
      </w:r>
    </w:p>
    <w:p w14:paraId="534F3948" w14:textId="77777777" w:rsidR="00B86DD8" w:rsidRPr="00340DBC" w:rsidRDefault="00B86DD8" w:rsidP="00B86DD8">
      <w:pPr>
        <w:pStyle w:val="NoSpacing"/>
        <w:jc w:val="both"/>
        <w:rPr>
          <w:rFonts w:ascii="Arial" w:hAnsi="Arial" w:cs="Arial"/>
          <w:sz w:val="24"/>
          <w:szCs w:val="24"/>
        </w:rPr>
      </w:pPr>
    </w:p>
    <w:p w14:paraId="21555853" w14:textId="77777777" w:rsidR="00B86DD8" w:rsidRPr="00340DBC" w:rsidRDefault="00B86DD8" w:rsidP="00B86DD8">
      <w:pPr>
        <w:pStyle w:val="NoSpacing"/>
        <w:jc w:val="both"/>
        <w:rPr>
          <w:rFonts w:ascii="Arial" w:hAnsi="Arial" w:cs="Arial"/>
          <w:sz w:val="24"/>
          <w:szCs w:val="24"/>
        </w:rPr>
      </w:pPr>
      <w:r>
        <w:rPr>
          <w:rFonts w:ascii="Arial" w:hAnsi="Arial" w:cs="Arial"/>
          <w:sz w:val="24"/>
          <w:szCs w:val="24"/>
        </w:rPr>
        <w:t>S</w:t>
      </w:r>
      <w:r w:rsidRPr="00340DBC">
        <w:rPr>
          <w:rFonts w:ascii="Arial" w:hAnsi="Arial" w:cs="Arial"/>
          <w:sz w:val="24"/>
          <w:szCs w:val="24"/>
        </w:rPr>
        <w:t xml:space="preserve">hould </w:t>
      </w:r>
      <w:r>
        <w:rPr>
          <w:rFonts w:ascii="Arial" w:hAnsi="Arial" w:cs="Arial"/>
          <w:sz w:val="24"/>
          <w:szCs w:val="24"/>
        </w:rPr>
        <w:t xml:space="preserve">the </w:t>
      </w:r>
      <w:r w:rsidRPr="00340DBC">
        <w:rPr>
          <w:rFonts w:ascii="Arial" w:hAnsi="Arial" w:cs="Arial"/>
          <w:sz w:val="24"/>
          <w:szCs w:val="24"/>
        </w:rPr>
        <w:t>accounting officers fail to consider salary increases within the ambit of the municipality’s available resources and financial position, such failure will constitute an act of financial misconduct as defined in section 171 of the MFMA read with the Municipal Regulations on Financial Misconduct Procedures and Criminal Proceedings.</w:t>
      </w:r>
    </w:p>
    <w:p w14:paraId="622A2179" w14:textId="77777777" w:rsidR="00B86DD8" w:rsidRDefault="00B86DD8" w:rsidP="00B86DD8">
      <w:pPr>
        <w:pStyle w:val="NoSpacing"/>
        <w:jc w:val="both"/>
        <w:rPr>
          <w:rFonts w:ascii="Arial" w:hAnsi="Arial" w:cs="Arial"/>
          <w:sz w:val="24"/>
          <w:szCs w:val="24"/>
        </w:rPr>
      </w:pPr>
    </w:p>
    <w:p w14:paraId="0552F714" w14:textId="77777777" w:rsidR="00B86DD8" w:rsidRDefault="00B86DD8" w:rsidP="00B86DD8">
      <w:pPr>
        <w:pStyle w:val="NoSpacing"/>
        <w:jc w:val="both"/>
        <w:rPr>
          <w:rFonts w:ascii="Arial" w:hAnsi="Arial" w:cs="Arial"/>
          <w:sz w:val="24"/>
          <w:szCs w:val="24"/>
        </w:rPr>
      </w:pPr>
      <w:r>
        <w:rPr>
          <w:noProof/>
        </w:rPr>
        <w:drawing>
          <wp:inline distT="0" distB="0" distL="0" distR="0" wp14:anchorId="45E69C3E" wp14:editId="3B04BD7B">
            <wp:extent cx="5731510" cy="2753995"/>
            <wp:effectExtent l="0" t="0" r="2540" b="8255"/>
            <wp:docPr id="2246" name="Chart 2246">
              <a:extLst xmlns:a="http://schemas.openxmlformats.org/drawingml/2006/main">
                <a:ext uri="{FF2B5EF4-FFF2-40B4-BE49-F238E27FC236}">
                  <a16:creationId xmlns:a16="http://schemas.microsoft.com/office/drawing/2014/main" id="{0B7C7B68-8109-45D8-A06A-BCF946D296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ADD5EC1" w14:textId="77777777" w:rsidR="00B86DD8" w:rsidRPr="00340DBC" w:rsidRDefault="00B86DD8" w:rsidP="00B86DD8">
      <w:pPr>
        <w:pStyle w:val="NoSpacing"/>
        <w:jc w:val="both"/>
        <w:rPr>
          <w:rFonts w:ascii="Arial" w:hAnsi="Arial" w:cs="Arial"/>
          <w:sz w:val="24"/>
          <w:szCs w:val="24"/>
        </w:rPr>
      </w:pPr>
    </w:p>
    <w:p w14:paraId="49A7AC61" w14:textId="4FEE84CC" w:rsidR="00B86DD8" w:rsidRDefault="00B86DD8" w:rsidP="00B86DD8">
      <w:pPr>
        <w:pStyle w:val="NoSpacing"/>
        <w:rPr>
          <w:rFonts w:eastAsiaTheme="minorHAnsi"/>
          <w:sz w:val="24"/>
          <w:szCs w:val="24"/>
        </w:rPr>
      </w:pPr>
    </w:p>
    <w:p w14:paraId="1475A840" w14:textId="77777777" w:rsidR="00B86DD8" w:rsidRDefault="00B86DD8" w:rsidP="00B86DD8">
      <w:pPr>
        <w:pStyle w:val="NoSpacing"/>
        <w:jc w:val="both"/>
        <w:rPr>
          <w:rStyle w:val="hps"/>
          <w:rFonts w:ascii="Arial" w:hAnsi="Arial" w:cs="Arial"/>
          <w:b/>
          <w:bCs/>
          <w:color w:val="222222"/>
          <w:sz w:val="28"/>
          <w:szCs w:val="28"/>
        </w:rPr>
      </w:pPr>
    </w:p>
    <w:p w14:paraId="076152D7" w14:textId="77777777" w:rsidR="00B86DD8" w:rsidRDefault="00B86DD8" w:rsidP="00B86DD8">
      <w:pPr>
        <w:pStyle w:val="NoSpacing"/>
        <w:jc w:val="both"/>
        <w:rPr>
          <w:rStyle w:val="hps"/>
          <w:rFonts w:ascii="Arial" w:hAnsi="Arial" w:cs="Arial"/>
          <w:b/>
          <w:bCs/>
          <w:color w:val="222222"/>
          <w:sz w:val="28"/>
          <w:szCs w:val="28"/>
        </w:rPr>
      </w:pPr>
    </w:p>
    <w:p w14:paraId="785291E9" w14:textId="77777777" w:rsidR="00B86DD8" w:rsidRDefault="00B86DD8" w:rsidP="00B86DD8">
      <w:pPr>
        <w:pStyle w:val="NoSpacing"/>
        <w:jc w:val="both"/>
        <w:rPr>
          <w:rStyle w:val="hps"/>
          <w:rFonts w:ascii="Arial" w:hAnsi="Arial" w:cs="Arial"/>
          <w:b/>
          <w:bCs/>
          <w:color w:val="222222"/>
          <w:sz w:val="28"/>
          <w:szCs w:val="28"/>
        </w:rPr>
      </w:pPr>
    </w:p>
    <w:p w14:paraId="357A0E46" w14:textId="77777777" w:rsidR="00B86DD8" w:rsidRDefault="00B86DD8" w:rsidP="00B86DD8">
      <w:pPr>
        <w:pStyle w:val="NoSpacing"/>
        <w:jc w:val="both"/>
        <w:rPr>
          <w:rStyle w:val="hps"/>
          <w:rFonts w:ascii="Arial" w:hAnsi="Arial" w:cs="Arial"/>
          <w:b/>
          <w:bCs/>
          <w:color w:val="222222"/>
          <w:sz w:val="28"/>
          <w:szCs w:val="28"/>
        </w:rPr>
      </w:pPr>
    </w:p>
    <w:p w14:paraId="408CDCC1" w14:textId="12B499B9" w:rsidR="00B86DD8" w:rsidRDefault="00B86DD8" w:rsidP="00B86DD8">
      <w:pPr>
        <w:pStyle w:val="NoSpacing"/>
        <w:jc w:val="both"/>
        <w:rPr>
          <w:rStyle w:val="hps"/>
          <w:rFonts w:ascii="Arial" w:hAnsi="Arial" w:cs="Arial"/>
          <w:b/>
          <w:bCs/>
          <w:color w:val="222222"/>
          <w:sz w:val="28"/>
          <w:szCs w:val="28"/>
        </w:rPr>
      </w:pPr>
      <w:r>
        <w:rPr>
          <w:rStyle w:val="hps"/>
          <w:rFonts w:ascii="Arial" w:hAnsi="Arial" w:cs="Arial"/>
          <w:b/>
          <w:bCs/>
          <w:color w:val="222222"/>
          <w:sz w:val="28"/>
          <w:szCs w:val="28"/>
        </w:rPr>
        <w:t>OTHER OPERATIONAL EXPENDITURE</w:t>
      </w:r>
    </w:p>
    <w:p w14:paraId="76FDB7F2" w14:textId="77777777" w:rsidR="00B86DD8" w:rsidRPr="005C717B" w:rsidRDefault="00B86DD8" w:rsidP="00B86DD8">
      <w:pPr>
        <w:pStyle w:val="NoSpacing"/>
        <w:jc w:val="both"/>
        <w:rPr>
          <w:rStyle w:val="hps"/>
          <w:rFonts w:ascii="Arial" w:hAnsi="Arial" w:cs="Arial"/>
          <w:color w:val="222222"/>
          <w:szCs w:val="24"/>
        </w:rPr>
      </w:pPr>
    </w:p>
    <w:p w14:paraId="7E86A4F7" w14:textId="77777777" w:rsidR="00B86DD8" w:rsidRDefault="00B86DD8" w:rsidP="00B86DD8">
      <w:pPr>
        <w:pStyle w:val="NoSpacing"/>
        <w:jc w:val="both"/>
        <w:rPr>
          <w:rFonts w:ascii="Arial" w:hAnsi="Arial" w:cs="Arial"/>
          <w:sz w:val="24"/>
          <w:szCs w:val="24"/>
        </w:rPr>
      </w:pPr>
      <w:r>
        <w:rPr>
          <w:rFonts w:ascii="Arial" w:hAnsi="Arial" w:cs="Arial"/>
          <w:sz w:val="24"/>
          <w:szCs w:val="24"/>
        </w:rPr>
        <w:t>Management estimated other operational expenditure on a very conservative approach, taking into account the past 4 years audited figures</w:t>
      </w:r>
    </w:p>
    <w:p w14:paraId="0E7380DC" w14:textId="77777777" w:rsidR="00B86DD8" w:rsidRDefault="00B86DD8" w:rsidP="00B86DD8">
      <w:pPr>
        <w:pStyle w:val="NoSpacing"/>
        <w:jc w:val="both"/>
        <w:rPr>
          <w:rFonts w:ascii="Arial" w:hAnsi="Arial" w:cs="Arial"/>
          <w:sz w:val="24"/>
          <w:szCs w:val="24"/>
        </w:rPr>
      </w:pPr>
    </w:p>
    <w:p w14:paraId="00232568" w14:textId="77777777" w:rsidR="00B86DD8" w:rsidRDefault="00B86DD8" w:rsidP="00B86DD8">
      <w:pPr>
        <w:pStyle w:val="NoSpacing"/>
        <w:jc w:val="both"/>
        <w:rPr>
          <w:rStyle w:val="hps"/>
          <w:rFonts w:ascii="Arial" w:hAnsi="Arial" w:cs="Arial"/>
          <w:szCs w:val="24"/>
        </w:rPr>
      </w:pPr>
      <w:r>
        <w:rPr>
          <w:rFonts w:ascii="Arial" w:hAnsi="Arial" w:cs="Arial"/>
          <w:sz w:val="24"/>
          <w:szCs w:val="24"/>
        </w:rPr>
        <w:t>With the dire cash flow situation, the municipality finds itself in currently, it is very important that accounting officer and directors takes ownership of their respective budgets and therefor ensuring that the municipality’s cost-containment policy is adhere to on a daily basis.</w:t>
      </w:r>
    </w:p>
    <w:p w14:paraId="5F5EC412" w14:textId="77777777" w:rsidR="00B86DD8" w:rsidRDefault="00B86DD8" w:rsidP="00B86DD8">
      <w:pPr>
        <w:pStyle w:val="NoSpacing"/>
        <w:rPr>
          <w:rFonts w:eastAsiaTheme="minorHAnsi"/>
          <w:sz w:val="24"/>
          <w:szCs w:val="24"/>
        </w:rPr>
      </w:pPr>
    </w:p>
    <w:p w14:paraId="5194D6B5" w14:textId="77777777" w:rsidR="00B86DD8" w:rsidRDefault="00B86DD8" w:rsidP="00B86DD8">
      <w:pPr>
        <w:pStyle w:val="NoSpacing"/>
        <w:rPr>
          <w:rFonts w:eastAsiaTheme="minorHAnsi"/>
          <w:sz w:val="24"/>
          <w:szCs w:val="24"/>
        </w:rPr>
      </w:pPr>
      <w:r>
        <w:rPr>
          <w:noProof/>
        </w:rPr>
        <w:drawing>
          <wp:inline distT="0" distB="0" distL="0" distR="0" wp14:anchorId="19960252" wp14:editId="2AE3D4A3">
            <wp:extent cx="5731510" cy="3085106"/>
            <wp:effectExtent l="0" t="0" r="2540" b="1270"/>
            <wp:docPr id="52" name="Chart 52">
              <a:extLst xmlns:a="http://schemas.openxmlformats.org/drawingml/2006/main">
                <a:ext uri="{FF2B5EF4-FFF2-40B4-BE49-F238E27FC236}">
                  <a16:creationId xmlns:a16="http://schemas.microsoft.com/office/drawing/2014/main" id="{5FB90275-1621-448F-823C-529C0C893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55FDC2C2" w14:textId="77777777" w:rsidR="00B86DD8" w:rsidRPr="00DB0F96" w:rsidRDefault="00B86DD8" w:rsidP="00B86DD8">
      <w:pPr>
        <w:pStyle w:val="NoSpacing"/>
        <w:jc w:val="both"/>
        <w:rPr>
          <w:rFonts w:ascii="Arial" w:hAnsi="Arial" w:cs="Arial"/>
          <w:sz w:val="24"/>
          <w:szCs w:val="24"/>
        </w:rPr>
      </w:pPr>
    </w:p>
    <w:p w14:paraId="18292110" w14:textId="56F5678E" w:rsidR="003D0928" w:rsidRDefault="003D0928" w:rsidP="003D0928">
      <w:pPr>
        <w:pStyle w:val="Heading3"/>
        <w:rPr>
          <w:rFonts w:ascii="Tahoma" w:hAnsi="Tahoma" w:cs="Tahoma"/>
          <w:sz w:val="22"/>
          <w:szCs w:val="22"/>
        </w:rPr>
      </w:pPr>
      <w:r w:rsidRPr="003D0928">
        <w:rPr>
          <w:rFonts w:ascii="Tahoma" w:hAnsi="Tahoma" w:cs="Tahoma"/>
          <w:sz w:val="22"/>
          <w:szCs w:val="22"/>
        </w:rPr>
        <w:t>C</w:t>
      </w:r>
      <w:r>
        <w:rPr>
          <w:rFonts w:ascii="Tahoma" w:hAnsi="Tahoma" w:cs="Tahoma"/>
          <w:sz w:val="22"/>
          <w:szCs w:val="22"/>
        </w:rPr>
        <w:t>apital Grant 202</w:t>
      </w:r>
      <w:r w:rsidR="00153BE5">
        <w:rPr>
          <w:rFonts w:ascii="Tahoma" w:hAnsi="Tahoma" w:cs="Tahoma"/>
          <w:sz w:val="22"/>
          <w:szCs w:val="22"/>
        </w:rPr>
        <w:t>1-2024</w:t>
      </w:r>
    </w:p>
    <w:p w14:paraId="7CE6330F" w14:textId="77777777" w:rsidR="003D0928" w:rsidRPr="00602801" w:rsidRDefault="003D0928" w:rsidP="003D0928">
      <w:pPr>
        <w:spacing w:line="360" w:lineRule="auto"/>
        <w:jc w:val="both"/>
        <w:rPr>
          <w:rFonts w:ascii="Tahoma" w:hAnsi="Tahoma" w:cs="Tahoma"/>
          <w:color w:val="222222"/>
          <w:sz w:val="22"/>
          <w:szCs w:val="22"/>
        </w:rPr>
      </w:pPr>
      <w:r w:rsidRPr="00602801">
        <w:rPr>
          <w:rFonts w:ascii="Tahoma" w:hAnsi="Tahoma" w:cs="Tahoma"/>
          <w:color w:val="222222"/>
          <w:sz w:val="22"/>
          <w:szCs w:val="22"/>
        </w:rPr>
        <w:t>The capital budget will comprise the following:</w:t>
      </w:r>
    </w:p>
    <w:p w14:paraId="75FF0F59" w14:textId="23025108" w:rsidR="00204087" w:rsidRDefault="00153BE5" w:rsidP="003D0928">
      <w:pPr>
        <w:spacing w:line="360" w:lineRule="auto"/>
        <w:jc w:val="both"/>
        <w:rPr>
          <w:rFonts w:ascii="Tahoma" w:hAnsi="Tahoma" w:cs="Tahoma"/>
          <w:noProof/>
          <w:sz w:val="22"/>
          <w:szCs w:val="22"/>
        </w:rPr>
      </w:pPr>
      <w:r w:rsidRPr="00153BE5">
        <w:rPr>
          <w:noProof/>
        </w:rPr>
        <w:drawing>
          <wp:inline distT="0" distB="0" distL="0" distR="0" wp14:anchorId="57581C30" wp14:editId="76454649">
            <wp:extent cx="6120765" cy="946785"/>
            <wp:effectExtent l="0" t="0" r="0" b="5715"/>
            <wp:docPr id="2247" name="Picture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0765" cy="946785"/>
                    </a:xfrm>
                    <a:prstGeom prst="rect">
                      <a:avLst/>
                    </a:prstGeom>
                    <a:noFill/>
                    <a:ln>
                      <a:noFill/>
                    </a:ln>
                  </pic:spPr>
                </pic:pic>
              </a:graphicData>
            </a:graphic>
          </wp:inline>
        </w:drawing>
      </w:r>
    </w:p>
    <w:p w14:paraId="57342896" w14:textId="77777777" w:rsidR="003D0928" w:rsidRPr="00602801" w:rsidRDefault="003D0928" w:rsidP="003D0928">
      <w:pPr>
        <w:spacing w:line="360" w:lineRule="auto"/>
        <w:jc w:val="both"/>
        <w:rPr>
          <w:rFonts w:ascii="Tahoma" w:hAnsi="Tahoma" w:cs="Tahoma"/>
          <w:color w:val="222222"/>
          <w:sz w:val="22"/>
          <w:szCs w:val="22"/>
        </w:rPr>
      </w:pPr>
      <w:r w:rsidRPr="00602801">
        <w:rPr>
          <w:rFonts w:ascii="Tahoma" w:hAnsi="Tahoma" w:cs="Tahoma"/>
          <w:color w:val="222222"/>
          <w:sz w:val="22"/>
          <w:szCs w:val="22"/>
        </w:rPr>
        <w:t>The planned capital projects are registered with the relative departments and will be started as soon as the Grants is received in the new financial year.</w:t>
      </w:r>
    </w:p>
    <w:p w14:paraId="0705EBFF" w14:textId="1F928635" w:rsidR="003D0928" w:rsidRDefault="003D0928" w:rsidP="00811636">
      <w:pPr>
        <w:rPr>
          <w:rFonts w:ascii="Tahoma" w:hAnsi="Tahoma" w:cs="Tahoma"/>
          <w:b/>
          <w:noProof/>
          <w:sz w:val="22"/>
          <w:szCs w:val="22"/>
        </w:rPr>
      </w:pPr>
    </w:p>
    <w:p w14:paraId="093B3F86" w14:textId="5BC2854E" w:rsidR="0077775B" w:rsidRPr="00CA78F0" w:rsidRDefault="00645DB2" w:rsidP="00645DB2">
      <w:pPr>
        <w:pStyle w:val="Heading3"/>
      </w:pPr>
      <w:r>
        <w:t>6.</w:t>
      </w:r>
      <w:r w:rsidR="001B1CB8">
        <w:t xml:space="preserve"> </w:t>
      </w:r>
      <w:r w:rsidR="0077775B" w:rsidRPr="00CA78F0">
        <w:t>P</w:t>
      </w:r>
      <w:r w:rsidR="00F720A5">
        <w:t xml:space="preserve">REDETERMINE OBJECTIVES TO ADDRESS </w:t>
      </w:r>
      <w:r w:rsidR="0077775B" w:rsidRPr="00CA78F0">
        <w:t>P</w:t>
      </w:r>
      <w:r w:rsidR="00F720A5">
        <w:t>RIORITY ISSUES</w:t>
      </w:r>
      <w:r w:rsidR="0077775B" w:rsidRPr="00CA78F0">
        <w:t xml:space="preserve"> </w:t>
      </w:r>
    </w:p>
    <w:p w14:paraId="4100BFC3" w14:textId="77777777" w:rsidR="0077775B" w:rsidRPr="00BF5976" w:rsidRDefault="0077775B" w:rsidP="00CA78F0">
      <w:pPr>
        <w:pStyle w:val="Heading3"/>
        <w:rPr>
          <w:lang w:eastAsia="en-ZA"/>
        </w:rPr>
      </w:pPr>
      <w:r w:rsidRPr="00BF5976">
        <w:rPr>
          <w:lang w:eastAsia="en-ZA"/>
        </w:rPr>
        <w:t>Background and introduction</w:t>
      </w:r>
    </w:p>
    <w:p w14:paraId="54C96BA3" w14:textId="77777777" w:rsidR="0077775B" w:rsidRPr="00BF5976" w:rsidRDefault="0077775B" w:rsidP="0077775B">
      <w:pPr>
        <w:autoSpaceDE w:val="0"/>
        <w:autoSpaceDN w:val="0"/>
        <w:adjustRightInd w:val="0"/>
        <w:jc w:val="both"/>
        <w:rPr>
          <w:rFonts w:ascii="Tahoma" w:hAnsi="Tahoma" w:cs="Tahoma"/>
          <w:b/>
          <w:sz w:val="22"/>
          <w:szCs w:val="22"/>
          <w:lang w:eastAsia="en-ZA"/>
        </w:rPr>
      </w:pPr>
    </w:p>
    <w:p w14:paraId="4E333736" w14:textId="77777777" w:rsidR="0077775B" w:rsidRPr="00BF5976" w:rsidRDefault="0077775B" w:rsidP="0077775B">
      <w:pPr>
        <w:autoSpaceDE w:val="0"/>
        <w:autoSpaceDN w:val="0"/>
        <w:adjustRightInd w:val="0"/>
        <w:jc w:val="both"/>
        <w:rPr>
          <w:rFonts w:ascii="Tahoma" w:hAnsi="Tahoma" w:cs="Tahoma"/>
          <w:color w:val="000000"/>
          <w:sz w:val="22"/>
          <w:szCs w:val="22"/>
          <w:lang w:eastAsia="en-ZA"/>
        </w:rPr>
      </w:pPr>
      <w:r w:rsidRPr="00BF5976">
        <w:rPr>
          <w:rFonts w:ascii="Tahoma" w:hAnsi="Tahoma" w:cs="Tahoma"/>
          <w:color w:val="000000"/>
          <w:sz w:val="22"/>
          <w:szCs w:val="22"/>
          <w:lang w:eastAsia="en-ZA"/>
        </w:rPr>
        <w:t xml:space="preserve">Municipalities in South Africa have undergone radical changes in terms of legislative requirements and especially lower capacity local councils have struggled to implement the changes. Economic realities have also caused pressure on councils to be more responsible in terms of expenditure. </w:t>
      </w:r>
      <w:r w:rsidR="00C00C08" w:rsidRPr="00BF5976">
        <w:rPr>
          <w:rFonts w:ascii="Tahoma" w:hAnsi="Tahoma" w:cs="Tahoma"/>
          <w:color w:val="000000"/>
          <w:sz w:val="22"/>
          <w:szCs w:val="22"/>
          <w:lang w:eastAsia="en-ZA"/>
        </w:rPr>
        <w:t>Furthermore,</w:t>
      </w:r>
      <w:r w:rsidRPr="00BF5976">
        <w:rPr>
          <w:rFonts w:ascii="Tahoma" w:hAnsi="Tahoma" w:cs="Tahoma"/>
          <w:color w:val="000000"/>
          <w:sz w:val="22"/>
          <w:szCs w:val="22"/>
          <w:lang w:eastAsia="en-ZA"/>
        </w:rPr>
        <w:t xml:space="preserve"> communities have grown tired of promises being made </w:t>
      </w:r>
      <w:r w:rsidR="00C00C08">
        <w:rPr>
          <w:rFonts w:ascii="Tahoma" w:hAnsi="Tahoma" w:cs="Tahoma"/>
          <w:color w:val="000000"/>
          <w:sz w:val="22"/>
          <w:szCs w:val="22"/>
          <w:lang w:eastAsia="en-ZA"/>
        </w:rPr>
        <w:t xml:space="preserve">indirectly in terms of plans </w:t>
      </w:r>
      <w:r w:rsidRPr="00BF5976">
        <w:rPr>
          <w:rFonts w:ascii="Tahoma" w:hAnsi="Tahoma" w:cs="Tahoma"/>
          <w:color w:val="000000"/>
          <w:sz w:val="22"/>
          <w:szCs w:val="22"/>
          <w:lang w:eastAsia="en-ZA"/>
        </w:rPr>
        <w:t>that have been communicated with them from the side of municipalities.</w:t>
      </w:r>
    </w:p>
    <w:p w14:paraId="1DD9FB25" w14:textId="77777777" w:rsidR="0077775B" w:rsidRPr="00BF5976" w:rsidRDefault="0077775B" w:rsidP="0077775B">
      <w:pPr>
        <w:autoSpaceDE w:val="0"/>
        <w:autoSpaceDN w:val="0"/>
        <w:adjustRightInd w:val="0"/>
        <w:jc w:val="both"/>
        <w:rPr>
          <w:rFonts w:ascii="Tahoma" w:hAnsi="Tahoma" w:cs="Tahoma"/>
          <w:color w:val="000000"/>
          <w:sz w:val="22"/>
          <w:szCs w:val="22"/>
          <w:lang w:eastAsia="en-ZA"/>
        </w:rPr>
      </w:pPr>
    </w:p>
    <w:p w14:paraId="4E847CD4" w14:textId="77777777" w:rsidR="0077775B" w:rsidRPr="00BF5976" w:rsidRDefault="00C00C08" w:rsidP="0077775B">
      <w:pPr>
        <w:autoSpaceDE w:val="0"/>
        <w:autoSpaceDN w:val="0"/>
        <w:adjustRightInd w:val="0"/>
        <w:jc w:val="both"/>
        <w:rPr>
          <w:rFonts w:ascii="Tahoma" w:hAnsi="Tahoma" w:cs="Tahoma"/>
          <w:color w:val="000000"/>
          <w:sz w:val="22"/>
          <w:szCs w:val="22"/>
          <w:lang w:eastAsia="en-ZA"/>
        </w:rPr>
      </w:pPr>
      <w:r>
        <w:rPr>
          <w:rFonts w:ascii="Tahoma" w:hAnsi="Tahoma" w:cs="Tahoma"/>
          <w:color w:val="000000"/>
          <w:sz w:val="22"/>
          <w:szCs w:val="22"/>
          <w:lang w:eastAsia="en-ZA"/>
        </w:rPr>
        <w:t>This has</w:t>
      </w:r>
      <w:r w:rsidR="0077775B" w:rsidRPr="00BF5976">
        <w:rPr>
          <w:rFonts w:ascii="Tahoma" w:hAnsi="Tahoma" w:cs="Tahoma"/>
          <w:color w:val="000000"/>
          <w:sz w:val="22"/>
          <w:szCs w:val="22"/>
          <w:lang w:eastAsia="en-ZA"/>
        </w:rPr>
        <w:t xml:space="preserve"> been seen where communities publicly expressed their dissatisfaction with the delivery on promises made by councils by protests. </w:t>
      </w:r>
      <w:r w:rsidRPr="00BF5976">
        <w:rPr>
          <w:rFonts w:ascii="Tahoma" w:hAnsi="Tahoma" w:cs="Tahoma"/>
          <w:color w:val="000000"/>
          <w:sz w:val="22"/>
          <w:szCs w:val="22"/>
          <w:lang w:eastAsia="en-ZA"/>
        </w:rPr>
        <w:t>Furthermore,</w:t>
      </w:r>
      <w:r w:rsidR="0077775B" w:rsidRPr="00BF5976">
        <w:rPr>
          <w:rFonts w:ascii="Tahoma" w:hAnsi="Tahoma" w:cs="Tahoma"/>
          <w:color w:val="000000"/>
          <w:sz w:val="22"/>
          <w:szCs w:val="22"/>
          <w:lang w:eastAsia="en-ZA"/>
        </w:rPr>
        <w:t xml:space="preserve"> we see how other communities are not interested in any planning processes anymore as they experience it as “useless” exercises due to “nothing happening” after the inputs to the plans was given.</w:t>
      </w:r>
    </w:p>
    <w:p w14:paraId="4BB5A84F" w14:textId="77777777" w:rsidR="0077775B" w:rsidRPr="00BF5976" w:rsidRDefault="0077775B" w:rsidP="0077775B">
      <w:pPr>
        <w:autoSpaceDE w:val="0"/>
        <w:autoSpaceDN w:val="0"/>
        <w:adjustRightInd w:val="0"/>
        <w:jc w:val="both"/>
        <w:rPr>
          <w:rFonts w:ascii="Tahoma" w:hAnsi="Tahoma" w:cs="Tahoma"/>
          <w:color w:val="000000"/>
          <w:sz w:val="22"/>
          <w:szCs w:val="22"/>
          <w:lang w:eastAsia="en-ZA"/>
        </w:rPr>
      </w:pPr>
    </w:p>
    <w:p w14:paraId="1306A9A1" w14:textId="706F8E9E" w:rsidR="0077775B" w:rsidRPr="00BF5976" w:rsidRDefault="0077775B" w:rsidP="0077775B">
      <w:pPr>
        <w:autoSpaceDE w:val="0"/>
        <w:autoSpaceDN w:val="0"/>
        <w:adjustRightInd w:val="0"/>
        <w:jc w:val="both"/>
        <w:rPr>
          <w:rFonts w:ascii="Tahoma" w:hAnsi="Tahoma" w:cs="Tahoma"/>
          <w:color w:val="000000"/>
          <w:sz w:val="22"/>
          <w:szCs w:val="22"/>
          <w:lang w:eastAsia="en-ZA"/>
        </w:rPr>
      </w:pPr>
      <w:r w:rsidRPr="00BF5976">
        <w:rPr>
          <w:rFonts w:ascii="Tahoma" w:hAnsi="Tahoma" w:cs="Tahoma"/>
          <w:color w:val="000000"/>
          <w:sz w:val="22"/>
          <w:szCs w:val="22"/>
          <w:lang w:eastAsia="en-ZA"/>
        </w:rPr>
        <w:t xml:space="preserve">The concept of Strategic Objectives or Pre-Determined Objectives (PDO’s) strives to rectify this very issue. It is being requested by the Auditor General of South Africa that municipalities must set their targets in their planning and be able to annually prove to the external auditing process how delivery was done and progress made on these objectives that were made. This requirement forces a municipality to start and be accountable to its communities. It forces objective communication between the municipality and </w:t>
      </w:r>
      <w:r w:rsidR="00F720A5" w:rsidRPr="00BF5976">
        <w:rPr>
          <w:rFonts w:ascii="Tahoma" w:hAnsi="Tahoma" w:cs="Tahoma"/>
          <w:color w:val="000000"/>
          <w:sz w:val="22"/>
          <w:szCs w:val="22"/>
          <w:lang w:eastAsia="en-ZA"/>
        </w:rPr>
        <w:t>its</w:t>
      </w:r>
      <w:r w:rsidRPr="00BF5976">
        <w:rPr>
          <w:rFonts w:ascii="Tahoma" w:hAnsi="Tahoma" w:cs="Tahoma"/>
          <w:color w:val="000000"/>
          <w:sz w:val="22"/>
          <w:szCs w:val="22"/>
          <w:lang w:eastAsia="en-ZA"/>
        </w:rPr>
        <w:t xml:space="preserve"> communities as targets that are being set cannot be “unreal</w:t>
      </w:r>
      <w:r w:rsidR="00C00C08">
        <w:rPr>
          <w:rFonts w:ascii="Tahoma" w:hAnsi="Tahoma" w:cs="Tahoma"/>
          <w:color w:val="000000"/>
          <w:sz w:val="22"/>
          <w:szCs w:val="22"/>
          <w:lang w:eastAsia="en-ZA"/>
        </w:rPr>
        <w:t>”. Rather, they</w:t>
      </w:r>
      <w:r w:rsidRPr="00BF5976">
        <w:rPr>
          <w:rFonts w:ascii="Tahoma" w:hAnsi="Tahoma" w:cs="Tahoma"/>
          <w:color w:val="000000"/>
          <w:sz w:val="22"/>
          <w:szCs w:val="22"/>
          <w:lang w:eastAsia="en-ZA"/>
        </w:rPr>
        <w:t xml:space="preserve"> should be achievable and implementable. No more “pies in the skies” to make use of the informal figure of speech. It also forces municipalities to take stock of their capacity to implement the changes promised. Ultimately it becomes a tool to make realistic promises to the communities on issues relating to them.</w:t>
      </w:r>
    </w:p>
    <w:p w14:paraId="01A6518B" w14:textId="77777777" w:rsidR="0077775B" w:rsidRPr="00BF5976" w:rsidRDefault="0077775B" w:rsidP="0077775B">
      <w:pPr>
        <w:autoSpaceDE w:val="0"/>
        <w:autoSpaceDN w:val="0"/>
        <w:adjustRightInd w:val="0"/>
        <w:jc w:val="both"/>
        <w:rPr>
          <w:rFonts w:ascii="Tahoma" w:hAnsi="Tahoma" w:cs="Tahoma"/>
          <w:color w:val="000000"/>
          <w:sz w:val="22"/>
          <w:szCs w:val="22"/>
          <w:lang w:eastAsia="en-ZA"/>
        </w:rPr>
      </w:pPr>
    </w:p>
    <w:p w14:paraId="649302FB" w14:textId="77777777" w:rsidR="0077775B" w:rsidRPr="00BF5976" w:rsidRDefault="0077775B" w:rsidP="0077775B">
      <w:pPr>
        <w:autoSpaceDE w:val="0"/>
        <w:autoSpaceDN w:val="0"/>
        <w:adjustRightInd w:val="0"/>
        <w:jc w:val="both"/>
        <w:rPr>
          <w:rFonts w:ascii="Tahoma" w:hAnsi="Tahoma" w:cs="Tahoma"/>
          <w:color w:val="000000"/>
          <w:sz w:val="22"/>
          <w:szCs w:val="22"/>
          <w:lang w:eastAsia="en-ZA"/>
        </w:rPr>
      </w:pPr>
      <w:r w:rsidRPr="00BF5976">
        <w:rPr>
          <w:rFonts w:ascii="Tahoma" w:hAnsi="Tahoma" w:cs="Tahoma"/>
          <w:color w:val="000000"/>
          <w:sz w:val="22"/>
          <w:szCs w:val="22"/>
          <w:lang w:eastAsia="en-ZA"/>
        </w:rPr>
        <w:t xml:space="preserve">Even though it is </w:t>
      </w:r>
      <w:r w:rsidR="00137278" w:rsidRPr="00BF5976">
        <w:rPr>
          <w:rFonts w:ascii="Tahoma" w:hAnsi="Tahoma" w:cs="Tahoma"/>
          <w:color w:val="000000"/>
          <w:sz w:val="22"/>
          <w:szCs w:val="22"/>
          <w:lang w:eastAsia="en-ZA"/>
        </w:rPr>
        <w:t>seeming</w:t>
      </w:r>
      <w:r w:rsidRPr="00BF5976">
        <w:rPr>
          <w:rFonts w:ascii="Tahoma" w:hAnsi="Tahoma" w:cs="Tahoma"/>
          <w:color w:val="000000"/>
          <w:sz w:val="22"/>
          <w:szCs w:val="22"/>
          <w:lang w:eastAsia="en-ZA"/>
        </w:rPr>
        <w:t xml:space="preserve"> to promise much, there is still a mountain of problems on the doorstep of municipalities in South Africa. However, gradual overcoming of obstacles can be planned for and realistic targets can be identified and communicated with the residents.</w:t>
      </w:r>
    </w:p>
    <w:p w14:paraId="76E64DF1" w14:textId="77777777" w:rsidR="0077775B" w:rsidRPr="00BF5976" w:rsidRDefault="0077775B" w:rsidP="0077775B">
      <w:pPr>
        <w:autoSpaceDE w:val="0"/>
        <w:autoSpaceDN w:val="0"/>
        <w:adjustRightInd w:val="0"/>
        <w:jc w:val="both"/>
        <w:rPr>
          <w:rFonts w:ascii="Tahoma" w:hAnsi="Tahoma" w:cs="Tahoma"/>
          <w:sz w:val="22"/>
          <w:szCs w:val="22"/>
          <w:lang w:eastAsia="en-ZA"/>
        </w:rPr>
      </w:pPr>
    </w:p>
    <w:p w14:paraId="7C491E64" w14:textId="77777777" w:rsidR="0077775B" w:rsidRPr="00BF5976" w:rsidRDefault="0077775B" w:rsidP="0077775B">
      <w:pPr>
        <w:autoSpaceDE w:val="0"/>
        <w:autoSpaceDN w:val="0"/>
        <w:adjustRightInd w:val="0"/>
        <w:jc w:val="both"/>
        <w:rPr>
          <w:rFonts w:ascii="Tahoma" w:hAnsi="Tahoma" w:cs="Tahoma"/>
          <w:b/>
          <w:sz w:val="22"/>
          <w:szCs w:val="22"/>
          <w:lang w:eastAsia="en-ZA"/>
        </w:rPr>
      </w:pPr>
      <w:r w:rsidRPr="00BF5976">
        <w:rPr>
          <w:rFonts w:ascii="Tahoma" w:hAnsi="Tahoma" w:cs="Tahoma"/>
          <w:b/>
          <w:sz w:val="22"/>
          <w:szCs w:val="22"/>
          <w:lang w:eastAsia="en-ZA"/>
        </w:rPr>
        <w:t>Process Explanation</w:t>
      </w:r>
    </w:p>
    <w:p w14:paraId="1C1FEEAC" w14:textId="77777777" w:rsidR="0077775B" w:rsidRPr="00BF5976" w:rsidRDefault="0077775B" w:rsidP="0077775B">
      <w:pPr>
        <w:autoSpaceDE w:val="0"/>
        <w:autoSpaceDN w:val="0"/>
        <w:adjustRightInd w:val="0"/>
        <w:jc w:val="both"/>
        <w:rPr>
          <w:rFonts w:ascii="Tahoma" w:hAnsi="Tahoma" w:cs="Tahoma"/>
          <w:color w:val="4F82BE"/>
          <w:sz w:val="22"/>
          <w:szCs w:val="22"/>
          <w:lang w:eastAsia="en-ZA"/>
        </w:rPr>
      </w:pPr>
    </w:p>
    <w:p w14:paraId="1013F835" w14:textId="77777777" w:rsidR="0077775B" w:rsidRPr="00BF5976" w:rsidRDefault="0077775B" w:rsidP="00DC5421">
      <w:pPr>
        <w:pStyle w:val="ListParagraph"/>
        <w:numPr>
          <w:ilvl w:val="0"/>
          <w:numId w:val="34"/>
        </w:numPr>
        <w:autoSpaceDE w:val="0"/>
        <w:autoSpaceDN w:val="0"/>
        <w:adjustRightInd w:val="0"/>
        <w:spacing w:after="0" w:line="240" w:lineRule="auto"/>
        <w:ind w:left="426" w:hanging="426"/>
        <w:rPr>
          <w:rFonts w:ascii="Tahoma" w:hAnsi="Tahoma" w:cs="Tahoma"/>
          <w:color w:val="000000"/>
          <w:lang w:eastAsia="en-ZA"/>
        </w:rPr>
      </w:pPr>
      <w:r w:rsidRPr="00BF5976">
        <w:rPr>
          <w:rFonts w:ascii="Tahoma" w:hAnsi="Tahoma" w:cs="Tahoma"/>
          <w:color w:val="000000"/>
          <w:lang w:eastAsia="en-ZA"/>
        </w:rPr>
        <w:t xml:space="preserve">After a set of </w:t>
      </w:r>
      <w:r w:rsidR="00767584">
        <w:rPr>
          <w:rFonts w:ascii="Tahoma" w:hAnsi="Tahoma" w:cs="Tahoma"/>
          <w:color w:val="000000"/>
          <w:lang w:eastAsia="en-ZA"/>
        </w:rPr>
        <w:t>focus a</w:t>
      </w:r>
      <w:r w:rsidRPr="00BF5976">
        <w:rPr>
          <w:rFonts w:ascii="Tahoma" w:hAnsi="Tahoma" w:cs="Tahoma"/>
          <w:color w:val="000000"/>
          <w:lang w:eastAsia="en-ZA"/>
        </w:rPr>
        <w:t xml:space="preserve">reas have been identified, the vision is developed from it. In essence it becomes a summary of that what the council deems important for </w:t>
      </w:r>
      <w:r w:rsidR="00767584">
        <w:rPr>
          <w:rFonts w:ascii="Tahoma" w:hAnsi="Tahoma" w:cs="Tahoma"/>
          <w:color w:val="000000"/>
          <w:lang w:eastAsia="en-ZA"/>
        </w:rPr>
        <w:t>strategic c</w:t>
      </w:r>
      <w:r w:rsidRPr="00BF5976">
        <w:rPr>
          <w:rFonts w:ascii="Tahoma" w:hAnsi="Tahoma" w:cs="Tahoma"/>
          <w:color w:val="000000"/>
          <w:lang w:eastAsia="en-ZA"/>
        </w:rPr>
        <w:t>hange, instead of a completely irrational and unrealistic vision which isn’t meaningful at all.</w:t>
      </w:r>
    </w:p>
    <w:p w14:paraId="6925B3D0" w14:textId="77777777" w:rsidR="0077775B" w:rsidRPr="00BF5976" w:rsidRDefault="00767584" w:rsidP="00DC5421">
      <w:pPr>
        <w:pStyle w:val="ListParagraph"/>
        <w:numPr>
          <w:ilvl w:val="0"/>
          <w:numId w:val="34"/>
        </w:numPr>
        <w:autoSpaceDE w:val="0"/>
        <w:autoSpaceDN w:val="0"/>
        <w:adjustRightInd w:val="0"/>
        <w:spacing w:after="0" w:line="240" w:lineRule="auto"/>
        <w:ind w:left="426" w:hanging="426"/>
        <w:rPr>
          <w:rFonts w:ascii="Tahoma" w:hAnsi="Tahoma" w:cs="Tahoma"/>
          <w:color w:val="000000"/>
          <w:lang w:eastAsia="en-ZA"/>
        </w:rPr>
      </w:pPr>
      <w:r>
        <w:rPr>
          <w:rFonts w:ascii="Tahoma" w:hAnsi="Tahoma" w:cs="Tahoma"/>
          <w:color w:val="000000"/>
          <w:lang w:eastAsia="en-ZA"/>
        </w:rPr>
        <w:t>After the fo</w:t>
      </w:r>
      <w:r w:rsidR="0077775B" w:rsidRPr="00BF5976">
        <w:rPr>
          <w:rFonts w:ascii="Tahoma" w:hAnsi="Tahoma" w:cs="Tahoma"/>
          <w:color w:val="000000"/>
          <w:lang w:eastAsia="en-ZA"/>
        </w:rPr>
        <w:t xml:space="preserve">cus </w:t>
      </w:r>
      <w:r>
        <w:rPr>
          <w:rFonts w:ascii="Tahoma" w:hAnsi="Tahoma" w:cs="Tahoma"/>
          <w:color w:val="000000"/>
          <w:lang w:eastAsia="en-ZA"/>
        </w:rPr>
        <w:t>a</w:t>
      </w:r>
      <w:r w:rsidR="0077775B" w:rsidRPr="00BF5976">
        <w:rPr>
          <w:rFonts w:ascii="Tahoma" w:hAnsi="Tahoma" w:cs="Tahoma"/>
          <w:color w:val="000000"/>
          <w:lang w:eastAsia="en-ZA"/>
        </w:rPr>
        <w:t>reas have been identified, each is then broken down into PDOs that need to be delivered during Council’s term of office that is needed to make the desired Im</w:t>
      </w:r>
      <w:r>
        <w:rPr>
          <w:rFonts w:ascii="Tahoma" w:hAnsi="Tahoma" w:cs="Tahoma"/>
          <w:color w:val="000000"/>
          <w:lang w:eastAsia="en-ZA"/>
        </w:rPr>
        <w:t>pact. This is the first set of o</w:t>
      </w:r>
      <w:r w:rsidR="0077775B" w:rsidRPr="00BF5976">
        <w:rPr>
          <w:rFonts w:ascii="Tahoma" w:hAnsi="Tahoma" w:cs="Tahoma"/>
          <w:color w:val="000000"/>
          <w:lang w:eastAsia="en-ZA"/>
        </w:rPr>
        <w:t xml:space="preserve">bjectives that a municipality </w:t>
      </w:r>
      <w:r>
        <w:rPr>
          <w:rFonts w:ascii="Tahoma" w:hAnsi="Tahoma" w:cs="Tahoma"/>
          <w:color w:val="000000"/>
          <w:lang w:eastAsia="en-ZA"/>
        </w:rPr>
        <w:t>has</w:t>
      </w:r>
      <w:r w:rsidR="0077775B" w:rsidRPr="00BF5976">
        <w:rPr>
          <w:rFonts w:ascii="Tahoma" w:hAnsi="Tahoma" w:cs="Tahoma"/>
          <w:color w:val="000000"/>
          <w:lang w:eastAsia="en-ZA"/>
        </w:rPr>
        <w:t xml:space="preserve"> direct control over. This means that the municipality commit to a specific set of deliverables to attain the change desired by the residents.</w:t>
      </w:r>
    </w:p>
    <w:p w14:paraId="667012FE" w14:textId="77777777" w:rsidR="0077775B" w:rsidRPr="00BF5976" w:rsidRDefault="00767584" w:rsidP="00DC5421">
      <w:pPr>
        <w:pStyle w:val="ListParagraph"/>
        <w:numPr>
          <w:ilvl w:val="0"/>
          <w:numId w:val="34"/>
        </w:numPr>
        <w:autoSpaceDE w:val="0"/>
        <w:autoSpaceDN w:val="0"/>
        <w:adjustRightInd w:val="0"/>
        <w:spacing w:after="0" w:line="240" w:lineRule="auto"/>
        <w:ind w:left="426" w:hanging="426"/>
        <w:rPr>
          <w:rFonts w:ascii="Tahoma" w:hAnsi="Tahoma" w:cs="Tahoma"/>
          <w:color w:val="000000"/>
          <w:lang w:eastAsia="en-ZA"/>
        </w:rPr>
      </w:pPr>
      <w:r>
        <w:rPr>
          <w:rFonts w:ascii="Tahoma" w:hAnsi="Tahoma" w:cs="Tahoma"/>
          <w:color w:val="000000"/>
          <w:lang w:eastAsia="en-ZA"/>
        </w:rPr>
        <w:t>After the PDO</w:t>
      </w:r>
      <w:r w:rsidR="0077775B" w:rsidRPr="00BF5976">
        <w:rPr>
          <w:rFonts w:ascii="Tahoma" w:hAnsi="Tahoma" w:cs="Tahoma"/>
          <w:color w:val="000000"/>
          <w:lang w:eastAsia="en-ZA"/>
        </w:rPr>
        <w:t xml:space="preserve">s have been developed in terms of what </w:t>
      </w:r>
      <w:r>
        <w:rPr>
          <w:rFonts w:ascii="Tahoma" w:hAnsi="Tahoma" w:cs="Tahoma"/>
          <w:color w:val="000000"/>
          <w:lang w:eastAsia="en-ZA"/>
        </w:rPr>
        <w:t>c</w:t>
      </w:r>
      <w:r w:rsidR="0077775B" w:rsidRPr="00BF5976">
        <w:rPr>
          <w:rFonts w:ascii="Tahoma" w:hAnsi="Tahoma" w:cs="Tahoma"/>
          <w:color w:val="000000"/>
          <w:lang w:eastAsia="en-ZA"/>
        </w:rPr>
        <w:t>ouncil want to see, the officials continue to break down all St</w:t>
      </w:r>
      <w:r>
        <w:rPr>
          <w:rFonts w:ascii="Tahoma" w:hAnsi="Tahoma" w:cs="Tahoma"/>
          <w:color w:val="000000"/>
          <w:lang w:eastAsia="en-ZA"/>
        </w:rPr>
        <w:t>rategic Objectives into annual o</w:t>
      </w:r>
      <w:r w:rsidR="0077775B" w:rsidRPr="00BF5976">
        <w:rPr>
          <w:rFonts w:ascii="Tahoma" w:hAnsi="Tahoma" w:cs="Tahoma"/>
          <w:color w:val="000000"/>
          <w:lang w:eastAsia="en-ZA"/>
        </w:rPr>
        <w:t>utputs that resembles the change that needs to be brought about annually to attain the objective of the 5</w:t>
      </w:r>
      <w:r>
        <w:rPr>
          <w:rFonts w:ascii="Tahoma" w:hAnsi="Tahoma" w:cs="Tahoma"/>
          <w:color w:val="000000"/>
          <w:lang w:eastAsia="en-ZA"/>
        </w:rPr>
        <w:t>-year term of the c</w:t>
      </w:r>
      <w:r w:rsidR="0077775B" w:rsidRPr="00BF5976">
        <w:rPr>
          <w:rFonts w:ascii="Tahoma" w:hAnsi="Tahoma" w:cs="Tahoma"/>
          <w:color w:val="000000"/>
          <w:lang w:eastAsia="en-ZA"/>
        </w:rPr>
        <w:t>ouncil.</w:t>
      </w:r>
    </w:p>
    <w:p w14:paraId="749591B5" w14:textId="77777777" w:rsidR="0077775B" w:rsidRPr="00BF5976" w:rsidRDefault="0077775B" w:rsidP="00DC5421">
      <w:pPr>
        <w:pStyle w:val="ListParagraph"/>
        <w:numPr>
          <w:ilvl w:val="0"/>
          <w:numId w:val="34"/>
        </w:numPr>
        <w:autoSpaceDE w:val="0"/>
        <w:autoSpaceDN w:val="0"/>
        <w:adjustRightInd w:val="0"/>
        <w:spacing w:after="0" w:line="240" w:lineRule="auto"/>
        <w:ind w:left="426" w:hanging="426"/>
        <w:rPr>
          <w:rFonts w:ascii="Tahoma" w:hAnsi="Tahoma" w:cs="Tahoma"/>
          <w:color w:val="000000"/>
          <w:lang w:eastAsia="en-ZA"/>
        </w:rPr>
      </w:pPr>
      <w:r w:rsidRPr="00BF5976">
        <w:rPr>
          <w:rFonts w:ascii="Tahoma" w:hAnsi="Tahoma" w:cs="Tahoma"/>
          <w:color w:val="000000"/>
          <w:lang w:eastAsia="en-ZA"/>
        </w:rPr>
        <w:t>Then the annual Outputs</w:t>
      </w:r>
      <w:r w:rsidR="00767584">
        <w:rPr>
          <w:rFonts w:ascii="Tahoma" w:hAnsi="Tahoma" w:cs="Tahoma"/>
          <w:color w:val="000000"/>
          <w:lang w:eastAsia="en-ZA"/>
        </w:rPr>
        <w:t xml:space="preserve"> are broken down into specific activities/ac</w:t>
      </w:r>
      <w:r w:rsidRPr="00BF5976">
        <w:rPr>
          <w:rFonts w:ascii="Tahoma" w:hAnsi="Tahoma" w:cs="Tahoma"/>
          <w:color w:val="000000"/>
          <w:lang w:eastAsia="en-ZA"/>
        </w:rPr>
        <w:t>tion</w:t>
      </w:r>
      <w:r w:rsidR="00656DD2">
        <w:rPr>
          <w:rFonts w:ascii="Tahoma" w:hAnsi="Tahoma" w:cs="Tahoma"/>
          <w:color w:val="000000"/>
          <w:lang w:eastAsia="en-ZA"/>
        </w:rPr>
        <w:t>s that need to be done to realis</w:t>
      </w:r>
      <w:r w:rsidR="00767584">
        <w:rPr>
          <w:rFonts w:ascii="Tahoma" w:hAnsi="Tahoma" w:cs="Tahoma"/>
          <w:color w:val="000000"/>
          <w:lang w:eastAsia="en-ZA"/>
        </w:rPr>
        <w:t>e the annual o</w:t>
      </w:r>
      <w:r w:rsidRPr="00BF5976">
        <w:rPr>
          <w:rFonts w:ascii="Tahoma" w:hAnsi="Tahoma" w:cs="Tahoma"/>
          <w:color w:val="000000"/>
          <w:lang w:eastAsia="en-ZA"/>
        </w:rPr>
        <w:t>utput.</w:t>
      </w:r>
    </w:p>
    <w:p w14:paraId="2903BB20" w14:textId="77777777" w:rsidR="0077775B" w:rsidRPr="00BF5976" w:rsidRDefault="00137278" w:rsidP="00DC5421">
      <w:pPr>
        <w:pStyle w:val="ListParagraph"/>
        <w:numPr>
          <w:ilvl w:val="0"/>
          <w:numId w:val="34"/>
        </w:numPr>
        <w:autoSpaceDE w:val="0"/>
        <w:autoSpaceDN w:val="0"/>
        <w:adjustRightInd w:val="0"/>
        <w:spacing w:after="0" w:line="240" w:lineRule="auto"/>
        <w:ind w:left="426" w:hanging="426"/>
        <w:rPr>
          <w:rFonts w:ascii="Tahoma" w:hAnsi="Tahoma" w:cs="Tahoma"/>
          <w:color w:val="000000"/>
          <w:lang w:eastAsia="en-ZA"/>
        </w:rPr>
      </w:pPr>
      <w:r w:rsidRPr="00BF5976">
        <w:rPr>
          <w:rFonts w:ascii="Tahoma" w:hAnsi="Tahoma" w:cs="Tahoma"/>
          <w:color w:val="000000"/>
          <w:lang w:eastAsia="en-ZA"/>
        </w:rPr>
        <w:t>Finally,</w:t>
      </w:r>
      <w:r w:rsidR="0077775B" w:rsidRPr="00BF5976">
        <w:rPr>
          <w:rFonts w:ascii="Tahoma" w:hAnsi="Tahoma" w:cs="Tahoma"/>
          <w:color w:val="000000"/>
          <w:lang w:eastAsia="en-ZA"/>
        </w:rPr>
        <w:t xml:space="preserve"> of course, everything costs something and the needed resources are allocated to implement t</w:t>
      </w:r>
      <w:r w:rsidR="00767584">
        <w:rPr>
          <w:rFonts w:ascii="Tahoma" w:hAnsi="Tahoma" w:cs="Tahoma"/>
          <w:color w:val="000000"/>
          <w:lang w:eastAsia="en-ZA"/>
        </w:rPr>
        <w:t>he actions. The resources are human resource, financial resource and t</w:t>
      </w:r>
      <w:r w:rsidR="0077775B" w:rsidRPr="00BF5976">
        <w:rPr>
          <w:rFonts w:ascii="Tahoma" w:hAnsi="Tahoma" w:cs="Tahoma"/>
          <w:color w:val="000000"/>
          <w:lang w:eastAsia="en-ZA"/>
        </w:rPr>
        <w:t>ime.</w:t>
      </w:r>
    </w:p>
    <w:p w14:paraId="0F2E8389" w14:textId="77777777" w:rsidR="0077775B" w:rsidRDefault="0077775B" w:rsidP="00DC5421">
      <w:pPr>
        <w:pStyle w:val="ListParagraph"/>
        <w:numPr>
          <w:ilvl w:val="0"/>
          <w:numId w:val="34"/>
        </w:numPr>
        <w:autoSpaceDE w:val="0"/>
        <w:autoSpaceDN w:val="0"/>
        <w:adjustRightInd w:val="0"/>
        <w:spacing w:after="0" w:line="240" w:lineRule="auto"/>
        <w:ind w:left="426" w:hanging="426"/>
        <w:rPr>
          <w:rFonts w:ascii="Tahoma" w:hAnsi="Tahoma" w:cs="Tahoma"/>
          <w:color w:val="000000"/>
          <w:lang w:eastAsia="en-ZA"/>
        </w:rPr>
      </w:pPr>
      <w:r w:rsidRPr="00BF5976">
        <w:rPr>
          <w:rFonts w:ascii="Tahoma" w:hAnsi="Tahoma" w:cs="Tahoma"/>
          <w:color w:val="000000"/>
          <w:lang w:eastAsia="en-ZA"/>
        </w:rPr>
        <w:t>At this point the credibility of the goals is able to be tested for the first time. If any of the resources are not going to be available for a specific action, the plan will inevitably fail. This is w</w:t>
      </w:r>
      <w:r w:rsidR="00767584">
        <w:rPr>
          <w:rFonts w:ascii="Tahoma" w:hAnsi="Tahoma" w:cs="Tahoma"/>
          <w:color w:val="000000"/>
          <w:lang w:eastAsia="en-ZA"/>
        </w:rPr>
        <w:t>here the balancing act between p</w:t>
      </w:r>
      <w:r w:rsidRPr="00BF5976">
        <w:rPr>
          <w:rFonts w:ascii="Tahoma" w:hAnsi="Tahoma" w:cs="Tahoma"/>
          <w:color w:val="000000"/>
          <w:lang w:eastAsia="en-ZA"/>
        </w:rPr>
        <w:t xml:space="preserve">lans and </w:t>
      </w:r>
      <w:r w:rsidR="00767584">
        <w:rPr>
          <w:rFonts w:ascii="Tahoma" w:hAnsi="Tahoma" w:cs="Tahoma"/>
          <w:color w:val="000000"/>
          <w:lang w:eastAsia="en-ZA"/>
        </w:rPr>
        <w:t>a</w:t>
      </w:r>
      <w:r w:rsidRPr="00BF5976">
        <w:rPr>
          <w:rFonts w:ascii="Tahoma" w:hAnsi="Tahoma" w:cs="Tahoma"/>
          <w:color w:val="000000"/>
          <w:lang w:eastAsia="en-ZA"/>
        </w:rPr>
        <w:t>bility to implement can be calculated in</w:t>
      </w:r>
      <w:r w:rsidR="00767584">
        <w:rPr>
          <w:rFonts w:ascii="Tahoma" w:hAnsi="Tahoma" w:cs="Tahoma"/>
          <w:color w:val="000000"/>
          <w:lang w:eastAsia="en-ZA"/>
        </w:rPr>
        <w:t xml:space="preserve"> the measurement of co</w:t>
      </w:r>
      <w:r w:rsidRPr="00BF5976">
        <w:rPr>
          <w:rFonts w:ascii="Tahoma" w:hAnsi="Tahoma" w:cs="Tahoma"/>
          <w:color w:val="000000"/>
          <w:lang w:eastAsia="en-ZA"/>
        </w:rPr>
        <w:t>nfidence.</w:t>
      </w:r>
    </w:p>
    <w:p w14:paraId="0678C822" w14:textId="77777777" w:rsidR="00811636" w:rsidRPr="00BF5976" w:rsidRDefault="00811636" w:rsidP="00811636">
      <w:pPr>
        <w:pStyle w:val="ListParagraph"/>
        <w:autoSpaceDE w:val="0"/>
        <w:autoSpaceDN w:val="0"/>
        <w:adjustRightInd w:val="0"/>
        <w:spacing w:after="0" w:line="240" w:lineRule="auto"/>
        <w:ind w:left="426"/>
        <w:rPr>
          <w:rFonts w:ascii="Tahoma" w:hAnsi="Tahoma" w:cs="Tahoma"/>
          <w:color w:val="000000"/>
          <w:lang w:eastAsia="en-ZA"/>
        </w:rPr>
      </w:pPr>
    </w:p>
    <w:p w14:paraId="62A27E04" w14:textId="77777777" w:rsidR="00767584" w:rsidRDefault="00767584" w:rsidP="0077775B">
      <w:pPr>
        <w:autoSpaceDE w:val="0"/>
        <w:autoSpaceDN w:val="0"/>
        <w:adjustRightInd w:val="0"/>
        <w:jc w:val="both"/>
        <w:rPr>
          <w:rFonts w:ascii="Tahoma" w:hAnsi="Tahoma" w:cs="Tahoma"/>
          <w:b/>
          <w:sz w:val="22"/>
          <w:szCs w:val="22"/>
          <w:lang w:eastAsia="en-ZA"/>
        </w:rPr>
      </w:pPr>
    </w:p>
    <w:p w14:paraId="0EC94C1A" w14:textId="77777777" w:rsidR="0077775B" w:rsidRPr="00811636" w:rsidRDefault="00767584" w:rsidP="0077775B">
      <w:pPr>
        <w:autoSpaceDE w:val="0"/>
        <w:autoSpaceDN w:val="0"/>
        <w:adjustRightInd w:val="0"/>
        <w:jc w:val="both"/>
        <w:rPr>
          <w:rFonts w:ascii="Tahoma" w:hAnsi="Tahoma" w:cs="Tahoma"/>
          <w:b/>
          <w:sz w:val="22"/>
          <w:szCs w:val="22"/>
          <w:lang w:eastAsia="en-ZA"/>
        </w:rPr>
      </w:pPr>
      <w:r>
        <w:rPr>
          <w:rFonts w:ascii="Tahoma" w:hAnsi="Tahoma" w:cs="Tahoma"/>
          <w:b/>
          <w:sz w:val="22"/>
          <w:szCs w:val="22"/>
          <w:lang w:eastAsia="en-ZA"/>
        </w:rPr>
        <w:t>Pre-Determined Objectives (PDOs):</w:t>
      </w:r>
      <w:r w:rsidR="0077775B" w:rsidRPr="00BF5976">
        <w:rPr>
          <w:rFonts w:ascii="Tahoma" w:hAnsi="Tahoma" w:cs="Tahoma"/>
          <w:b/>
          <w:sz w:val="22"/>
          <w:szCs w:val="22"/>
          <w:lang w:eastAsia="en-ZA"/>
        </w:rPr>
        <w:t xml:space="preserve"> The Building Blocks for Performance Management</w:t>
      </w:r>
    </w:p>
    <w:p w14:paraId="5B794375" w14:textId="77777777" w:rsidR="0077775B" w:rsidRPr="00BF5976" w:rsidRDefault="0077775B" w:rsidP="002156A1">
      <w:pPr>
        <w:autoSpaceDE w:val="0"/>
        <w:autoSpaceDN w:val="0"/>
        <w:adjustRightInd w:val="0"/>
        <w:spacing w:line="276" w:lineRule="auto"/>
        <w:jc w:val="both"/>
        <w:rPr>
          <w:rFonts w:ascii="Tahoma" w:hAnsi="Tahoma" w:cs="Tahoma"/>
          <w:color w:val="000000"/>
          <w:sz w:val="22"/>
          <w:szCs w:val="22"/>
          <w:lang w:eastAsia="en-ZA"/>
        </w:rPr>
      </w:pPr>
      <w:r w:rsidRPr="00BF5976">
        <w:rPr>
          <w:rFonts w:ascii="Tahoma" w:hAnsi="Tahoma" w:cs="Tahoma"/>
          <w:color w:val="000000"/>
          <w:sz w:val="22"/>
          <w:szCs w:val="22"/>
          <w:lang w:eastAsia="en-ZA"/>
        </w:rPr>
        <w:t xml:space="preserve">To be able to complete the cycle of Planning, Monitoring and Evaluation, a clear set of objectives need to be set. It also needs to cover all services of the municipality as evaluation cannot be done on just some of the service delivery functions of a municipality. This IDP review facilitated the development of these objectives and is looking closely to ensure that in-year monitoring </w:t>
      </w:r>
      <w:r w:rsidR="00137278" w:rsidRPr="00BF5976">
        <w:rPr>
          <w:rFonts w:ascii="Tahoma" w:hAnsi="Tahoma" w:cs="Tahoma"/>
          <w:color w:val="000000"/>
          <w:sz w:val="22"/>
          <w:szCs w:val="22"/>
          <w:lang w:eastAsia="en-ZA"/>
        </w:rPr>
        <w:t>is</w:t>
      </w:r>
      <w:r w:rsidRPr="00BF5976">
        <w:rPr>
          <w:rFonts w:ascii="Tahoma" w:hAnsi="Tahoma" w:cs="Tahoma"/>
          <w:color w:val="000000"/>
          <w:sz w:val="22"/>
          <w:szCs w:val="22"/>
          <w:lang w:eastAsia="en-ZA"/>
        </w:rPr>
        <w:t xml:space="preserve"> aligned with these goals, together with the performance information that is submitted during the quarterly reports of the Performance Management Process.</w:t>
      </w:r>
    </w:p>
    <w:p w14:paraId="561DBA51" w14:textId="77777777" w:rsidR="0077775B" w:rsidRPr="00BF5976" w:rsidRDefault="0077775B" w:rsidP="002156A1">
      <w:pPr>
        <w:autoSpaceDE w:val="0"/>
        <w:autoSpaceDN w:val="0"/>
        <w:adjustRightInd w:val="0"/>
        <w:spacing w:line="276" w:lineRule="auto"/>
        <w:jc w:val="both"/>
        <w:rPr>
          <w:rFonts w:ascii="Tahoma" w:hAnsi="Tahoma" w:cs="Tahoma"/>
          <w:color w:val="000000"/>
          <w:sz w:val="22"/>
          <w:szCs w:val="22"/>
          <w:lang w:eastAsia="en-ZA"/>
        </w:rPr>
      </w:pPr>
    </w:p>
    <w:p w14:paraId="4D8194F5" w14:textId="77777777" w:rsidR="00703CE9" w:rsidRPr="00811636" w:rsidRDefault="0077775B" w:rsidP="002156A1">
      <w:pPr>
        <w:autoSpaceDE w:val="0"/>
        <w:autoSpaceDN w:val="0"/>
        <w:adjustRightInd w:val="0"/>
        <w:spacing w:line="276" w:lineRule="auto"/>
        <w:jc w:val="both"/>
        <w:rPr>
          <w:rFonts w:ascii="Tahoma" w:hAnsi="Tahoma" w:cs="Tahoma"/>
          <w:color w:val="000000"/>
          <w:sz w:val="22"/>
          <w:szCs w:val="22"/>
          <w:lang w:eastAsia="en-ZA"/>
        </w:rPr>
      </w:pPr>
      <w:r w:rsidRPr="00BF5976">
        <w:rPr>
          <w:rFonts w:ascii="Tahoma" w:hAnsi="Tahoma" w:cs="Tahoma"/>
          <w:color w:val="000000"/>
          <w:sz w:val="22"/>
          <w:szCs w:val="22"/>
          <w:lang w:eastAsia="en-ZA"/>
        </w:rPr>
        <w:t xml:space="preserve">The following set of Pre-Determined Objectives, have been identified and set as objectives as a “promise” to communities in </w:t>
      </w:r>
      <w:r w:rsidR="00C31DCC">
        <w:rPr>
          <w:rFonts w:ascii="Tahoma" w:hAnsi="Tahoma" w:cs="Tahoma"/>
          <w:color w:val="000000"/>
          <w:sz w:val="22"/>
          <w:szCs w:val="22"/>
          <w:lang w:eastAsia="en-ZA"/>
        </w:rPr>
        <w:t xml:space="preserve">Kai !Garib </w:t>
      </w:r>
      <w:r w:rsidRPr="00BF5976">
        <w:rPr>
          <w:rFonts w:ascii="Tahoma" w:hAnsi="Tahoma" w:cs="Tahoma"/>
          <w:color w:val="000000"/>
          <w:sz w:val="22"/>
          <w:szCs w:val="22"/>
          <w:lang w:eastAsia="en-ZA"/>
        </w:rPr>
        <w:t xml:space="preserve"> to be held accountable accordingly. They are sorted according to Department and secondly, the Line Function within the Department.</w:t>
      </w:r>
    </w:p>
    <w:p w14:paraId="7F3C6B8B" w14:textId="77777777" w:rsidR="00703CE9" w:rsidRDefault="00703CE9" w:rsidP="0077775B">
      <w:pPr>
        <w:autoSpaceDE w:val="0"/>
        <w:autoSpaceDN w:val="0"/>
        <w:adjustRightInd w:val="0"/>
        <w:jc w:val="both"/>
        <w:rPr>
          <w:rFonts w:ascii="Tahoma" w:hAnsi="Tahoma" w:cs="Tahoma"/>
          <w:b/>
          <w:sz w:val="22"/>
          <w:szCs w:val="22"/>
          <w:lang w:eastAsia="en-ZA"/>
        </w:rPr>
      </w:pPr>
    </w:p>
    <w:p w14:paraId="4BF6ACF4" w14:textId="77777777" w:rsidR="0077775B" w:rsidRPr="00811636" w:rsidRDefault="00205491" w:rsidP="0077775B">
      <w:pPr>
        <w:autoSpaceDE w:val="0"/>
        <w:autoSpaceDN w:val="0"/>
        <w:adjustRightInd w:val="0"/>
        <w:jc w:val="both"/>
        <w:rPr>
          <w:rFonts w:ascii="Tahoma" w:hAnsi="Tahoma" w:cs="Tahoma"/>
          <w:b/>
          <w:sz w:val="22"/>
          <w:szCs w:val="22"/>
          <w:lang w:eastAsia="en-ZA"/>
        </w:rPr>
      </w:pPr>
      <w:r>
        <w:rPr>
          <w:rFonts w:ascii="Tahoma" w:hAnsi="Tahoma" w:cs="Tahoma"/>
          <w:b/>
          <w:sz w:val="22"/>
          <w:szCs w:val="22"/>
          <w:lang w:eastAsia="en-ZA"/>
        </w:rPr>
        <w:t xml:space="preserve">IDP Implementation Plan </w:t>
      </w:r>
    </w:p>
    <w:p w14:paraId="5155F76A" w14:textId="77777777" w:rsidR="0077775B" w:rsidRPr="00BF5976" w:rsidRDefault="00205491" w:rsidP="002156A1">
      <w:pPr>
        <w:autoSpaceDE w:val="0"/>
        <w:autoSpaceDN w:val="0"/>
        <w:adjustRightInd w:val="0"/>
        <w:spacing w:line="276" w:lineRule="auto"/>
        <w:jc w:val="both"/>
        <w:rPr>
          <w:rFonts w:ascii="Tahoma" w:hAnsi="Tahoma" w:cs="Tahoma"/>
          <w:color w:val="000000"/>
          <w:sz w:val="22"/>
          <w:szCs w:val="22"/>
          <w:lang w:eastAsia="en-ZA"/>
        </w:rPr>
      </w:pPr>
      <w:r>
        <w:rPr>
          <w:rFonts w:ascii="Tahoma" w:hAnsi="Tahoma" w:cs="Tahoma"/>
          <w:color w:val="000000"/>
          <w:sz w:val="22"/>
          <w:szCs w:val="22"/>
          <w:lang w:eastAsia="en-ZA"/>
        </w:rPr>
        <w:t xml:space="preserve">The </w:t>
      </w:r>
      <w:r w:rsidR="0077775B" w:rsidRPr="00BF5976">
        <w:rPr>
          <w:rFonts w:ascii="Tahoma" w:hAnsi="Tahoma" w:cs="Tahoma"/>
          <w:color w:val="000000"/>
          <w:sz w:val="22"/>
          <w:szCs w:val="22"/>
          <w:lang w:eastAsia="en-ZA"/>
        </w:rPr>
        <w:t>IDP Implementation plan, creates the space for alignment betwee</w:t>
      </w:r>
      <w:r w:rsidR="00767584">
        <w:rPr>
          <w:rFonts w:ascii="Tahoma" w:hAnsi="Tahoma" w:cs="Tahoma"/>
          <w:color w:val="000000"/>
          <w:sz w:val="22"/>
          <w:szCs w:val="22"/>
          <w:lang w:eastAsia="en-ZA"/>
        </w:rPr>
        <w:t>n the PDO</w:t>
      </w:r>
      <w:r w:rsidR="0077775B" w:rsidRPr="00BF5976">
        <w:rPr>
          <w:rFonts w:ascii="Tahoma" w:hAnsi="Tahoma" w:cs="Tahoma"/>
          <w:color w:val="000000"/>
          <w:sz w:val="22"/>
          <w:szCs w:val="22"/>
          <w:lang w:eastAsia="en-ZA"/>
        </w:rPr>
        <w:t>s,</w:t>
      </w:r>
      <w:r w:rsidR="000A4B82">
        <w:rPr>
          <w:rFonts w:ascii="Tahoma" w:hAnsi="Tahoma" w:cs="Tahoma"/>
          <w:color w:val="000000"/>
          <w:sz w:val="22"/>
          <w:szCs w:val="22"/>
          <w:lang w:eastAsia="en-ZA"/>
        </w:rPr>
        <w:t xml:space="preserve"> the SDBIP and the Budget. The I</w:t>
      </w:r>
      <w:r w:rsidR="0077775B" w:rsidRPr="00BF5976">
        <w:rPr>
          <w:rFonts w:ascii="Tahoma" w:hAnsi="Tahoma" w:cs="Tahoma"/>
          <w:color w:val="000000"/>
          <w:sz w:val="22"/>
          <w:szCs w:val="22"/>
          <w:lang w:eastAsia="en-ZA"/>
        </w:rPr>
        <w:t>MAP consists of all the goals set by Council for all services rendered and then it links all the departmental goals which is included in the “top-layer” of the SDBIP, which in turn reflects the basis of the Performance Management process of the relevant financial year. These projects an</w:t>
      </w:r>
      <w:r w:rsidR="000A4B82">
        <w:rPr>
          <w:rFonts w:ascii="Tahoma" w:hAnsi="Tahoma" w:cs="Tahoma"/>
          <w:color w:val="000000"/>
          <w:sz w:val="22"/>
          <w:szCs w:val="22"/>
          <w:lang w:eastAsia="en-ZA"/>
        </w:rPr>
        <w:t>d programmes identified in the I</w:t>
      </w:r>
      <w:r w:rsidR="0077775B" w:rsidRPr="00BF5976">
        <w:rPr>
          <w:rFonts w:ascii="Tahoma" w:hAnsi="Tahoma" w:cs="Tahoma"/>
          <w:color w:val="000000"/>
          <w:sz w:val="22"/>
          <w:szCs w:val="22"/>
          <w:lang w:eastAsia="en-ZA"/>
        </w:rPr>
        <w:t>MAP is included in the performance agreements that is signed by senior managers and by the municipal man</w:t>
      </w:r>
      <w:r w:rsidR="00767584">
        <w:rPr>
          <w:rFonts w:ascii="Tahoma" w:hAnsi="Tahoma" w:cs="Tahoma"/>
          <w:color w:val="000000"/>
          <w:sz w:val="22"/>
          <w:szCs w:val="22"/>
          <w:lang w:eastAsia="en-ZA"/>
        </w:rPr>
        <w:t>ager. It then also includes a 5-</w:t>
      </w:r>
      <w:r w:rsidR="0077775B" w:rsidRPr="00BF5976">
        <w:rPr>
          <w:rFonts w:ascii="Tahoma" w:hAnsi="Tahoma" w:cs="Tahoma"/>
          <w:color w:val="000000"/>
          <w:sz w:val="22"/>
          <w:szCs w:val="22"/>
          <w:lang w:eastAsia="en-ZA"/>
        </w:rPr>
        <w:t>year planning framework for all projects t</w:t>
      </w:r>
      <w:r w:rsidR="00767584">
        <w:rPr>
          <w:rFonts w:ascii="Tahoma" w:hAnsi="Tahoma" w:cs="Tahoma"/>
          <w:color w:val="000000"/>
          <w:sz w:val="22"/>
          <w:szCs w:val="22"/>
          <w:lang w:eastAsia="en-ZA"/>
        </w:rPr>
        <w:t>o ensure that the c</w:t>
      </w:r>
      <w:r w:rsidR="0077775B" w:rsidRPr="00BF5976">
        <w:rPr>
          <w:rFonts w:ascii="Tahoma" w:hAnsi="Tahoma" w:cs="Tahoma"/>
          <w:color w:val="000000"/>
          <w:sz w:val="22"/>
          <w:szCs w:val="22"/>
          <w:lang w:eastAsia="en-ZA"/>
        </w:rPr>
        <w:t>ouncil is holding the municipal officials accountable through the performance management process.</w:t>
      </w:r>
    </w:p>
    <w:p w14:paraId="6A017120" w14:textId="77777777" w:rsidR="0077775B" w:rsidRPr="00BF5976" w:rsidRDefault="0077775B" w:rsidP="0077775B">
      <w:pPr>
        <w:jc w:val="both"/>
        <w:rPr>
          <w:rFonts w:ascii="Tahoma" w:hAnsi="Tahoma" w:cs="Tahoma"/>
          <w:color w:val="000000"/>
          <w:sz w:val="22"/>
          <w:szCs w:val="22"/>
          <w:lang w:eastAsia="en-ZA"/>
        </w:rPr>
      </w:pPr>
    </w:p>
    <w:p w14:paraId="545DCDBD" w14:textId="77777777" w:rsidR="003B361F" w:rsidRDefault="003B361F" w:rsidP="003B361F">
      <w:pPr>
        <w:pStyle w:val="Default"/>
        <w:jc w:val="both"/>
        <w:rPr>
          <w:rFonts w:ascii="Tahoma" w:hAnsi="Tahoma" w:cs="Tahoma"/>
          <w:b/>
          <w:sz w:val="22"/>
          <w:szCs w:val="22"/>
        </w:rPr>
      </w:pPr>
      <w:r w:rsidRPr="003B361F">
        <w:rPr>
          <w:rFonts w:ascii="Tahoma" w:hAnsi="Tahoma" w:cs="Tahoma"/>
          <w:b/>
          <w:sz w:val="22"/>
          <w:szCs w:val="22"/>
        </w:rPr>
        <w:t>Integrated Sustainable Rural Development Plan</w:t>
      </w:r>
    </w:p>
    <w:p w14:paraId="2DAAA1D4" w14:textId="77777777" w:rsidR="003B361F" w:rsidRPr="003B361F" w:rsidRDefault="003B361F" w:rsidP="003B361F">
      <w:pPr>
        <w:pStyle w:val="Default"/>
        <w:jc w:val="both"/>
        <w:rPr>
          <w:rFonts w:ascii="Tahoma" w:hAnsi="Tahoma" w:cs="Tahoma"/>
          <w:b/>
          <w:sz w:val="22"/>
          <w:szCs w:val="22"/>
        </w:rPr>
      </w:pPr>
    </w:p>
    <w:p w14:paraId="060F1783" w14:textId="77777777" w:rsidR="003B361F" w:rsidRPr="003B361F" w:rsidRDefault="003B361F" w:rsidP="003B361F">
      <w:pPr>
        <w:pStyle w:val="Default"/>
        <w:jc w:val="both"/>
        <w:rPr>
          <w:rFonts w:ascii="Tahoma" w:hAnsi="Tahoma" w:cs="Tahoma"/>
          <w:sz w:val="22"/>
          <w:szCs w:val="22"/>
        </w:rPr>
      </w:pPr>
      <w:r w:rsidRPr="003B361F">
        <w:rPr>
          <w:rFonts w:ascii="Tahoma" w:hAnsi="Tahoma" w:cs="Tahoma"/>
          <w:sz w:val="22"/>
          <w:szCs w:val="22"/>
        </w:rPr>
        <w:t>The Rural Development Plan focusses on highlighting the key interventions that will be needed to address the rural community challenges in Kai !Garib Municipal area as identified and analysed in the ZFM Rural Development Plan and the Northern Cape Rural Development Plan. As such, the D</w:t>
      </w:r>
      <w:r w:rsidR="007C3BD4">
        <w:rPr>
          <w:rFonts w:ascii="Tahoma" w:hAnsi="Tahoma" w:cs="Tahoma"/>
          <w:sz w:val="22"/>
          <w:szCs w:val="22"/>
        </w:rPr>
        <w:t xml:space="preserve">istrict </w:t>
      </w:r>
      <w:r w:rsidRPr="003B361F">
        <w:rPr>
          <w:rFonts w:ascii="Tahoma" w:hAnsi="Tahoma" w:cs="Tahoma"/>
          <w:sz w:val="22"/>
          <w:szCs w:val="22"/>
        </w:rPr>
        <w:t>R</w:t>
      </w:r>
      <w:r w:rsidR="007C3BD4">
        <w:rPr>
          <w:rFonts w:ascii="Tahoma" w:hAnsi="Tahoma" w:cs="Tahoma"/>
          <w:sz w:val="22"/>
          <w:szCs w:val="22"/>
        </w:rPr>
        <w:t xml:space="preserve">ural </w:t>
      </w:r>
      <w:r w:rsidRPr="003B361F">
        <w:rPr>
          <w:rFonts w:ascii="Tahoma" w:hAnsi="Tahoma" w:cs="Tahoma"/>
          <w:sz w:val="22"/>
          <w:szCs w:val="22"/>
        </w:rPr>
        <w:t>D</w:t>
      </w:r>
      <w:r w:rsidR="007C3BD4">
        <w:rPr>
          <w:rFonts w:ascii="Tahoma" w:hAnsi="Tahoma" w:cs="Tahoma"/>
          <w:sz w:val="22"/>
          <w:szCs w:val="22"/>
        </w:rPr>
        <w:t xml:space="preserve">evelopment </w:t>
      </w:r>
      <w:r w:rsidRPr="003B361F">
        <w:rPr>
          <w:rFonts w:ascii="Tahoma" w:hAnsi="Tahoma" w:cs="Tahoma"/>
          <w:sz w:val="22"/>
          <w:szCs w:val="22"/>
        </w:rPr>
        <w:t>P</w:t>
      </w:r>
      <w:r w:rsidR="007C3BD4">
        <w:rPr>
          <w:rFonts w:ascii="Tahoma" w:hAnsi="Tahoma" w:cs="Tahoma"/>
          <w:sz w:val="22"/>
          <w:szCs w:val="22"/>
        </w:rPr>
        <w:t>lan (DRDP)</w:t>
      </w:r>
      <w:r w:rsidRPr="003B361F">
        <w:rPr>
          <w:rFonts w:ascii="Tahoma" w:hAnsi="Tahoma" w:cs="Tahoma"/>
          <w:sz w:val="22"/>
          <w:szCs w:val="22"/>
        </w:rPr>
        <w:t xml:space="preserve"> will mainly focus on the projects and programmes needed to start with addressing these concerns. </w:t>
      </w:r>
    </w:p>
    <w:p w14:paraId="0C05B9BC" w14:textId="77777777" w:rsidR="003B361F" w:rsidRPr="003B361F" w:rsidRDefault="003B361F" w:rsidP="003B361F">
      <w:pPr>
        <w:pStyle w:val="Default"/>
        <w:jc w:val="both"/>
        <w:rPr>
          <w:rFonts w:ascii="Tahoma" w:hAnsi="Tahoma" w:cs="Tahoma"/>
          <w:sz w:val="22"/>
          <w:szCs w:val="22"/>
        </w:rPr>
      </w:pPr>
    </w:p>
    <w:p w14:paraId="52B31D2A" w14:textId="77777777" w:rsidR="003B361F" w:rsidRPr="003B361F" w:rsidRDefault="003B361F" w:rsidP="003B361F">
      <w:pPr>
        <w:pStyle w:val="Default"/>
        <w:jc w:val="both"/>
        <w:rPr>
          <w:rFonts w:ascii="Tahoma" w:hAnsi="Tahoma" w:cs="Tahoma"/>
          <w:sz w:val="22"/>
          <w:szCs w:val="22"/>
        </w:rPr>
      </w:pPr>
      <w:r w:rsidRPr="003B361F">
        <w:rPr>
          <w:rFonts w:ascii="Tahoma" w:hAnsi="Tahoma" w:cs="Tahoma"/>
          <w:sz w:val="22"/>
          <w:szCs w:val="22"/>
        </w:rPr>
        <w:t xml:space="preserve">The projects and programmes will be structure in accordance with these driver’s objectives with the responsible institutional arrangements, the linkages to both functional regions and poverty pockets. The implementation plan with the subsequent action, process and monitoring and evaluation plan will be the last part to indicate the approach going forward. The four identified key drivers of rural development in ZFMDM are: </w:t>
      </w:r>
    </w:p>
    <w:p w14:paraId="3C72B31E" w14:textId="77777777" w:rsidR="003B361F" w:rsidRPr="003B361F" w:rsidRDefault="003B361F" w:rsidP="0033209E">
      <w:pPr>
        <w:pStyle w:val="Default"/>
        <w:numPr>
          <w:ilvl w:val="0"/>
          <w:numId w:val="76"/>
        </w:numPr>
        <w:spacing w:after="81"/>
        <w:jc w:val="both"/>
        <w:rPr>
          <w:rFonts w:ascii="Tahoma" w:hAnsi="Tahoma" w:cs="Tahoma"/>
          <w:sz w:val="22"/>
          <w:szCs w:val="22"/>
        </w:rPr>
      </w:pPr>
      <w:r w:rsidRPr="003B361F">
        <w:rPr>
          <w:rFonts w:ascii="Tahoma" w:hAnsi="Tahoma" w:cs="Tahoma"/>
          <w:sz w:val="22"/>
          <w:szCs w:val="22"/>
        </w:rPr>
        <w:t>Economic Development and Employment</w:t>
      </w:r>
      <w:r w:rsidR="007C3BD4">
        <w:rPr>
          <w:rFonts w:ascii="Tahoma" w:hAnsi="Tahoma" w:cs="Tahoma"/>
          <w:sz w:val="22"/>
          <w:szCs w:val="22"/>
        </w:rPr>
        <w:t>;</w:t>
      </w:r>
      <w:r w:rsidRPr="003B361F">
        <w:rPr>
          <w:rFonts w:ascii="Tahoma" w:hAnsi="Tahoma" w:cs="Tahoma"/>
          <w:sz w:val="22"/>
          <w:szCs w:val="22"/>
        </w:rPr>
        <w:t xml:space="preserve"> </w:t>
      </w:r>
    </w:p>
    <w:p w14:paraId="174E5E18" w14:textId="77777777" w:rsidR="003B361F" w:rsidRPr="003B361F" w:rsidRDefault="003B361F" w:rsidP="0033209E">
      <w:pPr>
        <w:pStyle w:val="Default"/>
        <w:numPr>
          <w:ilvl w:val="0"/>
          <w:numId w:val="76"/>
        </w:numPr>
        <w:spacing w:after="81"/>
        <w:jc w:val="both"/>
        <w:rPr>
          <w:rFonts w:ascii="Tahoma" w:hAnsi="Tahoma" w:cs="Tahoma"/>
          <w:sz w:val="22"/>
          <w:szCs w:val="22"/>
        </w:rPr>
      </w:pPr>
      <w:r w:rsidRPr="003B361F">
        <w:rPr>
          <w:rFonts w:ascii="Tahoma" w:hAnsi="Tahoma" w:cs="Tahoma"/>
          <w:sz w:val="22"/>
          <w:szCs w:val="22"/>
        </w:rPr>
        <w:t>Social and Community Development</w:t>
      </w:r>
      <w:r w:rsidR="007C3BD4">
        <w:rPr>
          <w:rFonts w:ascii="Tahoma" w:hAnsi="Tahoma" w:cs="Tahoma"/>
          <w:sz w:val="22"/>
          <w:szCs w:val="22"/>
        </w:rPr>
        <w:t>;</w:t>
      </w:r>
      <w:r w:rsidRPr="003B361F">
        <w:rPr>
          <w:rFonts w:ascii="Tahoma" w:hAnsi="Tahoma" w:cs="Tahoma"/>
          <w:sz w:val="22"/>
          <w:szCs w:val="22"/>
        </w:rPr>
        <w:t xml:space="preserve"> </w:t>
      </w:r>
    </w:p>
    <w:p w14:paraId="347C6A2E" w14:textId="77777777" w:rsidR="003B361F" w:rsidRPr="003B361F" w:rsidRDefault="003B361F" w:rsidP="0033209E">
      <w:pPr>
        <w:pStyle w:val="Default"/>
        <w:numPr>
          <w:ilvl w:val="0"/>
          <w:numId w:val="76"/>
        </w:numPr>
        <w:spacing w:after="81"/>
        <w:jc w:val="both"/>
        <w:rPr>
          <w:rFonts w:ascii="Tahoma" w:hAnsi="Tahoma" w:cs="Tahoma"/>
          <w:sz w:val="22"/>
          <w:szCs w:val="22"/>
        </w:rPr>
      </w:pPr>
      <w:r w:rsidRPr="003B361F">
        <w:rPr>
          <w:rFonts w:ascii="Tahoma" w:hAnsi="Tahoma" w:cs="Tahoma"/>
          <w:sz w:val="22"/>
          <w:szCs w:val="22"/>
        </w:rPr>
        <w:t>Agricultural Development and Environmental Sustainability</w:t>
      </w:r>
      <w:r w:rsidR="007C3BD4">
        <w:rPr>
          <w:rFonts w:ascii="Tahoma" w:hAnsi="Tahoma" w:cs="Tahoma"/>
          <w:sz w:val="22"/>
          <w:szCs w:val="22"/>
        </w:rPr>
        <w:t>; and</w:t>
      </w:r>
      <w:r w:rsidRPr="003B361F">
        <w:rPr>
          <w:rFonts w:ascii="Tahoma" w:hAnsi="Tahoma" w:cs="Tahoma"/>
          <w:sz w:val="22"/>
          <w:szCs w:val="22"/>
        </w:rPr>
        <w:t xml:space="preserve"> </w:t>
      </w:r>
    </w:p>
    <w:p w14:paraId="240227AD" w14:textId="77777777" w:rsidR="003B361F" w:rsidRPr="003B361F" w:rsidRDefault="003B361F" w:rsidP="0033209E">
      <w:pPr>
        <w:pStyle w:val="Default"/>
        <w:numPr>
          <w:ilvl w:val="0"/>
          <w:numId w:val="76"/>
        </w:numPr>
        <w:jc w:val="both"/>
        <w:rPr>
          <w:rFonts w:ascii="Tahoma" w:hAnsi="Tahoma" w:cs="Tahoma"/>
          <w:sz w:val="22"/>
          <w:szCs w:val="22"/>
        </w:rPr>
      </w:pPr>
      <w:r w:rsidRPr="003B361F">
        <w:rPr>
          <w:rFonts w:ascii="Tahoma" w:hAnsi="Tahoma" w:cs="Tahoma"/>
          <w:sz w:val="22"/>
          <w:szCs w:val="22"/>
        </w:rPr>
        <w:t>Urban Growth and Infrastructure Development</w:t>
      </w:r>
      <w:r w:rsidR="007C3BD4">
        <w:rPr>
          <w:rFonts w:ascii="Tahoma" w:hAnsi="Tahoma" w:cs="Tahoma"/>
          <w:sz w:val="22"/>
          <w:szCs w:val="22"/>
        </w:rPr>
        <w:t>.</w:t>
      </w:r>
      <w:r w:rsidRPr="003B361F">
        <w:rPr>
          <w:rFonts w:ascii="Tahoma" w:hAnsi="Tahoma" w:cs="Tahoma"/>
          <w:sz w:val="22"/>
          <w:szCs w:val="22"/>
        </w:rPr>
        <w:t xml:space="preserve"> </w:t>
      </w:r>
    </w:p>
    <w:p w14:paraId="01B8DDD6" w14:textId="77777777" w:rsidR="003B361F" w:rsidRPr="003B361F" w:rsidRDefault="003B361F" w:rsidP="003B361F">
      <w:pPr>
        <w:pStyle w:val="Default"/>
        <w:jc w:val="both"/>
        <w:rPr>
          <w:rFonts w:ascii="Tahoma" w:hAnsi="Tahoma" w:cs="Tahoma"/>
          <w:sz w:val="22"/>
          <w:szCs w:val="22"/>
        </w:rPr>
      </w:pPr>
    </w:p>
    <w:p w14:paraId="2C2300E2" w14:textId="77777777" w:rsidR="003B361F" w:rsidRPr="003B361F" w:rsidRDefault="003B361F" w:rsidP="003B361F">
      <w:pPr>
        <w:pStyle w:val="Default"/>
        <w:jc w:val="both"/>
        <w:rPr>
          <w:rFonts w:ascii="Tahoma" w:hAnsi="Tahoma" w:cs="Tahoma"/>
          <w:sz w:val="22"/>
          <w:szCs w:val="22"/>
        </w:rPr>
      </w:pPr>
      <w:r w:rsidRPr="003B361F">
        <w:rPr>
          <w:rFonts w:ascii="Tahoma" w:hAnsi="Tahoma" w:cs="Tahoma"/>
          <w:sz w:val="22"/>
          <w:szCs w:val="22"/>
        </w:rPr>
        <w:t xml:space="preserve">Each of these drivers describe certain high-level issues that indicate the challenges facing local communities. The drivers of rural development underscore the importance of human and community development, driven by societal values, policy directives and consultation through integrated development across the four drivers. </w:t>
      </w:r>
    </w:p>
    <w:p w14:paraId="55E5A309" w14:textId="77777777" w:rsidR="00222ABF" w:rsidRPr="00BF5976" w:rsidRDefault="00222ABF" w:rsidP="0077775B">
      <w:pPr>
        <w:jc w:val="both"/>
        <w:rPr>
          <w:rFonts w:ascii="Tahoma" w:hAnsi="Tahoma" w:cs="Tahoma"/>
          <w:color w:val="000000"/>
          <w:sz w:val="22"/>
          <w:szCs w:val="22"/>
          <w:lang w:eastAsia="en-ZA"/>
        </w:rPr>
        <w:sectPr w:rsidR="00222ABF" w:rsidRPr="00BF5976" w:rsidSect="0034001C">
          <w:pgSz w:w="11907" w:h="16840" w:code="9"/>
          <w:pgMar w:top="1134" w:right="1134" w:bottom="1134" w:left="1134" w:header="567" w:footer="567" w:gutter="0"/>
          <w:pgBorders w:offsetFrom="page">
            <w:top w:val="threeDEngrave" w:sz="24" w:space="24" w:color="E36C0A"/>
            <w:left w:val="threeDEngrave" w:sz="24" w:space="24" w:color="E36C0A"/>
            <w:bottom w:val="threeDEmboss" w:sz="24" w:space="24" w:color="E36C0A"/>
            <w:right w:val="threeDEmboss" w:sz="24" w:space="24" w:color="E36C0A"/>
          </w:pgBorders>
          <w:cols w:space="720"/>
          <w:titlePg/>
          <w:docGrid w:linePitch="360"/>
        </w:sectPr>
      </w:pPr>
    </w:p>
    <w:p w14:paraId="65AC854E" w14:textId="77777777" w:rsidR="00BB40CA" w:rsidRPr="00405725" w:rsidRDefault="0077775B" w:rsidP="00BB40CA">
      <w:pPr>
        <w:jc w:val="center"/>
        <w:rPr>
          <w:rFonts w:ascii="Tahoma" w:hAnsi="Tahoma" w:cs="Tahoma"/>
          <w:b/>
          <w:color w:val="000000" w:themeColor="text1"/>
          <w:sz w:val="22"/>
          <w:szCs w:val="22"/>
          <w:lang w:eastAsia="en-ZA"/>
        </w:rPr>
      </w:pPr>
      <w:r w:rsidRPr="00E6327B">
        <w:rPr>
          <w:rFonts w:ascii="Tahoma" w:hAnsi="Tahoma" w:cs="Tahoma"/>
          <w:b/>
          <w:sz w:val="22"/>
          <w:szCs w:val="22"/>
        </w:rPr>
        <w:t xml:space="preserve"> </w:t>
      </w:r>
      <w:r w:rsidR="00BB40CA" w:rsidRPr="00405725">
        <w:rPr>
          <w:rFonts w:ascii="Tahoma" w:hAnsi="Tahoma" w:cs="Tahoma"/>
          <w:b/>
          <w:color w:val="000000" w:themeColor="text1"/>
          <w:sz w:val="22"/>
          <w:szCs w:val="22"/>
          <w:lang w:eastAsia="en-ZA"/>
        </w:rPr>
        <w:t>Pre-Determined Objectives – The Building Blocks for Performance Management</w:t>
      </w:r>
    </w:p>
    <w:p w14:paraId="2682F6E6" w14:textId="77777777" w:rsidR="00BB40CA" w:rsidRPr="00E6327B" w:rsidRDefault="00BB40CA" w:rsidP="00BB40CA">
      <w:pPr>
        <w:jc w:val="right"/>
        <w:rPr>
          <w:rFonts w:ascii="Tahoma" w:hAnsi="Tahoma" w:cs="Tahoma"/>
          <w:color w:val="000000"/>
          <w:sz w:val="22"/>
          <w:szCs w:val="22"/>
          <w:lang w:eastAsia="en-ZA"/>
        </w:rPr>
      </w:pPr>
    </w:p>
    <w:tbl>
      <w:tblPr>
        <w:tblpPr w:leftFromText="181" w:rightFromText="181" w:vertAnchor="text" w:tblpXSpec="center" w:tblpY="1"/>
        <w:tblW w:w="14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547"/>
        <w:gridCol w:w="1621"/>
        <w:gridCol w:w="1923"/>
        <w:gridCol w:w="567"/>
        <w:gridCol w:w="1701"/>
        <w:gridCol w:w="1842"/>
        <w:gridCol w:w="1560"/>
        <w:gridCol w:w="1621"/>
        <w:gridCol w:w="1559"/>
      </w:tblGrid>
      <w:tr w:rsidR="00BB40CA" w:rsidRPr="00E6327B" w14:paraId="0813AF83" w14:textId="77777777" w:rsidTr="001D2C46">
        <w:tc>
          <w:tcPr>
            <w:tcW w:w="2547" w:type="dxa"/>
            <w:shd w:val="clear" w:color="auto" w:fill="auto"/>
            <w:vAlign w:val="center"/>
          </w:tcPr>
          <w:p w14:paraId="0946AF2C" w14:textId="77777777" w:rsidR="00BB40CA" w:rsidRPr="00E6327B" w:rsidRDefault="00BB40CA" w:rsidP="00E6327B">
            <w:pPr>
              <w:widowControl w:val="0"/>
              <w:jc w:val="center"/>
              <w:rPr>
                <w:rFonts w:ascii="Tahoma" w:hAnsi="Tahoma" w:cs="Tahoma"/>
                <w:sz w:val="22"/>
                <w:szCs w:val="22"/>
              </w:rPr>
            </w:pPr>
            <w:r w:rsidRPr="00E6327B">
              <w:rPr>
                <w:rFonts w:ascii="Tahoma" w:hAnsi="Tahoma" w:cs="Tahoma"/>
                <w:sz w:val="22"/>
                <w:szCs w:val="22"/>
              </w:rPr>
              <w:t>Kai !Garib  Key</w:t>
            </w:r>
          </w:p>
          <w:p w14:paraId="77BAE7C0"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Performance</w:t>
            </w:r>
          </w:p>
        </w:tc>
        <w:tc>
          <w:tcPr>
            <w:tcW w:w="1621" w:type="dxa"/>
            <w:shd w:val="clear" w:color="auto" w:fill="auto"/>
            <w:vAlign w:val="center"/>
          </w:tcPr>
          <w:p w14:paraId="58599680"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Department</w:t>
            </w:r>
          </w:p>
        </w:tc>
        <w:tc>
          <w:tcPr>
            <w:tcW w:w="1923" w:type="dxa"/>
            <w:shd w:val="clear" w:color="auto" w:fill="auto"/>
            <w:vAlign w:val="center"/>
          </w:tcPr>
          <w:p w14:paraId="7FEFA01C"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Line Function</w:t>
            </w:r>
          </w:p>
        </w:tc>
        <w:tc>
          <w:tcPr>
            <w:tcW w:w="567" w:type="dxa"/>
            <w:shd w:val="clear" w:color="auto" w:fill="auto"/>
            <w:vAlign w:val="center"/>
          </w:tcPr>
          <w:p w14:paraId="26DE5CCB"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PDO#</w:t>
            </w:r>
          </w:p>
        </w:tc>
        <w:tc>
          <w:tcPr>
            <w:tcW w:w="1701" w:type="dxa"/>
            <w:shd w:val="clear" w:color="auto" w:fill="auto"/>
            <w:vAlign w:val="center"/>
          </w:tcPr>
          <w:p w14:paraId="3B9A8CB9" w14:textId="77777777" w:rsidR="00BB40CA" w:rsidRPr="00E6327B" w:rsidRDefault="00BB40CA" w:rsidP="001D2C46">
            <w:pPr>
              <w:autoSpaceDE w:val="0"/>
              <w:autoSpaceDN w:val="0"/>
              <w:adjustRightInd w:val="0"/>
              <w:jc w:val="center"/>
              <w:rPr>
                <w:rFonts w:ascii="Tahoma" w:hAnsi="Tahoma" w:cs="Tahoma"/>
                <w:sz w:val="22"/>
                <w:szCs w:val="22"/>
              </w:rPr>
            </w:pPr>
            <w:r w:rsidRPr="00E6327B">
              <w:rPr>
                <w:rFonts w:ascii="Tahoma" w:hAnsi="Tahoma" w:cs="Tahoma"/>
                <w:sz w:val="22"/>
                <w:szCs w:val="22"/>
                <w:lang w:eastAsia="en-ZA"/>
              </w:rPr>
              <w:t>Delivery activity</w:t>
            </w:r>
          </w:p>
        </w:tc>
        <w:tc>
          <w:tcPr>
            <w:tcW w:w="1842" w:type="dxa"/>
            <w:shd w:val="clear" w:color="auto" w:fill="auto"/>
            <w:vAlign w:val="center"/>
          </w:tcPr>
          <w:p w14:paraId="331558CB"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National KPA</w:t>
            </w:r>
          </w:p>
        </w:tc>
        <w:tc>
          <w:tcPr>
            <w:tcW w:w="1560" w:type="dxa"/>
            <w:shd w:val="clear" w:color="auto" w:fill="auto"/>
            <w:vAlign w:val="center"/>
          </w:tcPr>
          <w:p w14:paraId="54FC3771"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NDP Target Area 1</w:t>
            </w:r>
          </w:p>
        </w:tc>
        <w:tc>
          <w:tcPr>
            <w:tcW w:w="1621" w:type="dxa"/>
            <w:shd w:val="clear" w:color="auto" w:fill="auto"/>
            <w:vAlign w:val="center"/>
          </w:tcPr>
          <w:p w14:paraId="6AE7BFC4"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NDP Target</w:t>
            </w:r>
          </w:p>
          <w:p w14:paraId="57B4BA9D"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Area 2</w:t>
            </w:r>
          </w:p>
          <w:p w14:paraId="4B67EEFA"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(Additional 1)</w:t>
            </w:r>
          </w:p>
        </w:tc>
        <w:tc>
          <w:tcPr>
            <w:tcW w:w="1559" w:type="dxa"/>
            <w:shd w:val="clear" w:color="auto" w:fill="auto"/>
            <w:vAlign w:val="center"/>
          </w:tcPr>
          <w:p w14:paraId="6D47D3C5"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NDP Target Area 3</w:t>
            </w:r>
          </w:p>
          <w:p w14:paraId="77941C6E"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(Additional 2)</w:t>
            </w:r>
          </w:p>
        </w:tc>
      </w:tr>
      <w:tr w:rsidR="00BB40CA" w:rsidRPr="00E6327B" w14:paraId="11B5D8B4" w14:textId="77777777" w:rsidTr="001D2C46">
        <w:tc>
          <w:tcPr>
            <w:tcW w:w="2547" w:type="dxa"/>
            <w:shd w:val="clear" w:color="auto" w:fill="auto"/>
            <w:vAlign w:val="center"/>
          </w:tcPr>
          <w:p w14:paraId="7640D854"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An Accountable Local</w:t>
            </w:r>
          </w:p>
          <w:p w14:paraId="30B80102"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Authority with a fit for</w:t>
            </w:r>
          </w:p>
          <w:p w14:paraId="1E0B722F"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Purpose Workforce and</w:t>
            </w:r>
          </w:p>
          <w:p w14:paraId="3828415A"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Transparent Financial</w:t>
            </w:r>
          </w:p>
          <w:p w14:paraId="7B5FF016" w14:textId="77777777" w:rsidR="00BB40CA" w:rsidRPr="00E6327B" w:rsidRDefault="00BB40CA" w:rsidP="001D2C46">
            <w:pPr>
              <w:widowControl w:val="0"/>
              <w:rPr>
                <w:rFonts w:ascii="Tahoma" w:hAnsi="Tahoma" w:cs="Tahoma"/>
                <w:color w:val="5B9BD5" w:themeColor="accent1"/>
                <w:sz w:val="22"/>
                <w:szCs w:val="22"/>
              </w:rPr>
            </w:pPr>
            <w:r w:rsidRPr="00E6327B">
              <w:rPr>
                <w:rFonts w:ascii="Tahoma" w:hAnsi="Tahoma" w:cs="Tahoma"/>
                <w:sz w:val="22"/>
                <w:szCs w:val="22"/>
              </w:rPr>
              <w:t>Management Practices</w:t>
            </w:r>
          </w:p>
        </w:tc>
        <w:tc>
          <w:tcPr>
            <w:tcW w:w="1621" w:type="dxa"/>
            <w:shd w:val="clear" w:color="auto" w:fill="auto"/>
            <w:vAlign w:val="center"/>
          </w:tcPr>
          <w:p w14:paraId="2A8A6664"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Office of the MM</w:t>
            </w:r>
          </w:p>
        </w:tc>
        <w:tc>
          <w:tcPr>
            <w:tcW w:w="1923" w:type="dxa"/>
            <w:shd w:val="clear" w:color="auto" w:fill="auto"/>
            <w:vAlign w:val="center"/>
          </w:tcPr>
          <w:p w14:paraId="1A86E179"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Internal Audit</w:t>
            </w:r>
          </w:p>
        </w:tc>
        <w:tc>
          <w:tcPr>
            <w:tcW w:w="567" w:type="dxa"/>
            <w:shd w:val="clear" w:color="auto" w:fill="auto"/>
            <w:vAlign w:val="center"/>
          </w:tcPr>
          <w:p w14:paraId="43849BF3"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1</w:t>
            </w:r>
          </w:p>
        </w:tc>
        <w:tc>
          <w:tcPr>
            <w:tcW w:w="1701" w:type="dxa"/>
            <w:shd w:val="clear" w:color="auto" w:fill="auto"/>
            <w:vAlign w:val="center"/>
          </w:tcPr>
          <w:p w14:paraId="515F8D92" w14:textId="77777777" w:rsidR="00BB40CA" w:rsidRPr="00E6327B" w:rsidRDefault="00BB40CA" w:rsidP="001D2C46">
            <w:pPr>
              <w:autoSpaceDE w:val="0"/>
              <w:autoSpaceDN w:val="0"/>
              <w:adjustRightInd w:val="0"/>
              <w:jc w:val="center"/>
              <w:rPr>
                <w:rFonts w:ascii="Tahoma" w:hAnsi="Tahoma" w:cs="Tahoma"/>
                <w:color w:val="5B9BD5" w:themeColor="accent1"/>
                <w:sz w:val="22"/>
                <w:szCs w:val="22"/>
              </w:rPr>
            </w:pPr>
            <w:r w:rsidRPr="00E6327B">
              <w:rPr>
                <w:rFonts w:ascii="Tahoma" w:hAnsi="Tahoma" w:cs="Tahoma"/>
                <w:sz w:val="22"/>
                <w:szCs w:val="22"/>
                <w:lang w:eastAsia="en-ZA"/>
              </w:rPr>
              <w:t>To obtain a clean audit by end 201</w:t>
            </w:r>
            <w:r w:rsidR="007C3BD4" w:rsidRPr="00E6327B">
              <w:rPr>
                <w:rFonts w:ascii="Tahoma" w:hAnsi="Tahoma" w:cs="Tahoma"/>
                <w:sz w:val="22"/>
                <w:szCs w:val="22"/>
                <w:lang w:eastAsia="en-ZA"/>
              </w:rPr>
              <w:t>8</w:t>
            </w:r>
          </w:p>
        </w:tc>
        <w:tc>
          <w:tcPr>
            <w:tcW w:w="1842" w:type="dxa"/>
            <w:shd w:val="clear" w:color="auto" w:fill="auto"/>
            <w:vAlign w:val="center"/>
          </w:tcPr>
          <w:p w14:paraId="59C70124"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Good Governance and public Participation</w:t>
            </w:r>
          </w:p>
        </w:tc>
        <w:tc>
          <w:tcPr>
            <w:tcW w:w="1560" w:type="dxa"/>
            <w:shd w:val="clear" w:color="auto" w:fill="auto"/>
            <w:vAlign w:val="center"/>
          </w:tcPr>
          <w:p w14:paraId="42839985"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Developing a capable and Development state</w:t>
            </w:r>
          </w:p>
        </w:tc>
        <w:tc>
          <w:tcPr>
            <w:tcW w:w="1621" w:type="dxa"/>
            <w:shd w:val="clear" w:color="auto" w:fill="auto"/>
            <w:vAlign w:val="center"/>
          </w:tcPr>
          <w:p w14:paraId="4DA55C2E" w14:textId="77777777" w:rsidR="00BB40CA" w:rsidRPr="00E6327B" w:rsidRDefault="00BB40CA" w:rsidP="001D2C46">
            <w:pPr>
              <w:pStyle w:val="Title"/>
              <w:widowControl w:val="0"/>
              <w:spacing w:line="276" w:lineRule="auto"/>
              <w:rPr>
                <w:rFonts w:cs="Tahoma"/>
                <w:b w:val="0"/>
                <w:color w:val="5B9BD5" w:themeColor="accent1"/>
                <w:sz w:val="22"/>
                <w:szCs w:val="22"/>
              </w:rPr>
            </w:pPr>
            <w:r w:rsidRPr="00E6327B">
              <w:rPr>
                <w:rFonts w:cs="Tahoma"/>
                <w:b w:val="0"/>
                <w:sz w:val="22"/>
                <w:szCs w:val="22"/>
              </w:rPr>
              <w:t>Fighting Corruption</w:t>
            </w:r>
          </w:p>
        </w:tc>
        <w:tc>
          <w:tcPr>
            <w:tcW w:w="1559" w:type="dxa"/>
            <w:shd w:val="clear" w:color="auto" w:fill="auto"/>
            <w:vAlign w:val="center"/>
          </w:tcPr>
          <w:p w14:paraId="5BCE3AE2" w14:textId="77777777" w:rsidR="00BB40CA" w:rsidRPr="00E6327B" w:rsidRDefault="00BB40CA" w:rsidP="001D2C46">
            <w:pPr>
              <w:pStyle w:val="Title"/>
              <w:widowControl w:val="0"/>
              <w:spacing w:line="276" w:lineRule="auto"/>
              <w:rPr>
                <w:rFonts w:cs="Tahoma"/>
                <w:b w:val="0"/>
                <w:color w:val="5B9BD5" w:themeColor="accent1"/>
                <w:sz w:val="22"/>
                <w:szCs w:val="22"/>
              </w:rPr>
            </w:pPr>
          </w:p>
        </w:tc>
      </w:tr>
      <w:tr w:rsidR="00BB40CA" w:rsidRPr="00E6327B" w14:paraId="1B1407E5" w14:textId="77777777" w:rsidTr="001D2C46">
        <w:tc>
          <w:tcPr>
            <w:tcW w:w="2547" w:type="dxa"/>
            <w:shd w:val="clear" w:color="auto" w:fill="auto"/>
            <w:vAlign w:val="center"/>
          </w:tcPr>
          <w:p w14:paraId="08473AC0"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An Accountable Local</w:t>
            </w:r>
          </w:p>
          <w:p w14:paraId="2FA5848F"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Authority with a fit for</w:t>
            </w:r>
          </w:p>
          <w:p w14:paraId="7BDB2D40" w14:textId="77777777" w:rsidR="00BB40CA" w:rsidRPr="00E6327B" w:rsidRDefault="00BB40CA" w:rsidP="001D2C46">
            <w:pPr>
              <w:widowControl w:val="0"/>
              <w:rPr>
                <w:rFonts w:ascii="Tahoma" w:hAnsi="Tahoma" w:cs="Tahoma"/>
                <w:color w:val="5B9BD5" w:themeColor="accent1"/>
                <w:sz w:val="22"/>
                <w:szCs w:val="22"/>
              </w:rPr>
            </w:pPr>
            <w:r w:rsidRPr="00E6327B">
              <w:rPr>
                <w:rFonts w:ascii="Tahoma" w:hAnsi="Tahoma" w:cs="Tahoma"/>
                <w:sz w:val="22"/>
                <w:szCs w:val="22"/>
              </w:rPr>
              <w:t>Purpose Workforce and Transparent Financial Management Practices</w:t>
            </w:r>
          </w:p>
        </w:tc>
        <w:tc>
          <w:tcPr>
            <w:tcW w:w="1621" w:type="dxa"/>
            <w:shd w:val="clear" w:color="auto" w:fill="auto"/>
            <w:vAlign w:val="center"/>
          </w:tcPr>
          <w:p w14:paraId="2263DF25"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Finance</w:t>
            </w:r>
          </w:p>
        </w:tc>
        <w:tc>
          <w:tcPr>
            <w:tcW w:w="1923" w:type="dxa"/>
            <w:shd w:val="clear" w:color="auto" w:fill="auto"/>
            <w:vAlign w:val="center"/>
          </w:tcPr>
          <w:p w14:paraId="6C7461AF"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Finance</w:t>
            </w:r>
          </w:p>
        </w:tc>
        <w:tc>
          <w:tcPr>
            <w:tcW w:w="567" w:type="dxa"/>
            <w:shd w:val="clear" w:color="auto" w:fill="auto"/>
            <w:vAlign w:val="center"/>
          </w:tcPr>
          <w:p w14:paraId="47D46F35"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2</w:t>
            </w:r>
          </w:p>
        </w:tc>
        <w:tc>
          <w:tcPr>
            <w:tcW w:w="1701" w:type="dxa"/>
            <w:shd w:val="clear" w:color="auto" w:fill="auto"/>
            <w:vAlign w:val="center"/>
          </w:tcPr>
          <w:p w14:paraId="3BBB2F2D" w14:textId="77777777" w:rsidR="00BB40CA" w:rsidRPr="00E6327B" w:rsidRDefault="00BB40CA" w:rsidP="001D2C46">
            <w:pPr>
              <w:autoSpaceDE w:val="0"/>
              <w:autoSpaceDN w:val="0"/>
              <w:adjustRightInd w:val="0"/>
              <w:jc w:val="center"/>
              <w:rPr>
                <w:rFonts w:ascii="Tahoma" w:hAnsi="Tahoma" w:cs="Tahoma"/>
                <w:color w:val="5B9BD5" w:themeColor="accent1"/>
                <w:sz w:val="22"/>
                <w:szCs w:val="22"/>
              </w:rPr>
            </w:pPr>
            <w:r w:rsidRPr="00E6327B">
              <w:rPr>
                <w:rFonts w:ascii="Tahoma" w:hAnsi="Tahoma" w:cs="Tahoma"/>
                <w:sz w:val="22"/>
                <w:szCs w:val="22"/>
                <w:lang w:eastAsia="en-ZA"/>
              </w:rPr>
              <w:t>Strengthen and implement financial and asset management</w:t>
            </w:r>
          </w:p>
        </w:tc>
        <w:tc>
          <w:tcPr>
            <w:tcW w:w="1842" w:type="dxa"/>
            <w:shd w:val="clear" w:color="auto" w:fill="auto"/>
            <w:vAlign w:val="center"/>
          </w:tcPr>
          <w:p w14:paraId="170DB2E8"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Municipal Financial Viability and management</w:t>
            </w:r>
          </w:p>
        </w:tc>
        <w:tc>
          <w:tcPr>
            <w:tcW w:w="1560" w:type="dxa"/>
            <w:shd w:val="clear" w:color="auto" w:fill="auto"/>
            <w:vAlign w:val="center"/>
          </w:tcPr>
          <w:p w14:paraId="039534CB"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Developing a capable and Development state</w:t>
            </w:r>
          </w:p>
        </w:tc>
        <w:tc>
          <w:tcPr>
            <w:tcW w:w="1621" w:type="dxa"/>
            <w:shd w:val="clear" w:color="auto" w:fill="auto"/>
            <w:vAlign w:val="center"/>
          </w:tcPr>
          <w:p w14:paraId="0E17004E" w14:textId="77777777" w:rsidR="00BB40CA" w:rsidRPr="00E6327B" w:rsidRDefault="00BB40CA" w:rsidP="001D2C46">
            <w:pPr>
              <w:widowControl w:val="0"/>
              <w:jc w:val="center"/>
              <w:rPr>
                <w:rFonts w:ascii="Tahoma" w:hAnsi="Tahoma" w:cs="Tahoma"/>
                <w:color w:val="5B9BD5" w:themeColor="accent1"/>
                <w:sz w:val="22"/>
                <w:szCs w:val="22"/>
              </w:rPr>
            </w:pPr>
            <w:r w:rsidRPr="00E6327B">
              <w:rPr>
                <w:rFonts w:ascii="Tahoma" w:hAnsi="Tahoma" w:cs="Tahoma"/>
                <w:sz w:val="22"/>
                <w:szCs w:val="22"/>
              </w:rPr>
              <w:t>Economy and Development</w:t>
            </w:r>
          </w:p>
        </w:tc>
        <w:tc>
          <w:tcPr>
            <w:tcW w:w="1559" w:type="dxa"/>
            <w:shd w:val="clear" w:color="auto" w:fill="auto"/>
            <w:vAlign w:val="center"/>
          </w:tcPr>
          <w:p w14:paraId="2373586D" w14:textId="77777777" w:rsidR="00BB40CA" w:rsidRPr="00E6327B" w:rsidRDefault="00BB40CA" w:rsidP="001D2C46">
            <w:pPr>
              <w:jc w:val="center"/>
              <w:rPr>
                <w:rFonts w:ascii="Tahoma" w:hAnsi="Tahoma" w:cs="Tahoma"/>
                <w:color w:val="5B9BD5" w:themeColor="accent1"/>
                <w:sz w:val="22"/>
                <w:szCs w:val="22"/>
              </w:rPr>
            </w:pPr>
          </w:p>
        </w:tc>
      </w:tr>
      <w:tr w:rsidR="00BB40CA" w:rsidRPr="00E6327B" w14:paraId="43D4E74F" w14:textId="77777777" w:rsidTr="001D2C46">
        <w:tc>
          <w:tcPr>
            <w:tcW w:w="2547" w:type="dxa"/>
            <w:shd w:val="clear" w:color="auto" w:fill="auto"/>
            <w:vAlign w:val="center"/>
          </w:tcPr>
          <w:p w14:paraId="6A7F9BCE"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An Accountable Local</w:t>
            </w:r>
          </w:p>
          <w:p w14:paraId="3C890FD8"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Authority with a fit for</w:t>
            </w:r>
          </w:p>
          <w:p w14:paraId="71319B6C"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Purpose Workforce and Transparent Financial Management Practices</w:t>
            </w:r>
          </w:p>
        </w:tc>
        <w:tc>
          <w:tcPr>
            <w:tcW w:w="1621" w:type="dxa"/>
            <w:shd w:val="clear" w:color="auto" w:fill="auto"/>
            <w:vAlign w:val="center"/>
          </w:tcPr>
          <w:p w14:paraId="172462CA"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Finance</w:t>
            </w:r>
          </w:p>
        </w:tc>
        <w:tc>
          <w:tcPr>
            <w:tcW w:w="1923" w:type="dxa"/>
            <w:shd w:val="clear" w:color="auto" w:fill="auto"/>
            <w:vAlign w:val="center"/>
          </w:tcPr>
          <w:p w14:paraId="69EEB03A" w14:textId="77777777" w:rsidR="00BB40CA" w:rsidRPr="00E6327B" w:rsidRDefault="00BB40CA" w:rsidP="001D2C46">
            <w:pPr>
              <w:widowControl w:val="0"/>
              <w:jc w:val="center"/>
              <w:rPr>
                <w:rFonts w:ascii="Tahoma" w:hAnsi="Tahoma" w:cs="Tahoma"/>
                <w:sz w:val="22"/>
                <w:szCs w:val="22"/>
              </w:rPr>
            </w:pPr>
            <w:r w:rsidRPr="00E6327B">
              <w:rPr>
                <w:rFonts w:ascii="Tahoma" w:hAnsi="Tahoma" w:cs="Tahoma"/>
                <w:sz w:val="22"/>
                <w:szCs w:val="22"/>
              </w:rPr>
              <w:t>Finance</w:t>
            </w:r>
          </w:p>
        </w:tc>
        <w:tc>
          <w:tcPr>
            <w:tcW w:w="567" w:type="dxa"/>
            <w:shd w:val="clear" w:color="auto" w:fill="auto"/>
            <w:vAlign w:val="center"/>
          </w:tcPr>
          <w:p w14:paraId="04EBA0E7"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3</w:t>
            </w:r>
          </w:p>
        </w:tc>
        <w:tc>
          <w:tcPr>
            <w:tcW w:w="1701" w:type="dxa"/>
            <w:shd w:val="clear" w:color="auto" w:fill="auto"/>
            <w:vAlign w:val="center"/>
          </w:tcPr>
          <w:p w14:paraId="5E886CBF" w14:textId="77777777" w:rsidR="00BB40CA" w:rsidRPr="00E6327B" w:rsidRDefault="00BB40CA" w:rsidP="001D2C46">
            <w:pPr>
              <w:autoSpaceDE w:val="0"/>
              <w:autoSpaceDN w:val="0"/>
              <w:adjustRightInd w:val="0"/>
              <w:jc w:val="center"/>
              <w:rPr>
                <w:rFonts w:ascii="Tahoma" w:hAnsi="Tahoma" w:cs="Tahoma"/>
                <w:sz w:val="22"/>
                <w:szCs w:val="22"/>
              </w:rPr>
            </w:pPr>
            <w:r w:rsidRPr="00E6327B">
              <w:rPr>
                <w:rFonts w:ascii="Tahoma" w:hAnsi="Tahoma" w:cs="Tahoma"/>
                <w:sz w:val="22"/>
                <w:szCs w:val="22"/>
                <w:lang w:eastAsia="en-ZA"/>
              </w:rPr>
              <w:t>Implement financial reforms as required per MFMA</w:t>
            </w:r>
          </w:p>
        </w:tc>
        <w:tc>
          <w:tcPr>
            <w:tcW w:w="1842" w:type="dxa"/>
            <w:shd w:val="clear" w:color="auto" w:fill="auto"/>
            <w:vAlign w:val="center"/>
          </w:tcPr>
          <w:p w14:paraId="32C0C962"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Municipal Viability and Management</w:t>
            </w:r>
          </w:p>
        </w:tc>
        <w:tc>
          <w:tcPr>
            <w:tcW w:w="1560" w:type="dxa"/>
            <w:shd w:val="clear" w:color="auto" w:fill="auto"/>
            <w:vAlign w:val="center"/>
          </w:tcPr>
          <w:p w14:paraId="28FA80F5"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Developing a capable and Development State</w:t>
            </w:r>
          </w:p>
        </w:tc>
        <w:tc>
          <w:tcPr>
            <w:tcW w:w="1621" w:type="dxa"/>
            <w:shd w:val="clear" w:color="auto" w:fill="auto"/>
            <w:vAlign w:val="center"/>
          </w:tcPr>
          <w:p w14:paraId="2D31EE01"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Economy and Development</w:t>
            </w:r>
          </w:p>
        </w:tc>
        <w:tc>
          <w:tcPr>
            <w:tcW w:w="1559" w:type="dxa"/>
            <w:shd w:val="clear" w:color="auto" w:fill="auto"/>
            <w:vAlign w:val="center"/>
          </w:tcPr>
          <w:p w14:paraId="6F845C46" w14:textId="77777777" w:rsidR="00BB40CA" w:rsidRPr="00E6327B" w:rsidRDefault="00BB40CA" w:rsidP="001D2C46">
            <w:pPr>
              <w:pStyle w:val="Title"/>
              <w:widowControl w:val="0"/>
              <w:spacing w:line="276" w:lineRule="auto"/>
              <w:rPr>
                <w:rFonts w:cs="Tahoma"/>
                <w:b w:val="0"/>
                <w:color w:val="FF0000"/>
                <w:sz w:val="22"/>
                <w:szCs w:val="22"/>
              </w:rPr>
            </w:pPr>
          </w:p>
        </w:tc>
      </w:tr>
      <w:tr w:rsidR="00BB40CA" w:rsidRPr="00E6327B" w14:paraId="4E7755AD" w14:textId="77777777" w:rsidTr="001D2C46">
        <w:tc>
          <w:tcPr>
            <w:tcW w:w="2547" w:type="dxa"/>
            <w:shd w:val="clear" w:color="auto" w:fill="auto"/>
            <w:vAlign w:val="center"/>
          </w:tcPr>
          <w:p w14:paraId="59BAA188"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An Accountable Local</w:t>
            </w:r>
          </w:p>
          <w:p w14:paraId="67D3C475"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Authority with a fit for</w:t>
            </w:r>
          </w:p>
          <w:p w14:paraId="4224A57B" w14:textId="77777777" w:rsidR="00BB40CA" w:rsidRPr="00E6327B" w:rsidRDefault="00BB40CA" w:rsidP="001D2C46">
            <w:pPr>
              <w:widowControl w:val="0"/>
              <w:rPr>
                <w:rFonts w:ascii="Tahoma" w:hAnsi="Tahoma" w:cs="Tahoma"/>
                <w:color w:val="5B9BD5" w:themeColor="accent1"/>
                <w:sz w:val="22"/>
                <w:szCs w:val="22"/>
              </w:rPr>
            </w:pPr>
            <w:r w:rsidRPr="00E6327B">
              <w:rPr>
                <w:rFonts w:ascii="Tahoma" w:hAnsi="Tahoma" w:cs="Tahoma"/>
                <w:sz w:val="22"/>
                <w:szCs w:val="22"/>
              </w:rPr>
              <w:t>Purpose Workforce and Transparent Financial Management Practices</w:t>
            </w:r>
          </w:p>
        </w:tc>
        <w:tc>
          <w:tcPr>
            <w:tcW w:w="1621" w:type="dxa"/>
            <w:shd w:val="clear" w:color="auto" w:fill="auto"/>
            <w:vAlign w:val="center"/>
          </w:tcPr>
          <w:p w14:paraId="12ED2585"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Office of the MM; Corporate Services and Finance</w:t>
            </w:r>
          </w:p>
        </w:tc>
        <w:tc>
          <w:tcPr>
            <w:tcW w:w="1923" w:type="dxa"/>
            <w:shd w:val="clear" w:color="auto" w:fill="auto"/>
            <w:vAlign w:val="center"/>
          </w:tcPr>
          <w:p w14:paraId="2EC51DE2"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Communication</w:t>
            </w:r>
          </w:p>
        </w:tc>
        <w:tc>
          <w:tcPr>
            <w:tcW w:w="567" w:type="dxa"/>
            <w:shd w:val="clear" w:color="auto" w:fill="auto"/>
            <w:vAlign w:val="center"/>
          </w:tcPr>
          <w:p w14:paraId="5B183447"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4</w:t>
            </w:r>
          </w:p>
        </w:tc>
        <w:tc>
          <w:tcPr>
            <w:tcW w:w="1701" w:type="dxa"/>
            <w:shd w:val="clear" w:color="auto" w:fill="auto"/>
            <w:vAlign w:val="center"/>
          </w:tcPr>
          <w:p w14:paraId="4A9A6514" w14:textId="77777777" w:rsidR="00BB40CA" w:rsidRPr="00E6327B" w:rsidRDefault="00BB40CA" w:rsidP="001D2C46">
            <w:pPr>
              <w:autoSpaceDE w:val="0"/>
              <w:autoSpaceDN w:val="0"/>
              <w:adjustRightInd w:val="0"/>
              <w:jc w:val="center"/>
              <w:rPr>
                <w:rFonts w:ascii="Tahoma" w:hAnsi="Tahoma" w:cs="Tahoma"/>
                <w:color w:val="5B9BD5" w:themeColor="accent1"/>
                <w:sz w:val="22"/>
                <w:szCs w:val="22"/>
              </w:rPr>
            </w:pPr>
            <w:r w:rsidRPr="00E6327B">
              <w:rPr>
                <w:rFonts w:ascii="Tahoma" w:hAnsi="Tahoma" w:cs="Tahoma"/>
                <w:sz w:val="22"/>
                <w:szCs w:val="22"/>
                <w:lang w:eastAsia="en-ZA"/>
              </w:rPr>
              <w:t>Implement IT Environmental controls to limit systems network downtime</w:t>
            </w:r>
          </w:p>
        </w:tc>
        <w:tc>
          <w:tcPr>
            <w:tcW w:w="1842" w:type="dxa"/>
            <w:shd w:val="clear" w:color="auto" w:fill="auto"/>
            <w:vAlign w:val="center"/>
          </w:tcPr>
          <w:p w14:paraId="20248F94"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Municipal Financial Viability and Management</w:t>
            </w:r>
          </w:p>
        </w:tc>
        <w:tc>
          <w:tcPr>
            <w:tcW w:w="1560" w:type="dxa"/>
            <w:shd w:val="clear" w:color="auto" w:fill="auto"/>
            <w:vAlign w:val="center"/>
          </w:tcPr>
          <w:p w14:paraId="35A4D60A"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Developing a capable and Development State</w:t>
            </w:r>
          </w:p>
        </w:tc>
        <w:tc>
          <w:tcPr>
            <w:tcW w:w="1621" w:type="dxa"/>
            <w:shd w:val="clear" w:color="auto" w:fill="auto"/>
            <w:vAlign w:val="center"/>
          </w:tcPr>
          <w:p w14:paraId="0FB41D18"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Fighting Corruption</w:t>
            </w:r>
          </w:p>
        </w:tc>
        <w:tc>
          <w:tcPr>
            <w:tcW w:w="1559" w:type="dxa"/>
            <w:shd w:val="clear" w:color="auto" w:fill="auto"/>
            <w:vAlign w:val="center"/>
          </w:tcPr>
          <w:p w14:paraId="0BCCE4EF"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Economy and Development</w:t>
            </w:r>
          </w:p>
        </w:tc>
      </w:tr>
      <w:tr w:rsidR="00BB40CA" w:rsidRPr="00E6327B" w14:paraId="65A901A9" w14:textId="77777777" w:rsidTr="001D2C46">
        <w:tc>
          <w:tcPr>
            <w:tcW w:w="2547" w:type="dxa"/>
            <w:shd w:val="clear" w:color="auto" w:fill="auto"/>
            <w:vAlign w:val="center"/>
          </w:tcPr>
          <w:p w14:paraId="531EB82C"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An Accountable Local</w:t>
            </w:r>
          </w:p>
          <w:p w14:paraId="5C8C4028"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Authority with a fit for</w:t>
            </w:r>
          </w:p>
          <w:p w14:paraId="0B862603" w14:textId="77777777" w:rsidR="00BB40CA" w:rsidRPr="00E6327B" w:rsidRDefault="00BB40CA" w:rsidP="001D2C46">
            <w:pPr>
              <w:widowControl w:val="0"/>
              <w:rPr>
                <w:rFonts w:ascii="Tahoma" w:hAnsi="Tahoma" w:cs="Tahoma"/>
                <w:color w:val="5B9BD5" w:themeColor="accent1"/>
                <w:sz w:val="22"/>
                <w:szCs w:val="22"/>
              </w:rPr>
            </w:pPr>
            <w:r w:rsidRPr="00E6327B">
              <w:rPr>
                <w:rFonts w:ascii="Tahoma" w:hAnsi="Tahoma" w:cs="Tahoma"/>
                <w:sz w:val="22"/>
                <w:szCs w:val="22"/>
              </w:rPr>
              <w:t>Purpose Workforce and Transparent Financial Management Practices</w:t>
            </w:r>
          </w:p>
        </w:tc>
        <w:tc>
          <w:tcPr>
            <w:tcW w:w="1621" w:type="dxa"/>
            <w:shd w:val="clear" w:color="auto" w:fill="auto"/>
            <w:vAlign w:val="center"/>
          </w:tcPr>
          <w:p w14:paraId="346CEEA6"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Corporate Services</w:t>
            </w:r>
          </w:p>
        </w:tc>
        <w:tc>
          <w:tcPr>
            <w:tcW w:w="1923" w:type="dxa"/>
            <w:shd w:val="clear" w:color="auto" w:fill="auto"/>
            <w:vAlign w:val="center"/>
          </w:tcPr>
          <w:p w14:paraId="520C1A90"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Communication</w:t>
            </w:r>
          </w:p>
        </w:tc>
        <w:tc>
          <w:tcPr>
            <w:tcW w:w="567" w:type="dxa"/>
            <w:shd w:val="clear" w:color="auto" w:fill="auto"/>
            <w:vAlign w:val="center"/>
          </w:tcPr>
          <w:p w14:paraId="3563F25C"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5</w:t>
            </w:r>
          </w:p>
        </w:tc>
        <w:tc>
          <w:tcPr>
            <w:tcW w:w="1701" w:type="dxa"/>
            <w:shd w:val="clear" w:color="auto" w:fill="auto"/>
            <w:vAlign w:val="center"/>
          </w:tcPr>
          <w:p w14:paraId="56558A6A" w14:textId="77777777" w:rsidR="00BB40CA" w:rsidRPr="00E6327B" w:rsidRDefault="00BB40CA" w:rsidP="001D2C46">
            <w:pPr>
              <w:autoSpaceDE w:val="0"/>
              <w:autoSpaceDN w:val="0"/>
              <w:adjustRightInd w:val="0"/>
              <w:jc w:val="center"/>
              <w:rPr>
                <w:rFonts w:ascii="Tahoma" w:hAnsi="Tahoma" w:cs="Tahoma"/>
                <w:color w:val="5B9BD5" w:themeColor="accent1"/>
                <w:sz w:val="22"/>
                <w:szCs w:val="22"/>
              </w:rPr>
            </w:pPr>
            <w:r w:rsidRPr="00E6327B">
              <w:rPr>
                <w:rFonts w:ascii="Tahoma" w:hAnsi="Tahoma" w:cs="Tahoma"/>
                <w:sz w:val="22"/>
                <w:szCs w:val="22"/>
                <w:lang w:eastAsia="en-ZA"/>
              </w:rPr>
              <w:t>Improve communication with all role players</w:t>
            </w:r>
          </w:p>
        </w:tc>
        <w:tc>
          <w:tcPr>
            <w:tcW w:w="1842" w:type="dxa"/>
            <w:shd w:val="clear" w:color="auto" w:fill="auto"/>
            <w:vAlign w:val="center"/>
          </w:tcPr>
          <w:p w14:paraId="2AABD9ED"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Good Governance and Public Participation</w:t>
            </w:r>
          </w:p>
        </w:tc>
        <w:tc>
          <w:tcPr>
            <w:tcW w:w="1560" w:type="dxa"/>
            <w:shd w:val="clear" w:color="auto" w:fill="auto"/>
            <w:vAlign w:val="center"/>
          </w:tcPr>
          <w:p w14:paraId="1DD435A3"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Developing a capable and Development State</w:t>
            </w:r>
          </w:p>
        </w:tc>
        <w:tc>
          <w:tcPr>
            <w:tcW w:w="1621" w:type="dxa"/>
            <w:shd w:val="clear" w:color="auto" w:fill="auto"/>
            <w:vAlign w:val="center"/>
          </w:tcPr>
          <w:p w14:paraId="711A6E33"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Fighting Corruption</w:t>
            </w:r>
          </w:p>
        </w:tc>
        <w:tc>
          <w:tcPr>
            <w:tcW w:w="1559" w:type="dxa"/>
            <w:shd w:val="clear" w:color="auto" w:fill="auto"/>
            <w:vAlign w:val="center"/>
          </w:tcPr>
          <w:p w14:paraId="1E029F61" w14:textId="77777777" w:rsidR="00BB40CA" w:rsidRPr="00E6327B" w:rsidRDefault="00BB40CA" w:rsidP="001D2C46">
            <w:pPr>
              <w:pStyle w:val="Title"/>
              <w:widowControl w:val="0"/>
              <w:spacing w:line="276" w:lineRule="auto"/>
              <w:rPr>
                <w:rFonts w:cs="Tahoma"/>
                <w:b w:val="0"/>
                <w:color w:val="5B9BD5" w:themeColor="accent1"/>
                <w:sz w:val="22"/>
                <w:szCs w:val="22"/>
              </w:rPr>
            </w:pPr>
            <w:r w:rsidRPr="00E6327B">
              <w:rPr>
                <w:rFonts w:cs="Tahoma"/>
                <w:b w:val="0"/>
                <w:sz w:val="22"/>
                <w:szCs w:val="22"/>
              </w:rPr>
              <w:t>Social Protection</w:t>
            </w:r>
          </w:p>
        </w:tc>
      </w:tr>
      <w:tr w:rsidR="00BB40CA" w:rsidRPr="00E6327B" w14:paraId="30688FCC" w14:textId="77777777" w:rsidTr="001D2C46">
        <w:tc>
          <w:tcPr>
            <w:tcW w:w="2547" w:type="dxa"/>
            <w:shd w:val="clear" w:color="auto" w:fill="auto"/>
            <w:vAlign w:val="center"/>
          </w:tcPr>
          <w:p w14:paraId="1FB19DCB"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An Accountable Local</w:t>
            </w:r>
          </w:p>
          <w:p w14:paraId="7BFF2FB6"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Authority with a fit for</w:t>
            </w:r>
          </w:p>
          <w:p w14:paraId="07D65773"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rPr>
              <w:t>Purpose Workforce and Transparent Financial Management Practices</w:t>
            </w:r>
          </w:p>
        </w:tc>
        <w:tc>
          <w:tcPr>
            <w:tcW w:w="1621" w:type="dxa"/>
            <w:shd w:val="clear" w:color="auto" w:fill="auto"/>
            <w:vAlign w:val="center"/>
          </w:tcPr>
          <w:p w14:paraId="44E593D8"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Corporate Services</w:t>
            </w:r>
          </w:p>
        </w:tc>
        <w:tc>
          <w:tcPr>
            <w:tcW w:w="1923" w:type="dxa"/>
            <w:shd w:val="clear" w:color="auto" w:fill="auto"/>
            <w:vAlign w:val="center"/>
          </w:tcPr>
          <w:p w14:paraId="3665A0BB"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Disaster Management/ Law enforcement &amp; traffic Agency service</w:t>
            </w:r>
          </w:p>
        </w:tc>
        <w:tc>
          <w:tcPr>
            <w:tcW w:w="567" w:type="dxa"/>
            <w:shd w:val="clear" w:color="auto" w:fill="auto"/>
            <w:vAlign w:val="center"/>
          </w:tcPr>
          <w:p w14:paraId="73D408E9"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6</w:t>
            </w:r>
          </w:p>
        </w:tc>
        <w:tc>
          <w:tcPr>
            <w:tcW w:w="1701" w:type="dxa"/>
            <w:shd w:val="clear" w:color="auto" w:fill="auto"/>
            <w:vAlign w:val="center"/>
          </w:tcPr>
          <w:p w14:paraId="2866D0D3" w14:textId="77777777" w:rsidR="00BB40CA" w:rsidRPr="00E6327B" w:rsidRDefault="00BB40CA" w:rsidP="001D2C46">
            <w:pPr>
              <w:autoSpaceDE w:val="0"/>
              <w:autoSpaceDN w:val="0"/>
              <w:adjustRightInd w:val="0"/>
              <w:jc w:val="center"/>
              <w:rPr>
                <w:rFonts w:ascii="Tahoma" w:hAnsi="Tahoma" w:cs="Tahoma"/>
                <w:sz w:val="22"/>
                <w:szCs w:val="22"/>
              </w:rPr>
            </w:pPr>
            <w:r w:rsidRPr="00E6327B">
              <w:rPr>
                <w:rFonts w:ascii="Tahoma" w:hAnsi="Tahoma" w:cs="Tahoma"/>
                <w:sz w:val="22"/>
                <w:szCs w:val="22"/>
                <w:lang w:eastAsia="en-ZA"/>
              </w:rPr>
              <w:t>Render public safety services</w:t>
            </w:r>
          </w:p>
        </w:tc>
        <w:tc>
          <w:tcPr>
            <w:tcW w:w="1842" w:type="dxa"/>
            <w:shd w:val="clear" w:color="auto" w:fill="auto"/>
            <w:vAlign w:val="center"/>
          </w:tcPr>
          <w:p w14:paraId="0B660400"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Render public safety</w:t>
            </w:r>
          </w:p>
          <w:p w14:paraId="63B42334"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services</w:t>
            </w:r>
          </w:p>
        </w:tc>
        <w:tc>
          <w:tcPr>
            <w:tcW w:w="1560" w:type="dxa"/>
            <w:shd w:val="clear" w:color="auto" w:fill="auto"/>
            <w:vAlign w:val="center"/>
          </w:tcPr>
          <w:p w14:paraId="10B76C5E"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Basic Service</w:t>
            </w:r>
          </w:p>
          <w:p w14:paraId="67C509E5"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Delivery</w:t>
            </w:r>
          </w:p>
        </w:tc>
        <w:tc>
          <w:tcPr>
            <w:tcW w:w="1621" w:type="dxa"/>
            <w:shd w:val="clear" w:color="auto" w:fill="auto"/>
            <w:vAlign w:val="center"/>
          </w:tcPr>
          <w:p w14:paraId="0D19756E"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Building Safer</w:t>
            </w:r>
          </w:p>
          <w:p w14:paraId="24BAAB45"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Communities</w:t>
            </w:r>
          </w:p>
        </w:tc>
        <w:tc>
          <w:tcPr>
            <w:tcW w:w="1559" w:type="dxa"/>
            <w:shd w:val="clear" w:color="auto" w:fill="auto"/>
            <w:vAlign w:val="center"/>
          </w:tcPr>
          <w:p w14:paraId="28493349"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Social</w:t>
            </w:r>
          </w:p>
          <w:p w14:paraId="1B413A5C" w14:textId="77777777" w:rsidR="00BB40CA" w:rsidRPr="00E6327B" w:rsidRDefault="00BB40CA" w:rsidP="001D2C46">
            <w:pPr>
              <w:pStyle w:val="Title"/>
              <w:widowControl w:val="0"/>
              <w:spacing w:line="276" w:lineRule="auto"/>
              <w:rPr>
                <w:rFonts w:cs="Tahoma"/>
                <w:b w:val="0"/>
                <w:color w:val="FF0000"/>
                <w:sz w:val="22"/>
                <w:szCs w:val="22"/>
              </w:rPr>
            </w:pPr>
            <w:r w:rsidRPr="00E6327B">
              <w:rPr>
                <w:rFonts w:cs="Tahoma"/>
                <w:b w:val="0"/>
                <w:sz w:val="22"/>
                <w:szCs w:val="22"/>
                <w:lang w:eastAsia="en-ZA"/>
              </w:rPr>
              <w:t>Protection</w:t>
            </w:r>
          </w:p>
        </w:tc>
      </w:tr>
      <w:tr w:rsidR="00BB40CA" w:rsidRPr="00E6327B" w14:paraId="51DE2EFA" w14:textId="77777777" w:rsidTr="001D2C46">
        <w:tc>
          <w:tcPr>
            <w:tcW w:w="2547" w:type="dxa"/>
            <w:shd w:val="clear" w:color="auto" w:fill="auto"/>
            <w:vAlign w:val="center"/>
          </w:tcPr>
          <w:p w14:paraId="36615DAD"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Human Development</w:t>
            </w:r>
          </w:p>
          <w:p w14:paraId="50538426" w14:textId="77777777" w:rsidR="00BB40CA" w:rsidRPr="00E6327B" w:rsidRDefault="00BB40CA" w:rsidP="001D2C46">
            <w:pPr>
              <w:autoSpaceDE w:val="0"/>
              <w:autoSpaceDN w:val="0"/>
              <w:adjustRightInd w:val="0"/>
              <w:rPr>
                <w:rFonts w:ascii="Tahoma" w:hAnsi="Tahoma" w:cs="Tahoma"/>
                <w:sz w:val="22"/>
                <w:szCs w:val="22"/>
              </w:rPr>
            </w:pPr>
            <w:r w:rsidRPr="00E6327B">
              <w:rPr>
                <w:rFonts w:ascii="Tahoma" w:hAnsi="Tahoma" w:cs="Tahoma"/>
                <w:sz w:val="22"/>
                <w:szCs w:val="22"/>
                <w:lang w:eastAsia="en-ZA"/>
              </w:rPr>
              <w:t>Initiatives to enhance the Social Wellbeing of all our Residents</w:t>
            </w:r>
          </w:p>
        </w:tc>
        <w:tc>
          <w:tcPr>
            <w:tcW w:w="1621" w:type="dxa"/>
            <w:shd w:val="clear" w:color="auto" w:fill="auto"/>
            <w:vAlign w:val="center"/>
          </w:tcPr>
          <w:p w14:paraId="2F017887"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Corporate Services</w:t>
            </w:r>
          </w:p>
        </w:tc>
        <w:tc>
          <w:tcPr>
            <w:tcW w:w="1923" w:type="dxa"/>
            <w:shd w:val="clear" w:color="auto" w:fill="auto"/>
            <w:vAlign w:val="center"/>
          </w:tcPr>
          <w:p w14:paraId="66799AE6"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Library Services</w:t>
            </w:r>
          </w:p>
        </w:tc>
        <w:tc>
          <w:tcPr>
            <w:tcW w:w="567" w:type="dxa"/>
            <w:shd w:val="clear" w:color="auto" w:fill="auto"/>
            <w:vAlign w:val="center"/>
          </w:tcPr>
          <w:p w14:paraId="62384ACF"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7</w:t>
            </w:r>
          </w:p>
        </w:tc>
        <w:tc>
          <w:tcPr>
            <w:tcW w:w="1701" w:type="dxa"/>
            <w:shd w:val="clear" w:color="auto" w:fill="auto"/>
            <w:vAlign w:val="center"/>
          </w:tcPr>
          <w:p w14:paraId="249ADE90"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Continued library service</w:t>
            </w:r>
          </w:p>
          <w:p w14:paraId="6458FB59"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delivery in all communities</w:t>
            </w:r>
          </w:p>
          <w:p w14:paraId="44AF78A6"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and development of</w:t>
            </w:r>
          </w:p>
          <w:p w14:paraId="1AB440B0"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services to include specific</w:t>
            </w:r>
          </w:p>
          <w:p w14:paraId="10226540" w14:textId="77777777" w:rsidR="00BB40CA" w:rsidRPr="00E6327B" w:rsidRDefault="00BB40CA" w:rsidP="001D2C46">
            <w:pPr>
              <w:autoSpaceDE w:val="0"/>
              <w:autoSpaceDN w:val="0"/>
              <w:adjustRightInd w:val="0"/>
              <w:jc w:val="center"/>
              <w:rPr>
                <w:rFonts w:ascii="Tahoma" w:hAnsi="Tahoma" w:cs="Tahoma"/>
                <w:sz w:val="22"/>
                <w:szCs w:val="22"/>
              </w:rPr>
            </w:pPr>
            <w:r w:rsidRPr="00E6327B">
              <w:rPr>
                <w:rFonts w:ascii="Tahoma" w:hAnsi="Tahoma" w:cs="Tahoma"/>
                <w:sz w:val="22"/>
                <w:szCs w:val="22"/>
                <w:lang w:eastAsia="en-ZA"/>
              </w:rPr>
              <w:t>rural areas</w:t>
            </w:r>
          </w:p>
        </w:tc>
        <w:tc>
          <w:tcPr>
            <w:tcW w:w="1842" w:type="dxa"/>
            <w:shd w:val="clear" w:color="auto" w:fill="auto"/>
            <w:vAlign w:val="center"/>
          </w:tcPr>
          <w:p w14:paraId="1292FC67"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Basic Service</w:t>
            </w:r>
          </w:p>
          <w:p w14:paraId="2BE9BF14"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Delivery</w:t>
            </w:r>
          </w:p>
        </w:tc>
        <w:tc>
          <w:tcPr>
            <w:tcW w:w="1560" w:type="dxa"/>
            <w:shd w:val="clear" w:color="auto" w:fill="auto"/>
            <w:vAlign w:val="center"/>
          </w:tcPr>
          <w:p w14:paraId="41543CEE"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Education,</w:t>
            </w:r>
          </w:p>
          <w:p w14:paraId="57B2480F"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Training and</w:t>
            </w:r>
          </w:p>
          <w:p w14:paraId="6D8339DE"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Innovation</w:t>
            </w:r>
          </w:p>
        </w:tc>
        <w:tc>
          <w:tcPr>
            <w:tcW w:w="1621" w:type="dxa"/>
            <w:shd w:val="clear" w:color="auto" w:fill="auto"/>
            <w:vAlign w:val="center"/>
          </w:tcPr>
          <w:p w14:paraId="5E4FF25B" w14:textId="77777777" w:rsidR="00BB40CA" w:rsidRPr="00E6327B" w:rsidRDefault="00BB40CA" w:rsidP="001D2C46">
            <w:pPr>
              <w:jc w:val="center"/>
              <w:rPr>
                <w:rFonts w:ascii="Tahoma" w:hAnsi="Tahoma" w:cs="Tahoma"/>
                <w:sz w:val="22"/>
                <w:szCs w:val="22"/>
              </w:rPr>
            </w:pPr>
          </w:p>
        </w:tc>
        <w:tc>
          <w:tcPr>
            <w:tcW w:w="1559" w:type="dxa"/>
            <w:shd w:val="clear" w:color="auto" w:fill="auto"/>
            <w:vAlign w:val="center"/>
          </w:tcPr>
          <w:p w14:paraId="3C117EE0"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Nation Building</w:t>
            </w:r>
          </w:p>
          <w:p w14:paraId="063D2DD9"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and Social</w:t>
            </w:r>
          </w:p>
          <w:p w14:paraId="74148278" w14:textId="77777777" w:rsidR="00BB40CA" w:rsidRPr="00E6327B" w:rsidRDefault="00BB40CA" w:rsidP="001D2C46">
            <w:pPr>
              <w:pStyle w:val="Title"/>
              <w:widowControl w:val="0"/>
              <w:spacing w:line="276" w:lineRule="auto"/>
              <w:rPr>
                <w:rFonts w:cs="Tahoma"/>
                <w:b w:val="0"/>
                <w:color w:val="FF0000"/>
                <w:sz w:val="22"/>
                <w:szCs w:val="22"/>
              </w:rPr>
            </w:pPr>
            <w:r w:rsidRPr="00E6327B">
              <w:rPr>
                <w:rFonts w:cs="Tahoma"/>
                <w:b w:val="0"/>
                <w:sz w:val="22"/>
                <w:szCs w:val="22"/>
                <w:lang w:eastAsia="en-ZA"/>
              </w:rPr>
              <w:t>Cohesion</w:t>
            </w:r>
          </w:p>
        </w:tc>
      </w:tr>
      <w:tr w:rsidR="00BB40CA" w:rsidRPr="00E6327B" w14:paraId="6C44B9B6" w14:textId="77777777" w:rsidTr="001D2C46">
        <w:tc>
          <w:tcPr>
            <w:tcW w:w="2547" w:type="dxa"/>
            <w:shd w:val="clear" w:color="auto" w:fill="auto"/>
            <w:vAlign w:val="center"/>
          </w:tcPr>
          <w:p w14:paraId="53BD108D"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Limiting the Impact of</w:t>
            </w:r>
          </w:p>
          <w:p w14:paraId="1730C200"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Our Presence in the</w:t>
            </w:r>
          </w:p>
          <w:p w14:paraId="448F2622" w14:textId="77777777" w:rsidR="00BB40CA" w:rsidRPr="00E6327B" w:rsidRDefault="00BB40CA" w:rsidP="001D2C46">
            <w:pPr>
              <w:autoSpaceDE w:val="0"/>
              <w:autoSpaceDN w:val="0"/>
              <w:adjustRightInd w:val="0"/>
              <w:rPr>
                <w:rFonts w:ascii="Tahoma" w:hAnsi="Tahoma" w:cs="Tahoma"/>
                <w:color w:val="5B9BD5" w:themeColor="accent1"/>
                <w:sz w:val="22"/>
                <w:szCs w:val="22"/>
              </w:rPr>
            </w:pPr>
            <w:r w:rsidRPr="00E6327B">
              <w:rPr>
                <w:rFonts w:ascii="Tahoma" w:hAnsi="Tahoma" w:cs="Tahoma"/>
                <w:sz w:val="22"/>
                <w:szCs w:val="22"/>
                <w:lang w:eastAsia="en-ZA"/>
              </w:rPr>
              <w:t>Natural Environment to Return to a heritage of Preservation</w:t>
            </w:r>
          </w:p>
        </w:tc>
        <w:tc>
          <w:tcPr>
            <w:tcW w:w="1621" w:type="dxa"/>
            <w:shd w:val="clear" w:color="auto" w:fill="auto"/>
            <w:vAlign w:val="center"/>
          </w:tcPr>
          <w:p w14:paraId="42B6BFAB"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Technical</w:t>
            </w:r>
          </w:p>
          <w:p w14:paraId="77E3CA60"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Services</w:t>
            </w:r>
          </w:p>
        </w:tc>
        <w:tc>
          <w:tcPr>
            <w:tcW w:w="1923" w:type="dxa"/>
            <w:shd w:val="clear" w:color="auto" w:fill="auto"/>
            <w:vAlign w:val="center"/>
          </w:tcPr>
          <w:p w14:paraId="78D7BB1C"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Solid Waste</w:t>
            </w:r>
          </w:p>
          <w:p w14:paraId="0732134B"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Management</w:t>
            </w:r>
          </w:p>
        </w:tc>
        <w:tc>
          <w:tcPr>
            <w:tcW w:w="567" w:type="dxa"/>
            <w:shd w:val="clear" w:color="auto" w:fill="auto"/>
            <w:vAlign w:val="center"/>
          </w:tcPr>
          <w:p w14:paraId="271AC9F0"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8</w:t>
            </w:r>
          </w:p>
        </w:tc>
        <w:tc>
          <w:tcPr>
            <w:tcW w:w="1701" w:type="dxa"/>
            <w:shd w:val="clear" w:color="auto" w:fill="auto"/>
            <w:vAlign w:val="center"/>
          </w:tcPr>
          <w:p w14:paraId="49C1BDAD"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Development of waste</w:t>
            </w:r>
          </w:p>
          <w:p w14:paraId="2896663F" w14:textId="77777777" w:rsidR="00BB40CA" w:rsidRPr="00E6327B" w:rsidRDefault="00BB40CA" w:rsidP="001D2C46">
            <w:pPr>
              <w:autoSpaceDE w:val="0"/>
              <w:autoSpaceDN w:val="0"/>
              <w:adjustRightInd w:val="0"/>
              <w:jc w:val="center"/>
              <w:rPr>
                <w:rFonts w:ascii="Tahoma" w:hAnsi="Tahoma" w:cs="Tahoma"/>
                <w:color w:val="5B9BD5" w:themeColor="accent1"/>
                <w:sz w:val="22"/>
                <w:szCs w:val="22"/>
              </w:rPr>
            </w:pPr>
            <w:r w:rsidRPr="00E6327B">
              <w:rPr>
                <w:rFonts w:ascii="Tahoma" w:hAnsi="Tahoma" w:cs="Tahoma"/>
                <w:sz w:val="22"/>
                <w:szCs w:val="22"/>
                <w:lang w:eastAsia="en-ZA"/>
              </w:rPr>
              <w:t>recycling in all urban areas</w:t>
            </w:r>
          </w:p>
        </w:tc>
        <w:tc>
          <w:tcPr>
            <w:tcW w:w="1842" w:type="dxa"/>
            <w:shd w:val="clear" w:color="auto" w:fill="auto"/>
            <w:vAlign w:val="center"/>
          </w:tcPr>
          <w:p w14:paraId="2CDD54E8"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Basic Service</w:t>
            </w:r>
          </w:p>
          <w:p w14:paraId="420F0FD7"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Delivery</w:t>
            </w:r>
          </w:p>
        </w:tc>
        <w:tc>
          <w:tcPr>
            <w:tcW w:w="1560" w:type="dxa"/>
            <w:shd w:val="clear" w:color="auto" w:fill="auto"/>
            <w:vAlign w:val="center"/>
          </w:tcPr>
          <w:p w14:paraId="56DF707D"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Environmental</w:t>
            </w:r>
          </w:p>
          <w:p w14:paraId="54EB4CE4"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Sustainability</w:t>
            </w:r>
          </w:p>
          <w:p w14:paraId="61F1ACBB"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and Resilience</w:t>
            </w:r>
          </w:p>
        </w:tc>
        <w:tc>
          <w:tcPr>
            <w:tcW w:w="1621" w:type="dxa"/>
            <w:shd w:val="clear" w:color="auto" w:fill="auto"/>
            <w:vAlign w:val="center"/>
          </w:tcPr>
          <w:p w14:paraId="0F7C5CFA"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Economy and</w:t>
            </w:r>
          </w:p>
          <w:p w14:paraId="31078A89"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Development</w:t>
            </w:r>
          </w:p>
        </w:tc>
        <w:tc>
          <w:tcPr>
            <w:tcW w:w="1559" w:type="dxa"/>
            <w:shd w:val="clear" w:color="auto" w:fill="auto"/>
            <w:vAlign w:val="center"/>
          </w:tcPr>
          <w:p w14:paraId="095A6797" w14:textId="77777777" w:rsidR="00BB40CA" w:rsidRPr="00E6327B" w:rsidRDefault="00BB40CA" w:rsidP="001D2C46">
            <w:pPr>
              <w:jc w:val="center"/>
              <w:rPr>
                <w:rFonts w:ascii="Tahoma" w:hAnsi="Tahoma" w:cs="Tahoma"/>
                <w:color w:val="5B9BD5" w:themeColor="accent1"/>
                <w:sz w:val="22"/>
                <w:szCs w:val="22"/>
              </w:rPr>
            </w:pPr>
          </w:p>
        </w:tc>
      </w:tr>
      <w:tr w:rsidR="00BB40CA" w:rsidRPr="00E6327B" w14:paraId="2FC58927" w14:textId="77777777" w:rsidTr="001D2C46">
        <w:tc>
          <w:tcPr>
            <w:tcW w:w="2547" w:type="dxa"/>
            <w:shd w:val="clear" w:color="auto" w:fill="auto"/>
            <w:vAlign w:val="center"/>
          </w:tcPr>
          <w:p w14:paraId="23955B41"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Maintenance and</w:t>
            </w:r>
          </w:p>
          <w:p w14:paraId="33DA81E3"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Development of all</w:t>
            </w:r>
          </w:p>
          <w:p w14:paraId="60B5C0EC"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Infrastructure and</w:t>
            </w:r>
          </w:p>
          <w:p w14:paraId="37B7074F" w14:textId="77777777" w:rsidR="00BB40CA" w:rsidRPr="00E6327B" w:rsidRDefault="00BB40CA" w:rsidP="001D2C46">
            <w:pPr>
              <w:widowControl w:val="0"/>
              <w:rPr>
                <w:rFonts w:ascii="Tahoma" w:hAnsi="Tahoma" w:cs="Tahoma"/>
                <w:color w:val="5B9BD5" w:themeColor="accent1"/>
                <w:sz w:val="22"/>
                <w:szCs w:val="22"/>
              </w:rPr>
            </w:pPr>
            <w:r w:rsidRPr="00E6327B">
              <w:rPr>
                <w:rFonts w:ascii="Tahoma" w:hAnsi="Tahoma" w:cs="Tahoma"/>
                <w:sz w:val="22"/>
                <w:szCs w:val="22"/>
                <w:lang w:eastAsia="en-ZA"/>
              </w:rPr>
              <w:t>Services</w:t>
            </w:r>
          </w:p>
        </w:tc>
        <w:tc>
          <w:tcPr>
            <w:tcW w:w="1621" w:type="dxa"/>
            <w:shd w:val="clear" w:color="auto" w:fill="auto"/>
            <w:vAlign w:val="center"/>
          </w:tcPr>
          <w:p w14:paraId="03A038EB"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Technical</w:t>
            </w:r>
          </w:p>
          <w:p w14:paraId="34B45355"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Services</w:t>
            </w:r>
          </w:p>
        </w:tc>
        <w:tc>
          <w:tcPr>
            <w:tcW w:w="1923" w:type="dxa"/>
            <w:shd w:val="clear" w:color="auto" w:fill="auto"/>
            <w:vAlign w:val="center"/>
          </w:tcPr>
          <w:p w14:paraId="04EDB40E"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Parks</w:t>
            </w:r>
          </w:p>
        </w:tc>
        <w:tc>
          <w:tcPr>
            <w:tcW w:w="567" w:type="dxa"/>
            <w:shd w:val="clear" w:color="auto" w:fill="auto"/>
            <w:vAlign w:val="center"/>
          </w:tcPr>
          <w:p w14:paraId="2E213E33"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9</w:t>
            </w:r>
          </w:p>
        </w:tc>
        <w:tc>
          <w:tcPr>
            <w:tcW w:w="1701" w:type="dxa"/>
            <w:shd w:val="clear" w:color="auto" w:fill="auto"/>
            <w:vAlign w:val="center"/>
          </w:tcPr>
          <w:p w14:paraId="4C5BFE72"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Maintained recreational</w:t>
            </w:r>
          </w:p>
          <w:p w14:paraId="003D460B" w14:textId="77777777" w:rsidR="00BB40CA" w:rsidRPr="00E6327B" w:rsidRDefault="00BB40CA" w:rsidP="001D2C46">
            <w:pPr>
              <w:autoSpaceDE w:val="0"/>
              <w:autoSpaceDN w:val="0"/>
              <w:adjustRightInd w:val="0"/>
              <w:jc w:val="center"/>
              <w:rPr>
                <w:rFonts w:ascii="Tahoma" w:hAnsi="Tahoma" w:cs="Tahoma"/>
                <w:color w:val="5B9BD5" w:themeColor="accent1"/>
                <w:sz w:val="22"/>
                <w:szCs w:val="22"/>
              </w:rPr>
            </w:pPr>
            <w:r w:rsidRPr="00E6327B">
              <w:rPr>
                <w:rFonts w:ascii="Tahoma" w:hAnsi="Tahoma" w:cs="Tahoma"/>
                <w:sz w:val="22"/>
                <w:szCs w:val="22"/>
                <w:lang w:eastAsia="en-ZA"/>
              </w:rPr>
              <w:t>areas</w:t>
            </w:r>
          </w:p>
        </w:tc>
        <w:tc>
          <w:tcPr>
            <w:tcW w:w="1842" w:type="dxa"/>
            <w:shd w:val="clear" w:color="auto" w:fill="auto"/>
            <w:vAlign w:val="center"/>
          </w:tcPr>
          <w:p w14:paraId="49B4B351"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Basic Service</w:t>
            </w:r>
          </w:p>
          <w:p w14:paraId="3450016C"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Delivery</w:t>
            </w:r>
          </w:p>
        </w:tc>
        <w:tc>
          <w:tcPr>
            <w:tcW w:w="1560" w:type="dxa"/>
            <w:shd w:val="clear" w:color="auto" w:fill="auto"/>
            <w:vAlign w:val="center"/>
          </w:tcPr>
          <w:p w14:paraId="7C5349AC"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Transforming</w:t>
            </w:r>
          </w:p>
          <w:p w14:paraId="223E4997"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Human</w:t>
            </w:r>
          </w:p>
          <w:p w14:paraId="4A99F44E"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Settlements</w:t>
            </w:r>
          </w:p>
        </w:tc>
        <w:tc>
          <w:tcPr>
            <w:tcW w:w="1621" w:type="dxa"/>
            <w:shd w:val="clear" w:color="auto" w:fill="auto"/>
            <w:vAlign w:val="center"/>
          </w:tcPr>
          <w:p w14:paraId="0F3E34FF"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Nation Building</w:t>
            </w:r>
          </w:p>
          <w:p w14:paraId="6083DA40"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and Social</w:t>
            </w:r>
          </w:p>
          <w:p w14:paraId="3D58AB42" w14:textId="77777777" w:rsidR="00BB40CA" w:rsidRPr="00E6327B" w:rsidRDefault="00BB40CA" w:rsidP="001D2C46">
            <w:pPr>
              <w:pStyle w:val="Title"/>
              <w:widowControl w:val="0"/>
              <w:spacing w:line="276" w:lineRule="auto"/>
              <w:rPr>
                <w:rFonts w:cs="Tahoma"/>
                <w:b w:val="0"/>
                <w:color w:val="5B9BD5" w:themeColor="accent1"/>
                <w:sz w:val="22"/>
                <w:szCs w:val="22"/>
              </w:rPr>
            </w:pPr>
            <w:r w:rsidRPr="00E6327B">
              <w:rPr>
                <w:rFonts w:cs="Tahoma"/>
                <w:b w:val="0"/>
                <w:sz w:val="22"/>
                <w:szCs w:val="22"/>
                <w:lang w:eastAsia="en-ZA"/>
              </w:rPr>
              <w:t>Cohesion</w:t>
            </w:r>
          </w:p>
        </w:tc>
        <w:tc>
          <w:tcPr>
            <w:tcW w:w="1559" w:type="dxa"/>
            <w:shd w:val="clear" w:color="auto" w:fill="auto"/>
            <w:vAlign w:val="center"/>
          </w:tcPr>
          <w:p w14:paraId="0DAECCEF"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Economy and</w:t>
            </w:r>
          </w:p>
          <w:p w14:paraId="05F8AB05" w14:textId="77777777" w:rsidR="00BB40CA" w:rsidRPr="00E6327B" w:rsidRDefault="00BB40CA" w:rsidP="001D2C46">
            <w:pPr>
              <w:pStyle w:val="Title"/>
              <w:widowControl w:val="0"/>
              <w:spacing w:line="276" w:lineRule="auto"/>
              <w:rPr>
                <w:rFonts w:cs="Tahoma"/>
                <w:b w:val="0"/>
                <w:color w:val="5B9BD5" w:themeColor="accent1"/>
                <w:sz w:val="22"/>
                <w:szCs w:val="22"/>
              </w:rPr>
            </w:pPr>
            <w:r w:rsidRPr="00E6327B">
              <w:rPr>
                <w:rFonts w:cs="Tahoma"/>
                <w:b w:val="0"/>
                <w:sz w:val="22"/>
                <w:szCs w:val="22"/>
                <w:lang w:eastAsia="en-ZA"/>
              </w:rPr>
              <w:t>Development</w:t>
            </w:r>
          </w:p>
        </w:tc>
      </w:tr>
      <w:tr w:rsidR="00BB40CA" w:rsidRPr="00E6327B" w14:paraId="33DE5D34" w14:textId="77777777" w:rsidTr="001D2C46">
        <w:tc>
          <w:tcPr>
            <w:tcW w:w="2547" w:type="dxa"/>
            <w:shd w:val="clear" w:color="auto" w:fill="auto"/>
            <w:vAlign w:val="center"/>
          </w:tcPr>
          <w:p w14:paraId="482B68B2"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To Stimulate Economic</w:t>
            </w:r>
          </w:p>
          <w:p w14:paraId="445C521A" w14:textId="77777777" w:rsidR="00BB40CA" w:rsidRPr="00E6327B" w:rsidRDefault="00BB40CA" w:rsidP="001D2C46">
            <w:pPr>
              <w:autoSpaceDE w:val="0"/>
              <w:autoSpaceDN w:val="0"/>
              <w:adjustRightInd w:val="0"/>
              <w:rPr>
                <w:rFonts w:ascii="Tahoma" w:hAnsi="Tahoma" w:cs="Tahoma"/>
                <w:sz w:val="22"/>
                <w:szCs w:val="22"/>
              </w:rPr>
            </w:pPr>
            <w:r w:rsidRPr="00E6327B">
              <w:rPr>
                <w:rFonts w:ascii="Tahoma" w:hAnsi="Tahoma" w:cs="Tahoma"/>
                <w:sz w:val="22"/>
                <w:szCs w:val="22"/>
                <w:lang w:eastAsia="en-ZA"/>
              </w:rPr>
              <w:t>Growth for the Benefit of All Communities</w:t>
            </w:r>
          </w:p>
        </w:tc>
        <w:tc>
          <w:tcPr>
            <w:tcW w:w="1621" w:type="dxa"/>
            <w:shd w:val="clear" w:color="auto" w:fill="auto"/>
            <w:vAlign w:val="center"/>
          </w:tcPr>
          <w:p w14:paraId="24C67654"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Planning &amp; Development</w:t>
            </w:r>
          </w:p>
          <w:p w14:paraId="6CB647E9" w14:textId="77777777" w:rsidR="00BB40CA" w:rsidRPr="00E6327B" w:rsidRDefault="00BB40CA" w:rsidP="001D2C46">
            <w:pPr>
              <w:jc w:val="center"/>
              <w:rPr>
                <w:rFonts w:ascii="Tahoma" w:hAnsi="Tahoma" w:cs="Tahoma"/>
                <w:sz w:val="22"/>
                <w:szCs w:val="22"/>
              </w:rPr>
            </w:pPr>
          </w:p>
        </w:tc>
        <w:tc>
          <w:tcPr>
            <w:tcW w:w="1923" w:type="dxa"/>
            <w:shd w:val="clear" w:color="auto" w:fill="auto"/>
            <w:vAlign w:val="center"/>
          </w:tcPr>
          <w:p w14:paraId="27F195DB"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Resorts</w:t>
            </w:r>
          </w:p>
        </w:tc>
        <w:tc>
          <w:tcPr>
            <w:tcW w:w="567" w:type="dxa"/>
            <w:shd w:val="clear" w:color="auto" w:fill="auto"/>
            <w:vAlign w:val="center"/>
          </w:tcPr>
          <w:p w14:paraId="7A0EAEB9"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10</w:t>
            </w:r>
          </w:p>
        </w:tc>
        <w:tc>
          <w:tcPr>
            <w:tcW w:w="1701" w:type="dxa"/>
            <w:shd w:val="clear" w:color="auto" w:fill="auto"/>
            <w:vAlign w:val="center"/>
          </w:tcPr>
          <w:p w14:paraId="2051E9F1"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Upgrade and maintain</w:t>
            </w:r>
          </w:p>
          <w:p w14:paraId="01888A69"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Municipal Resorts to</w:t>
            </w:r>
          </w:p>
          <w:p w14:paraId="6E329909" w14:textId="77777777" w:rsidR="00BB40CA" w:rsidRPr="00E6327B" w:rsidRDefault="00BB40CA" w:rsidP="001D2C46">
            <w:pPr>
              <w:autoSpaceDE w:val="0"/>
              <w:autoSpaceDN w:val="0"/>
              <w:adjustRightInd w:val="0"/>
              <w:jc w:val="center"/>
              <w:rPr>
                <w:rFonts w:ascii="Tahoma" w:hAnsi="Tahoma" w:cs="Tahoma"/>
                <w:sz w:val="22"/>
                <w:szCs w:val="22"/>
              </w:rPr>
            </w:pPr>
            <w:r w:rsidRPr="00E6327B">
              <w:rPr>
                <w:rFonts w:ascii="Tahoma" w:hAnsi="Tahoma" w:cs="Tahoma"/>
                <w:sz w:val="22"/>
                <w:szCs w:val="22"/>
                <w:lang w:eastAsia="en-ZA"/>
              </w:rPr>
              <w:t>increase occupancy</w:t>
            </w:r>
          </w:p>
        </w:tc>
        <w:tc>
          <w:tcPr>
            <w:tcW w:w="1842" w:type="dxa"/>
            <w:shd w:val="clear" w:color="auto" w:fill="auto"/>
            <w:vAlign w:val="center"/>
          </w:tcPr>
          <w:p w14:paraId="2625E5A2"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Basic Service</w:t>
            </w:r>
          </w:p>
          <w:p w14:paraId="16E74482"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Delivery</w:t>
            </w:r>
          </w:p>
        </w:tc>
        <w:tc>
          <w:tcPr>
            <w:tcW w:w="1560" w:type="dxa"/>
            <w:shd w:val="clear" w:color="auto" w:fill="auto"/>
            <w:vAlign w:val="center"/>
          </w:tcPr>
          <w:p w14:paraId="413BDBBC"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Economy and</w:t>
            </w:r>
          </w:p>
          <w:p w14:paraId="30699117"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Development</w:t>
            </w:r>
          </w:p>
        </w:tc>
        <w:tc>
          <w:tcPr>
            <w:tcW w:w="1621" w:type="dxa"/>
            <w:shd w:val="clear" w:color="auto" w:fill="auto"/>
            <w:vAlign w:val="center"/>
          </w:tcPr>
          <w:p w14:paraId="5CEFF85E"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Nation Building</w:t>
            </w:r>
          </w:p>
          <w:p w14:paraId="7D182641"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and Social</w:t>
            </w:r>
          </w:p>
          <w:p w14:paraId="22809256"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Cohesion</w:t>
            </w:r>
          </w:p>
        </w:tc>
        <w:tc>
          <w:tcPr>
            <w:tcW w:w="1559" w:type="dxa"/>
            <w:shd w:val="clear" w:color="auto" w:fill="auto"/>
            <w:vAlign w:val="center"/>
          </w:tcPr>
          <w:p w14:paraId="397AB77F" w14:textId="77777777" w:rsidR="00BB40CA" w:rsidRPr="00E6327B" w:rsidRDefault="00BB40CA" w:rsidP="001D2C46">
            <w:pPr>
              <w:jc w:val="center"/>
              <w:rPr>
                <w:rFonts w:ascii="Tahoma" w:hAnsi="Tahoma" w:cs="Tahoma"/>
                <w:sz w:val="22"/>
                <w:szCs w:val="22"/>
              </w:rPr>
            </w:pPr>
          </w:p>
        </w:tc>
      </w:tr>
      <w:tr w:rsidR="00BB40CA" w:rsidRPr="00E6327B" w14:paraId="2D42B229" w14:textId="77777777" w:rsidTr="001D2C46">
        <w:tc>
          <w:tcPr>
            <w:tcW w:w="2547" w:type="dxa"/>
            <w:shd w:val="clear" w:color="auto" w:fill="auto"/>
            <w:vAlign w:val="center"/>
          </w:tcPr>
          <w:p w14:paraId="74AA541A"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Maintenance and</w:t>
            </w:r>
          </w:p>
          <w:p w14:paraId="45695CD6"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Development of all</w:t>
            </w:r>
          </w:p>
          <w:p w14:paraId="761B4D17"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Infrastructure and</w:t>
            </w:r>
          </w:p>
          <w:p w14:paraId="106952E9"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lang w:eastAsia="en-ZA"/>
              </w:rPr>
              <w:t>Services</w:t>
            </w:r>
          </w:p>
        </w:tc>
        <w:tc>
          <w:tcPr>
            <w:tcW w:w="1621" w:type="dxa"/>
            <w:shd w:val="clear" w:color="auto" w:fill="auto"/>
            <w:vAlign w:val="center"/>
          </w:tcPr>
          <w:p w14:paraId="339E6952"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Technical</w:t>
            </w:r>
          </w:p>
          <w:p w14:paraId="5F3B3CDD"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Services</w:t>
            </w:r>
          </w:p>
        </w:tc>
        <w:tc>
          <w:tcPr>
            <w:tcW w:w="1923" w:type="dxa"/>
            <w:shd w:val="clear" w:color="auto" w:fill="auto"/>
            <w:vAlign w:val="center"/>
          </w:tcPr>
          <w:p w14:paraId="7E9ACE76"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Sanitation</w:t>
            </w:r>
          </w:p>
        </w:tc>
        <w:tc>
          <w:tcPr>
            <w:tcW w:w="567" w:type="dxa"/>
            <w:shd w:val="clear" w:color="auto" w:fill="auto"/>
            <w:vAlign w:val="center"/>
          </w:tcPr>
          <w:p w14:paraId="13EF7F74"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11</w:t>
            </w:r>
          </w:p>
        </w:tc>
        <w:tc>
          <w:tcPr>
            <w:tcW w:w="1701" w:type="dxa"/>
            <w:shd w:val="clear" w:color="auto" w:fill="auto"/>
            <w:vAlign w:val="center"/>
          </w:tcPr>
          <w:p w14:paraId="65F93EE9"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Attain Green Drop</w:t>
            </w:r>
          </w:p>
          <w:p w14:paraId="25EF4C35" w14:textId="77777777" w:rsidR="00BB40CA" w:rsidRPr="00E6327B" w:rsidRDefault="00BB40CA" w:rsidP="001D2C46">
            <w:pPr>
              <w:autoSpaceDE w:val="0"/>
              <w:autoSpaceDN w:val="0"/>
              <w:adjustRightInd w:val="0"/>
              <w:jc w:val="center"/>
              <w:rPr>
                <w:rFonts w:ascii="Tahoma" w:hAnsi="Tahoma" w:cs="Tahoma"/>
                <w:sz w:val="22"/>
                <w:szCs w:val="22"/>
              </w:rPr>
            </w:pPr>
            <w:r w:rsidRPr="00E6327B">
              <w:rPr>
                <w:rFonts w:ascii="Tahoma" w:hAnsi="Tahoma" w:cs="Tahoma"/>
                <w:sz w:val="22"/>
                <w:szCs w:val="22"/>
                <w:lang w:eastAsia="en-ZA"/>
              </w:rPr>
              <w:t>certification by 2017</w:t>
            </w:r>
          </w:p>
        </w:tc>
        <w:tc>
          <w:tcPr>
            <w:tcW w:w="1842" w:type="dxa"/>
            <w:shd w:val="clear" w:color="auto" w:fill="auto"/>
            <w:vAlign w:val="center"/>
          </w:tcPr>
          <w:p w14:paraId="684B65BE"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Basic Service</w:t>
            </w:r>
          </w:p>
          <w:p w14:paraId="2F8B17B8"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Delivery</w:t>
            </w:r>
          </w:p>
        </w:tc>
        <w:tc>
          <w:tcPr>
            <w:tcW w:w="1560" w:type="dxa"/>
            <w:shd w:val="clear" w:color="auto" w:fill="auto"/>
            <w:vAlign w:val="center"/>
          </w:tcPr>
          <w:p w14:paraId="0619C4B1"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Economy and</w:t>
            </w:r>
          </w:p>
          <w:p w14:paraId="259B5B6C"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Development</w:t>
            </w:r>
          </w:p>
        </w:tc>
        <w:tc>
          <w:tcPr>
            <w:tcW w:w="1621" w:type="dxa"/>
            <w:shd w:val="clear" w:color="auto" w:fill="auto"/>
            <w:vAlign w:val="center"/>
          </w:tcPr>
          <w:p w14:paraId="540EFCA6"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Building Safer</w:t>
            </w:r>
          </w:p>
          <w:p w14:paraId="5DFF51E8"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Communities</w:t>
            </w:r>
          </w:p>
        </w:tc>
        <w:tc>
          <w:tcPr>
            <w:tcW w:w="1559" w:type="dxa"/>
            <w:shd w:val="clear" w:color="auto" w:fill="auto"/>
            <w:vAlign w:val="center"/>
          </w:tcPr>
          <w:p w14:paraId="26F616D0"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Health Care for</w:t>
            </w:r>
          </w:p>
          <w:p w14:paraId="49D5E1C2"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All</w:t>
            </w:r>
          </w:p>
        </w:tc>
      </w:tr>
      <w:tr w:rsidR="00BB40CA" w:rsidRPr="00E6327B" w14:paraId="471BB703" w14:textId="77777777" w:rsidTr="001D2C46">
        <w:tc>
          <w:tcPr>
            <w:tcW w:w="2547" w:type="dxa"/>
            <w:shd w:val="clear" w:color="auto" w:fill="auto"/>
            <w:vAlign w:val="center"/>
          </w:tcPr>
          <w:p w14:paraId="72B98AD6"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Maintenance and</w:t>
            </w:r>
          </w:p>
          <w:p w14:paraId="53101992"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Development of all</w:t>
            </w:r>
          </w:p>
          <w:p w14:paraId="2BB1CA2F"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Infrastructure and</w:t>
            </w:r>
          </w:p>
          <w:p w14:paraId="5EA6463D" w14:textId="77777777" w:rsidR="00BB40CA" w:rsidRPr="00E6327B" w:rsidRDefault="00BB40CA" w:rsidP="001D2C46">
            <w:pPr>
              <w:widowControl w:val="0"/>
              <w:rPr>
                <w:rFonts w:ascii="Tahoma" w:hAnsi="Tahoma" w:cs="Tahoma"/>
                <w:sz w:val="22"/>
                <w:szCs w:val="22"/>
              </w:rPr>
            </w:pPr>
            <w:r w:rsidRPr="00E6327B">
              <w:rPr>
                <w:rFonts w:ascii="Tahoma" w:hAnsi="Tahoma" w:cs="Tahoma"/>
                <w:sz w:val="22"/>
                <w:szCs w:val="22"/>
                <w:lang w:eastAsia="en-ZA"/>
              </w:rPr>
              <w:t>Services</w:t>
            </w:r>
          </w:p>
        </w:tc>
        <w:tc>
          <w:tcPr>
            <w:tcW w:w="1621" w:type="dxa"/>
            <w:shd w:val="clear" w:color="auto" w:fill="auto"/>
            <w:vAlign w:val="center"/>
          </w:tcPr>
          <w:p w14:paraId="2BE171D8"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Maintenance and</w:t>
            </w:r>
          </w:p>
          <w:p w14:paraId="02D94397"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Development of all</w:t>
            </w:r>
          </w:p>
          <w:p w14:paraId="64029C58"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Infrastructure and</w:t>
            </w:r>
          </w:p>
          <w:p w14:paraId="5334C76B"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Services</w:t>
            </w:r>
          </w:p>
          <w:p w14:paraId="2AD3307C"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Technical</w:t>
            </w:r>
          </w:p>
          <w:p w14:paraId="02F7CC02"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Services</w:t>
            </w:r>
          </w:p>
        </w:tc>
        <w:tc>
          <w:tcPr>
            <w:tcW w:w="1923" w:type="dxa"/>
            <w:shd w:val="clear" w:color="auto" w:fill="auto"/>
            <w:vAlign w:val="center"/>
          </w:tcPr>
          <w:p w14:paraId="775A1CB9"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Solid Waste</w:t>
            </w:r>
          </w:p>
          <w:p w14:paraId="570CE7A9"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Management</w:t>
            </w:r>
          </w:p>
        </w:tc>
        <w:tc>
          <w:tcPr>
            <w:tcW w:w="567" w:type="dxa"/>
            <w:shd w:val="clear" w:color="auto" w:fill="auto"/>
            <w:vAlign w:val="center"/>
          </w:tcPr>
          <w:p w14:paraId="252011F1"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12</w:t>
            </w:r>
          </w:p>
        </w:tc>
        <w:tc>
          <w:tcPr>
            <w:tcW w:w="1701" w:type="dxa"/>
            <w:shd w:val="clear" w:color="auto" w:fill="auto"/>
            <w:vAlign w:val="center"/>
          </w:tcPr>
          <w:p w14:paraId="5A5D1255"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Continued service delivery</w:t>
            </w:r>
          </w:p>
          <w:p w14:paraId="3F95212B"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of refuse removal in urban</w:t>
            </w:r>
          </w:p>
          <w:p w14:paraId="572643BD"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areas in accordance with</w:t>
            </w:r>
          </w:p>
          <w:p w14:paraId="720190AF"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lang w:eastAsia="en-ZA"/>
              </w:rPr>
              <w:t>Service Standard</w:t>
            </w:r>
          </w:p>
        </w:tc>
        <w:tc>
          <w:tcPr>
            <w:tcW w:w="1842" w:type="dxa"/>
            <w:shd w:val="clear" w:color="auto" w:fill="auto"/>
            <w:vAlign w:val="center"/>
          </w:tcPr>
          <w:p w14:paraId="41188069"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Basic Service</w:t>
            </w:r>
          </w:p>
          <w:p w14:paraId="64031947" w14:textId="77777777" w:rsidR="00BB40CA" w:rsidRPr="00E6327B" w:rsidRDefault="00BB40CA" w:rsidP="001D2C46">
            <w:pPr>
              <w:jc w:val="center"/>
              <w:rPr>
                <w:rFonts w:ascii="Tahoma" w:hAnsi="Tahoma" w:cs="Tahoma"/>
                <w:color w:val="FF0000"/>
                <w:sz w:val="22"/>
                <w:szCs w:val="22"/>
              </w:rPr>
            </w:pPr>
            <w:r w:rsidRPr="00E6327B">
              <w:rPr>
                <w:rFonts w:ascii="Tahoma" w:hAnsi="Tahoma" w:cs="Tahoma"/>
                <w:sz w:val="22"/>
                <w:szCs w:val="22"/>
                <w:lang w:eastAsia="en-ZA"/>
              </w:rPr>
              <w:t>Delivery</w:t>
            </w:r>
          </w:p>
        </w:tc>
        <w:tc>
          <w:tcPr>
            <w:tcW w:w="1560" w:type="dxa"/>
            <w:shd w:val="clear" w:color="auto" w:fill="auto"/>
            <w:vAlign w:val="center"/>
          </w:tcPr>
          <w:p w14:paraId="65EDB087"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Economy and</w:t>
            </w:r>
          </w:p>
          <w:p w14:paraId="6A9A0EEC" w14:textId="77777777" w:rsidR="00BB40CA" w:rsidRPr="00E6327B" w:rsidRDefault="00BB40CA" w:rsidP="001D2C46">
            <w:pPr>
              <w:jc w:val="center"/>
              <w:rPr>
                <w:rFonts w:ascii="Tahoma" w:hAnsi="Tahoma" w:cs="Tahoma"/>
                <w:color w:val="FF0000"/>
                <w:sz w:val="22"/>
                <w:szCs w:val="22"/>
              </w:rPr>
            </w:pPr>
            <w:r w:rsidRPr="00E6327B">
              <w:rPr>
                <w:rFonts w:ascii="Tahoma" w:hAnsi="Tahoma" w:cs="Tahoma"/>
                <w:sz w:val="22"/>
                <w:szCs w:val="22"/>
                <w:lang w:eastAsia="en-ZA"/>
              </w:rPr>
              <w:t>Development</w:t>
            </w:r>
          </w:p>
        </w:tc>
        <w:tc>
          <w:tcPr>
            <w:tcW w:w="1621" w:type="dxa"/>
            <w:shd w:val="clear" w:color="auto" w:fill="auto"/>
            <w:vAlign w:val="center"/>
          </w:tcPr>
          <w:p w14:paraId="333B5272"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Transforming</w:t>
            </w:r>
          </w:p>
          <w:p w14:paraId="05D6A9AC"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Human</w:t>
            </w:r>
          </w:p>
          <w:p w14:paraId="1737DF30" w14:textId="77777777" w:rsidR="00BB40CA" w:rsidRPr="00E6327B" w:rsidRDefault="00BB40CA" w:rsidP="001D2C46">
            <w:pPr>
              <w:jc w:val="center"/>
              <w:rPr>
                <w:rFonts w:ascii="Tahoma" w:hAnsi="Tahoma" w:cs="Tahoma"/>
                <w:color w:val="FF0000"/>
                <w:sz w:val="22"/>
                <w:szCs w:val="22"/>
              </w:rPr>
            </w:pPr>
            <w:r w:rsidRPr="00E6327B">
              <w:rPr>
                <w:rFonts w:ascii="Tahoma" w:hAnsi="Tahoma" w:cs="Tahoma"/>
                <w:sz w:val="22"/>
                <w:szCs w:val="22"/>
                <w:lang w:eastAsia="en-ZA"/>
              </w:rPr>
              <w:t>Settlements</w:t>
            </w:r>
          </w:p>
        </w:tc>
        <w:tc>
          <w:tcPr>
            <w:tcW w:w="1559" w:type="dxa"/>
            <w:shd w:val="clear" w:color="auto" w:fill="auto"/>
            <w:vAlign w:val="center"/>
          </w:tcPr>
          <w:p w14:paraId="5579F4A6"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Health Care for</w:t>
            </w:r>
          </w:p>
          <w:p w14:paraId="42AB77B2" w14:textId="77777777" w:rsidR="00BB40CA" w:rsidRPr="00E6327B" w:rsidRDefault="00BB40CA" w:rsidP="001D2C46">
            <w:pPr>
              <w:jc w:val="center"/>
              <w:rPr>
                <w:rFonts w:ascii="Tahoma" w:hAnsi="Tahoma" w:cs="Tahoma"/>
                <w:color w:val="FF0000"/>
                <w:sz w:val="22"/>
                <w:szCs w:val="22"/>
              </w:rPr>
            </w:pPr>
            <w:r w:rsidRPr="00E6327B">
              <w:rPr>
                <w:rFonts w:ascii="Tahoma" w:hAnsi="Tahoma" w:cs="Tahoma"/>
                <w:sz w:val="22"/>
                <w:szCs w:val="22"/>
                <w:lang w:eastAsia="en-ZA"/>
              </w:rPr>
              <w:t>All</w:t>
            </w:r>
          </w:p>
        </w:tc>
      </w:tr>
      <w:tr w:rsidR="00BB40CA" w:rsidRPr="00E6327B" w14:paraId="6FC2FED4" w14:textId="77777777" w:rsidTr="001D2C46">
        <w:tc>
          <w:tcPr>
            <w:tcW w:w="2547" w:type="dxa"/>
            <w:shd w:val="clear" w:color="auto" w:fill="auto"/>
            <w:vAlign w:val="center"/>
          </w:tcPr>
          <w:p w14:paraId="0D48D5A5"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Maintenance and</w:t>
            </w:r>
          </w:p>
          <w:p w14:paraId="3E38CF77"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Development of all</w:t>
            </w:r>
          </w:p>
          <w:p w14:paraId="247BEEBC"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Infrastructure and</w:t>
            </w:r>
          </w:p>
          <w:p w14:paraId="4182685B" w14:textId="77777777" w:rsidR="00BB40CA" w:rsidRPr="00E6327B" w:rsidRDefault="00BB40CA" w:rsidP="001D2C46">
            <w:pPr>
              <w:widowControl w:val="0"/>
              <w:rPr>
                <w:rFonts w:ascii="Tahoma" w:hAnsi="Tahoma" w:cs="Tahoma"/>
                <w:color w:val="5B9BD5" w:themeColor="accent1"/>
                <w:sz w:val="22"/>
                <w:szCs w:val="22"/>
              </w:rPr>
            </w:pPr>
            <w:r w:rsidRPr="00E6327B">
              <w:rPr>
                <w:rFonts w:ascii="Tahoma" w:hAnsi="Tahoma" w:cs="Tahoma"/>
                <w:sz w:val="22"/>
                <w:szCs w:val="22"/>
                <w:lang w:eastAsia="en-ZA"/>
              </w:rPr>
              <w:t>Services</w:t>
            </w:r>
          </w:p>
        </w:tc>
        <w:tc>
          <w:tcPr>
            <w:tcW w:w="1621" w:type="dxa"/>
            <w:shd w:val="clear" w:color="auto" w:fill="auto"/>
            <w:vAlign w:val="center"/>
          </w:tcPr>
          <w:p w14:paraId="42EA3E87"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Technical</w:t>
            </w:r>
          </w:p>
          <w:p w14:paraId="2F6DA838" w14:textId="77777777" w:rsidR="00BB40CA" w:rsidRPr="00E6327B" w:rsidRDefault="00BB40CA" w:rsidP="001D2C46">
            <w:pPr>
              <w:autoSpaceDE w:val="0"/>
              <w:autoSpaceDN w:val="0"/>
              <w:adjustRightInd w:val="0"/>
              <w:jc w:val="center"/>
              <w:rPr>
                <w:rFonts w:ascii="Tahoma" w:hAnsi="Tahoma" w:cs="Tahoma"/>
                <w:color w:val="5B9BD5" w:themeColor="accent1"/>
                <w:sz w:val="22"/>
                <w:szCs w:val="22"/>
                <w:lang w:eastAsia="en-ZA"/>
              </w:rPr>
            </w:pPr>
            <w:r w:rsidRPr="00E6327B">
              <w:rPr>
                <w:rFonts w:ascii="Tahoma" w:hAnsi="Tahoma" w:cs="Tahoma"/>
                <w:sz w:val="22"/>
                <w:szCs w:val="22"/>
                <w:lang w:eastAsia="en-ZA"/>
              </w:rPr>
              <w:t>Services</w:t>
            </w:r>
          </w:p>
        </w:tc>
        <w:tc>
          <w:tcPr>
            <w:tcW w:w="1923" w:type="dxa"/>
            <w:shd w:val="clear" w:color="auto" w:fill="auto"/>
            <w:vAlign w:val="center"/>
          </w:tcPr>
          <w:p w14:paraId="1CDB4AC2" w14:textId="77777777" w:rsidR="00BB40CA" w:rsidRPr="00E6327B" w:rsidRDefault="00BB40CA" w:rsidP="001D2C46">
            <w:pPr>
              <w:autoSpaceDE w:val="0"/>
              <w:autoSpaceDN w:val="0"/>
              <w:adjustRightInd w:val="0"/>
              <w:jc w:val="center"/>
              <w:rPr>
                <w:rFonts w:ascii="Tahoma" w:hAnsi="Tahoma" w:cs="Tahoma"/>
                <w:color w:val="5B9BD5" w:themeColor="accent1"/>
                <w:sz w:val="22"/>
                <w:szCs w:val="22"/>
                <w:lang w:eastAsia="en-ZA"/>
              </w:rPr>
            </w:pPr>
            <w:r w:rsidRPr="00E6327B">
              <w:rPr>
                <w:rFonts w:ascii="Tahoma" w:hAnsi="Tahoma" w:cs="Tahoma"/>
                <w:sz w:val="22"/>
                <w:szCs w:val="22"/>
                <w:lang w:eastAsia="en-ZA"/>
              </w:rPr>
              <w:t>Storm water</w:t>
            </w:r>
          </w:p>
        </w:tc>
        <w:tc>
          <w:tcPr>
            <w:tcW w:w="567" w:type="dxa"/>
            <w:shd w:val="clear" w:color="auto" w:fill="auto"/>
            <w:vAlign w:val="center"/>
          </w:tcPr>
          <w:p w14:paraId="23CFA2DC"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13</w:t>
            </w:r>
          </w:p>
        </w:tc>
        <w:tc>
          <w:tcPr>
            <w:tcW w:w="1701" w:type="dxa"/>
            <w:shd w:val="clear" w:color="auto" w:fill="auto"/>
            <w:vAlign w:val="center"/>
          </w:tcPr>
          <w:p w14:paraId="6FA7961B"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Development of network</w:t>
            </w:r>
          </w:p>
          <w:p w14:paraId="0B366EE4"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to negate the negative</w:t>
            </w:r>
          </w:p>
          <w:p w14:paraId="4248D5A7"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impact of storm water in</w:t>
            </w:r>
          </w:p>
          <w:p w14:paraId="7F3943AD"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all communities, especially</w:t>
            </w:r>
          </w:p>
          <w:p w14:paraId="52E64626" w14:textId="77777777" w:rsidR="00BB40CA" w:rsidRPr="00E6327B" w:rsidRDefault="00BB40CA" w:rsidP="001D2C46">
            <w:pPr>
              <w:autoSpaceDE w:val="0"/>
              <w:autoSpaceDN w:val="0"/>
              <w:adjustRightInd w:val="0"/>
              <w:jc w:val="center"/>
              <w:rPr>
                <w:rFonts w:ascii="Tahoma" w:hAnsi="Tahoma" w:cs="Tahoma"/>
                <w:color w:val="5B9BD5" w:themeColor="accent1"/>
                <w:sz w:val="22"/>
                <w:szCs w:val="22"/>
              </w:rPr>
            </w:pPr>
            <w:r w:rsidRPr="00E6327B">
              <w:rPr>
                <w:rFonts w:ascii="Tahoma" w:hAnsi="Tahoma" w:cs="Tahoma"/>
                <w:sz w:val="22"/>
                <w:szCs w:val="22"/>
                <w:lang w:eastAsia="en-ZA"/>
              </w:rPr>
              <w:t>flood prone areas</w:t>
            </w:r>
          </w:p>
        </w:tc>
        <w:tc>
          <w:tcPr>
            <w:tcW w:w="1842" w:type="dxa"/>
            <w:shd w:val="clear" w:color="auto" w:fill="auto"/>
            <w:vAlign w:val="center"/>
          </w:tcPr>
          <w:p w14:paraId="671DF4D9"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Basic Service</w:t>
            </w:r>
          </w:p>
          <w:p w14:paraId="034708E5"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Delivery</w:t>
            </w:r>
          </w:p>
        </w:tc>
        <w:tc>
          <w:tcPr>
            <w:tcW w:w="1560" w:type="dxa"/>
            <w:shd w:val="clear" w:color="auto" w:fill="auto"/>
            <w:vAlign w:val="center"/>
          </w:tcPr>
          <w:p w14:paraId="572CE76C"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Economy and</w:t>
            </w:r>
          </w:p>
          <w:p w14:paraId="70B6F6D8"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Development</w:t>
            </w:r>
          </w:p>
        </w:tc>
        <w:tc>
          <w:tcPr>
            <w:tcW w:w="1621" w:type="dxa"/>
            <w:shd w:val="clear" w:color="auto" w:fill="auto"/>
            <w:vAlign w:val="center"/>
          </w:tcPr>
          <w:p w14:paraId="3628C0CB"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Building Safer</w:t>
            </w:r>
          </w:p>
          <w:p w14:paraId="5478FD31"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Communities</w:t>
            </w:r>
          </w:p>
        </w:tc>
        <w:tc>
          <w:tcPr>
            <w:tcW w:w="1559" w:type="dxa"/>
            <w:shd w:val="clear" w:color="auto" w:fill="auto"/>
            <w:vAlign w:val="center"/>
          </w:tcPr>
          <w:p w14:paraId="40962BA6"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Transforming</w:t>
            </w:r>
          </w:p>
          <w:p w14:paraId="5C1559E4"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Human</w:t>
            </w:r>
          </w:p>
          <w:p w14:paraId="3A2670D2"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Settlements</w:t>
            </w:r>
          </w:p>
        </w:tc>
      </w:tr>
      <w:tr w:rsidR="00BB40CA" w:rsidRPr="00E6327B" w14:paraId="6AD7BEA9" w14:textId="77777777" w:rsidTr="001D2C46">
        <w:tc>
          <w:tcPr>
            <w:tcW w:w="2547" w:type="dxa"/>
            <w:shd w:val="clear" w:color="auto" w:fill="auto"/>
            <w:vAlign w:val="center"/>
          </w:tcPr>
          <w:p w14:paraId="26B7035A"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Maintenance and</w:t>
            </w:r>
          </w:p>
          <w:p w14:paraId="560862BE"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Development of all</w:t>
            </w:r>
          </w:p>
          <w:p w14:paraId="1AC10511"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Infrastructure and</w:t>
            </w:r>
          </w:p>
          <w:p w14:paraId="79EC222E" w14:textId="77777777" w:rsidR="00BB40CA" w:rsidRPr="00E6327B" w:rsidRDefault="00BB40CA" w:rsidP="001D2C46">
            <w:pPr>
              <w:rPr>
                <w:rFonts w:ascii="Tahoma" w:hAnsi="Tahoma" w:cs="Tahoma"/>
                <w:color w:val="5B9BD5" w:themeColor="accent1"/>
                <w:sz w:val="22"/>
                <w:szCs w:val="22"/>
              </w:rPr>
            </w:pPr>
            <w:r w:rsidRPr="00E6327B">
              <w:rPr>
                <w:rFonts w:ascii="Tahoma" w:hAnsi="Tahoma" w:cs="Tahoma"/>
                <w:sz w:val="22"/>
                <w:szCs w:val="22"/>
                <w:lang w:eastAsia="en-ZA"/>
              </w:rPr>
              <w:t>Services</w:t>
            </w:r>
          </w:p>
        </w:tc>
        <w:tc>
          <w:tcPr>
            <w:tcW w:w="1621" w:type="dxa"/>
            <w:shd w:val="clear" w:color="auto" w:fill="auto"/>
            <w:vAlign w:val="center"/>
          </w:tcPr>
          <w:p w14:paraId="72E84A13"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Technical</w:t>
            </w:r>
          </w:p>
          <w:p w14:paraId="546EB569" w14:textId="77777777" w:rsidR="00BB40CA" w:rsidRPr="00E6327B" w:rsidRDefault="00BB40CA" w:rsidP="001D2C46">
            <w:pPr>
              <w:autoSpaceDE w:val="0"/>
              <w:autoSpaceDN w:val="0"/>
              <w:adjustRightInd w:val="0"/>
              <w:jc w:val="center"/>
              <w:rPr>
                <w:rFonts w:ascii="Tahoma" w:hAnsi="Tahoma" w:cs="Tahoma"/>
                <w:color w:val="5B9BD5" w:themeColor="accent1"/>
                <w:sz w:val="22"/>
                <w:szCs w:val="22"/>
                <w:lang w:eastAsia="en-ZA"/>
              </w:rPr>
            </w:pPr>
            <w:r w:rsidRPr="00E6327B">
              <w:rPr>
                <w:rFonts w:ascii="Tahoma" w:hAnsi="Tahoma" w:cs="Tahoma"/>
                <w:sz w:val="22"/>
                <w:szCs w:val="22"/>
                <w:lang w:eastAsia="en-ZA"/>
              </w:rPr>
              <w:t>Services</w:t>
            </w:r>
          </w:p>
        </w:tc>
        <w:tc>
          <w:tcPr>
            <w:tcW w:w="1923" w:type="dxa"/>
            <w:shd w:val="clear" w:color="auto" w:fill="auto"/>
            <w:vAlign w:val="center"/>
          </w:tcPr>
          <w:p w14:paraId="36325663" w14:textId="77777777" w:rsidR="00BB40CA" w:rsidRPr="00E6327B" w:rsidRDefault="00BB40CA" w:rsidP="001D2C46">
            <w:pPr>
              <w:autoSpaceDE w:val="0"/>
              <w:autoSpaceDN w:val="0"/>
              <w:adjustRightInd w:val="0"/>
              <w:jc w:val="center"/>
              <w:rPr>
                <w:rFonts w:ascii="Tahoma" w:hAnsi="Tahoma" w:cs="Tahoma"/>
                <w:color w:val="5B9BD5" w:themeColor="accent1"/>
                <w:sz w:val="22"/>
                <w:szCs w:val="22"/>
                <w:lang w:eastAsia="en-ZA"/>
              </w:rPr>
            </w:pPr>
            <w:r w:rsidRPr="00E6327B">
              <w:rPr>
                <w:rFonts w:ascii="Tahoma" w:hAnsi="Tahoma" w:cs="Tahoma"/>
                <w:sz w:val="22"/>
                <w:szCs w:val="22"/>
                <w:lang w:eastAsia="en-ZA"/>
              </w:rPr>
              <w:t>Water</w:t>
            </w:r>
          </w:p>
        </w:tc>
        <w:tc>
          <w:tcPr>
            <w:tcW w:w="567" w:type="dxa"/>
            <w:shd w:val="clear" w:color="auto" w:fill="auto"/>
            <w:vAlign w:val="center"/>
          </w:tcPr>
          <w:p w14:paraId="4428D441"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14</w:t>
            </w:r>
          </w:p>
        </w:tc>
        <w:tc>
          <w:tcPr>
            <w:tcW w:w="1701" w:type="dxa"/>
            <w:shd w:val="clear" w:color="auto" w:fill="auto"/>
            <w:vAlign w:val="center"/>
          </w:tcPr>
          <w:p w14:paraId="6D63959B"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Attain Blue Drop</w:t>
            </w:r>
          </w:p>
          <w:p w14:paraId="206F4CE7" w14:textId="77777777" w:rsidR="00BB40CA" w:rsidRPr="00E6327B" w:rsidRDefault="00BB40CA" w:rsidP="001D2C46">
            <w:pPr>
              <w:autoSpaceDE w:val="0"/>
              <w:autoSpaceDN w:val="0"/>
              <w:adjustRightInd w:val="0"/>
              <w:jc w:val="center"/>
              <w:rPr>
                <w:rFonts w:ascii="Tahoma" w:hAnsi="Tahoma" w:cs="Tahoma"/>
                <w:color w:val="5B9BD5" w:themeColor="accent1"/>
                <w:sz w:val="22"/>
                <w:szCs w:val="22"/>
              </w:rPr>
            </w:pPr>
            <w:r w:rsidRPr="00E6327B">
              <w:rPr>
                <w:rFonts w:ascii="Tahoma" w:hAnsi="Tahoma" w:cs="Tahoma"/>
                <w:sz w:val="22"/>
                <w:szCs w:val="22"/>
                <w:lang w:eastAsia="en-ZA"/>
              </w:rPr>
              <w:t>certification by 201</w:t>
            </w:r>
            <w:r w:rsidR="00E6327B">
              <w:rPr>
                <w:rFonts w:ascii="Tahoma" w:hAnsi="Tahoma" w:cs="Tahoma"/>
                <w:sz w:val="22"/>
                <w:szCs w:val="22"/>
                <w:lang w:eastAsia="en-ZA"/>
              </w:rPr>
              <w:t>8</w:t>
            </w:r>
          </w:p>
        </w:tc>
        <w:tc>
          <w:tcPr>
            <w:tcW w:w="1842" w:type="dxa"/>
            <w:shd w:val="clear" w:color="auto" w:fill="auto"/>
            <w:vAlign w:val="center"/>
          </w:tcPr>
          <w:p w14:paraId="68E5FB7A"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Basic Service</w:t>
            </w:r>
          </w:p>
          <w:p w14:paraId="59ED750C"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Delivery</w:t>
            </w:r>
          </w:p>
        </w:tc>
        <w:tc>
          <w:tcPr>
            <w:tcW w:w="1560" w:type="dxa"/>
            <w:shd w:val="clear" w:color="auto" w:fill="auto"/>
            <w:vAlign w:val="center"/>
          </w:tcPr>
          <w:p w14:paraId="05B045A0"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Economy and</w:t>
            </w:r>
          </w:p>
          <w:p w14:paraId="566BACB1"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Development</w:t>
            </w:r>
          </w:p>
        </w:tc>
        <w:tc>
          <w:tcPr>
            <w:tcW w:w="1621" w:type="dxa"/>
            <w:shd w:val="clear" w:color="auto" w:fill="auto"/>
            <w:vAlign w:val="center"/>
          </w:tcPr>
          <w:p w14:paraId="7BCCEA86"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Transforming</w:t>
            </w:r>
          </w:p>
          <w:p w14:paraId="7F4E09EA"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Human</w:t>
            </w:r>
          </w:p>
          <w:p w14:paraId="6FDF644B"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Settlements</w:t>
            </w:r>
          </w:p>
        </w:tc>
        <w:tc>
          <w:tcPr>
            <w:tcW w:w="1559" w:type="dxa"/>
            <w:shd w:val="clear" w:color="auto" w:fill="auto"/>
            <w:vAlign w:val="center"/>
          </w:tcPr>
          <w:p w14:paraId="68178F0C" w14:textId="77777777" w:rsidR="00BB40CA" w:rsidRPr="00E6327B" w:rsidRDefault="00BB40CA" w:rsidP="00E6327B">
            <w:pPr>
              <w:autoSpaceDE w:val="0"/>
              <w:autoSpaceDN w:val="0"/>
              <w:adjustRightInd w:val="0"/>
              <w:rPr>
                <w:rFonts w:ascii="Tahoma" w:hAnsi="Tahoma" w:cs="Tahoma"/>
                <w:color w:val="5B9BD5" w:themeColor="accent1"/>
                <w:sz w:val="22"/>
                <w:szCs w:val="22"/>
              </w:rPr>
            </w:pPr>
            <w:r w:rsidRPr="00E6327B">
              <w:rPr>
                <w:rFonts w:ascii="Tahoma" w:hAnsi="Tahoma" w:cs="Tahoma"/>
                <w:sz w:val="22"/>
                <w:szCs w:val="22"/>
                <w:lang w:eastAsia="en-ZA"/>
              </w:rPr>
              <w:t>Health Care for</w:t>
            </w:r>
            <w:r w:rsidR="00E6327B">
              <w:rPr>
                <w:rFonts w:ascii="Tahoma" w:hAnsi="Tahoma" w:cs="Tahoma"/>
                <w:sz w:val="22"/>
                <w:szCs w:val="22"/>
                <w:lang w:eastAsia="en-ZA"/>
              </w:rPr>
              <w:t xml:space="preserve"> </w:t>
            </w:r>
            <w:r w:rsidRPr="00E6327B">
              <w:rPr>
                <w:rFonts w:ascii="Tahoma" w:hAnsi="Tahoma" w:cs="Tahoma"/>
                <w:sz w:val="22"/>
                <w:szCs w:val="22"/>
                <w:lang w:eastAsia="en-ZA"/>
              </w:rPr>
              <w:t>All</w:t>
            </w:r>
          </w:p>
        </w:tc>
      </w:tr>
      <w:tr w:rsidR="00BB40CA" w:rsidRPr="00E6327B" w14:paraId="40D4EA2E" w14:textId="77777777" w:rsidTr="001D2C46">
        <w:tc>
          <w:tcPr>
            <w:tcW w:w="2547" w:type="dxa"/>
            <w:shd w:val="clear" w:color="auto" w:fill="auto"/>
            <w:vAlign w:val="center"/>
          </w:tcPr>
          <w:p w14:paraId="71BA4A89"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Municipal Transformation and Institutional Development</w:t>
            </w:r>
          </w:p>
        </w:tc>
        <w:tc>
          <w:tcPr>
            <w:tcW w:w="1621" w:type="dxa"/>
            <w:shd w:val="clear" w:color="auto" w:fill="auto"/>
            <w:vAlign w:val="center"/>
          </w:tcPr>
          <w:p w14:paraId="12CA4E67"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Corporate Services</w:t>
            </w:r>
          </w:p>
        </w:tc>
        <w:tc>
          <w:tcPr>
            <w:tcW w:w="1923" w:type="dxa"/>
            <w:shd w:val="clear" w:color="auto" w:fill="auto"/>
            <w:vAlign w:val="center"/>
          </w:tcPr>
          <w:p w14:paraId="762E76CB" w14:textId="77777777" w:rsidR="00BB40CA" w:rsidRPr="00E6327B" w:rsidRDefault="00BB40CA" w:rsidP="001D2C46">
            <w:pPr>
              <w:autoSpaceDE w:val="0"/>
              <w:autoSpaceDN w:val="0"/>
              <w:adjustRightInd w:val="0"/>
              <w:jc w:val="center"/>
              <w:rPr>
                <w:rFonts w:ascii="Tahoma" w:hAnsi="Tahoma" w:cs="Tahoma"/>
                <w:sz w:val="22"/>
                <w:szCs w:val="22"/>
                <w:lang w:eastAsia="en-ZA"/>
              </w:rPr>
            </w:pPr>
            <w:r w:rsidRPr="00E6327B">
              <w:rPr>
                <w:rFonts w:ascii="Tahoma" w:hAnsi="Tahoma" w:cs="Tahoma"/>
                <w:sz w:val="22"/>
                <w:szCs w:val="22"/>
                <w:lang w:eastAsia="en-ZA"/>
              </w:rPr>
              <w:t>Human Resources</w:t>
            </w:r>
          </w:p>
        </w:tc>
        <w:tc>
          <w:tcPr>
            <w:tcW w:w="567" w:type="dxa"/>
            <w:shd w:val="clear" w:color="auto" w:fill="auto"/>
            <w:vAlign w:val="center"/>
          </w:tcPr>
          <w:p w14:paraId="6F903E7B" w14:textId="77777777" w:rsidR="00BB40CA" w:rsidRPr="00E6327B" w:rsidRDefault="00BB40CA" w:rsidP="001D2C46">
            <w:pPr>
              <w:jc w:val="center"/>
              <w:rPr>
                <w:rFonts w:ascii="Tahoma" w:hAnsi="Tahoma" w:cs="Tahoma"/>
                <w:sz w:val="22"/>
                <w:szCs w:val="22"/>
              </w:rPr>
            </w:pPr>
            <w:r w:rsidRPr="00E6327B">
              <w:rPr>
                <w:rFonts w:ascii="Tahoma" w:hAnsi="Tahoma" w:cs="Tahoma"/>
                <w:sz w:val="22"/>
                <w:szCs w:val="22"/>
              </w:rPr>
              <w:t>15</w:t>
            </w:r>
          </w:p>
        </w:tc>
        <w:tc>
          <w:tcPr>
            <w:tcW w:w="1701" w:type="dxa"/>
            <w:shd w:val="clear" w:color="auto" w:fill="auto"/>
            <w:vAlign w:val="center"/>
          </w:tcPr>
          <w:p w14:paraId="0BB9F4E4"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Regular review of leave register</w:t>
            </w:r>
          </w:p>
        </w:tc>
        <w:tc>
          <w:tcPr>
            <w:tcW w:w="1842" w:type="dxa"/>
            <w:shd w:val="clear" w:color="auto" w:fill="auto"/>
            <w:vAlign w:val="center"/>
          </w:tcPr>
          <w:p w14:paraId="77F47A35"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Municipal Transformation and Institutional Development</w:t>
            </w:r>
          </w:p>
        </w:tc>
        <w:tc>
          <w:tcPr>
            <w:tcW w:w="1560" w:type="dxa"/>
            <w:shd w:val="clear" w:color="auto" w:fill="auto"/>
            <w:vAlign w:val="center"/>
          </w:tcPr>
          <w:p w14:paraId="790149F9"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Developing a capable and Development State</w:t>
            </w:r>
          </w:p>
        </w:tc>
        <w:tc>
          <w:tcPr>
            <w:tcW w:w="1621" w:type="dxa"/>
            <w:shd w:val="clear" w:color="auto" w:fill="auto"/>
            <w:vAlign w:val="center"/>
          </w:tcPr>
          <w:p w14:paraId="417FC613"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Institutional Development</w:t>
            </w:r>
          </w:p>
        </w:tc>
        <w:tc>
          <w:tcPr>
            <w:tcW w:w="1559" w:type="dxa"/>
            <w:shd w:val="clear" w:color="auto" w:fill="auto"/>
            <w:vAlign w:val="center"/>
          </w:tcPr>
          <w:p w14:paraId="5DDEA10A" w14:textId="77777777" w:rsidR="00BB40CA" w:rsidRPr="00E6327B" w:rsidRDefault="00BB40CA" w:rsidP="001D2C46">
            <w:pPr>
              <w:autoSpaceDE w:val="0"/>
              <w:autoSpaceDN w:val="0"/>
              <w:adjustRightInd w:val="0"/>
              <w:rPr>
                <w:rFonts w:ascii="Tahoma" w:hAnsi="Tahoma" w:cs="Tahoma"/>
                <w:sz w:val="22"/>
                <w:szCs w:val="22"/>
                <w:lang w:eastAsia="en-ZA"/>
              </w:rPr>
            </w:pPr>
          </w:p>
        </w:tc>
      </w:tr>
      <w:tr w:rsidR="00BB40CA" w:rsidRPr="00E6327B" w14:paraId="5FC30879" w14:textId="77777777" w:rsidTr="001D2C46">
        <w:tc>
          <w:tcPr>
            <w:tcW w:w="2547" w:type="dxa"/>
            <w:shd w:val="clear" w:color="auto" w:fill="auto"/>
            <w:vAlign w:val="center"/>
          </w:tcPr>
          <w:p w14:paraId="4328AF9E"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To Stimulate Economic</w:t>
            </w:r>
          </w:p>
          <w:p w14:paraId="0AE61020" w14:textId="77777777" w:rsidR="00BB40CA" w:rsidRPr="00E6327B" w:rsidRDefault="00BB40CA" w:rsidP="001D2C46">
            <w:pPr>
              <w:autoSpaceDE w:val="0"/>
              <w:autoSpaceDN w:val="0"/>
              <w:adjustRightInd w:val="0"/>
              <w:rPr>
                <w:rFonts w:ascii="Tahoma" w:hAnsi="Tahoma" w:cs="Tahoma"/>
                <w:color w:val="5B9BD5" w:themeColor="accent1"/>
                <w:sz w:val="22"/>
                <w:szCs w:val="22"/>
              </w:rPr>
            </w:pPr>
            <w:r w:rsidRPr="00E6327B">
              <w:rPr>
                <w:rFonts w:ascii="Tahoma" w:hAnsi="Tahoma" w:cs="Tahoma"/>
                <w:sz w:val="22"/>
                <w:szCs w:val="22"/>
                <w:lang w:eastAsia="en-ZA"/>
              </w:rPr>
              <w:t>Growth for the Benefit of All Communities</w:t>
            </w:r>
          </w:p>
        </w:tc>
        <w:tc>
          <w:tcPr>
            <w:tcW w:w="1621" w:type="dxa"/>
            <w:shd w:val="clear" w:color="auto" w:fill="auto"/>
            <w:vAlign w:val="center"/>
          </w:tcPr>
          <w:p w14:paraId="3705594B"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 xml:space="preserve">Planning &amp; Development </w:t>
            </w:r>
          </w:p>
          <w:p w14:paraId="633F5887" w14:textId="77777777" w:rsidR="00BB40CA" w:rsidRPr="00E6327B" w:rsidRDefault="00BB40CA" w:rsidP="001D2C46">
            <w:pPr>
              <w:autoSpaceDE w:val="0"/>
              <w:autoSpaceDN w:val="0"/>
              <w:adjustRightInd w:val="0"/>
              <w:jc w:val="center"/>
              <w:rPr>
                <w:rFonts w:ascii="Tahoma" w:hAnsi="Tahoma" w:cs="Tahoma"/>
                <w:color w:val="5B9BD5" w:themeColor="accent1"/>
                <w:sz w:val="22"/>
                <w:szCs w:val="22"/>
                <w:lang w:eastAsia="en-ZA"/>
              </w:rPr>
            </w:pPr>
          </w:p>
        </w:tc>
        <w:tc>
          <w:tcPr>
            <w:tcW w:w="1923" w:type="dxa"/>
            <w:shd w:val="clear" w:color="auto" w:fill="auto"/>
            <w:vAlign w:val="center"/>
          </w:tcPr>
          <w:p w14:paraId="10341B6C"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L</w:t>
            </w:r>
            <w:r w:rsidR="00E6327B">
              <w:rPr>
                <w:rFonts w:ascii="Tahoma" w:hAnsi="Tahoma" w:cs="Tahoma"/>
                <w:sz w:val="22"/>
                <w:szCs w:val="22"/>
              </w:rPr>
              <w:t>ED</w:t>
            </w:r>
            <w:r w:rsidRPr="00E6327B">
              <w:rPr>
                <w:rFonts w:ascii="Tahoma" w:hAnsi="Tahoma" w:cs="Tahoma"/>
                <w:sz w:val="22"/>
                <w:szCs w:val="22"/>
              </w:rPr>
              <w:t xml:space="preserve"> Unit</w:t>
            </w:r>
          </w:p>
        </w:tc>
        <w:tc>
          <w:tcPr>
            <w:tcW w:w="567" w:type="dxa"/>
            <w:shd w:val="clear" w:color="auto" w:fill="auto"/>
            <w:vAlign w:val="center"/>
          </w:tcPr>
          <w:p w14:paraId="3A0CB2AF"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rPr>
              <w:t>16</w:t>
            </w:r>
          </w:p>
        </w:tc>
        <w:tc>
          <w:tcPr>
            <w:tcW w:w="1701" w:type="dxa"/>
            <w:shd w:val="clear" w:color="auto" w:fill="auto"/>
            <w:vAlign w:val="center"/>
          </w:tcPr>
          <w:p w14:paraId="142FC31C"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Implement LED initiatives</w:t>
            </w:r>
          </w:p>
          <w:p w14:paraId="075CD35B"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through the LED Strategy</w:t>
            </w:r>
          </w:p>
        </w:tc>
        <w:tc>
          <w:tcPr>
            <w:tcW w:w="1842" w:type="dxa"/>
            <w:shd w:val="clear" w:color="auto" w:fill="auto"/>
            <w:vAlign w:val="center"/>
          </w:tcPr>
          <w:p w14:paraId="0F24F6CB"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Local Economic</w:t>
            </w:r>
          </w:p>
          <w:p w14:paraId="181C8E15"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Development</w:t>
            </w:r>
          </w:p>
          <w:p w14:paraId="1A838848"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(LED)</w:t>
            </w:r>
          </w:p>
        </w:tc>
        <w:tc>
          <w:tcPr>
            <w:tcW w:w="1560" w:type="dxa"/>
            <w:shd w:val="clear" w:color="auto" w:fill="auto"/>
            <w:vAlign w:val="center"/>
          </w:tcPr>
          <w:p w14:paraId="43100507"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Economy and</w:t>
            </w:r>
          </w:p>
          <w:p w14:paraId="589DB356"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Development</w:t>
            </w:r>
          </w:p>
        </w:tc>
        <w:tc>
          <w:tcPr>
            <w:tcW w:w="1621" w:type="dxa"/>
            <w:shd w:val="clear" w:color="auto" w:fill="auto"/>
            <w:vAlign w:val="center"/>
          </w:tcPr>
          <w:p w14:paraId="34F5C342"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Inclusive Rural</w:t>
            </w:r>
          </w:p>
          <w:p w14:paraId="53508CB9" w14:textId="77777777" w:rsidR="00BB40CA" w:rsidRPr="00E6327B" w:rsidRDefault="00BB40CA" w:rsidP="001D2C46">
            <w:pPr>
              <w:jc w:val="center"/>
              <w:rPr>
                <w:rFonts w:ascii="Tahoma" w:hAnsi="Tahoma" w:cs="Tahoma"/>
                <w:color w:val="5B9BD5" w:themeColor="accent1"/>
                <w:sz w:val="22"/>
                <w:szCs w:val="22"/>
              </w:rPr>
            </w:pPr>
            <w:r w:rsidRPr="00E6327B">
              <w:rPr>
                <w:rFonts w:ascii="Tahoma" w:hAnsi="Tahoma" w:cs="Tahoma"/>
                <w:sz w:val="22"/>
                <w:szCs w:val="22"/>
                <w:lang w:eastAsia="en-ZA"/>
              </w:rPr>
              <w:t>Economy</w:t>
            </w:r>
          </w:p>
        </w:tc>
        <w:tc>
          <w:tcPr>
            <w:tcW w:w="1559" w:type="dxa"/>
            <w:shd w:val="clear" w:color="auto" w:fill="auto"/>
            <w:vAlign w:val="center"/>
          </w:tcPr>
          <w:p w14:paraId="54337590"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Nation Building</w:t>
            </w:r>
          </w:p>
          <w:p w14:paraId="553205C7" w14:textId="77777777" w:rsidR="00BB40CA" w:rsidRPr="00E6327B" w:rsidRDefault="00BB40CA" w:rsidP="001D2C46">
            <w:pPr>
              <w:autoSpaceDE w:val="0"/>
              <w:autoSpaceDN w:val="0"/>
              <w:adjustRightInd w:val="0"/>
              <w:rPr>
                <w:rFonts w:ascii="Tahoma" w:hAnsi="Tahoma" w:cs="Tahoma"/>
                <w:sz w:val="22"/>
                <w:szCs w:val="22"/>
                <w:lang w:eastAsia="en-ZA"/>
              </w:rPr>
            </w:pPr>
            <w:r w:rsidRPr="00E6327B">
              <w:rPr>
                <w:rFonts w:ascii="Tahoma" w:hAnsi="Tahoma" w:cs="Tahoma"/>
                <w:sz w:val="22"/>
                <w:szCs w:val="22"/>
                <w:lang w:eastAsia="en-ZA"/>
              </w:rPr>
              <w:t>and Social</w:t>
            </w:r>
          </w:p>
          <w:p w14:paraId="7B1495C8" w14:textId="77777777" w:rsidR="00BB40CA" w:rsidRPr="00E6327B" w:rsidRDefault="00BB40CA" w:rsidP="00E6327B">
            <w:pPr>
              <w:rPr>
                <w:rFonts w:ascii="Tahoma" w:hAnsi="Tahoma" w:cs="Tahoma"/>
                <w:color w:val="5B9BD5" w:themeColor="accent1"/>
                <w:sz w:val="22"/>
                <w:szCs w:val="22"/>
              </w:rPr>
            </w:pPr>
            <w:r w:rsidRPr="00E6327B">
              <w:rPr>
                <w:rFonts w:ascii="Tahoma" w:hAnsi="Tahoma" w:cs="Tahoma"/>
                <w:sz w:val="22"/>
                <w:szCs w:val="22"/>
                <w:lang w:eastAsia="en-ZA"/>
              </w:rPr>
              <w:t>Cohesion</w:t>
            </w:r>
          </w:p>
        </w:tc>
      </w:tr>
    </w:tbl>
    <w:p w14:paraId="5828FCAC" w14:textId="77777777" w:rsidR="00BB40CA" w:rsidRPr="00E6327B" w:rsidRDefault="00BB40CA" w:rsidP="00BB40CA">
      <w:pPr>
        <w:pStyle w:val="Title"/>
        <w:spacing w:line="276" w:lineRule="auto"/>
        <w:jc w:val="both"/>
        <w:rPr>
          <w:rFonts w:cs="Tahoma"/>
          <w:b w:val="0"/>
          <w:color w:val="FF0000"/>
          <w:sz w:val="22"/>
          <w:szCs w:val="22"/>
        </w:rPr>
      </w:pPr>
    </w:p>
    <w:p w14:paraId="37722FD9" w14:textId="77777777" w:rsidR="00BB40CA" w:rsidRPr="00E6327B" w:rsidRDefault="00BB40CA" w:rsidP="00BB40CA">
      <w:pPr>
        <w:pStyle w:val="Title"/>
        <w:spacing w:line="276" w:lineRule="auto"/>
        <w:jc w:val="both"/>
        <w:rPr>
          <w:rFonts w:cs="Tahoma"/>
          <w:b w:val="0"/>
          <w:color w:val="FF0000"/>
          <w:sz w:val="22"/>
          <w:szCs w:val="22"/>
        </w:rPr>
      </w:pPr>
    </w:p>
    <w:p w14:paraId="32A257BF" w14:textId="77777777" w:rsidR="002F77BD" w:rsidRDefault="002F77BD" w:rsidP="00BB40CA">
      <w:pPr>
        <w:pStyle w:val="Title"/>
        <w:spacing w:line="276" w:lineRule="auto"/>
        <w:jc w:val="both"/>
        <w:rPr>
          <w:rFonts w:cs="Tahoma"/>
          <w:b w:val="0"/>
          <w:color w:val="FF0000"/>
          <w:sz w:val="24"/>
          <w:szCs w:val="24"/>
        </w:rPr>
      </w:pPr>
    </w:p>
    <w:p w14:paraId="190D11E8" w14:textId="77777777" w:rsidR="002F77BD" w:rsidRDefault="002F77BD" w:rsidP="00BB40CA">
      <w:pPr>
        <w:pStyle w:val="Title"/>
        <w:spacing w:line="276" w:lineRule="auto"/>
        <w:jc w:val="both"/>
        <w:rPr>
          <w:rFonts w:cs="Tahoma"/>
          <w:b w:val="0"/>
          <w:color w:val="FF0000"/>
          <w:sz w:val="24"/>
          <w:szCs w:val="24"/>
        </w:rPr>
      </w:pPr>
    </w:p>
    <w:p w14:paraId="2574AAC1" w14:textId="77777777" w:rsidR="002F77BD" w:rsidRDefault="002F77BD" w:rsidP="00BB40CA">
      <w:pPr>
        <w:pStyle w:val="Title"/>
        <w:spacing w:line="276" w:lineRule="auto"/>
        <w:jc w:val="both"/>
        <w:rPr>
          <w:rFonts w:cs="Tahoma"/>
          <w:b w:val="0"/>
          <w:color w:val="FF0000"/>
          <w:sz w:val="24"/>
          <w:szCs w:val="24"/>
        </w:rPr>
      </w:pPr>
    </w:p>
    <w:p w14:paraId="07C76DCE" w14:textId="77777777" w:rsidR="002F77BD" w:rsidRDefault="002F77BD" w:rsidP="00BB40CA">
      <w:pPr>
        <w:pStyle w:val="Title"/>
        <w:spacing w:line="276" w:lineRule="auto"/>
        <w:jc w:val="both"/>
        <w:rPr>
          <w:rFonts w:cs="Tahoma"/>
          <w:b w:val="0"/>
          <w:color w:val="FF0000"/>
          <w:sz w:val="24"/>
          <w:szCs w:val="24"/>
        </w:rPr>
      </w:pPr>
    </w:p>
    <w:p w14:paraId="08CC3A73" w14:textId="77777777" w:rsidR="002F77BD" w:rsidRDefault="002F77BD" w:rsidP="00BB40CA">
      <w:pPr>
        <w:pStyle w:val="Title"/>
        <w:spacing w:line="276" w:lineRule="auto"/>
        <w:jc w:val="both"/>
        <w:rPr>
          <w:rFonts w:cs="Tahoma"/>
          <w:b w:val="0"/>
          <w:color w:val="FF0000"/>
          <w:sz w:val="24"/>
          <w:szCs w:val="24"/>
        </w:rPr>
      </w:pPr>
    </w:p>
    <w:p w14:paraId="1DEB139D" w14:textId="77777777" w:rsidR="00BB40CA" w:rsidRDefault="00BB40CA" w:rsidP="00BB40CA">
      <w:pPr>
        <w:pStyle w:val="Title"/>
        <w:spacing w:line="276" w:lineRule="auto"/>
        <w:jc w:val="both"/>
        <w:rPr>
          <w:rFonts w:cs="Tahoma"/>
          <w:sz w:val="24"/>
          <w:szCs w:val="24"/>
        </w:rPr>
      </w:pPr>
      <w:r w:rsidRPr="00C26B03">
        <w:rPr>
          <w:rFonts w:cs="Tahoma"/>
          <w:b w:val="0"/>
          <w:sz w:val="24"/>
          <w:szCs w:val="24"/>
        </w:rPr>
        <w:t>This section will focus on the key priority areas as identified by communities during Phase 1 of the IDP Process in relation to the Key Performance Areas of National Government.</w:t>
      </w:r>
    </w:p>
    <w:p w14:paraId="5E5C2C99" w14:textId="77777777" w:rsidR="00BB40CA" w:rsidRDefault="00BB40CA" w:rsidP="00BB40CA">
      <w:pPr>
        <w:pStyle w:val="Title"/>
        <w:spacing w:line="276" w:lineRule="auto"/>
        <w:jc w:val="both"/>
        <w:rPr>
          <w:rFonts w:cs="Tahoma"/>
          <w:sz w:val="24"/>
          <w:szCs w:val="24"/>
        </w:rPr>
      </w:pPr>
    </w:p>
    <w:p w14:paraId="1127DD20" w14:textId="77777777" w:rsidR="0077775B" w:rsidRPr="00310C11" w:rsidRDefault="002F77BD" w:rsidP="0077775B">
      <w:pPr>
        <w:pStyle w:val="Title"/>
        <w:spacing w:line="276" w:lineRule="auto"/>
        <w:jc w:val="both"/>
        <w:rPr>
          <w:rFonts w:cs="Tahoma"/>
          <w:b w:val="0"/>
          <w:sz w:val="22"/>
          <w:szCs w:val="22"/>
        </w:rPr>
      </w:pPr>
      <w:r>
        <w:rPr>
          <w:rFonts w:cs="Tahoma"/>
          <w:b w:val="0"/>
          <w:sz w:val="22"/>
          <w:szCs w:val="22"/>
        </w:rPr>
        <w:t>A</w:t>
      </w:r>
      <w:r w:rsidR="0077775B" w:rsidRPr="00310C11">
        <w:rPr>
          <w:rFonts w:cs="Tahoma"/>
          <w:b w:val="0"/>
          <w:sz w:val="22"/>
          <w:szCs w:val="22"/>
        </w:rPr>
        <w:t>n intensive public participation process per ward to gather information regarding possible potential as well as problems hampering socio-economic development and to determine key priorities.</w:t>
      </w:r>
    </w:p>
    <w:p w14:paraId="415ACB8C" w14:textId="77777777" w:rsidR="0077775B" w:rsidRPr="00310C11" w:rsidRDefault="0077775B" w:rsidP="0077775B">
      <w:pPr>
        <w:pStyle w:val="Title"/>
        <w:spacing w:line="276" w:lineRule="auto"/>
        <w:jc w:val="both"/>
        <w:rPr>
          <w:rFonts w:cs="Tahoma"/>
          <w:b w:val="0"/>
          <w:sz w:val="22"/>
          <w:szCs w:val="22"/>
        </w:rPr>
      </w:pPr>
    </w:p>
    <w:p w14:paraId="533F992B" w14:textId="77777777" w:rsidR="0077775B" w:rsidRPr="00310C11" w:rsidRDefault="0077775B" w:rsidP="0077775B">
      <w:pPr>
        <w:pStyle w:val="Title"/>
        <w:spacing w:line="276" w:lineRule="auto"/>
        <w:jc w:val="both"/>
        <w:rPr>
          <w:rFonts w:cs="Tahoma"/>
          <w:b w:val="0"/>
          <w:sz w:val="22"/>
          <w:szCs w:val="22"/>
        </w:rPr>
      </w:pPr>
      <w:r w:rsidRPr="00310C11">
        <w:rPr>
          <w:rFonts w:cs="Tahoma"/>
          <w:b w:val="0"/>
          <w:sz w:val="22"/>
          <w:szCs w:val="22"/>
        </w:rPr>
        <w:t xml:space="preserve">It will align National Government identified </w:t>
      </w:r>
      <w:r w:rsidRPr="00310C11">
        <w:rPr>
          <w:rFonts w:cs="Tahoma"/>
          <w:b w:val="0"/>
          <w:sz w:val="22"/>
          <w:szCs w:val="22"/>
          <w:u w:val="single"/>
        </w:rPr>
        <w:t>Key Performance Areas</w:t>
      </w:r>
      <w:r w:rsidRPr="00310C11">
        <w:rPr>
          <w:rFonts w:cs="Tahoma"/>
          <w:b w:val="0"/>
          <w:sz w:val="22"/>
          <w:szCs w:val="22"/>
        </w:rPr>
        <w:t xml:space="preserve"> which are: </w:t>
      </w:r>
    </w:p>
    <w:p w14:paraId="49E3E242" w14:textId="77777777" w:rsidR="0077775B" w:rsidRPr="00310C11" w:rsidRDefault="0077775B" w:rsidP="0077775B">
      <w:pPr>
        <w:spacing w:line="276" w:lineRule="auto"/>
        <w:jc w:val="both"/>
        <w:rPr>
          <w:rFonts w:ascii="Tahoma" w:hAnsi="Tahoma" w:cs="Tahoma"/>
          <w:sz w:val="22"/>
          <w:szCs w:val="22"/>
        </w:rPr>
      </w:pPr>
      <w:r w:rsidRPr="00310C11">
        <w:rPr>
          <w:rFonts w:ascii="Tahoma" w:hAnsi="Tahoma" w:cs="Tahoma"/>
          <w:sz w:val="22"/>
          <w:szCs w:val="22"/>
        </w:rPr>
        <w:t>KPA 1: Service Delivery and Infrastructure Development</w:t>
      </w:r>
    </w:p>
    <w:p w14:paraId="466BDD6F" w14:textId="77777777" w:rsidR="0077775B" w:rsidRPr="00310C11" w:rsidRDefault="0077775B" w:rsidP="0077775B">
      <w:pPr>
        <w:spacing w:line="276" w:lineRule="auto"/>
        <w:jc w:val="both"/>
        <w:rPr>
          <w:rFonts w:ascii="Tahoma" w:hAnsi="Tahoma" w:cs="Tahoma"/>
          <w:sz w:val="22"/>
          <w:szCs w:val="22"/>
        </w:rPr>
      </w:pPr>
      <w:r w:rsidRPr="00310C11">
        <w:rPr>
          <w:rFonts w:ascii="Tahoma" w:hAnsi="Tahoma" w:cs="Tahoma"/>
          <w:sz w:val="22"/>
          <w:szCs w:val="22"/>
        </w:rPr>
        <w:t>KPA 2: Local Economic Development</w:t>
      </w:r>
    </w:p>
    <w:p w14:paraId="331AD4E6" w14:textId="77777777" w:rsidR="006B515C" w:rsidRDefault="0077775B" w:rsidP="0077775B">
      <w:pPr>
        <w:spacing w:line="276" w:lineRule="auto"/>
        <w:jc w:val="both"/>
        <w:rPr>
          <w:rFonts w:ascii="Tahoma" w:hAnsi="Tahoma" w:cs="Tahoma"/>
          <w:sz w:val="22"/>
          <w:szCs w:val="22"/>
        </w:rPr>
      </w:pPr>
      <w:r w:rsidRPr="00310C11">
        <w:rPr>
          <w:rFonts w:ascii="Tahoma" w:hAnsi="Tahoma" w:cs="Tahoma"/>
          <w:sz w:val="22"/>
          <w:szCs w:val="22"/>
        </w:rPr>
        <w:t>KPA 3: Municipal Financial Viability and Management</w:t>
      </w:r>
      <w:r w:rsidR="001B1CB8">
        <w:rPr>
          <w:rFonts w:ascii="Tahoma" w:hAnsi="Tahoma" w:cs="Tahoma"/>
          <w:sz w:val="22"/>
          <w:szCs w:val="22"/>
        </w:rPr>
        <w:t xml:space="preserve"> </w:t>
      </w:r>
    </w:p>
    <w:p w14:paraId="276652C6" w14:textId="77777777" w:rsidR="0077775B" w:rsidRPr="00310C11" w:rsidRDefault="0077775B" w:rsidP="0077775B">
      <w:pPr>
        <w:spacing w:line="276" w:lineRule="auto"/>
        <w:jc w:val="both"/>
        <w:rPr>
          <w:rFonts w:ascii="Tahoma" w:hAnsi="Tahoma" w:cs="Tahoma"/>
          <w:sz w:val="22"/>
          <w:szCs w:val="22"/>
        </w:rPr>
      </w:pPr>
      <w:r w:rsidRPr="00310C11">
        <w:rPr>
          <w:rFonts w:ascii="Tahoma" w:hAnsi="Tahoma" w:cs="Tahoma"/>
          <w:sz w:val="22"/>
          <w:szCs w:val="22"/>
        </w:rPr>
        <w:t>KPA 4: Institutional Development and Transformation</w:t>
      </w:r>
    </w:p>
    <w:p w14:paraId="1B8239E4" w14:textId="77777777" w:rsidR="0077775B" w:rsidRDefault="0077775B" w:rsidP="0077775B">
      <w:pPr>
        <w:spacing w:line="276" w:lineRule="auto"/>
        <w:jc w:val="both"/>
        <w:rPr>
          <w:rFonts w:ascii="Tahoma" w:hAnsi="Tahoma" w:cs="Tahoma"/>
          <w:sz w:val="22"/>
          <w:szCs w:val="22"/>
        </w:rPr>
      </w:pPr>
      <w:r w:rsidRPr="00310C11">
        <w:rPr>
          <w:rFonts w:ascii="Tahoma" w:hAnsi="Tahoma" w:cs="Tahoma"/>
          <w:sz w:val="22"/>
          <w:szCs w:val="22"/>
        </w:rPr>
        <w:t>KPA 5: Public Participation and Good Governance</w:t>
      </w:r>
    </w:p>
    <w:p w14:paraId="6DF3B000" w14:textId="77777777" w:rsidR="00BB40CA" w:rsidRDefault="00BB40CA" w:rsidP="0077775B">
      <w:pPr>
        <w:spacing w:line="276" w:lineRule="auto"/>
        <w:jc w:val="both"/>
        <w:rPr>
          <w:rFonts w:ascii="Tahoma" w:hAnsi="Tahoma" w:cs="Tahoma"/>
          <w:sz w:val="22"/>
          <w:szCs w:val="22"/>
        </w:rPr>
      </w:pPr>
    </w:p>
    <w:p w14:paraId="38B3D77A" w14:textId="77777777" w:rsidR="00BB40CA" w:rsidRPr="00310C11" w:rsidRDefault="00BB40CA" w:rsidP="0077775B">
      <w:pPr>
        <w:spacing w:line="276" w:lineRule="auto"/>
        <w:jc w:val="both"/>
        <w:rPr>
          <w:rFonts w:ascii="Tahoma" w:hAnsi="Tahoma" w:cs="Tahoma"/>
          <w:sz w:val="22"/>
          <w:szCs w:val="22"/>
        </w:rPr>
      </w:pPr>
    </w:p>
    <w:tbl>
      <w:tblPr>
        <w:tblpPr w:leftFromText="180" w:rightFromText="180" w:vertAnchor="text" w:horzAnchor="margin" w:tblpX="-289" w:tblpY="29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6"/>
        <w:gridCol w:w="6232"/>
        <w:gridCol w:w="709"/>
      </w:tblGrid>
      <w:tr w:rsidR="0077775B" w:rsidRPr="00310C11" w14:paraId="49570596" w14:textId="77777777" w:rsidTr="00400695">
        <w:tc>
          <w:tcPr>
            <w:tcW w:w="3266" w:type="dxa"/>
            <w:tcBorders>
              <w:top w:val="single" w:sz="4" w:space="0" w:color="auto"/>
              <w:left w:val="single" w:sz="4" w:space="0" w:color="auto"/>
              <w:bottom w:val="single" w:sz="4" w:space="0" w:color="auto"/>
              <w:right w:val="single" w:sz="4" w:space="0" w:color="auto"/>
            </w:tcBorders>
            <w:vAlign w:val="center"/>
          </w:tcPr>
          <w:p w14:paraId="665E3750" w14:textId="77777777" w:rsidR="0077775B" w:rsidRPr="00310C11" w:rsidRDefault="0077775B" w:rsidP="0077775B">
            <w:pPr>
              <w:widowControl w:val="0"/>
              <w:jc w:val="center"/>
              <w:rPr>
                <w:rFonts w:ascii="Tahoma" w:hAnsi="Tahoma" w:cs="Tahoma"/>
                <w:sz w:val="22"/>
                <w:szCs w:val="22"/>
              </w:rPr>
            </w:pPr>
            <w:r w:rsidRPr="00310C11">
              <w:rPr>
                <w:rFonts w:ascii="Tahoma" w:hAnsi="Tahoma" w:cs="Tahoma"/>
                <w:sz w:val="22"/>
                <w:szCs w:val="22"/>
              </w:rPr>
              <w:t>Priority Issues as identified by communities</w:t>
            </w:r>
          </w:p>
        </w:tc>
        <w:tc>
          <w:tcPr>
            <w:tcW w:w="6232" w:type="dxa"/>
            <w:tcBorders>
              <w:top w:val="single" w:sz="4" w:space="0" w:color="auto"/>
              <w:left w:val="single" w:sz="4" w:space="0" w:color="auto"/>
              <w:bottom w:val="single" w:sz="4" w:space="0" w:color="auto"/>
              <w:right w:val="single" w:sz="4" w:space="0" w:color="auto"/>
            </w:tcBorders>
            <w:vAlign w:val="center"/>
          </w:tcPr>
          <w:p w14:paraId="477CE9A7" w14:textId="77777777" w:rsidR="0077775B" w:rsidRPr="00310C11" w:rsidRDefault="0077775B" w:rsidP="0077775B">
            <w:pPr>
              <w:widowControl w:val="0"/>
              <w:jc w:val="center"/>
              <w:rPr>
                <w:rFonts w:ascii="Tahoma" w:hAnsi="Tahoma" w:cs="Tahoma"/>
                <w:sz w:val="22"/>
                <w:szCs w:val="22"/>
              </w:rPr>
            </w:pPr>
            <w:r w:rsidRPr="00310C11">
              <w:rPr>
                <w:rFonts w:ascii="Tahoma" w:hAnsi="Tahoma" w:cs="Tahoma"/>
                <w:sz w:val="22"/>
                <w:szCs w:val="22"/>
              </w:rPr>
              <w:t>Related / Contributing Factors</w:t>
            </w:r>
          </w:p>
        </w:tc>
        <w:tc>
          <w:tcPr>
            <w:tcW w:w="709" w:type="dxa"/>
            <w:tcBorders>
              <w:top w:val="single" w:sz="4" w:space="0" w:color="auto"/>
              <w:left w:val="single" w:sz="4" w:space="0" w:color="auto"/>
              <w:bottom w:val="single" w:sz="4" w:space="0" w:color="auto"/>
              <w:right w:val="single" w:sz="4" w:space="0" w:color="auto"/>
            </w:tcBorders>
            <w:vAlign w:val="center"/>
          </w:tcPr>
          <w:p w14:paraId="1E1C9399" w14:textId="77777777" w:rsidR="0077775B" w:rsidRPr="00310C11" w:rsidRDefault="0077775B" w:rsidP="0077775B">
            <w:pPr>
              <w:widowControl w:val="0"/>
              <w:jc w:val="center"/>
              <w:rPr>
                <w:rFonts w:ascii="Tahoma" w:hAnsi="Tahoma" w:cs="Tahoma"/>
                <w:sz w:val="22"/>
                <w:szCs w:val="22"/>
              </w:rPr>
            </w:pPr>
            <w:r w:rsidRPr="00310C11">
              <w:rPr>
                <w:rFonts w:ascii="Tahoma" w:hAnsi="Tahoma" w:cs="Tahoma"/>
                <w:sz w:val="22"/>
                <w:szCs w:val="22"/>
              </w:rPr>
              <w:t>KPA</w:t>
            </w:r>
          </w:p>
        </w:tc>
      </w:tr>
      <w:tr w:rsidR="0077775B" w:rsidRPr="00310C11" w14:paraId="76D0DE87" w14:textId="77777777" w:rsidTr="00400695">
        <w:tc>
          <w:tcPr>
            <w:tcW w:w="3266" w:type="dxa"/>
            <w:tcBorders>
              <w:top w:val="single" w:sz="4" w:space="0" w:color="auto"/>
              <w:left w:val="single" w:sz="4" w:space="0" w:color="auto"/>
              <w:bottom w:val="single" w:sz="4" w:space="0" w:color="auto"/>
              <w:right w:val="single" w:sz="4" w:space="0" w:color="auto"/>
            </w:tcBorders>
            <w:vAlign w:val="center"/>
          </w:tcPr>
          <w:p w14:paraId="2A7E1D64" w14:textId="77777777" w:rsidR="0077775B" w:rsidRPr="00310C11" w:rsidRDefault="0077775B" w:rsidP="0077775B">
            <w:pPr>
              <w:widowControl w:val="0"/>
              <w:ind w:left="364" w:hanging="364"/>
              <w:rPr>
                <w:rFonts w:ascii="Tahoma" w:hAnsi="Tahoma" w:cs="Tahoma"/>
                <w:sz w:val="22"/>
                <w:szCs w:val="22"/>
              </w:rPr>
            </w:pPr>
            <w:r w:rsidRPr="00310C11">
              <w:rPr>
                <w:rFonts w:ascii="Tahoma" w:hAnsi="Tahoma" w:cs="Tahoma"/>
                <w:sz w:val="22"/>
                <w:szCs w:val="22"/>
              </w:rPr>
              <w:t xml:space="preserve">1. Lack of Basic Services </w:t>
            </w:r>
          </w:p>
        </w:tc>
        <w:tc>
          <w:tcPr>
            <w:tcW w:w="6232" w:type="dxa"/>
            <w:tcBorders>
              <w:top w:val="single" w:sz="4" w:space="0" w:color="auto"/>
              <w:left w:val="single" w:sz="4" w:space="0" w:color="auto"/>
              <w:bottom w:val="single" w:sz="4" w:space="0" w:color="auto"/>
              <w:right w:val="single" w:sz="4" w:space="0" w:color="auto"/>
            </w:tcBorders>
          </w:tcPr>
          <w:p w14:paraId="433A4D42"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proper sanitation and sewerage services</w:t>
            </w:r>
          </w:p>
          <w:p w14:paraId="2EB2C534"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access to clean drinking water</w:t>
            </w:r>
          </w:p>
          <w:p w14:paraId="1B4428C5"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access to electricity</w:t>
            </w:r>
          </w:p>
          <w:p w14:paraId="20DCCEFB"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Dissatisfaction of community due to slow provision of basic services</w:t>
            </w:r>
          </w:p>
          <w:p w14:paraId="51FD3C9D"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Informal settlements/illegal occupation of government due to slow housing provision</w:t>
            </w:r>
          </w:p>
        </w:tc>
        <w:tc>
          <w:tcPr>
            <w:tcW w:w="709" w:type="dxa"/>
            <w:tcBorders>
              <w:top w:val="single" w:sz="4" w:space="0" w:color="auto"/>
              <w:left w:val="single" w:sz="4" w:space="0" w:color="auto"/>
              <w:bottom w:val="single" w:sz="4" w:space="0" w:color="auto"/>
              <w:right w:val="single" w:sz="4" w:space="0" w:color="auto"/>
            </w:tcBorders>
            <w:vAlign w:val="center"/>
          </w:tcPr>
          <w:p w14:paraId="7B0B2D2C" w14:textId="77777777" w:rsidR="0077775B" w:rsidRPr="00310C11" w:rsidRDefault="0077775B" w:rsidP="0077775B">
            <w:pPr>
              <w:widowControl w:val="0"/>
              <w:jc w:val="center"/>
              <w:rPr>
                <w:rFonts w:ascii="Tahoma" w:hAnsi="Tahoma" w:cs="Tahoma"/>
                <w:sz w:val="22"/>
                <w:szCs w:val="22"/>
              </w:rPr>
            </w:pPr>
            <w:r w:rsidRPr="00310C11">
              <w:rPr>
                <w:rFonts w:ascii="Tahoma" w:hAnsi="Tahoma" w:cs="Tahoma"/>
                <w:sz w:val="22"/>
                <w:szCs w:val="22"/>
              </w:rPr>
              <w:t>1</w:t>
            </w:r>
          </w:p>
        </w:tc>
      </w:tr>
      <w:tr w:rsidR="0077775B" w:rsidRPr="00310C11" w14:paraId="7BD28506" w14:textId="77777777" w:rsidTr="00400695">
        <w:trPr>
          <w:trHeight w:val="782"/>
        </w:trPr>
        <w:tc>
          <w:tcPr>
            <w:tcW w:w="3266" w:type="dxa"/>
            <w:tcBorders>
              <w:top w:val="single" w:sz="4" w:space="0" w:color="auto"/>
              <w:left w:val="single" w:sz="4" w:space="0" w:color="auto"/>
              <w:bottom w:val="single" w:sz="4" w:space="0" w:color="auto"/>
              <w:right w:val="single" w:sz="4" w:space="0" w:color="auto"/>
            </w:tcBorders>
            <w:vAlign w:val="center"/>
          </w:tcPr>
          <w:p w14:paraId="45F5D076" w14:textId="77777777" w:rsidR="0077775B" w:rsidRPr="00310C11" w:rsidRDefault="0077775B" w:rsidP="00A0145B">
            <w:pPr>
              <w:widowControl w:val="0"/>
              <w:ind w:left="364" w:hanging="364"/>
              <w:rPr>
                <w:rFonts w:ascii="Tahoma" w:hAnsi="Tahoma" w:cs="Tahoma"/>
                <w:sz w:val="22"/>
                <w:szCs w:val="22"/>
              </w:rPr>
            </w:pPr>
            <w:r w:rsidRPr="00310C11">
              <w:rPr>
                <w:rFonts w:ascii="Tahoma" w:hAnsi="Tahoma" w:cs="Tahoma"/>
                <w:sz w:val="22"/>
                <w:szCs w:val="22"/>
              </w:rPr>
              <w:t>2. Lack of proper housing / existing informal settlements/ Lack of Land Ownership</w:t>
            </w:r>
          </w:p>
        </w:tc>
        <w:tc>
          <w:tcPr>
            <w:tcW w:w="6232" w:type="dxa"/>
            <w:tcBorders>
              <w:top w:val="single" w:sz="4" w:space="0" w:color="auto"/>
              <w:left w:val="single" w:sz="4" w:space="0" w:color="auto"/>
              <w:bottom w:val="single" w:sz="4" w:space="0" w:color="auto"/>
              <w:right w:val="single" w:sz="4" w:space="0" w:color="auto"/>
            </w:tcBorders>
          </w:tcPr>
          <w:p w14:paraId="024B1C9B"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Poverty &amp; unemployment</w:t>
            </w:r>
          </w:p>
          <w:p w14:paraId="169522B4"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Existing informal settlements</w:t>
            </w:r>
          </w:p>
          <w:p w14:paraId="7261164D"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Poor housing provision on commercial farms and private land</w:t>
            </w:r>
          </w:p>
        </w:tc>
        <w:tc>
          <w:tcPr>
            <w:tcW w:w="709" w:type="dxa"/>
            <w:tcBorders>
              <w:top w:val="single" w:sz="4" w:space="0" w:color="auto"/>
              <w:left w:val="single" w:sz="4" w:space="0" w:color="auto"/>
              <w:bottom w:val="single" w:sz="4" w:space="0" w:color="auto"/>
              <w:right w:val="single" w:sz="4" w:space="0" w:color="auto"/>
            </w:tcBorders>
            <w:vAlign w:val="center"/>
          </w:tcPr>
          <w:p w14:paraId="11A180AF" w14:textId="77777777" w:rsidR="0077775B" w:rsidRPr="00310C11" w:rsidRDefault="0077775B" w:rsidP="0077775B">
            <w:pPr>
              <w:widowControl w:val="0"/>
              <w:jc w:val="center"/>
              <w:rPr>
                <w:rFonts w:ascii="Tahoma" w:hAnsi="Tahoma" w:cs="Tahoma"/>
                <w:sz w:val="22"/>
                <w:szCs w:val="22"/>
              </w:rPr>
            </w:pPr>
            <w:r w:rsidRPr="00310C11">
              <w:rPr>
                <w:rFonts w:ascii="Tahoma" w:hAnsi="Tahoma" w:cs="Tahoma"/>
                <w:sz w:val="22"/>
                <w:szCs w:val="22"/>
              </w:rPr>
              <w:t>1</w:t>
            </w:r>
          </w:p>
        </w:tc>
      </w:tr>
      <w:tr w:rsidR="0077775B" w:rsidRPr="00310C11" w14:paraId="31D778CE" w14:textId="77777777" w:rsidTr="00400695">
        <w:tc>
          <w:tcPr>
            <w:tcW w:w="3266" w:type="dxa"/>
            <w:tcBorders>
              <w:top w:val="single" w:sz="4" w:space="0" w:color="auto"/>
              <w:left w:val="single" w:sz="4" w:space="0" w:color="auto"/>
              <w:bottom w:val="single" w:sz="4" w:space="0" w:color="auto"/>
              <w:right w:val="single" w:sz="4" w:space="0" w:color="auto"/>
            </w:tcBorders>
            <w:vAlign w:val="center"/>
          </w:tcPr>
          <w:p w14:paraId="56463402" w14:textId="77777777" w:rsidR="0077775B" w:rsidRPr="00310C11" w:rsidRDefault="00A0145B" w:rsidP="00DC5421">
            <w:pPr>
              <w:widowControl w:val="0"/>
              <w:numPr>
                <w:ilvl w:val="0"/>
                <w:numId w:val="28"/>
              </w:numPr>
              <w:ind w:left="364" w:hanging="364"/>
              <w:rPr>
                <w:rFonts w:ascii="Tahoma" w:hAnsi="Tahoma" w:cs="Tahoma"/>
                <w:sz w:val="22"/>
                <w:szCs w:val="22"/>
              </w:rPr>
            </w:pPr>
            <w:r w:rsidRPr="00310C11">
              <w:rPr>
                <w:rFonts w:ascii="Tahoma" w:hAnsi="Tahoma" w:cs="Tahoma"/>
                <w:sz w:val="22"/>
                <w:szCs w:val="22"/>
              </w:rPr>
              <w:t>Poverty &amp; unemployment, l</w:t>
            </w:r>
            <w:r w:rsidR="0077775B" w:rsidRPr="00310C11">
              <w:rPr>
                <w:rFonts w:ascii="Tahoma" w:hAnsi="Tahoma" w:cs="Tahoma"/>
                <w:sz w:val="22"/>
                <w:szCs w:val="22"/>
              </w:rPr>
              <w:t>ack of youth development and social issues contributing thereto (Local Economic Development) / Lack of farming land/ commonage</w:t>
            </w:r>
          </w:p>
          <w:p w14:paraId="5E46223E" w14:textId="77777777" w:rsidR="0077775B" w:rsidRPr="00310C11" w:rsidRDefault="0077775B" w:rsidP="0077775B">
            <w:pPr>
              <w:widowControl w:val="0"/>
              <w:ind w:left="364" w:hanging="364"/>
              <w:rPr>
                <w:rFonts w:ascii="Tahoma" w:hAnsi="Tahoma" w:cs="Tahoma"/>
                <w:sz w:val="22"/>
                <w:szCs w:val="22"/>
              </w:rPr>
            </w:pPr>
          </w:p>
        </w:tc>
        <w:tc>
          <w:tcPr>
            <w:tcW w:w="6232" w:type="dxa"/>
            <w:tcBorders>
              <w:top w:val="single" w:sz="4" w:space="0" w:color="auto"/>
              <w:left w:val="single" w:sz="4" w:space="0" w:color="auto"/>
              <w:bottom w:val="single" w:sz="4" w:space="0" w:color="auto"/>
              <w:right w:val="single" w:sz="4" w:space="0" w:color="auto"/>
            </w:tcBorders>
          </w:tcPr>
          <w:p w14:paraId="439C857B"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Crime</w:t>
            </w:r>
          </w:p>
          <w:p w14:paraId="66B99B2B"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 xml:space="preserve">Drug &amp; alcohol abuse </w:t>
            </w:r>
          </w:p>
          <w:p w14:paraId="7982B881"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Teenage Pregnancies</w:t>
            </w:r>
          </w:p>
          <w:p w14:paraId="26ED1EAE"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 xml:space="preserve">Lack of skills development and training </w:t>
            </w:r>
          </w:p>
          <w:p w14:paraId="71BECFC0"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School drop outs and lack of motivation amongst the youth to gain further education</w:t>
            </w:r>
          </w:p>
          <w:p w14:paraId="4034F116"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Limited job opportunities</w:t>
            </w:r>
          </w:p>
          <w:p w14:paraId="4A11A80B"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tourism development</w:t>
            </w:r>
          </w:p>
          <w:p w14:paraId="226879AD"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Local Economic Development</w:t>
            </w:r>
          </w:p>
          <w:p w14:paraId="1D10A6DC"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infrastructure capacity of emerging farmers</w:t>
            </w:r>
          </w:p>
          <w:p w14:paraId="22DE0490"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vision amongst the youth</w:t>
            </w:r>
          </w:p>
          <w:p w14:paraId="3A61DC75"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land for agriculture and business development</w:t>
            </w:r>
          </w:p>
        </w:tc>
        <w:tc>
          <w:tcPr>
            <w:tcW w:w="709" w:type="dxa"/>
            <w:tcBorders>
              <w:top w:val="single" w:sz="4" w:space="0" w:color="auto"/>
              <w:left w:val="single" w:sz="4" w:space="0" w:color="auto"/>
              <w:bottom w:val="single" w:sz="4" w:space="0" w:color="auto"/>
              <w:right w:val="single" w:sz="4" w:space="0" w:color="auto"/>
            </w:tcBorders>
            <w:vAlign w:val="center"/>
          </w:tcPr>
          <w:p w14:paraId="57534DAB" w14:textId="77777777" w:rsidR="0077775B" w:rsidRPr="00310C11" w:rsidRDefault="0077775B" w:rsidP="0077775B">
            <w:pPr>
              <w:widowControl w:val="0"/>
              <w:jc w:val="center"/>
              <w:rPr>
                <w:rFonts w:ascii="Tahoma" w:hAnsi="Tahoma" w:cs="Tahoma"/>
                <w:sz w:val="22"/>
                <w:szCs w:val="22"/>
              </w:rPr>
            </w:pPr>
            <w:r w:rsidRPr="00310C11">
              <w:rPr>
                <w:rFonts w:ascii="Tahoma" w:hAnsi="Tahoma" w:cs="Tahoma"/>
                <w:sz w:val="22"/>
                <w:szCs w:val="22"/>
              </w:rPr>
              <w:t>2</w:t>
            </w:r>
          </w:p>
        </w:tc>
      </w:tr>
      <w:tr w:rsidR="0077775B" w:rsidRPr="00310C11" w14:paraId="1B267F5A" w14:textId="77777777" w:rsidTr="00400695">
        <w:tc>
          <w:tcPr>
            <w:tcW w:w="3266" w:type="dxa"/>
            <w:tcBorders>
              <w:top w:val="single" w:sz="4" w:space="0" w:color="auto"/>
              <w:left w:val="single" w:sz="4" w:space="0" w:color="auto"/>
              <w:bottom w:val="single" w:sz="4" w:space="0" w:color="auto"/>
              <w:right w:val="single" w:sz="4" w:space="0" w:color="auto"/>
            </w:tcBorders>
            <w:vAlign w:val="center"/>
          </w:tcPr>
          <w:p w14:paraId="32424EF4" w14:textId="77777777" w:rsidR="00E6327B" w:rsidRDefault="0077775B" w:rsidP="0077775B">
            <w:pPr>
              <w:widowControl w:val="0"/>
              <w:ind w:left="364" w:hanging="364"/>
              <w:rPr>
                <w:rFonts w:ascii="Tahoma" w:hAnsi="Tahoma" w:cs="Tahoma"/>
                <w:sz w:val="22"/>
                <w:szCs w:val="22"/>
              </w:rPr>
            </w:pPr>
            <w:r w:rsidRPr="00310C11">
              <w:rPr>
                <w:rFonts w:ascii="Tahoma" w:hAnsi="Tahoma" w:cs="Tahoma"/>
                <w:sz w:val="22"/>
                <w:szCs w:val="22"/>
              </w:rPr>
              <w:t xml:space="preserve">4. </w:t>
            </w:r>
          </w:p>
          <w:p w14:paraId="34DBB17F" w14:textId="77777777" w:rsidR="0077775B" w:rsidRPr="00310C11" w:rsidRDefault="0077775B" w:rsidP="0077775B">
            <w:pPr>
              <w:widowControl w:val="0"/>
              <w:ind w:left="364" w:hanging="364"/>
              <w:rPr>
                <w:rFonts w:ascii="Tahoma" w:hAnsi="Tahoma" w:cs="Tahoma"/>
                <w:sz w:val="22"/>
                <w:szCs w:val="22"/>
              </w:rPr>
            </w:pPr>
            <w:r w:rsidRPr="00310C11">
              <w:rPr>
                <w:rFonts w:ascii="Tahoma" w:hAnsi="Tahoma" w:cs="Tahoma"/>
                <w:sz w:val="22"/>
                <w:szCs w:val="22"/>
              </w:rPr>
              <w:t>Lack of proper internal and external communication (Good Governance)</w:t>
            </w:r>
          </w:p>
        </w:tc>
        <w:tc>
          <w:tcPr>
            <w:tcW w:w="6232" w:type="dxa"/>
            <w:tcBorders>
              <w:top w:val="single" w:sz="4" w:space="0" w:color="auto"/>
              <w:left w:val="single" w:sz="4" w:space="0" w:color="auto"/>
              <w:bottom w:val="single" w:sz="4" w:space="0" w:color="auto"/>
              <w:right w:val="single" w:sz="4" w:space="0" w:color="auto"/>
            </w:tcBorders>
          </w:tcPr>
          <w:p w14:paraId="6B351A38"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Dissatisfaction of community</w:t>
            </w:r>
          </w:p>
          <w:p w14:paraId="6F3BC250"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implementation of communication strategy</w:t>
            </w:r>
          </w:p>
          <w:p w14:paraId="629A6D86"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utilisation of existing structures</w:t>
            </w:r>
          </w:p>
        </w:tc>
        <w:tc>
          <w:tcPr>
            <w:tcW w:w="709" w:type="dxa"/>
            <w:tcBorders>
              <w:top w:val="single" w:sz="4" w:space="0" w:color="auto"/>
              <w:left w:val="single" w:sz="4" w:space="0" w:color="auto"/>
              <w:bottom w:val="single" w:sz="4" w:space="0" w:color="auto"/>
              <w:right w:val="single" w:sz="4" w:space="0" w:color="auto"/>
            </w:tcBorders>
            <w:vAlign w:val="center"/>
          </w:tcPr>
          <w:p w14:paraId="59688E43" w14:textId="77777777" w:rsidR="0077775B" w:rsidRPr="00310C11" w:rsidRDefault="0077775B" w:rsidP="0077775B">
            <w:pPr>
              <w:widowControl w:val="0"/>
              <w:jc w:val="center"/>
              <w:rPr>
                <w:rFonts w:ascii="Tahoma" w:hAnsi="Tahoma" w:cs="Tahoma"/>
                <w:sz w:val="22"/>
                <w:szCs w:val="22"/>
              </w:rPr>
            </w:pPr>
            <w:r w:rsidRPr="00310C11">
              <w:rPr>
                <w:rFonts w:ascii="Tahoma" w:hAnsi="Tahoma" w:cs="Tahoma"/>
                <w:sz w:val="22"/>
                <w:szCs w:val="22"/>
              </w:rPr>
              <w:t>3 &amp; 5</w:t>
            </w:r>
          </w:p>
        </w:tc>
      </w:tr>
      <w:tr w:rsidR="0077775B" w:rsidRPr="00310C11" w14:paraId="24060106" w14:textId="77777777" w:rsidTr="00400695">
        <w:tc>
          <w:tcPr>
            <w:tcW w:w="3266" w:type="dxa"/>
            <w:tcBorders>
              <w:top w:val="single" w:sz="4" w:space="0" w:color="auto"/>
              <w:left w:val="single" w:sz="4" w:space="0" w:color="auto"/>
              <w:bottom w:val="single" w:sz="4" w:space="0" w:color="auto"/>
              <w:right w:val="single" w:sz="4" w:space="0" w:color="auto"/>
            </w:tcBorders>
            <w:vAlign w:val="center"/>
          </w:tcPr>
          <w:p w14:paraId="2EF05F76" w14:textId="77777777" w:rsidR="0077775B" w:rsidRPr="00310C11" w:rsidRDefault="0077775B" w:rsidP="0077775B">
            <w:pPr>
              <w:widowControl w:val="0"/>
              <w:ind w:left="364" w:hanging="364"/>
              <w:rPr>
                <w:rFonts w:ascii="Tahoma" w:hAnsi="Tahoma" w:cs="Tahoma"/>
                <w:sz w:val="22"/>
                <w:szCs w:val="22"/>
              </w:rPr>
            </w:pPr>
            <w:r w:rsidRPr="00310C11">
              <w:rPr>
                <w:rFonts w:ascii="Tahoma" w:hAnsi="Tahoma" w:cs="Tahoma"/>
                <w:sz w:val="22"/>
                <w:szCs w:val="22"/>
              </w:rPr>
              <w:t>5. Lack of Municipal Capacity to implement the IDP and provide basic services</w:t>
            </w:r>
          </w:p>
        </w:tc>
        <w:tc>
          <w:tcPr>
            <w:tcW w:w="6232" w:type="dxa"/>
            <w:tcBorders>
              <w:top w:val="single" w:sz="4" w:space="0" w:color="auto"/>
              <w:left w:val="single" w:sz="4" w:space="0" w:color="auto"/>
              <w:bottom w:val="single" w:sz="4" w:space="0" w:color="auto"/>
              <w:right w:val="single" w:sz="4" w:space="0" w:color="auto"/>
            </w:tcBorders>
          </w:tcPr>
          <w:p w14:paraId="568AFB72"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Financial constraints</w:t>
            </w:r>
          </w:p>
          <w:p w14:paraId="2CDD2C7E"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qualified technical/ financial and scarce skilled staff</w:t>
            </w:r>
          </w:p>
          <w:p w14:paraId="3C009CB7"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 xml:space="preserve">Lack of sufficient municipal equipment for operational and maintenance functions i.e. sanitation &amp; sewerage </w:t>
            </w:r>
          </w:p>
          <w:p w14:paraId="7E88E222" w14:textId="77777777" w:rsidR="0077775B" w:rsidRPr="00310C11" w:rsidRDefault="0077775B" w:rsidP="0077775B">
            <w:pPr>
              <w:widowControl w:val="0"/>
              <w:jc w:val="both"/>
              <w:rPr>
                <w:rFonts w:ascii="Tahoma" w:hAnsi="Tahoma" w:cs="Tahoma"/>
                <w:sz w:val="22"/>
                <w:szCs w:val="22"/>
              </w:rPr>
            </w:pPr>
            <w:r w:rsidRPr="00310C11">
              <w:rPr>
                <w:rFonts w:ascii="Tahoma" w:hAnsi="Tahoma" w:cs="Tahoma"/>
                <w:sz w:val="22"/>
                <w:szCs w:val="22"/>
              </w:rPr>
              <w:t>Lack of quality service provision</w:t>
            </w:r>
          </w:p>
        </w:tc>
        <w:tc>
          <w:tcPr>
            <w:tcW w:w="709" w:type="dxa"/>
            <w:tcBorders>
              <w:top w:val="single" w:sz="4" w:space="0" w:color="auto"/>
              <w:left w:val="single" w:sz="4" w:space="0" w:color="auto"/>
              <w:bottom w:val="single" w:sz="4" w:space="0" w:color="auto"/>
              <w:right w:val="single" w:sz="4" w:space="0" w:color="auto"/>
            </w:tcBorders>
            <w:vAlign w:val="center"/>
          </w:tcPr>
          <w:p w14:paraId="64582165" w14:textId="77777777" w:rsidR="0077775B" w:rsidRPr="00310C11" w:rsidRDefault="0077775B" w:rsidP="0077775B">
            <w:pPr>
              <w:widowControl w:val="0"/>
              <w:jc w:val="center"/>
              <w:rPr>
                <w:rFonts w:ascii="Tahoma" w:hAnsi="Tahoma" w:cs="Tahoma"/>
                <w:sz w:val="22"/>
                <w:szCs w:val="22"/>
              </w:rPr>
            </w:pPr>
            <w:r w:rsidRPr="00310C11">
              <w:rPr>
                <w:rFonts w:ascii="Tahoma" w:hAnsi="Tahoma" w:cs="Tahoma"/>
                <w:sz w:val="22"/>
                <w:szCs w:val="22"/>
              </w:rPr>
              <w:t>3 &amp; 4</w:t>
            </w:r>
          </w:p>
        </w:tc>
      </w:tr>
    </w:tbl>
    <w:p w14:paraId="15621B26" w14:textId="77777777" w:rsidR="0077775B" w:rsidRPr="00310C11" w:rsidRDefault="0077775B" w:rsidP="0077775B">
      <w:pPr>
        <w:rPr>
          <w:sz w:val="22"/>
          <w:szCs w:val="22"/>
        </w:rPr>
      </w:pPr>
    </w:p>
    <w:p w14:paraId="6FB83DB8" w14:textId="77777777" w:rsidR="0077775B" w:rsidRPr="00310C11" w:rsidRDefault="0077775B" w:rsidP="0077775B">
      <w:pPr>
        <w:rPr>
          <w:sz w:val="22"/>
          <w:szCs w:val="22"/>
        </w:rPr>
      </w:pPr>
    </w:p>
    <w:p w14:paraId="0A24AF89" w14:textId="77777777" w:rsidR="0077775B" w:rsidRPr="00310C11" w:rsidRDefault="0077775B" w:rsidP="0077775B">
      <w:pPr>
        <w:rPr>
          <w:sz w:val="22"/>
          <w:szCs w:val="22"/>
        </w:rPr>
      </w:pPr>
    </w:p>
    <w:p w14:paraId="3C6EDFA1" w14:textId="77777777" w:rsidR="0077775B" w:rsidRPr="00310C11" w:rsidRDefault="0077775B" w:rsidP="0077775B">
      <w:pPr>
        <w:rPr>
          <w:sz w:val="22"/>
          <w:szCs w:val="22"/>
        </w:rPr>
      </w:pPr>
    </w:p>
    <w:p w14:paraId="0485FA8F" w14:textId="77777777" w:rsidR="0077775B" w:rsidRPr="00310C11" w:rsidRDefault="0077775B" w:rsidP="0077775B">
      <w:pPr>
        <w:rPr>
          <w:sz w:val="22"/>
          <w:szCs w:val="22"/>
        </w:rPr>
      </w:pPr>
    </w:p>
    <w:p w14:paraId="22E9F5FA" w14:textId="77777777" w:rsidR="0077775B" w:rsidRPr="00310C11" w:rsidRDefault="0077775B" w:rsidP="0077775B">
      <w:pPr>
        <w:rPr>
          <w:sz w:val="22"/>
          <w:szCs w:val="22"/>
        </w:rPr>
      </w:pPr>
    </w:p>
    <w:p w14:paraId="048E29E0" w14:textId="77777777" w:rsidR="0077775B" w:rsidRPr="00310C11" w:rsidRDefault="0077775B" w:rsidP="0077775B">
      <w:pPr>
        <w:rPr>
          <w:sz w:val="22"/>
          <w:szCs w:val="22"/>
        </w:rPr>
      </w:pPr>
    </w:p>
    <w:p w14:paraId="5CE936BD" w14:textId="77777777" w:rsidR="0077775B" w:rsidRPr="00310C11" w:rsidRDefault="0077775B" w:rsidP="0077775B">
      <w:pPr>
        <w:rPr>
          <w:sz w:val="22"/>
          <w:szCs w:val="22"/>
        </w:rPr>
      </w:pPr>
    </w:p>
    <w:p w14:paraId="79E5CB9F" w14:textId="77777777" w:rsidR="0077775B" w:rsidRPr="00310C11" w:rsidRDefault="0077775B" w:rsidP="0077775B">
      <w:pPr>
        <w:rPr>
          <w:sz w:val="22"/>
          <w:szCs w:val="22"/>
        </w:rPr>
      </w:pPr>
    </w:p>
    <w:p w14:paraId="7FC1803A" w14:textId="77777777" w:rsidR="0077775B" w:rsidRPr="00310C11" w:rsidRDefault="0077775B" w:rsidP="0077775B">
      <w:pPr>
        <w:rPr>
          <w:sz w:val="22"/>
          <w:szCs w:val="22"/>
        </w:rPr>
      </w:pPr>
    </w:p>
    <w:p w14:paraId="3D613FCF" w14:textId="77777777" w:rsidR="0077775B" w:rsidRPr="00310C11" w:rsidRDefault="0077775B" w:rsidP="0077775B">
      <w:pPr>
        <w:rPr>
          <w:sz w:val="22"/>
          <w:szCs w:val="22"/>
        </w:rPr>
      </w:pPr>
    </w:p>
    <w:p w14:paraId="56D9C316" w14:textId="77777777" w:rsidR="0077775B" w:rsidRPr="00310C11" w:rsidRDefault="0077775B" w:rsidP="0077775B">
      <w:pPr>
        <w:rPr>
          <w:sz w:val="22"/>
          <w:szCs w:val="22"/>
        </w:rPr>
      </w:pPr>
    </w:p>
    <w:p w14:paraId="7B1E097E" w14:textId="77777777" w:rsidR="0077775B" w:rsidRPr="00310C11" w:rsidRDefault="0077775B" w:rsidP="0077775B">
      <w:pPr>
        <w:rPr>
          <w:sz w:val="22"/>
          <w:szCs w:val="22"/>
        </w:rPr>
      </w:pPr>
    </w:p>
    <w:p w14:paraId="4A5F1332" w14:textId="77777777" w:rsidR="0077775B" w:rsidRPr="00310C11" w:rsidRDefault="0077775B" w:rsidP="0077775B">
      <w:pPr>
        <w:rPr>
          <w:sz w:val="22"/>
          <w:szCs w:val="22"/>
        </w:rPr>
      </w:pPr>
    </w:p>
    <w:p w14:paraId="3C7038B6" w14:textId="77777777" w:rsidR="00E30D43" w:rsidRDefault="00E30D43" w:rsidP="0077775B">
      <w:pPr>
        <w:ind w:firstLine="720"/>
        <w:rPr>
          <w:sz w:val="22"/>
          <w:szCs w:val="22"/>
        </w:rPr>
      </w:pPr>
    </w:p>
    <w:p w14:paraId="383C65E6" w14:textId="77777777" w:rsidR="0077775B" w:rsidRDefault="0077775B" w:rsidP="00E30D43">
      <w:pPr>
        <w:tabs>
          <w:tab w:val="left" w:pos="2151"/>
        </w:tabs>
        <w:rPr>
          <w:sz w:val="22"/>
          <w:szCs w:val="22"/>
        </w:rPr>
      </w:pPr>
    </w:p>
    <w:tbl>
      <w:tblPr>
        <w:tblpPr w:leftFromText="180" w:rightFromText="180" w:vertAnchor="text" w:horzAnchor="margin" w:tblpX="-275" w:tblpY="243"/>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246"/>
        <w:gridCol w:w="6232"/>
        <w:gridCol w:w="722"/>
      </w:tblGrid>
      <w:tr w:rsidR="001300D1" w:rsidRPr="00310C11" w14:paraId="14335253" w14:textId="77777777" w:rsidTr="001300D1">
        <w:trPr>
          <w:trHeight w:val="1043"/>
        </w:trPr>
        <w:tc>
          <w:tcPr>
            <w:tcW w:w="3246" w:type="dxa"/>
            <w:tcBorders>
              <w:top w:val="single" w:sz="4" w:space="0" w:color="auto"/>
              <w:left w:val="single" w:sz="4" w:space="0" w:color="auto"/>
              <w:bottom w:val="single" w:sz="4" w:space="0" w:color="auto"/>
              <w:right w:val="single" w:sz="4" w:space="0" w:color="auto"/>
            </w:tcBorders>
            <w:vAlign w:val="center"/>
          </w:tcPr>
          <w:p w14:paraId="001E02D9" w14:textId="77777777" w:rsidR="001300D1" w:rsidRPr="00310C11" w:rsidRDefault="001300D1" w:rsidP="001300D1">
            <w:pPr>
              <w:widowControl w:val="0"/>
              <w:ind w:left="364" w:hanging="336"/>
              <w:rPr>
                <w:rFonts w:ascii="Tahoma" w:hAnsi="Tahoma" w:cs="Tahoma"/>
                <w:sz w:val="22"/>
                <w:szCs w:val="22"/>
              </w:rPr>
            </w:pPr>
            <w:r w:rsidRPr="00310C11">
              <w:rPr>
                <w:rFonts w:ascii="Tahoma" w:hAnsi="Tahoma" w:cs="Tahoma"/>
                <w:sz w:val="22"/>
                <w:szCs w:val="22"/>
              </w:rPr>
              <w:t>6. Lack of sport and recreational facilities and services</w:t>
            </w:r>
          </w:p>
        </w:tc>
        <w:tc>
          <w:tcPr>
            <w:tcW w:w="6232" w:type="dxa"/>
            <w:tcBorders>
              <w:top w:val="single" w:sz="4" w:space="0" w:color="auto"/>
              <w:left w:val="single" w:sz="4" w:space="0" w:color="auto"/>
              <w:bottom w:val="single" w:sz="4" w:space="0" w:color="auto"/>
              <w:right w:val="single" w:sz="4" w:space="0" w:color="auto"/>
            </w:tcBorders>
          </w:tcPr>
          <w:p w14:paraId="1A5FED97" w14:textId="77777777" w:rsidR="001300D1" w:rsidRPr="00310C11" w:rsidRDefault="001300D1" w:rsidP="001300D1">
            <w:pPr>
              <w:widowControl w:val="0"/>
              <w:jc w:val="both"/>
              <w:rPr>
                <w:rFonts w:ascii="Tahoma" w:hAnsi="Tahoma" w:cs="Tahoma"/>
                <w:sz w:val="22"/>
                <w:szCs w:val="22"/>
              </w:rPr>
            </w:pPr>
            <w:r w:rsidRPr="00310C11">
              <w:rPr>
                <w:rFonts w:ascii="Tahoma" w:hAnsi="Tahoma" w:cs="Tahoma"/>
                <w:sz w:val="22"/>
                <w:szCs w:val="22"/>
              </w:rPr>
              <w:t>Lack of play grounds in some communities</w:t>
            </w:r>
          </w:p>
          <w:p w14:paraId="6D2A7A85" w14:textId="77777777" w:rsidR="001300D1" w:rsidRPr="00310C11" w:rsidRDefault="001300D1" w:rsidP="001300D1">
            <w:pPr>
              <w:widowControl w:val="0"/>
              <w:jc w:val="both"/>
              <w:rPr>
                <w:rFonts w:ascii="Tahoma" w:hAnsi="Tahoma" w:cs="Tahoma"/>
                <w:sz w:val="22"/>
                <w:szCs w:val="22"/>
              </w:rPr>
            </w:pPr>
            <w:r w:rsidRPr="00310C11">
              <w:rPr>
                <w:rFonts w:ascii="Tahoma" w:hAnsi="Tahoma" w:cs="Tahoma"/>
                <w:sz w:val="22"/>
                <w:szCs w:val="22"/>
              </w:rPr>
              <w:t>Lack of community halls in some communities</w:t>
            </w:r>
          </w:p>
          <w:p w14:paraId="11AB1F29" w14:textId="77777777" w:rsidR="001300D1" w:rsidRPr="00310C11" w:rsidRDefault="001300D1" w:rsidP="001300D1">
            <w:pPr>
              <w:widowControl w:val="0"/>
              <w:jc w:val="both"/>
              <w:rPr>
                <w:rFonts w:ascii="Tahoma" w:hAnsi="Tahoma" w:cs="Tahoma"/>
                <w:sz w:val="22"/>
                <w:szCs w:val="22"/>
              </w:rPr>
            </w:pPr>
            <w:r w:rsidRPr="00310C11">
              <w:rPr>
                <w:rFonts w:ascii="Tahoma" w:hAnsi="Tahoma" w:cs="Tahoma"/>
                <w:sz w:val="22"/>
                <w:szCs w:val="22"/>
              </w:rPr>
              <w:t>Lack of sport facilities in some communities</w:t>
            </w:r>
          </w:p>
        </w:tc>
        <w:tc>
          <w:tcPr>
            <w:tcW w:w="722" w:type="dxa"/>
            <w:tcBorders>
              <w:top w:val="single" w:sz="4" w:space="0" w:color="auto"/>
              <w:left w:val="single" w:sz="4" w:space="0" w:color="auto"/>
              <w:bottom w:val="single" w:sz="4" w:space="0" w:color="auto"/>
              <w:right w:val="single" w:sz="4" w:space="0" w:color="auto"/>
            </w:tcBorders>
            <w:vAlign w:val="center"/>
          </w:tcPr>
          <w:p w14:paraId="6CD721A9" w14:textId="77777777" w:rsidR="001300D1" w:rsidRPr="00310C11" w:rsidRDefault="001300D1" w:rsidP="001300D1">
            <w:pPr>
              <w:widowControl w:val="0"/>
              <w:jc w:val="center"/>
              <w:rPr>
                <w:rFonts w:ascii="Tahoma" w:hAnsi="Tahoma" w:cs="Tahoma"/>
                <w:sz w:val="22"/>
                <w:szCs w:val="22"/>
              </w:rPr>
            </w:pPr>
            <w:r w:rsidRPr="00310C11">
              <w:rPr>
                <w:rFonts w:ascii="Tahoma" w:hAnsi="Tahoma" w:cs="Tahoma"/>
                <w:sz w:val="22"/>
                <w:szCs w:val="22"/>
              </w:rPr>
              <w:t>1</w:t>
            </w:r>
          </w:p>
        </w:tc>
      </w:tr>
      <w:tr w:rsidR="001300D1" w:rsidRPr="00310C11" w14:paraId="5A170AA5" w14:textId="77777777" w:rsidTr="001300D1">
        <w:trPr>
          <w:trHeight w:val="1043"/>
        </w:trPr>
        <w:tc>
          <w:tcPr>
            <w:tcW w:w="3246" w:type="dxa"/>
            <w:tcBorders>
              <w:top w:val="single" w:sz="4" w:space="0" w:color="auto"/>
              <w:left w:val="single" w:sz="4" w:space="0" w:color="auto"/>
              <w:bottom w:val="single" w:sz="4" w:space="0" w:color="auto"/>
              <w:right w:val="single" w:sz="4" w:space="0" w:color="auto"/>
            </w:tcBorders>
            <w:vAlign w:val="center"/>
          </w:tcPr>
          <w:p w14:paraId="0FE9EC6F" w14:textId="77777777" w:rsidR="001300D1" w:rsidRPr="00310C11" w:rsidRDefault="001300D1" w:rsidP="001300D1">
            <w:pPr>
              <w:widowControl w:val="0"/>
              <w:ind w:left="364" w:hanging="364"/>
              <w:rPr>
                <w:rFonts w:ascii="Tahoma" w:hAnsi="Tahoma" w:cs="Tahoma"/>
                <w:sz w:val="22"/>
                <w:szCs w:val="22"/>
              </w:rPr>
            </w:pPr>
            <w:r w:rsidRPr="00310C11">
              <w:rPr>
                <w:rFonts w:ascii="Tahoma" w:hAnsi="Tahoma" w:cs="Tahoma"/>
                <w:sz w:val="22"/>
                <w:szCs w:val="22"/>
              </w:rPr>
              <w:t>7. Lack of sufficient and proper health services (HIV/AIDS)</w:t>
            </w:r>
          </w:p>
        </w:tc>
        <w:tc>
          <w:tcPr>
            <w:tcW w:w="6232" w:type="dxa"/>
            <w:tcBorders>
              <w:top w:val="single" w:sz="4" w:space="0" w:color="auto"/>
              <w:left w:val="single" w:sz="4" w:space="0" w:color="auto"/>
              <w:bottom w:val="single" w:sz="4" w:space="0" w:color="auto"/>
              <w:right w:val="single" w:sz="4" w:space="0" w:color="auto"/>
            </w:tcBorders>
          </w:tcPr>
          <w:p w14:paraId="1C200D3B" w14:textId="77777777" w:rsidR="001300D1" w:rsidRPr="00310C11" w:rsidRDefault="001300D1" w:rsidP="001300D1">
            <w:pPr>
              <w:widowControl w:val="0"/>
              <w:jc w:val="both"/>
              <w:rPr>
                <w:rFonts w:ascii="Tahoma" w:hAnsi="Tahoma" w:cs="Tahoma"/>
                <w:sz w:val="22"/>
                <w:szCs w:val="22"/>
              </w:rPr>
            </w:pPr>
            <w:r w:rsidRPr="00310C11">
              <w:rPr>
                <w:rFonts w:ascii="Tahoma" w:hAnsi="Tahoma" w:cs="Tahoma"/>
                <w:sz w:val="22"/>
                <w:szCs w:val="22"/>
              </w:rPr>
              <w:t>Lack of sufficient skilled staff</w:t>
            </w:r>
          </w:p>
          <w:p w14:paraId="14A85F09" w14:textId="77777777" w:rsidR="001300D1" w:rsidRPr="00310C11" w:rsidRDefault="001300D1" w:rsidP="001300D1">
            <w:pPr>
              <w:widowControl w:val="0"/>
              <w:jc w:val="both"/>
              <w:rPr>
                <w:rFonts w:ascii="Tahoma" w:hAnsi="Tahoma" w:cs="Tahoma"/>
                <w:sz w:val="22"/>
                <w:szCs w:val="22"/>
              </w:rPr>
            </w:pPr>
            <w:r w:rsidRPr="00310C11">
              <w:rPr>
                <w:rFonts w:ascii="Tahoma" w:hAnsi="Tahoma" w:cs="Tahoma"/>
                <w:sz w:val="22"/>
                <w:szCs w:val="22"/>
              </w:rPr>
              <w:t>Lack of facilities in all communities</w:t>
            </w:r>
          </w:p>
          <w:p w14:paraId="1A52A481" w14:textId="77777777" w:rsidR="001300D1" w:rsidRPr="00310C11" w:rsidRDefault="001300D1" w:rsidP="001300D1">
            <w:pPr>
              <w:widowControl w:val="0"/>
              <w:jc w:val="both"/>
              <w:rPr>
                <w:rFonts w:ascii="Tahoma" w:hAnsi="Tahoma" w:cs="Tahoma"/>
                <w:sz w:val="22"/>
                <w:szCs w:val="22"/>
              </w:rPr>
            </w:pPr>
            <w:r w:rsidRPr="00310C11">
              <w:rPr>
                <w:rFonts w:ascii="Tahoma" w:hAnsi="Tahoma" w:cs="Tahoma"/>
                <w:sz w:val="22"/>
                <w:szCs w:val="22"/>
              </w:rPr>
              <w:t>Irregular services of mobile clinics</w:t>
            </w:r>
          </w:p>
          <w:p w14:paraId="6F7DA03C" w14:textId="77777777" w:rsidR="001300D1" w:rsidRPr="00310C11" w:rsidRDefault="001300D1" w:rsidP="001300D1">
            <w:pPr>
              <w:widowControl w:val="0"/>
              <w:jc w:val="both"/>
              <w:rPr>
                <w:rFonts w:ascii="Tahoma" w:hAnsi="Tahoma" w:cs="Tahoma"/>
                <w:sz w:val="22"/>
                <w:szCs w:val="22"/>
              </w:rPr>
            </w:pPr>
            <w:r w:rsidRPr="00310C11">
              <w:rPr>
                <w:rFonts w:ascii="Tahoma" w:hAnsi="Tahoma" w:cs="Tahoma"/>
                <w:sz w:val="22"/>
                <w:szCs w:val="22"/>
              </w:rPr>
              <w:t>Poverty &amp; unemployment</w:t>
            </w:r>
          </w:p>
        </w:tc>
        <w:tc>
          <w:tcPr>
            <w:tcW w:w="722" w:type="dxa"/>
            <w:tcBorders>
              <w:top w:val="single" w:sz="4" w:space="0" w:color="auto"/>
              <w:left w:val="single" w:sz="4" w:space="0" w:color="auto"/>
              <w:bottom w:val="single" w:sz="4" w:space="0" w:color="auto"/>
              <w:right w:val="single" w:sz="4" w:space="0" w:color="auto"/>
            </w:tcBorders>
            <w:vAlign w:val="center"/>
          </w:tcPr>
          <w:p w14:paraId="4179008D" w14:textId="77777777" w:rsidR="001300D1" w:rsidRPr="00310C11" w:rsidRDefault="001300D1" w:rsidP="001300D1">
            <w:pPr>
              <w:widowControl w:val="0"/>
              <w:jc w:val="center"/>
              <w:rPr>
                <w:rFonts w:ascii="Tahoma" w:hAnsi="Tahoma" w:cs="Tahoma"/>
                <w:sz w:val="22"/>
                <w:szCs w:val="22"/>
              </w:rPr>
            </w:pPr>
            <w:r w:rsidRPr="00310C11">
              <w:rPr>
                <w:rFonts w:ascii="Tahoma" w:hAnsi="Tahoma" w:cs="Tahoma"/>
                <w:sz w:val="22"/>
                <w:szCs w:val="22"/>
              </w:rPr>
              <w:t>1</w:t>
            </w:r>
          </w:p>
        </w:tc>
      </w:tr>
    </w:tbl>
    <w:p w14:paraId="41004B96" w14:textId="77777777" w:rsidR="00B059E9" w:rsidRDefault="00B059E9" w:rsidP="00E30D43">
      <w:pPr>
        <w:tabs>
          <w:tab w:val="left" w:pos="2151"/>
        </w:tabs>
        <w:rPr>
          <w:sz w:val="22"/>
          <w:szCs w:val="22"/>
        </w:rPr>
      </w:pPr>
    </w:p>
    <w:p w14:paraId="436085B2" w14:textId="77777777" w:rsidR="002C6873" w:rsidRDefault="002C6873" w:rsidP="00E30D43">
      <w:pPr>
        <w:tabs>
          <w:tab w:val="left" w:pos="2151"/>
        </w:tabs>
        <w:rPr>
          <w:sz w:val="22"/>
          <w:szCs w:val="22"/>
        </w:rPr>
      </w:pPr>
    </w:p>
    <w:p w14:paraId="68F5CD16" w14:textId="77777777" w:rsidR="002C6873" w:rsidRPr="002C6873" w:rsidRDefault="002C6873" w:rsidP="002C6873">
      <w:pPr>
        <w:rPr>
          <w:sz w:val="22"/>
          <w:szCs w:val="22"/>
        </w:rPr>
      </w:pPr>
    </w:p>
    <w:p w14:paraId="38C9B383" w14:textId="77777777" w:rsidR="002C6873" w:rsidRPr="002C6873" w:rsidRDefault="002C6873" w:rsidP="002C6873">
      <w:pPr>
        <w:rPr>
          <w:sz w:val="22"/>
          <w:szCs w:val="22"/>
        </w:rPr>
      </w:pPr>
    </w:p>
    <w:p w14:paraId="2CF87F5C" w14:textId="77777777" w:rsidR="002C6873" w:rsidRPr="002C6873" w:rsidRDefault="002C6873" w:rsidP="002C6873">
      <w:pPr>
        <w:rPr>
          <w:sz w:val="22"/>
          <w:szCs w:val="22"/>
        </w:rPr>
      </w:pPr>
    </w:p>
    <w:p w14:paraId="543AACEF" w14:textId="77777777" w:rsidR="002C6873" w:rsidRPr="002C6873" w:rsidRDefault="002C6873" w:rsidP="002C6873">
      <w:pPr>
        <w:rPr>
          <w:sz w:val="22"/>
          <w:szCs w:val="22"/>
        </w:rPr>
      </w:pPr>
    </w:p>
    <w:p w14:paraId="6A0935B9" w14:textId="77777777" w:rsidR="002C6873" w:rsidRPr="002C6873" w:rsidRDefault="002C6873" w:rsidP="002C6873">
      <w:pPr>
        <w:rPr>
          <w:sz w:val="22"/>
          <w:szCs w:val="22"/>
        </w:rPr>
      </w:pPr>
    </w:p>
    <w:p w14:paraId="7E5EDF6F" w14:textId="77777777" w:rsidR="002C6873" w:rsidRPr="002C6873" w:rsidRDefault="002C6873" w:rsidP="002C6873">
      <w:pPr>
        <w:rPr>
          <w:sz w:val="22"/>
          <w:szCs w:val="22"/>
        </w:rPr>
      </w:pPr>
    </w:p>
    <w:p w14:paraId="18AE8E60" w14:textId="77777777" w:rsidR="002C6873" w:rsidRPr="002C6873" w:rsidRDefault="002C6873" w:rsidP="002C6873">
      <w:pPr>
        <w:rPr>
          <w:sz w:val="22"/>
          <w:szCs w:val="22"/>
        </w:rPr>
      </w:pPr>
    </w:p>
    <w:p w14:paraId="7B98C5D3" w14:textId="77777777" w:rsidR="002C6873" w:rsidRPr="002C6873" w:rsidRDefault="002C6873" w:rsidP="002C6873">
      <w:pPr>
        <w:rPr>
          <w:sz w:val="22"/>
          <w:szCs w:val="22"/>
        </w:rPr>
      </w:pPr>
    </w:p>
    <w:p w14:paraId="2EEA1E66" w14:textId="77777777" w:rsidR="002C6873" w:rsidRPr="002C6873" w:rsidRDefault="002C6873" w:rsidP="002C6873">
      <w:pPr>
        <w:rPr>
          <w:sz w:val="22"/>
          <w:szCs w:val="22"/>
        </w:rPr>
      </w:pPr>
    </w:p>
    <w:p w14:paraId="669CF483" w14:textId="77777777" w:rsidR="002C6873" w:rsidRPr="002C6873" w:rsidRDefault="002C6873" w:rsidP="002C6873">
      <w:pPr>
        <w:rPr>
          <w:sz w:val="22"/>
          <w:szCs w:val="22"/>
        </w:rPr>
      </w:pPr>
    </w:p>
    <w:p w14:paraId="2E5D2E0B" w14:textId="77777777" w:rsidR="002C6873" w:rsidRPr="002C6873" w:rsidRDefault="002C6873" w:rsidP="002C6873">
      <w:pPr>
        <w:rPr>
          <w:sz w:val="22"/>
          <w:szCs w:val="22"/>
        </w:rPr>
      </w:pPr>
    </w:p>
    <w:p w14:paraId="47BC176A" w14:textId="77777777" w:rsidR="002C6873" w:rsidRPr="002C6873" w:rsidRDefault="002C6873" w:rsidP="002C6873">
      <w:pPr>
        <w:rPr>
          <w:sz w:val="22"/>
          <w:szCs w:val="22"/>
        </w:rPr>
      </w:pPr>
    </w:p>
    <w:p w14:paraId="15DB18EC" w14:textId="77777777" w:rsidR="002C6873" w:rsidRPr="002C6873" w:rsidRDefault="002C6873" w:rsidP="002C6873">
      <w:pPr>
        <w:rPr>
          <w:sz w:val="22"/>
          <w:szCs w:val="22"/>
        </w:rPr>
      </w:pPr>
    </w:p>
    <w:p w14:paraId="1157E04B" w14:textId="77777777" w:rsidR="002C6873" w:rsidRDefault="002C6873" w:rsidP="002C6873">
      <w:pPr>
        <w:rPr>
          <w:sz w:val="22"/>
          <w:szCs w:val="22"/>
        </w:rPr>
      </w:pPr>
    </w:p>
    <w:p w14:paraId="73444674" w14:textId="77777777" w:rsidR="002C6873" w:rsidRPr="002C6873" w:rsidRDefault="002C6873" w:rsidP="002C6873">
      <w:pPr>
        <w:rPr>
          <w:sz w:val="22"/>
          <w:szCs w:val="22"/>
        </w:rPr>
      </w:pPr>
    </w:p>
    <w:p w14:paraId="1D4FCC99" w14:textId="77777777" w:rsidR="002C6873" w:rsidRPr="002C6873" w:rsidRDefault="002C6873" w:rsidP="002C6873">
      <w:pPr>
        <w:tabs>
          <w:tab w:val="left" w:pos="916"/>
        </w:tabs>
        <w:rPr>
          <w:sz w:val="2"/>
          <w:szCs w:val="22"/>
        </w:rPr>
      </w:pPr>
      <w:r>
        <w:rPr>
          <w:sz w:val="22"/>
          <w:szCs w:val="22"/>
        </w:rPr>
        <w:tab/>
      </w:r>
    </w:p>
    <w:p w14:paraId="1968D82F" w14:textId="77777777" w:rsidR="00B059E9" w:rsidRPr="002C6873" w:rsidRDefault="002C6873" w:rsidP="002C6873">
      <w:pPr>
        <w:tabs>
          <w:tab w:val="left" w:pos="916"/>
        </w:tabs>
        <w:rPr>
          <w:sz w:val="22"/>
          <w:szCs w:val="22"/>
        </w:rPr>
        <w:sectPr w:rsidR="00B059E9" w:rsidRPr="002C6873" w:rsidSect="00990A69">
          <w:pgSz w:w="16840" w:h="11907" w:orient="landscape" w:code="9"/>
          <w:pgMar w:top="1134" w:right="1134" w:bottom="1134" w:left="1134" w:header="567" w:footer="567" w:gutter="0"/>
          <w:pgBorders w:offsetFrom="page">
            <w:top w:val="threeDEngrave" w:sz="24" w:space="24" w:color="E36C0A"/>
            <w:left w:val="threeDEngrave" w:sz="24" w:space="24" w:color="E36C0A"/>
            <w:bottom w:val="threeDEmboss" w:sz="24" w:space="24" w:color="E36C0A"/>
            <w:right w:val="threeDEmboss" w:sz="24" w:space="24" w:color="E36C0A"/>
          </w:pgBorders>
          <w:cols w:space="720"/>
          <w:titlePg/>
          <w:docGrid w:linePitch="360"/>
        </w:sectPr>
      </w:pPr>
      <w:r>
        <w:rPr>
          <w:sz w:val="22"/>
          <w:szCs w:val="22"/>
        </w:rPr>
        <w:tab/>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2830"/>
        <w:gridCol w:w="796"/>
        <w:gridCol w:w="4307"/>
        <w:gridCol w:w="4678"/>
        <w:gridCol w:w="2126"/>
      </w:tblGrid>
      <w:tr w:rsidR="00B059E9" w:rsidRPr="00310C11" w14:paraId="6567CD12" w14:textId="77777777" w:rsidTr="00E9128A">
        <w:trPr>
          <w:jc w:val="center"/>
        </w:trPr>
        <w:tc>
          <w:tcPr>
            <w:tcW w:w="14737" w:type="dxa"/>
            <w:gridSpan w:val="5"/>
            <w:vAlign w:val="center"/>
          </w:tcPr>
          <w:p w14:paraId="663A4B4E"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The following table illustrates the alignment between the individual priority issues with relation to the KPA’s and the strategic objectives and outcomes regarding each of the priority issues.</w:t>
            </w:r>
          </w:p>
        </w:tc>
      </w:tr>
      <w:tr w:rsidR="00B059E9" w:rsidRPr="00310C11" w14:paraId="2B80FADD" w14:textId="77777777" w:rsidTr="00E9128A">
        <w:trPr>
          <w:jc w:val="center"/>
        </w:trPr>
        <w:tc>
          <w:tcPr>
            <w:tcW w:w="2830" w:type="dxa"/>
            <w:vAlign w:val="center"/>
          </w:tcPr>
          <w:p w14:paraId="5A330E4B"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Priority Issues</w:t>
            </w:r>
          </w:p>
        </w:tc>
        <w:tc>
          <w:tcPr>
            <w:tcW w:w="796" w:type="dxa"/>
            <w:vAlign w:val="center"/>
          </w:tcPr>
          <w:p w14:paraId="73B83C84" w14:textId="77777777" w:rsidR="00B059E9" w:rsidRPr="00310C11" w:rsidRDefault="00B059E9" w:rsidP="00E9128A">
            <w:pPr>
              <w:pStyle w:val="Title"/>
              <w:widowControl w:val="0"/>
              <w:tabs>
                <w:tab w:val="num" w:pos="720"/>
              </w:tabs>
              <w:rPr>
                <w:rFonts w:cs="Tahoma"/>
                <w:b w:val="0"/>
                <w:sz w:val="22"/>
                <w:szCs w:val="22"/>
              </w:rPr>
            </w:pPr>
            <w:r w:rsidRPr="00310C11">
              <w:rPr>
                <w:rFonts w:cs="Tahoma"/>
                <w:b w:val="0"/>
                <w:sz w:val="22"/>
                <w:szCs w:val="22"/>
              </w:rPr>
              <w:t>National KPA</w:t>
            </w:r>
          </w:p>
        </w:tc>
        <w:tc>
          <w:tcPr>
            <w:tcW w:w="4307" w:type="dxa"/>
            <w:vAlign w:val="center"/>
          </w:tcPr>
          <w:p w14:paraId="7DF69C05"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Long Term Objectives/ Intended outcome</w:t>
            </w:r>
          </w:p>
        </w:tc>
        <w:tc>
          <w:tcPr>
            <w:tcW w:w="4678" w:type="dxa"/>
            <w:vAlign w:val="center"/>
          </w:tcPr>
          <w:p w14:paraId="78CC669F"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Strategic Objectives</w:t>
            </w:r>
          </w:p>
        </w:tc>
        <w:tc>
          <w:tcPr>
            <w:tcW w:w="2126" w:type="dxa"/>
            <w:vAlign w:val="center"/>
          </w:tcPr>
          <w:p w14:paraId="5489D6E0"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Targets</w:t>
            </w:r>
          </w:p>
          <w:p w14:paraId="4705259E"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201</w:t>
            </w:r>
            <w:r w:rsidR="00E6327B">
              <w:rPr>
                <w:rFonts w:ascii="Tahoma" w:hAnsi="Tahoma" w:cs="Tahoma"/>
                <w:sz w:val="22"/>
                <w:szCs w:val="22"/>
              </w:rPr>
              <w:t>7</w:t>
            </w:r>
            <w:r w:rsidRPr="00310C11">
              <w:rPr>
                <w:rFonts w:ascii="Tahoma" w:hAnsi="Tahoma" w:cs="Tahoma"/>
                <w:sz w:val="22"/>
                <w:szCs w:val="22"/>
              </w:rPr>
              <w:t>/20</w:t>
            </w:r>
            <w:r w:rsidR="00E6327B">
              <w:rPr>
                <w:rFonts w:ascii="Tahoma" w:hAnsi="Tahoma" w:cs="Tahoma"/>
                <w:sz w:val="22"/>
                <w:szCs w:val="22"/>
              </w:rPr>
              <w:t>22</w:t>
            </w:r>
          </w:p>
        </w:tc>
      </w:tr>
      <w:tr w:rsidR="00B059E9" w:rsidRPr="00310C11" w14:paraId="5EC401B8" w14:textId="77777777" w:rsidTr="00E9128A">
        <w:trPr>
          <w:trHeight w:hRule="exact" w:val="663"/>
          <w:jc w:val="center"/>
        </w:trPr>
        <w:tc>
          <w:tcPr>
            <w:tcW w:w="2830" w:type="dxa"/>
            <w:vAlign w:val="center"/>
          </w:tcPr>
          <w:p w14:paraId="0E24A94F" w14:textId="77777777" w:rsidR="00B059E9" w:rsidRPr="00310C11" w:rsidRDefault="00B059E9" w:rsidP="00DC5421">
            <w:pPr>
              <w:widowControl w:val="0"/>
              <w:numPr>
                <w:ilvl w:val="0"/>
                <w:numId w:val="27"/>
              </w:numPr>
              <w:tabs>
                <w:tab w:val="clear" w:pos="720"/>
                <w:tab w:val="num" w:pos="318"/>
              </w:tabs>
              <w:ind w:left="318" w:hanging="318"/>
              <w:rPr>
                <w:rFonts w:ascii="Tahoma" w:hAnsi="Tahoma" w:cs="Tahoma"/>
                <w:sz w:val="22"/>
                <w:szCs w:val="22"/>
              </w:rPr>
            </w:pPr>
            <w:r w:rsidRPr="00310C11">
              <w:rPr>
                <w:rFonts w:ascii="Tahoma" w:hAnsi="Tahoma" w:cs="Tahoma"/>
                <w:sz w:val="22"/>
                <w:szCs w:val="22"/>
              </w:rPr>
              <w:t xml:space="preserve">Lack of Basic Services </w:t>
            </w:r>
          </w:p>
          <w:p w14:paraId="2F7FF7F1" w14:textId="77777777" w:rsidR="00B059E9" w:rsidRPr="00310C11" w:rsidRDefault="00B059E9" w:rsidP="00DC5421">
            <w:pPr>
              <w:pStyle w:val="ListParagraph"/>
              <w:numPr>
                <w:ilvl w:val="0"/>
                <w:numId w:val="33"/>
              </w:numPr>
              <w:spacing w:line="276" w:lineRule="auto"/>
              <w:ind w:left="426" w:hanging="284"/>
              <w:jc w:val="left"/>
              <w:rPr>
                <w:rFonts w:ascii="Tahoma" w:hAnsi="Tahoma" w:cs="Tahoma"/>
              </w:rPr>
            </w:pPr>
            <w:r w:rsidRPr="00310C11">
              <w:rPr>
                <w:rFonts w:ascii="Tahoma" w:hAnsi="Tahoma" w:cs="Tahoma"/>
              </w:rPr>
              <w:t>Water</w:t>
            </w:r>
          </w:p>
        </w:tc>
        <w:tc>
          <w:tcPr>
            <w:tcW w:w="796" w:type="dxa"/>
            <w:vAlign w:val="center"/>
          </w:tcPr>
          <w:p w14:paraId="5B57B3E3" w14:textId="77777777" w:rsidR="00B059E9" w:rsidRPr="00310C11" w:rsidRDefault="00B059E9" w:rsidP="00E9128A">
            <w:pPr>
              <w:pStyle w:val="Title"/>
              <w:widowControl w:val="0"/>
              <w:tabs>
                <w:tab w:val="num" w:pos="720"/>
              </w:tabs>
              <w:rPr>
                <w:rFonts w:cs="Tahoma"/>
                <w:b w:val="0"/>
                <w:sz w:val="22"/>
                <w:szCs w:val="22"/>
              </w:rPr>
            </w:pPr>
            <w:r w:rsidRPr="00310C11">
              <w:rPr>
                <w:rFonts w:cs="Tahoma"/>
                <w:b w:val="0"/>
                <w:sz w:val="22"/>
                <w:szCs w:val="22"/>
              </w:rPr>
              <w:t>KPA 1</w:t>
            </w:r>
          </w:p>
        </w:tc>
        <w:tc>
          <w:tcPr>
            <w:tcW w:w="4307" w:type="dxa"/>
          </w:tcPr>
          <w:p w14:paraId="4E9CF56A"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provide clean water to all in the area</w:t>
            </w:r>
          </w:p>
        </w:tc>
        <w:tc>
          <w:tcPr>
            <w:tcW w:w="4678" w:type="dxa"/>
          </w:tcPr>
          <w:p w14:paraId="767FB733"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that all households in Kai !Garib  have access to basic water services by 201</w:t>
            </w:r>
            <w:r>
              <w:rPr>
                <w:rFonts w:ascii="Tahoma" w:hAnsi="Tahoma" w:cs="Tahoma"/>
                <w:sz w:val="22"/>
                <w:szCs w:val="22"/>
              </w:rPr>
              <w:t>7</w:t>
            </w:r>
            <w:r w:rsidRPr="00310C11">
              <w:rPr>
                <w:rFonts w:ascii="Tahoma" w:hAnsi="Tahoma" w:cs="Tahoma"/>
                <w:sz w:val="22"/>
                <w:szCs w:val="22"/>
              </w:rPr>
              <w:t>/20</w:t>
            </w:r>
            <w:r>
              <w:rPr>
                <w:rFonts w:ascii="Tahoma" w:hAnsi="Tahoma" w:cs="Tahoma"/>
                <w:sz w:val="22"/>
                <w:szCs w:val="22"/>
              </w:rPr>
              <w:t>22</w:t>
            </w:r>
          </w:p>
        </w:tc>
        <w:tc>
          <w:tcPr>
            <w:tcW w:w="2126" w:type="dxa"/>
            <w:vAlign w:val="center"/>
          </w:tcPr>
          <w:p w14:paraId="1CA41B9C"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June 20</w:t>
            </w:r>
            <w:r>
              <w:rPr>
                <w:rFonts w:ascii="Tahoma" w:hAnsi="Tahoma" w:cs="Tahoma"/>
                <w:sz w:val="22"/>
                <w:szCs w:val="22"/>
              </w:rPr>
              <w:t>22</w:t>
            </w:r>
          </w:p>
        </w:tc>
      </w:tr>
      <w:tr w:rsidR="00B059E9" w:rsidRPr="00310C11" w14:paraId="4B5C8C0A" w14:textId="77777777" w:rsidTr="00E9128A">
        <w:trPr>
          <w:trHeight w:val="315"/>
          <w:jc w:val="center"/>
        </w:trPr>
        <w:tc>
          <w:tcPr>
            <w:tcW w:w="2830" w:type="dxa"/>
            <w:vAlign w:val="center"/>
          </w:tcPr>
          <w:p w14:paraId="2082C5B7" w14:textId="77777777" w:rsidR="00B059E9" w:rsidRPr="00310C11" w:rsidRDefault="00B059E9" w:rsidP="00DC5421">
            <w:pPr>
              <w:pStyle w:val="ListParagraph"/>
              <w:numPr>
                <w:ilvl w:val="0"/>
                <w:numId w:val="33"/>
              </w:numPr>
              <w:spacing w:line="276" w:lineRule="auto"/>
              <w:ind w:left="426" w:hanging="284"/>
              <w:jc w:val="left"/>
              <w:rPr>
                <w:rFonts w:ascii="Tahoma" w:hAnsi="Tahoma" w:cs="Tahoma"/>
                <w:u w:val="single"/>
              </w:rPr>
            </w:pPr>
            <w:r w:rsidRPr="00310C11">
              <w:rPr>
                <w:rFonts w:ascii="Tahoma" w:hAnsi="Tahoma" w:cs="Tahoma"/>
              </w:rPr>
              <w:t xml:space="preserve">Sanitation: </w:t>
            </w:r>
          </w:p>
        </w:tc>
        <w:tc>
          <w:tcPr>
            <w:tcW w:w="796" w:type="dxa"/>
            <w:vAlign w:val="center"/>
          </w:tcPr>
          <w:p w14:paraId="53E7B719" w14:textId="77777777" w:rsidR="00B059E9" w:rsidRPr="00310C11" w:rsidRDefault="00B059E9" w:rsidP="00E9128A">
            <w:pPr>
              <w:pStyle w:val="Title"/>
              <w:widowControl w:val="0"/>
              <w:tabs>
                <w:tab w:val="num" w:pos="720"/>
              </w:tabs>
              <w:rPr>
                <w:rFonts w:cs="Tahoma"/>
                <w:b w:val="0"/>
                <w:sz w:val="22"/>
                <w:szCs w:val="22"/>
              </w:rPr>
            </w:pPr>
          </w:p>
        </w:tc>
        <w:tc>
          <w:tcPr>
            <w:tcW w:w="4307" w:type="dxa"/>
          </w:tcPr>
          <w:p w14:paraId="7B682E11"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eliminate sanitation problems in all areas</w:t>
            </w:r>
          </w:p>
        </w:tc>
        <w:tc>
          <w:tcPr>
            <w:tcW w:w="4678" w:type="dxa"/>
          </w:tcPr>
          <w:p w14:paraId="66BC4945"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that all households have access to basic sanitation by 2017</w:t>
            </w:r>
            <w:r>
              <w:rPr>
                <w:rFonts w:ascii="Tahoma" w:hAnsi="Tahoma" w:cs="Tahoma"/>
                <w:sz w:val="22"/>
                <w:szCs w:val="22"/>
              </w:rPr>
              <w:t>/2022</w:t>
            </w:r>
          </w:p>
          <w:p w14:paraId="6053C916"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eradicate the bucket system in Kai !Garib  by June 20</w:t>
            </w:r>
            <w:r>
              <w:rPr>
                <w:rFonts w:ascii="Tahoma" w:hAnsi="Tahoma" w:cs="Tahoma"/>
                <w:sz w:val="22"/>
                <w:szCs w:val="22"/>
              </w:rPr>
              <w:t>22</w:t>
            </w:r>
          </w:p>
        </w:tc>
        <w:tc>
          <w:tcPr>
            <w:tcW w:w="2126" w:type="dxa"/>
            <w:vAlign w:val="center"/>
          </w:tcPr>
          <w:p w14:paraId="095635D9"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June 20</w:t>
            </w:r>
            <w:r>
              <w:rPr>
                <w:rFonts w:ascii="Tahoma" w:hAnsi="Tahoma" w:cs="Tahoma"/>
                <w:sz w:val="22"/>
                <w:szCs w:val="22"/>
              </w:rPr>
              <w:t>22</w:t>
            </w:r>
          </w:p>
        </w:tc>
      </w:tr>
      <w:tr w:rsidR="00B059E9" w:rsidRPr="00310C11" w14:paraId="56BC9772" w14:textId="77777777" w:rsidTr="00E9128A">
        <w:trPr>
          <w:trHeight w:val="494"/>
          <w:jc w:val="center"/>
        </w:trPr>
        <w:tc>
          <w:tcPr>
            <w:tcW w:w="2830" w:type="dxa"/>
            <w:vAlign w:val="center"/>
          </w:tcPr>
          <w:p w14:paraId="38753D0A" w14:textId="77777777" w:rsidR="00B059E9" w:rsidRPr="00310C11" w:rsidRDefault="00B059E9" w:rsidP="00DC5421">
            <w:pPr>
              <w:pStyle w:val="ListParagraph"/>
              <w:numPr>
                <w:ilvl w:val="0"/>
                <w:numId w:val="33"/>
              </w:numPr>
              <w:spacing w:line="276" w:lineRule="auto"/>
              <w:ind w:left="426" w:hanging="284"/>
              <w:jc w:val="left"/>
              <w:rPr>
                <w:rFonts w:ascii="Tahoma" w:hAnsi="Tahoma" w:cs="Tahoma"/>
              </w:rPr>
            </w:pPr>
            <w:r w:rsidRPr="00310C11">
              <w:rPr>
                <w:rFonts w:ascii="Tahoma" w:hAnsi="Tahoma" w:cs="Tahoma"/>
              </w:rPr>
              <w:t xml:space="preserve">Waste management: </w:t>
            </w:r>
          </w:p>
        </w:tc>
        <w:tc>
          <w:tcPr>
            <w:tcW w:w="796" w:type="dxa"/>
            <w:vAlign w:val="center"/>
          </w:tcPr>
          <w:p w14:paraId="04B38792" w14:textId="77777777" w:rsidR="00B059E9" w:rsidRPr="00310C11" w:rsidRDefault="00B059E9" w:rsidP="00E9128A">
            <w:pPr>
              <w:pStyle w:val="Title"/>
              <w:widowControl w:val="0"/>
              <w:tabs>
                <w:tab w:val="num" w:pos="720"/>
              </w:tabs>
              <w:rPr>
                <w:rFonts w:cs="Tahoma"/>
                <w:b w:val="0"/>
                <w:sz w:val="22"/>
                <w:szCs w:val="22"/>
              </w:rPr>
            </w:pPr>
          </w:p>
        </w:tc>
        <w:tc>
          <w:tcPr>
            <w:tcW w:w="4307" w:type="dxa"/>
          </w:tcPr>
          <w:p w14:paraId="7664A4D5"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Minimisation and recycling of waste in all towns and settlements</w:t>
            </w:r>
          </w:p>
        </w:tc>
        <w:tc>
          <w:tcPr>
            <w:tcW w:w="4678" w:type="dxa"/>
          </w:tcPr>
          <w:p w14:paraId="0E147372"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that all communities in Kai !Garib  can access refuse removal services by 2017</w:t>
            </w:r>
            <w:r>
              <w:rPr>
                <w:rFonts w:ascii="Tahoma" w:hAnsi="Tahoma" w:cs="Tahoma"/>
                <w:sz w:val="22"/>
                <w:szCs w:val="22"/>
              </w:rPr>
              <w:t>/22</w:t>
            </w:r>
          </w:p>
        </w:tc>
        <w:tc>
          <w:tcPr>
            <w:tcW w:w="2126" w:type="dxa"/>
            <w:vAlign w:val="center"/>
          </w:tcPr>
          <w:p w14:paraId="419D9DD4"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June 20</w:t>
            </w:r>
            <w:r>
              <w:rPr>
                <w:rFonts w:ascii="Tahoma" w:hAnsi="Tahoma" w:cs="Tahoma"/>
                <w:sz w:val="22"/>
                <w:szCs w:val="22"/>
              </w:rPr>
              <w:t>22</w:t>
            </w:r>
          </w:p>
        </w:tc>
      </w:tr>
      <w:tr w:rsidR="00B059E9" w:rsidRPr="00310C11" w14:paraId="5AA7FACE" w14:textId="77777777" w:rsidTr="00E9128A">
        <w:trPr>
          <w:trHeight w:val="465"/>
          <w:jc w:val="center"/>
        </w:trPr>
        <w:tc>
          <w:tcPr>
            <w:tcW w:w="2830" w:type="dxa"/>
            <w:vAlign w:val="center"/>
          </w:tcPr>
          <w:p w14:paraId="1C0ACA8E" w14:textId="77777777" w:rsidR="00B059E9" w:rsidRPr="00310C11" w:rsidRDefault="00B059E9" w:rsidP="00DC5421">
            <w:pPr>
              <w:pStyle w:val="ListParagraph"/>
              <w:numPr>
                <w:ilvl w:val="0"/>
                <w:numId w:val="33"/>
              </w:numPr>
              <w:spacing w:line="276" w:lineRule="auto"/>
              <w:ind w:left="426" w:hanging="284"/>
              <w:jc w:val="left"/>
              <w:rPr>
                <w:rFonts w:ascii="Tahoma" w:hAnsi="Tahoma" w:cs="Tahoma"/>
              </w:rPr>
            </w:pPr>
            <w:r w:rsidRPr="00310C11">
              <w:rPr>
                <w:rFonts w:ascii="Tahoma" w:hAnsi="Tahoma" w:cs="Tahoma"/>
              </w:rPr>
              <w:t>Electricity &amp; energy:</w:t>
            </w:r>
          </w:p>
        </w:tc>
        <w:tc>
          <w:tcPr>
            <w:tcW w:w="796" w:type="dxa"/>
            <w:vAlign w:val="center"/>
          </w:tcPr>
          <w:p w14:paraId="650970C4" w14:textId="77777777" w:rsidR="00B059E9" w:rsidRPr="00310C11" w:rsidRDefault="00B059E9" w:rsidP="00E9128A">
            <w:pPr>
              <w:pStyle w:val="Title"/>
              <w:widowControl w:val="0"/>
              <w:tabs>
                <w:tab w:val="num" w:pos="720"/>
              </w:tabs>
              <w:rPr>
                <w:rFonts w:cs="Tahoma"/>
                <w:b w:val="0"/>
                <w:sz w:val="22"/>
                <w:szCs w:val="22"/>
              </w:rPr>
            </w:pPr>
          </w:p>
        </w:tc>
        <w:tc>
          <w:tcPr>
            <w:tcW w:w="4307" w:type="dxa"/>
          </w:tcPr>
          <w:p w14:paraId="3637FE79"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provide electricity to all in the area networks in the whole area</w:t>
            </w:r>
          </w:p>
        </w:tc>
        <w:tc>
          <w:tcPr>
            <w:tcW w:w="4678" w:type="dxa"/>
          </w:tcPr>
          <w:p w14:paraId="1D2A37AF"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that all households in Kai !Garib  have access to electricity by 2017</w:t>
            </w:r>
            <w:r>
              <w:rPr>
                <w:rFonts w:ascii="Tahoma" w:hAnsi="Tahoma" w:cs="Tahoma"/>
                <w:sz w:val="22"/>
                <w:szCs w:val="22"/>
              </w:rPr>
              <w:t>/22</w:t>
            </w:r>
          </w:p>
        </w:tc>
        <w:tc>
          <w:tcPr>
            <w:tcW w:w="2126" w:type="dxa"/>
            <w:vAlign w:val="center"/>
          </w:tcPr>
          <w:p w14:paraId="77A6F23D"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June 20</w:t>
            </w:r>
            <w:r>
              <w:rPr>
                <w:rFonts w:ascii="Tahoma" w:hAnsi="Tahoma" w:cs="Tahoma"/>
                <w:sz w:val="22"/>
                <w:szCs w:val="22"/>
              </w:rPr>
              <w:t>22</w:t>
            </w:r>
          </w:p>
        </w:tc>
      </w:tr>
      <w:tr w:rsidR="00B059E9" w:rsidRPr="00310C11" w14:paraId="3F763D3C" w14:textId="77777777" w:rsidTr="00E9128A">
        <w:trPr>
          <w:trHeight w:val="360"/>
          <w:jc w:val="center"/>
        </w:trPr>
        <w:tc>
          <w:tcPr>
            <w:tcW w:w="2830" w:type="dxa"/>
            <w:vAlign w:val="center"/>
          </w:tcPr>
          <w:p w14:paraId="794D995C" w14:textId="77777777" w:rsidR="00B059E9" w:rsidRPr="00310C11" w:rsidRDefault="00B059E9" w:rsidP="00DC5421">
            <w:pPr>
              <w:pStyle w:val="ListParagraph"/>
              <w:numPr>
                <w:ilvl w:val="0"/>
                <w:numId w:val="33"/>
              </w:numPr>
              <w:spacing w:line="276" w:lineRule="auto"/>
              <w:ind w:left="426" w:hanging="284"/>
              <w:jc w:val="left"/>
              <w:rPr>
                <w:rFonts w:ascii="Tahoma" w:hAnsi="Tahoma" w:cs="Tahoma"/>
              </w:rPr>
            </w:pPr>
            <w:r w:rsidRPr="00310C11">
              <w:rPr>
                <w:rFonts w:ascii="Tahoma" w:hAnsi="Tahoma" w:cs="Tahoma"/>
              </w:rPr>
              <w:t>Roads:</w:t>
            </w:r>
          </w:p>
        </w:tc>
        <w:tc>
          <w:tcPr>
            <w:tcW w:w="796" w:type="dxa"/>
            <w:vAlign w:val="center"/>
          </w:tcPr>
          <w:p w14:paraId="3101472C" w14:textId="77777777" w:rsidR="00B059E9" w:rsidRPr="00310C11" w:rsidRDefault="00B059E9" w:rsidP="00E9128A">
            <w:pPr>
              <w:pStyle w:val="Title"/>
              <w:widowControl w:val="0"/>
              <w:tabs>
                <w:tab w:val="num" w:pos="720"/>
              </w:tabs>
              <w:rPr>
                <w:rFonts w:cs="Tahoma"/>
                <w:b w:val="0"/>
                <w:sz w:val="22"/>
                <w:szCs w:val="22"/>
              </w:rPr>
            </w:pPr>
          </w:p>
        </w:tc>
        <w:tc>
          <w:tcPr>
            <w:tcW w:w="4307" w:type="dxa"/>
          </w:tcPr>
          <w:p w14:paraId="19143A6E"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provide proper transport and road infrastructure</w:t>
            </w:r>
          </w:p>
        </w:tc>
        <w:tc>
          <w:tcPr>
            <w:tcW w:w="4678" w:type="dxa"/>
          </w:tcPr>
          <w:p w14:paraId="38124077"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that all communities in Kai !Garib  have   access proper roads  by 201</w:t>
            </w:r>
            <w:r>
              <w:rPr>
                <w:rFonts w:ascii="Tahoma" w:hAnsi="Tahoma" w:cs="Tahoma"/>
                <w:sz w:val="22"/>
                <w:szCs w:val="22"/>
              </w:rPr>
              <w:t>7</w:t>
            </w:r>
            <w:r w:rsidRPr="00310C11">
              <w:rPr>
                <w:rFonts w:ascii="Tahoma" w:hAnsi="Tahoma" w:cs="Tahoma"/>
                <w:sz w:val="22"/>
                <w:szCs w:val="22"/>
              </w:rPr>
              <w:t>/</w:t>
            </w:r>
            <w:r>
              <w:rPr>
                <w:rFonts w:ascii="Tahoma" w:hAnsi="Tahoma" w:cs="Tahoma"/>
                <w:sz w:val="22"/>
                <w:szCs w:val="22"/>
              </w:rPr>
              <w:t>22</w:t>
            </w:r>
          </w:p>
        </w:tc>
        <w:tc>
          <w:tcPr>
            <w:tcW w:w="2126" w:type="dxa"/>
            <w:vAlign w:val="center"/>
          </w:tcPr>
          <w:p w14:paraId="2F3FD90B"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June 20</w:t>
            </w:r>
            <w:r>
              <w:rPr>
                <w:rFonts w:ascii="Tahoma" w:hAnsi="Tahoma" w:cs="Tahoma"/>
                <w:sz w:val="22"/>
                <w:szCs w:val="22"/>
              </w:rPr>
              <w:t>22</w:t>
            </w:r>
          </w:p>
        </w:tc>
      </w:tr>
      <w:tr w:rsidR="00B059E9" w:rsidRPr="00310C11" w14:paraId="0B6B3676" w14:textId="77777777" w:rsidTr="00E9128A">
        <w:trPr>
          <w:trHeight w:hRule="exact" w:val="295"/>
          <w:jc w:val="center"/>
        </w:trPr>
        <w:tc>
          <w:tcPr>
            <w:tcW w:w="2830" w:type="dxa"/>
            <w:vAlign w:val="center"/>
          </w:tcPr>
          <w:p w14:paraId="3617F027" w14:textId="77777777" w:rsidR="00B059E9" w:rsidRPr="00310C11" w:rsidRDefault="00B059E9" w:rsidP="00DC5421">
            <w:pPr>
              <w:pStyle w:val="ListParagraph"/>
              <w:numPr>
                <w:ilvl w:val="0"/>
                <w:numId w:val="33"/>
              </w:numPr>
              <w:spacing w:line="276" w:lineRule="auto"/>
              <w:ind w:left="426" w:hanging="284"/>
              <w:jc w:val="left"/>
              <w:rPr>
                <w:rFonts w:ascii="Tahoma" w:hAnsi="Tahoma" w:cs="Tahoma"/>
                <w:u w:val="single"/>
              </w:rPr>
            </w:pPr>
            <w:r w:rsidRPr="00310C11">
              <w:rPr>
                <w:rFonts w:ascii="Tahoma" w:hAnsi="Tahoma" w:cs="Tahoma"/>
              </w:rPr>
              <w:t>Storm water:</w:t>
            </w:r>
          </w:p>
        </w:tc>
        <w:tc>
          <w:tcPr>
            <w:tcW w:w="796" w:type="dxa"/>
            <w:vAlign w:val="center"/>
          </w:tcPr>
          <w:p w14:paraId="4F64DB56" w14:textId="77777777" w:rsidR="00B059E9" w:rsidRPr="00310C11" w:rsidRDefault="00B059E9" w:rsidP="00E9128A">
            <w:pPr>
              <w:pStyle w:val="Title"/>
              <w:widowControl w:val="0"/>
              <w:tabs>
                <w:tab w:val="num" w:pos="720"/>
              </w:tabs>
              <w:rPr>
                <w:rFonts w:cs="Tahoma"/>
                <w:b w:val="0"/>
                <w:sz w:val="22"/>
                <w:szCs w:val="22"/>
              </w:rPr>
            </w:pPr>
          </w:p>
        </w:tc>
        <w:tc>
          <w:tcPr>
            <w:tcW w:w="4307" w:type="dxa"/>
          </w:tcPr>
          <w:p w14:paraId="6B3F63E8"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upgrade the storm</w:t>
            </w:r>
            <w:r>
              <w:rPr>
                <w:rFonts w:ascii="Tahoma" w:hAnsi="Tahoma" w:cs="Tahoma"/>
                <w:sz w:val="22"/>
                <w:szCs w:val="22"/>
              </w:rPr>
              <w:t xml:space="preserve"> </w:t>
            </w:r>
            <w:r w:rsidRPr="00310C11">
              <w:rPr>
                <w:rFonts w:ascii="Tahoma" w:hAnsi="Tahoma" w:cs="Tahoma"/>
                <w:sz w:val="22"/>
                <w:szCs w:val="22"/>
              </w:rPr>
              <w:t>water network</w:t>
            </w:r>
          </w:p>
          <w:p w14:paraId="79E8AA2C" w14:textId="77777777" w:rsidR="00B059E9" w:rsidRPr="00310C11" w:rsidRDefault="00B059E9" w:rsidP="00E9128A">
            <w:pPr>
              <w:widowControl w:val="0"/>
              <w:jc w:val="both"/>
              <w:rPr>
                <w:rFonts w:ascii="Tahoma" w:hAnsi="Tahoma" w:cs="Tahoma"/>
                <w:sz w:val="22"/>
                <w:szCs w:val="22"/>
              </w:rPr>
            </w:pPr>
          </w:p>
          <w:p w14:paraId="6DD55397" w14:textId="77777777" w:rsidR="00B059E9" w:rsidRPr="00310C11" w:rsidRDefault="00B059E9" w:rsidP="00E9128A">
            <w:pPr>
              <w:widowControl w:val="0"/>
              <w:jc w:val="both"/>
              <w:rPr>
                <w:rFonts w:ascii="Tahoma" w:hAnsi="Tahoma" w:cs="Tahoma"/>
                <w:sz w:val="22"/>
                <w:szCs w:val="22"/>
              </w:rPr>
            </w:pPr>
          </w:p>
        </w:tc>
        <w:tc>
          <w:tcPr>
            <w:tcW w:w="4678" w:type="dxa"/>
          </w:tcPr>
          <w:p w14:paraId="2BF4C091"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Provision of effective storm</w:t>
            </w:r>
            <w:r>
              <w:rPr>
                <w:rFonts w:ascii="Tahoma" w:hAnsi="Tahoma" w:cs="Tahoma"/>
                <w:sz w:val="22"/>
                <w:szCs w:val="22"/>
              </w:rPr>
              <w:t xml:space="preserve"> </w:t>
            </w:r>
            <w:r w:rsidRPr="00310C11">
              <w:rPr>
                <w:rFonts w:ascii="Tahoma" w:hAnsi="Tahoma" w:cs="Tahoma"/>
                <w:sz w:val="22"/>
                <w:szCs w:val="22"/>
              </w:rPr>
              <w:t>water network</w:t>
            </w:r>
          </w:p>
        </w:tc>
        <w:tc>
          <w:tcPr>
            <w:tcW w:w="2126" w:type="dxa"/>
            <w:vAlign w:val="center"/>
          </w:tcPr>
          <w:p w14:paraId="678C4620"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June 20</w:t>
            </w:r>
            <w:r>
              <w:rPr>
                <w:rFonts w:ascii="Tahoma" w:hAnsi="Tahoma" w:cs="Tahoma"/>
                <w:sz w:val="22"/>
                <w:szCs w:val="22"/>
              </w:rPr>
              <w:t>22</w:t>
            </w:r>
          </w:p>
        </w:tc>
      </w:tr>
      <w:tr w:rsidR="00B059E9" w:rsidRPr="00310C11" w14:paraId="70DDBBB3" w14:textId="77777777" w:rsidTr="00E9128A">
        <w:trPr>
          <w:jc w:val="center"/>
        </w:trPr>
        <w:tc>
          <w:tcPr>
            <w:tcW w:w="2830" w:type="dxa"/>
            <w:vAlign w:val="center"/>
          </w:tcPr>
          <w:p w14:paraId="2B14F182" w14:textId="77777777" w:rsidR="00B059E9" w:rsidRPr="00310C11" w:rsidRDefault="00B059E9" w:rsidP="00DC5421">
            <w:pPr>
              <w:widowControl w:val="0"/>
              <w:numPr>
                <w:ilvl w:val="0"/>
                <w:numId w:val="27"/>
              </w:numPr>
              <w:tabs>
                <w:tab w:val="clear" w:pos="720"/>
              </w:tabs>
              <w:ind w:left="284" w:hanging="284"/>
              <w:rPr>
                <w:rFonts w:ascii="Tahoma" w:hAnsi="Tahoma" w:cs="Tahoma"/>
                <w:sz w:val="22"/>
                <w:szCs w:val="22"/>
              </w:rPr>
            </w:pPr>
            <w:r w:rsidRPr="00310C11">
              <w:rPr>
                <w:rFonts w:ascii="Tahoma" w:hAnsi="Tahoma" w:cs="Tahoma"/>
                <w:sz w:val="22"/>
                <w:szCs w:val="22"/>
              </w:rPr>
              <w:t>Lack of proper</w:t>
            </w:r>
          </w:p>
          <w:p w14:paraId="5D81DB3F" w14:textId="77777777" w:rsidR="00B059E9" w:rsidRPr="00310C11" w:rsidRDefault="00B059E9" w:rsidP="00E9128A">
            <w:pPr>
              <w:widowControl w:val="0"/>
              <w:rPr>
                <w:rFonts w:ascii="Tahoma" w:hAnsi="Tahoma" w:cs="Tahoma"/>
                <w:sz w:val="22"/>
                <w:szCs w:val="22"/>
              </w:rPr>
            </w:pPr>
            <w:r w:rsidRPr="00310C11">
              <w:rPr>
                <w:rFonts w:ascii="Tahoma" w:hAnsi="Tahoma" w:cs="Tahoma"/>
                <w:sz w:val="22"/>
                <w:szCs w:val="22"/>
              </w:rPr>
              <w:t xml:space="preserve">housing / existing informal settlements/ Lack of Land </w:t>
            </w:r>
            <w:r w:rsidR="006B515C">
              <w:rPr>
                <w:rFonts w:ascii="Tahoma" w:hAnsi="Tahoma" w:cs="Tahoma"/>
                <w:sz w:val="22"/>
                <w:szCs w:val="22"/>
              </w:rPr>
              <w:t>o</w:t>
            </w:r>
            <w:r w:rsidRPr="00310C11">
              <w:rPr>
                <w:rFonts w:ascii="Tahoma" w:hAnsi="Tahoma" w:cs="Tahoma"/>
                <w:sz w:val="22"/>
                <w:szCs w:val="22"/>
              </w:rPr>
              <w:t>wnership</w:t>
            </w:r>
          </w:p>
        </w:tc>
        <w:tc>
          <w:tcPr>
            <w:tcW w:w="796" w:type="dxa"/>
            <w:vAlign w:val="center"/>
          </w:tcPr>
          <w:p w14:paraId="59C4E39D" w14:textId="77777777" w:rsidR="00B059E9" w:rsidRPr="00310C11" w:rsidRDefault="00B059E9" w:rsidP="00E9128A">
            <w:pPr>
              <w:pStyle w:val="Title"/>
              <w:widowControl w:val="0"/>
              <w:tabs>
                <w:tab w:val="num" w:pos="720"/>
              </w:tabs>
              <w:rPr>
                <w:rFonts w:cs="Tahoma"/>
                <w:b w:val="0"/>
                <w:sz w:val="22"/>
                <w:szCs w:val="22"/>
              </w:rPr>
            </w:pPr>
            <w:r w:rsidRPr="00310C11">
              <w:rPr>
                <w:rFonts w:cs="Tahoma"/>
                <w:b w:val="0"/>
                <w:sz w:val="22"/>
                <w:szCs w:val="22"/>
              </w:rPr>
              <w:t>KPA 1</w:t>
            </w:r>
          </w:p>
        </w:tc>
        <w:tc>
          <w:tcPr>
            <w:tcW w:w="4307" w:type="dxa"/>
          </w:tcPr>
          <w:p w14:paraId="715CF52B" w14:textId="77777777" w:rsidR="00B059E9" w:rsidRPr="00310C11" w:rsidRDefault="00B059E9" w:rsidP="00E9128A">
            <w:pPr>
              <w:widowControl w:val="0"/>
              <w:contextualSpacing/>
              <w:jc w:val="both"/>
              <w:rPr>
                <w:rFonts w:ascii="Tahoma" w:hAnsi="Tahoma" w:cs="Tahoma"/>
                <w:sz w:val="22"/>
                <w:szCs w:val="22"/>
              </w:rPr>
            </w:pPr>
            <w:r w:rsidRPr="00310C11">
              <w:rPr>
                <w:rFonts w:ascii="Tahoma" w:hAnsi="Tahoma" w:cs="Tahoma"/>
                <w:sz w:val="22"/>
                <w:szCs w:val="22"/>
              </w:rPr>
              <w:t xml:space="preserve">To reduce the number of households living in absolute poverty by 10% </w:t>
            </w:r>
          </w:p>
          <w:p w14:paraId="16366B7C" w14:textId="77777777" w:rsidR="00B059E9" w:rsidRPr="00310C11" w:rsidRDefault="00B059E9" w:rsidP="00E9128A">
            <w:pPr>
              <w:widowControl w:val="0"/>
              <w:contextualSpacing/>
              <w:jc w:val="both"/>
              <w:rPr>
                <w:rFonts w:ascii="Tahoma" w:hAnsi="Tahoma" w:cs="Tahoma"/>
                <w:sz w:val="22"/>
                <w:szCs w:val="22"/>
              </w:rPr>
            </w:pPr>
            <w:r w:rsidRPr="00310C11">
              <w:rPr>
                <w:rFonts w:ascii="Tahoma" w:hAnsi="Tahoma" w:cs="Tahoma"/>
                <w:sz w:val="22"/>
                <w:szCs w:val="22"/>
              </w:rPr>
              <w:t>All residents have access to proper and safe housing and shelter</w:t>
            </w:r>
          </w:p>
          <w:p w14:paraId="40C62713" w14:textId="77777777" w:rsidR="00B059E9" w:rsidRPr="00310C11" w:rsidRDefault="00B059E9" w:rsidP="00E9128A">
            <w:pPr>
              <w:widowControl w:val="0"/>
              <w:contextualSpacing/>
              <w:jc w:val="both"/>
              <w:rPr>
                <w:rFonts w:ascii="Tahoma" w:hAnsi="Tahoma" w:cs="Tahoma"/>
                <w:sz w:val="22"/>
                <w:szCs w:val="22"/>
              </w:rPr>
            </w:pPr>
            <w:r w:rsidRPr="00310C11">
              <w:rPr>
                <w:rFonts w:ascii="Tahoma" w:hAnsi="Tahoma" w:cs="Tahoma"/>
                <w:sz w:val="22"/>
                <w:szCs w:val="22"/>
              </w:rPr>
              <w:t>Minimise informal settlements in existence.</w:t>
            </w:r>
          </w:p>
        </w:tc>
        <w:tc>
          <w:tcPr>
            <w:tcW w:w="4678" w:type="dxa"/>
          </w:tcPr>
          <w:p w14:paraId="0CD5D222"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 xml:space="preserve">To facilitate via ZF Mgcawu DM </w:t>
            </w:r>
            <w:r w:rsidR="006B515C">
              <w:rPr>
                <w:rFonts w:ascii="Tahoma" w:hAnsi="Tahoma" w:cs="Tahoma"/>
                <w:sz w:val="22"/>
                <w:szCs w:val="22"/>
              </w:rPr>
              <w:t xml:space="preserve">and COGHSTA </w:t>
            </w:r>
            <w:r w:rsidRPr="00310C11">
              <w:rPr>
                <w:rFonts w:ascii="Tahoma" w:hAnsi="Tahoma" w:cs="Tahoma"/>
                <w:sz w:val="22"/>
                <w:szCs w:val="22"/>
              </w:rPr>
              <w:t>the reduction in the housing backlog in Kai !Garib  Municipality with 50% by 202</w:t>
            </w:r>
            <w:r>
              <w:rPr>
                <w:rFonts w:ascii="Tahoma" w:hAnsi="Tahoma" w:cs="Tahoma"/>
                <w:sz w:val="22"/>
                <w:szCs w:val="22"/>
              </w:rPr>
              <w:t>2</w:t>
            </w:r>
          </w:p>
          <w:p w14:paraId="01EB07BF" w14:textId="77777777" w:rsidR="00B059E9" w:rsidRPr="00310C11" w:rsidRDefault="00B059E9" w:rsidP="00E9128A">
            <w:pPr>
              <w:widowControl w:val="0"/>
              <w:tabs>
                <w:tab w:val="num" w:pos="1440"/>
              </w:tabs>
              <w:jc w:val="both"/>
              <w:rPr>
                <w:rFonts w:ascii="Tahoma" w:hAnsi="Tahoma" w:cs="Tahoma"/>
                <w:iCs/>
                <w:sz w:val="22"/>
                <w:szCs w:val="22"/>
              </w:rPr>
            </w:pPr>
            <w:r w:rsidRPr="00310C11">
              <w:rPr>
                <w:rFonts w:ascii="Tahoma" w:hAnsi="Tahoma" w:cs="Tahoma"/>
                <w:sz w:val="22"/>
                <w:szCs w:val="22"/>
              </w:rPr>
              <w:t>To develop 300 erven p/a in Kai !Garib  over the next 5 years</w:t>
            </w:r>
          </w:p>
        </w:tc>
        <w:tc>
          <w:tcPr>
            <w:tcW w:w="2126" w:type="dxa"/>
            <w:vAlign w:val="center"/>
          </w:tcPr>
          <w:p w14:paraId="3094D001" w14:textId="77777777" w:rsidR="00B059E9" w:rsidRPr="00310C11" w:rsidRDefault="00B059E9" w:rsidP="00E9128A">
            <w:pPr>
              <w:widowControl w:val="0"/>
              <w:tabs>
                <w:tab w:val="num" w:pos="224"/>
              </w:tabs>
              <w:ind w:left="224" w:hanging="224"/>
              <w:jc w:val="center"/>
              <w:rPr>
                <w:rFonts w:ascii="Tahoma" w:hAnsi="Tahoma" w:cs="Tahoma"/>
                <w:sz w:val="22"/>
                <w:szCs w:val="22"/>
              </w:rPr>
            </w:pPr>
            <w:r w:rsidRPr="00310C11">
              <w:rPr>
                <w:rFonts w:ascii="Tahoma" w:hAnsi="Tahoma" w:cs="Tahoma"/>
                <w:sz w:val="22"/>
                <w:szCs w:val="22"/>
              </w:rPr>
              <w:t>Intervention from COGHSTA</w:t>
            </w:r>
          </w:p>
          <w:p w14:paraId="57FC70E2" w14:textId="77777777" w:rsidR="00B059E9" w:rsidRPr="00310C11" w:rsidRDefault="00B059E9" w:rsidP="00E9128A">
            <w:pPr>
              <w:widowControl w:val="0"/>
              <w:tabs>
                <w:tab w:val="num" w:pos="224"/>
              </w:tabs>
              <w:ind w:left="224" w:hanging="224"/>
              <w:jc w:val="center"/>
              <w:rPr>
                <w:rFonts w:ascii="Tahoma" w:hAnsi="Tahoma" w:cs="Tahoma"/>
                <w:sz w:val="22"/>
                <w:szCs w:val="22"/>
              </w:rPr>
            </w:pPr>
            <w:r w:rsidRPr="00310C11">
              <w:rPr>
                <w:rFonts w:ascii="Tahoma" w:hAnsi="Tahoma" w:cs="Tahoma"/>
                <w:sz w:val="22"/>
                <w:szCs w:val="22"/>
              </w:rPr>
              <w:t>(See housing chapter in document)</w:t>
            </w:r>
          </w:p>
          <w:p w14:paraId="0A8379A1" w14:textId="77777777" w:rsidR="00B059E9" w:rsidRPr="00310C11" w:rsidRDefault="00B059E9" w:rsidP="00E9128A">
            <w:pPr>
              <w:widowControl w:val="0"/>
              <w:jc w:val="center"/>
              <w:rPr>
                <w:rFonts w:ascii="Tahoma" w:hAnsi="Tahoma" w:cs="Tahoma"/>
                <w:sz w:val="22"/>
                <w:szCs w:val="22"/>
              </w:rPr>
            </w:pPr>
          </w:p>
        </w:tc>
      </w:tr>
      <w:tr w:rsidR="00B059E9" w:rsidRPr="00310C11" w14:paraId="7D606BA1" w14:textId="77777777" w:rsidTr="00E9128A">
        <w:trPr>
          <w:jc w:val="center"/>
        </w:trPr>
        <w:tc>
          <w:tcPr>
            <w:tcW w:w="2830" w:type="dxa"/>
            <w:vAlign w:val="center"/>
          </w:tcPr>
          <w:p w14:paraId="0576B44C" w14:textId="77777777" w:rsidR="00B059E9" w:rsidRPr="00310C11" w:rsidRDefault="00B059E9" w:rsidP="00DC5421">
            <w:pPr>
              <w:widowControl w:val="0"/>
              <w:numPr>
                <w:ilvl w:val="0"/>
                <w:numId w:val="27"/>
              </w:numPr>
              <w:tabs>
                <w:tab w:val="clear" w:pos="720"/>
                <w:tab w:val="num" w:pos="284"/>
              </w:tabs>
              <w:spacing w:line="276" w:lineRule="auto"/>
              <w:ind w:hanging="720"/>
              <w:rPr>
                <w:rFonts w:ascii="Tahoma" w:hAnsi="Tahoma" w:cs="Tahoma"/>
                <w:sz w:val="22"/>
                <w:szCs w:val="22"/>
              </w:rPr>
            </w:pPr>
            <w:r w:rsidRPr="00310C11">
              <w:rPr>
                <w:rFonts w:ascii="Tahoma" w:hAnsi="Tahoma" w:cs="Tahoma"/>
                <w:sz w:val="22"/>
                <w:szCs w:val="22"/>
              </w:rPr>
              <w:t>Poverty &amp;</w:t>
            </w:r>
          </w:p>
          <w:p w14:paraId="35EF7B3C" w14:textId="77777777" w:rsidR="00B059E9" w:rsidRPr="00310C11" w:rsidRDefault="00B059E9" w:rsidP="00E9128A">
            <w:pPr>
              <w:widowControl w:val="0"/>
              <w:spacing w:line="276" w:lineRule="auto"/>
              <w:rPr>
                <w:rFonts w:ascii="Tahoma" w:hAnsi="Tahoma" w:cs="Tahoma"/>
                <w:sz w:val="22"/>
                <w:szCs w:val="22"/>
              </w:rPr>
            </w:pPr>
            <w:r w:rsidRPr="00310C11">
              <w:rPr>
                <w:rFonts w:ascii="Tahoma" w:hAnsi="Tahoma" w:cs="Tahoma"/>
                <w:sz w:val="22"/>
                <w:szCs w:val="22"/>
              </w:rPr>
              <w:t>Unemployment, Lack of youth development and Local Economic Development) / Lack of farming land/ commonage</w:t>
            </w:r>
          </w:p>
          <w:p w14:paraId="3F578C68" w14:textId="77777777" w:rsidR="00B059E9" w:rsidRPr="00310C11" w:rsidRDefault="00B059E9" w:rsidP="00E9128A">
            <w:pPr>
              <w:widowControl w:val="0"/>
              <w:ind w:left="284"/>
              <w:rPr>
                <w:rFonts w:ascii="Tahoma" w:hAnsi="Tahoma" w:cs="Tahoma"/>
                <w:sz w:val="22"/>
                <w:szCs w:val="22"/>
              </w:rPr>
            </w:pPr>
          </w:p>
        </w:tc>
        <w:tc>
          <w:tcPr>
            <w:tcW w:w="796" w:type="dxa"/>
            <w:vAlign w:val="center"/>
          </w:tcPr>
          <w:p w14:paraId="1CB242EE" w14:textId="77777777" w:rsidR="00B059E9" w:rsidRPr="00310C11" w:rsidRDefault="00B059E9" w:rsidP="00E9128A">
            <w:pPr>
              <w:pStyle w:val="Title"/>
              <w:widowControl w:val="0"/>
              <w:tabs>
                <w:tab w:val="num" w:pos="720"/>
              </w:tabs>
              <w:rPr>
                <w:rFonts w:cs="Tahoma"/>
                <w:b w:val="0"/>
                <w:sz w:val="22"/>
                <w:szCs w:val="22"/>
              </w:rPr>
            </w:pPr>
            <w:r w:rsidRPr="00310C11">
              <w:rPr>
                <w:rFonts w:cs="Tahoma"/>
                <w:b w:val="0"/>
                <w:sz w:val="22"/>
                <w:szCs w:val="22"/>
              </w:rPr>
              <w:t>KPA 2</w:t>
            </w:r>
          </w:p>
        </w:tc>
        <w:tc>
          <w:tcPr>
            <w:tcW w:w="4307" w:type="dxa"/>
          </w:tcPr>
          <w:p w14:paraId="7DBE736F"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maintain an average annual economic growth rate of between 4%-6%</w:t>
            </w:r>
          </w:p>
          <w:p w14:paraId="0E5F5466"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 xml:space="preserve">To halve the unemployment rate </w:t>
            </w:r>
          </w:p>
          <w:p w14:paraId="7A359642"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 xml:space="preserve">To redistribute 30% of productive agricultural land to PDI’s </w:t>
            </w:r>
          </w:p>
          <w:p w14:paraId="74D24D92"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 xml:space="preserve">To provide adequate infrastructure for economic growth and development </w:t>
            </w:r>
          </w:p>
          <w:p w14:paraId="42F6D3F3" w14:textId="77777777" w:rsidR="00B059E9" w:rsidRPr="00310C11" w:rsidRDefault="00B059E9" w:rsidP="00E9128A">
            <w:pPr>
              <w:widowControl w:val="0"/>
              <w:ind w:left="221"/>
              <w:jc w:val="both"/>
              <w:rPr>
                <w:rFonts w:ascii="Tahoma" w:hAnsi="Tahoma" w:cs="Tahoma"/>
                <w:sz w:val="22"/>
                <w:szCs w:val="22"/>
                <w:highlight w:val="yellow"/>
              </w:rPr>
            </w:pPr>
          </w:p>
        </w:tc>
        <w:tc>
          <w:tcPr>
            <w:tcW w:w="4678" w:type="dxa"/>
          </w:tcPr>
          <w:p w14:paraId="122DD923" w14:textId="77777777" w:rsidR="00B059E9" w:rsidRPr="002C6873" w:rsidRDefault="00B059E9" w:rsidP="00E9128A">
            <w:pPr>
              <w:widowControl w:val="0"/>
              <w:tabs>
                <w:tab w:val="num" w:pos="1440"/>
              </w:tabs>
              <w:jc w:val="both"/>
              <w:rPr>
                <w:rFonts w:ascii="Tahoma" w:hAnsi="Tahoma" w:cs="Tahoma"/>
                <w:iCs/>
                <w:sz w:val="21"/>
                <w:szCs w:val="21"/>
              </w:rPr>
            </w:pPr>
            <w:r w:rsidRPr="002C6873">
              <w:rPr>
                <w:rFonts w:ascii="Tahoma" w:hAnsi="Tahoma" w:cs="Tahoma"/>
                <w:iCs/>
                <w:sz w:val="21"/>
                <w:szCs w:val="21"/>
              </w:rPr>
              <w:t>To provide employment for 100 people per annum over the next 5 years in all of the identified economic sectors, i.e. agriculture, tourism and business (60 youth, 20 women, 10 disabled, 10 community)</w:t>
            </w:r>
          </w:p>
          <w:p w14:paraId="03EFCE9D" w14:textId="77777777" w:rsidR="00B059E9" w:rsidRPr="00310C11" w:rsidRDefault="00B059E9" w:rsidP="00E9128A">
            <w:pPr>
              <w:widowControl w:val="0"/>
              <w:tabs>
                <w:tab w:val="num" w:pos="1440"/>
              </w:tabs>
              <w:jc w:val="both"/>
              <w:rPr>
                <w:rFonts w:ascii="Tahoma" w:hAnsi="Tahoma" w:cs="Tahoma"/>
                <w:iCs/>
                <w:sz w:val="22"/>
                <w:szCs w:val="22"/>
              </w:rPr>
            </w:pPr>
            <w:r w:rsidRPr="00310C11">
              <w:rPr>
                <w:rFonts w:ascii="Tahoma" w:hAnsi="Tahoma" w:cs="Tahoma"/>
                <w:iCs/>
                <w:sz w:val="22"/>
                <w:szCs w:val="22"/>
              </w:rPr>
              <w:t>To provide skills development or training to 100 people per annum over the next 5 years in all of the identified economic sectors, i.e. agriculture, tourism and business</w:t>
            </w:r>
          </w:p>
          <w:p w14:paraId="21D607AC" w14:textId="77777777" w:rsidR="00B059E9" w:rsidRPr="00310C11" w:rsidRDefault="00B059E9" w:rsidP="00E9128A">
            <w:pPr>
              <w:widowControl w:val="0"/>
              <w:tabs>
                <w:tab w:val="num" w:pos="1440"/>
              </w:tabs>
              <w:jc w:val="both"/>
              <w:rPr>
                <w:rFonts w:ascii="Tahoma" w:hAnsi="Tahoma" w:cs="Tahoma"/>
                <w:iCs/>
                <w:sz w:val="22"/>
                <w:szCs w:val="22"/>
              </w:rPr>
            </w:pPr>
            <w:r w:rsidRPr="002C6873">
              <w:rPr>
                <w:rFonts w:ascii="Tahoma" w:hAnsi="Tahoma" w:cs="Tahoma"/>
                <w:iCs/>
                <w:sz w:val="21"/>
                <w:szCs w:val="21"/>
              </w:rPr>
              <w:t>To provide land and improve infrastructure on farms for 25 emerging farmers over the next</w:t>
            </w:r>
            <w:r w:rsidRPr="00310C11">
              <w:rPr>
                <w:rFonts w:ascii="Tahoma" w:hAnsi="Tahoma" w:cs="Tahoma"/>
                <w:iCs/>
                <w:sz w:val="22"/>
                <w:szCs w:val="22"/>
              </w:rPr>
              <w:t xml:space="preserve"> 5 </w:t>
            </w:r>
            <w:r w:rsidRPr="002C6873">
              <w:rPr>
                <w:rFonts w:ascii="Tahoma" w:hAnsi="Tahoma" w:cs="Tahoma"/>
                <w:iCs/>
                <w:sz w:val="21"/>
                <w:szCs w:val="21"/>
              </w:rPr>
              <w:t>years.</w:t>
            </w:r>
          </w:p>
        </w:tc>
        <w:tc>
          <w:tcPr>
            <w:tcW w:w="2126" w:type="dxa"/>
            <w:vAlign w:val="center"/>
          </w:tcPr>
          <w:p w14:paraId="2AF11286" w14:textId="77777777" w:rsidR="00B059E9" w:rsidRPr="00310C11" w:rsidRDefault="00B059E9" w:rsidP="00E9128A">
            <w:pPr>
              <w:widowControl w:val="0"/>
              <w:tabs>
                <w:tab w:val="num" w:pos="224"/>
              </w:tabs>
              <w:ind w:left="224" w:hanging="224"/>
              <w:jc w:val="center"/>
              <w:rPr>
                <w:rFonts w:ascii="Tahoma" w:hAnsi="Tahoma" w:cs="Tahoma"/>
                <w:sz w:val="22"/>
                <w:szCs w:val="22"/>
              </w:rPr>
            </w:pPr>
            <w:r w:rsidRPr="00310C11">
              <w:rPr>
                <w:rFonts w:ascii="Tahoma" w:hAnsi="Tahoma" w:cs="Tahoma"/>
                <w:sz w:val="22"/>
                <w:szCs w:val="22"/>
              </w:rPr>
              <w:t>June 201</w:t>
            </w:r>
            <w:r>
              <w:rPr>
                <w:rFonts w:ascii="Tahoma" w:hAnsi="Tahoma" w:cs="Tahoma"/>
                <w:sz w:val="22"/>
                <w:szCs w:val="22"/>
              </w:rPr>
              <w:t>9</w:t>
            </w:r>
          </w:p>
        </w:tc>
      </w:tr>
      <w:tr w:rsidR="00B059E9" w:rsidRPr="00310C11" w14:paraId="61D868B3" w14:textId="77777777" w:rsidTr="00E9128A">
        <w:trPr>
          <w:jc w:val="center"/>
        </w:trPr>
        <w:tc>
          <w:tcPr>
            <w:tcW w:w="2830" w:type="dxa"/>
            <w:vAlign w:val="center"/>
          </w:tcPr>
          <w:p w14:paraId="770DEE3B" w14:textId="77777777" w:rsidR="00B059E9" w:rsidRPr="00310C11" w:rsidRDefault="00B059E9" w:rsidP="00DC5421">
            <w:pPr>
              <w:widowControl w:val="0"/>
              <w:numPr>
                <w:ilvl w:val="0"/>
                <w:numId w:val="27"/>
              </w:numPr>
              <w:tabs>
                <w:tab w:val="clear" w:pos="720"/>
                <w:tab w:val="num" w:pos="284"/>
              </w:tabs>
              <w:ind w:left="318" w:hanging="318"/>
              <w:rPr>
                <w:rFonts w:ascii="Tahoma" w:hAnsi="Tahoma" w:cs="Tahoma"/>
                <w:sz w:val="22"/>
                <w:szCs w:val="22"/>
              </w:rPr>
            </w:pPr>
            <w:r w:rsidRPr="00310C11">
              <w:rPr>
                <w:rFonts w:ascii="Tahoma" w:hAnsi="Tahoma" w:cs="Tahoma"/>
                <w:sz w:val="22"/>
                <w:szCs w:val="22"/>
              </w:rPr>
              <w:t>Lack of proper internal and external communication (Good Governance)</w:t>
            </w:r>
          </w:p>
        </w:tc>
        <w:tc>
          <w:tcPr>
            <w:tcW w:w="796" w:type="dxa"/>
            <w:vAlign w:val="center"/>
          </w:tcPr>
          <w:p w14:paraId="6C793941" w14:textId="77777777" w:rsidR="00B059E9" w:rsidRPr="00310C11" w:rsidRDefault="00B059E9" w:rsidP="00E9128A">
            <w:pPr>
              <w:pStyle w:val="Title"/>
              <w:widowControl w:val="0"/>
              <w:tabs>
                <w:tab w:val="num" w:pos="720"/>
              </w:tabs>
              <w:rPr>
                <w:rFonts w:cs="Tahoma"/>
                <w:b w:val="0"/>
                <w:sz w:val="22"/>
                <w:szCs w:val="22"/>
              </w:rPr>
            </w:pPr>
          </w:p>
        </w:tc>
        <w:tc>
          <w:tcPr>
            <w:tcW w:w="4307" w:type="dxa"/>
          </w:tcPr>
          <w:p w14:paraId="01965B24"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Communication Strategy compiled with and implemented in each department and across the different towns</w:t>
            </w:r>
          </w:p>
          <w:p w14:paraId="0033368B"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Ward Committees fully functional and operating according to Ward Based Plan – informing the IDP planning and implementation</w:t>
            </w:r>
          </w:p>
        </w:tc>
        <w:tc>
          <w:tcPr>
            <w:tcW w:w="4678" w:type="dxa"/>
          </w:tcPr>
          <w:p w14:paraId="47C02A65"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the annual review of a corporate plan that responds to the Municipality’s communication and institutional imperatives</w:t>
            </w:r>
          </w:p>
          <w:p w14:paraId="32273700"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the accessibility and availability of the IDP to all communities as well as summarised and translated annually</w:t>
            </w:r>
          </w:p>
        </w:tc>
        <w:tc>
          <w:tcPr>
            <w:tcW w:w="2126" w:type="dxa"/>
            <w:vAlign w:val="center"/>
          </w:tcPr>
          <w:p w14:paraId="2575C1F6" w14:textId="77777777" w:rsidR="00B059E9" w:rsidRPr="00310C11" w:rsidRDefault="00B059E9" w:rsidP="00DC5421">
            <w:pPr>
              <w:widowControl w:val="0"/>
              <w:numPr>
                <w:ilvl w:val="0"/>
                <w:numId w:val="31"/>
              </w:numPr>
              <w:tabs>
                <w:tab w:val="clear" w:pos="720"/>
                <w:tab w:val="num" w:pos="221"/>
              </w:tabs>
              <w:ind w:left="221" w:hanging="221"/>
              <w:jc w:val="center"/>
              <w:rPr>
                <w:rFonts w:ascii="Tahoma" w:hAnsi="Tahoma" w:cs="Tahoma"/>
                <w:sz w:val="22"/>
                <w:szCs w:val="22"/>
              </w:rPr>
            </w:pPr>
            <w:r w:rsidRPr="00310C11">
              <w:rPr>
                <w:rFonts w:ascii="Tahoma" w:hAnsi="Tahoma" w:cs="Tahoma"/>
                <w:sz w:val="22"/>
                <w:szCs w:val="22"/>
              </w:rPr>
              <w:t>Quarterly Newsletter</w:t>
            </w:r>
          </w:p>
          <w:p w14:paraId="319EAE5E" w14:textId="77777777" w:rsidR="00B059E9" w:rsidRPr="00310C11" w:rsidRDefault="00B059E9" w:rsidP="00DC5421">
            <w:pPr>
              <w:widowControl w:val="0"/>
              <w:numPr>
                <w:ilvl w:val="0"/>
                <w:numId w:val="31"/>
              </w:numPr>
              <w:tabs>
                <w:tab w:val="clear" w:pos="720"/>
                <w:tab w:val="num" w:pos="221"/>
              </w:tabs>
              <w:ind w:left="221" w:hanging="221"/>
              <w:jc w:val="center"/>
              <w:rPr>
                <w:rFonts w:ascii="Tahoma" w:hAnsi="Tahoma" w:cs="Tahoma"/>
                <w:sz w:val="22"/>
                <w:szCs w:val="22"/>
              </w:rPr>
            </w:pPr>
            <w:r w:rsidRPr="00310C11">
              <w:rPr>
                <w:rFonts w:ascii="Tahoma" w:hAnsi="Tahoma" w:cs="Tahoma"/>
                <w:sz w:val="22"/>
                <w:szCs w:val="22"/>
              </w:rPr>
              <w:t>Ward committees active</w:t>
            </w:r>
          </w:p>
          <w:p w14:paraId="2F94283D" w14:textId="77777777" w:rsidR="00B059E9" w:rsidRPr="00310C11" w:rsidRDefault="00B059E9" w:rsidP="00DC5421">
            <w:pPr>
              <w:widowControl w:val="0"/>
              <w:numPr>
                <w:ilvl w:val="0"/>
                <w:numId w:val="31"/>
              </w:numPr>
              <w:tabs>
                <w:tab w:val="clear" w:pos="720"/>
                <w:tab w:val="num" w:pos="221"/>
              </w:tabs>
              <w:ind w:left="221" w:hanging="221"/>
              <w:jc w:val="center"/>
              <w:rPr>
                <w:rFonts w:ascii="Tahoma" w:hAnsi="Tahoma" w:cs="Tahoma"/>
                <w:sz w:val="22"/>
                <w:szCs w:val="22"/>
              </w:rPr>
            </w:pPr>
            <w:r w:rsidRPr="00310C11">
              <w:rPr>
                <w:rFonts w:ascii="Tahoma" w:hAnsi="Tahoma" w:cs="Tahoma"/>
                <w:sz w:val="22"/>
                <w:szCs w:val="22"/>
              </w:rPr>
              <w:t>Website developed</w:t>
            </w:r>
          </w:p>
        </w:tc>
      </w:tr>
      <w:tr w:rsidR="00B059E9" w:rsidRPr="00310C11" w14:paraId="3CCFEFD7" w14:textId="77777777" w:rsidTr="00E9128A">
        <w:trPr>
          <w:jc w:val="center"/>
        </w:trPr>
        <w:tc>
          <w:tcPr>
            <w:tcW w:w="2830" w:type="dxa"/>
            <w:vAlign w:val="center"/>
          </w:tcPr>
          <w:p w14:paraId="4635923D" w14:textId="77777777" w:rsidR="00B059E9" w:rsidRPr="00310C11" w:rsidRDefault="00B059E9" w:rsidP="00DC5421">
            <w:pPr>
              <w:widowControl w:val="0"/>
              <w:numPr>
                <w:ilvl w:val="0"/>
                <w:numId w:val="27"/>
              </w:numPr>
              <w:tabs>
                <w:tab w:val="clear" w:pos="720"/>
                <w:tab w:val="num" w:pos="318"/>
              </w:tabs>
              <w:ind w:left="318" w:hanging="318"/>
              <w:rPr>
                <w:rFonts w:ascii="Tahoma" w:hAnsi="Tahoma" w:cs="Tahoma"/>
                <w:sz w:val="22"/>
                <w:szCs w:val="22"/>
              </w:rPr>
            </w:pPr>
            <w:r w:rsidRPr="00310C11">
              <w:rPr>
                <w:rFonts w:ascii="Tahoma" w:hAnsi="Tahoma" w:cs="Tahoma"/>
                <w:sz w:val="22"/>
                <w:szCs w:val="22"/>
              </w:rPr>
              <w:t>Lack of Municipal Capacity to implement the IDP and provide basic services</w:t>
            </w:r>
          </w:p>
        </w:tc>
        <w:tc>
          <w:tcPr>
            <w:tcW w:w="796" w:type="dxa"/>
            <w:vAlign w:val="center"/>
          </w:tcPr>
          <w:p w14:paraId="103807A1" w14:textId="77777777" w:rsidR="00B059E9" w:rsidRPr="00310C11" w:rsidRDefault="00B059E9" w:rsidP="00E9128A">
            <w:pPr>
              <w:pStyle w:val="Title"/>
              <w:widowControl w:val="0"/>
              <w:tabs>
                <w:tab w:val="num" w:pos="720"/>
              </w:tabs>
              <w:rPr>
                <w:rFonts w:cs="Tahoma"/>
                <w:b w:val="0"/>
                <w:sz w:val="22"/>
                <w:szCs w:val="22"/>
              </w:rPr>
            </w:pPr>
          </w:p>
        </w:tc>
        <w:tc>
          <w:tcPr>
            <w:tcW w:w="4307" w:type="dxa"/>
          </w:tcPr>
          <w:p w14:paraId="50895A51" w14:textId="77777777" w:rsidR="00B059E9" w:rsidRPr="00310C11" w:rsidRDefault="00B059E9" w:rsidP="00E9128A">
            <w:pPr>
              <w:widowControl w:val="0"/>
              <w:contextualSpacing/>
              <w:jc w:val="both"/>
              <w:rPr>
                <w:rFonts w:ascii="Tahoma" w:hAnsi="Tahoma" w:cs="Tahoma"/>
                <w:sz w:val="22"/>
                <w:szCs w:val="22"/>
              </w:rPr>
            </w:pPr>
            <w:r w:rsidRPr="00310C11">
              <w:rPr>
                <w:rFonts w:ascii="Tahoma" w:hAnsi="Tahoma" w:cs="Tahoma"/>
                <w:sz w:val="22"/>
                <w:szCs w:val="22"/>
              </w:rPr>
              <w:t xml:space="preserve">All </w:t>
            </w:r>
            <w:r w:rsidR="006B515C">
              <w:rPr>
                <w:rFonts w:ascii="Tahoma" w:hAnsi="Tahoma" w:cs="Tahoma"/>
                <w:sz w:val="22"/>
                <w:szCs w:val="22"/>
              </w:rPr>
              <w:t xml:space="preserve">critical </w:t>
            </w:r>
            <w:r w:rsidRPr="00310C11">
              <w:rPr>
                <w:rFonts w:ascii="Tahoma" w:hAnsi="Tahoma" w:cs="Tahoma"/>
                <w:sz w:val="22"/>
                <w:szCs w:val="22"/>
              </w:rPr>
              <w:t>vacant positions filled</w:t>
            </w:r>
          </w:p>
          <w:p w14:paraId="405AC36C" w14:textId="77777777" w:rsidR="00B059E9" w:rsidRPr="00310C11" w:rsidRDefault="00B059E9" w:rsidP="00E9128A">
            <w:pPr>
              <w:widowControl w:val="0"/>
              <w:contextualSpacing/>
              <w:jc w:val="both"/>
              <w:rPr>
                <w:rFonts w:ascii="Tahoma" w:hAnsi="Tahoma" w:cs="Tahoma"/>
                <w:sz w:val="22"/>
                <w:szCs w:val="22"/>
              </w:rPr>
            </w:pPr>
            <w:r w:rsidRPr="00310C11">
              <w:rPr>
                <w:rFonts w:ascii="Tahoma" w:hAnsi="Tahoma" w:cs="Tahoma"/>
                <w:sz w:val="22"/>
                <w:szCs w:val="22"/>
              </w:rPr>
              <w:t xml:space="preserve">Staff appointed and skills development plan implemented according to the capacity needs identified in the IDP processes </w:t>
            </w:r>
          </w:p>
          <w:p w14:paraId="7507D295" w14:textId="77777777" w:rsidR="00B059E9" w:rsidRPr="00310C11" w:rsidRDefault="00B059E9" w:rsidP="00E9128A">
            <w:pPr>
              <w:widowControl w:val="0"/>
              <w:jc w:val="both"/>
              <w:rPr>
                <w:rFonts w:ascii="Tahoma" w:hAnsi="Tahoma" w:cs="Tahoma"/>
                <w:sz w:val="22"/>
                <w:szCs w:val="22"/>
              </w:rPr>
            </w:pPr>
          </w:p>
        </w:tc>
        <w:tc>
          <w:tcPr>
            <w:tcW w:w="4678" w:type="dxa"/>
          </w:tcPr>
          <w:p w14:paraId="4826A1DA"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HR Strategy that responds to the long-term development plans of the municipality as reflected in the IDP</w:t>
            </w:r>
          </w:p>
          <w:p w14:paraId="0D1C0EA0"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Ensure financial Strategies that responds to the development plans of the municipality reflected in the IDP</w:t>
            </w:r>
          </w:p>
        </w:tc>
        <w:tc>
          <w:tcPr>
            <w:tcW w:w="2126" w:type="dxa"/>
            <w:vAlign w:val="center"/>
          </w:tcPr>
          <w:p w14:paraId="0869CF38" w14:textId="77777777" w:rsidR="00B059E9" w:rsidRPr="00310C11" w:rsidRDefault="00B059E9" w:rsidP="00DC5421">
            <w:pPr>
              <w:widowControl w:val="0"/>
              <w:numPr>
                <w:ilvl w:val="0"/>
                <w:numId w:val="30"/>
              </w:numPr>
              <w:tabs>
                <w:tab w:val="clear" w:pos="720"/>
                <w:tab w:val="num" w:pos="221"/>
              </w:tabs>
              <w:ind w:left="221" w:hanging="221"/>
              <w:jc w:val="center"/>
              <w:rPr>
                <w:rFonts w:ascii="Tahoma" w:hAnsi="Tahoma" w:cs="Tahoma"/>
                <w:sz w:val="22"/>
                <w:szCs w:val="22"/>
              </w:rPr>
            </w:pPr>
            <w:r w:rsidRPr="00310C11">
              <w:rPr>
                <w:rFonts w:ascii="Tahoma" w:hAnsi="Tahoma" w:cs="Tahoma"/>
                <w:sz w:val="22"/>
                <w:szCs w:val="22"/>
              </w:rPr>
              <w:t>1 Strategy reviewed p/a</w:t>
            </w:r>
          </w:p>
          <w:p w14:paraId="5E3F4892" w14:textId="77777777" w:rsidR="00B059E9" w:rsidRPr="00310C11" w:rsidRDefault="00B059E9" w:rsidP="00DC5421">
            <w:pPr>
              <w:widowControl w:val="0"/>
              <w:numPr>
                <w:ilvl w:val="0"/>
                <w:numId w:val="31"/>
              </w:numPr>
              <w:tabs>
                <w:tab w:val="clear" w:pos="720"/>
                <w:tab w:val="num" w:pos="221"/>
              </w:tabs>
              <w:ind w:left="221" w:hanging="221"/>
              <w:jc w:val="center"/>
              <w:rPr>
                <w:rFonts w:ascii="Tahoma" w:hAnsi="Tahoma" w:cs="Tahoma"/>
                <w:sz w:val="22"/>
                <w:szCs w:val="22"/>
              </w:rPr>
            </w:pPr>
            <w:r w:rsidRPr="00310C11">
              <w:rPr>
                <w:rFonts w:ascii="Tahoma" w:hAnsi="Tahoma" w:cs="Tahoma"/>
                <w:sz w:val="22"/>
                <w:szCs w:val="22"/>
              </w:rPr>
              <w:t>Financial strategies reviewed annually</w:t>
            </w:r>
          </w:p>
        </w:tc>
      </w:tr>
      <w:tr w:rsidR="00B059E9" w:rsidRPr="00310C11" w14:paraId="2C8E1230" w14:textId="77777777" w:rsidTr="00E9128A">
        <w:trPr>
          <w:jc w:val="center"/>
        </w:trPr>
        <w:tc>
          <w:tcPr>
            <w:tcW w:w="2830" w:type="dxa"/>
            <w:vAlign w:val="center"/>
          </w:tcPr>
          <w:p w14:paraId="1030ED0A" w14:textId="77777777" w:rsidR="00B059E9" w:rsidRPr="00310C11" w:rsidRDefault="00B059E9" w:rsidP="00DC5421">
            <w:pPr>
              <w:widowControl w:val="0"/>
              <w:numPr>
                <w:ilvl w:val="0"/>
                <w:numId w:val="27"/>
              </w:numPr>
              <w:tabs>
                <w:tab w:val="clear" w:pos="720"/>
                <w:tab w:val="num" w:pos="318"/>
              </w:tabs>
              <w:ind w:left="318" w:hanging="318"/>
              <w:rPr>
                <w:rFonts w:ascii="Tahoma" w:hAnsi="Tahoma" w:cs="Tahoma"/>
                <w:sz w:val="22"/>
                <w:szCs w:val="22"/>
              </w:rPr>
            </w:pPr>
            <w:r w:rsidRPr="00310C11">
              <w:rPr>
                <w:rFonts w:ascii="Tahoma" w:hAnsi="Tahoma" w:cs="Tahoma"/>
                <w:sz w:val="22"/>
                <w:szCs w:val="22"/>
              </w:rPr>
              <w:t>Lack of sport and recreational facilities and services</w:t>
            </w:r>
          </w:p>
        </w:tc>
        <w:tc>
          <w:tcPr>
            <w:tcW w:w="796" w:type="dxa"/>
            <w:vAlign w:val="center"/>
          </w:tcPr>
          <w:p w14:paraId="40025B9E" w14:textId="77777777" w:rsidR="00B059E9" w:rsidRPr="00310C11" w:rsidRDefault="00B059E9" w:rsidP="00E9128A">
            <w:pPr>
              <w:pStyle w:val="Title"/>
              <w:widowControl w:val="0"/>
              <w:tabs>
                <w:tab w:val="num" w:pos="720"/>
              </w:tabs>
              <w:rPr>
                <w:rFonts w:cs="Tahoma"/>
                <w:b w:val="0"/>
                <w:sz w:val="22"/>
                <w:szCs w:val="22"/>
              </w:rPr>
            </w:pPr>
            <w:r w:rsidRPr="00310C11">
              <w:rPr>
                <w:rFonts w:cs="Tahoma"/>
                <w:b w:val="0"/>
                <w:sz w:val="22"/>
                <w:szCs w:val="22"/>
              </w:rPr>
              <w:t>KPA 3</w:t>
            </w:r>
          </w:p>
        </w:tc>
        <w:tc>
          <w:tcPr>
            <w:tcW w:w="4307" w:type="dxa"/>
          </w:tcPr>
          <w:p w14:paraId="3581A513"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All towns and settlements have access to proper clean and maintained sport and recreation facilities</w:t>
            </w:r>
          </w:p>
        </w:tc>
        <w:tc>
          <w:tcPr>
            <w:tcW w:w="4678" w:type="dxa"/>
          </w:tcPr>
          <w:p w14:paraId="49A69A3A"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 xml:space="preserve">To establish a vibrant and functional Sport Forum and Sport Develop Strategy </w:t>
            </w:r>
          </w:p>
          <w:p w14:paraId="1777721F"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provide 5 community halls in Kai !Garib  by 20</w:t>
            </w:r>
            <w:r>
              <w:rPr>
                <w:rFonts w:ascii="Tahoma" w:hAnsi="Tahoma" w:cs="Tahoma"/>
                <w:sz w:val="22"/>
                <w:szCs w:val="22"/>
              </w:rPr>
              <w:t>22</w:t>
            </w:r>
          </w:p>
          <w:p w14:paraId="5C61DAF0"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provide easy access for all communities in Kai !Garib  to sport and recreation facilities by 20</w:t>
            </w:r>
            <w:r>
              <w:rPr>
                <w:rFonts w:ascii="Tahoma" w:hAnsi="Tahoma" w:cs="Tahoma"/>
                <w:sz w:val="22"/>
                <w:szCs w:val="22"/>
              </w:rPr>
              <w:t>22</w:t>
            </w:r>
          </w:p>
        </w:tc>
        <w:tc>
          <w:tcPr>
            <w:tcW w:w="2126" w:type="dxa"/>
            <w:vAlign w:val="center"/>
          </w:tcPr>
          <w:p w14:paraId="31191490" w14:textId="77777777" w:rsidR="00B059E9" w:rsidRPr="00310C11" w:rsidRDefault="00B059E9" w:rsidP="00DC5421">
            <w:pPr>
              <w:widowControl w:val="0"/>
              <w:numPr>
                <w:ilvl w:val="0"/>
                <w:numId w:val="32"/>
              </w:numPr>
              <w:tabs>
                <w:tab w:val="clear" w:pos="720"/>
                <w:tab w:val="num" w:pos="252"/>
              </w:tabs>
              <w:ind w:left="252" w:hanging="252"/>
              <w:jc w:val="center"/>
              <w:rPr>
                <w:rFonts w:ascii="Tahoma" w:hAnsi="Tahoma" w:cs="Tahoma"/>
                <w:sz w:val="22"/>
                <w:szCs w:val="22"/>
              </w:rPr>
            </w:pPr>
            <w:r w:rsidRPr="00310C11">
              <w:rPr>
                <w:rFonts w:ascii="Tahoma" w:hAnsi="Tahoma" w:cs="Tahoma"/>
                <w:sz w:val="22"/>
                <w:szCs w:val="22"/>
              </w:rPr>
              <w:t>1 hall p/a</w:t>
            </w:r>
          </w:p>
          <w:p w14:paraId="2A3696F4" w14:textId="77777777" w:rsidR="00B059E9" w:rsidRPr="00310C11" w:rsidRDefault="00B059E9" w:rsidP="00DC5421">
            <w:pPr>
              <w:widowControl w:val="0"/>
              <w:numPr>
                <w:ilvl w:val="0"/>
                <w:numId w:val="30"/>
              </w:numPr>
              <w:tabs>
                <w:tab w:val="clear" w:pos="720"/>
                <w:tab w:val="num" w:pos="221"/>
              </w:tabs>
              <w:ind w:left="221" w:hanging="221"/>
              <w:jc w:val="center"/>
              <w:rPr>
                <w:rFonts w:ascii="Tahoma" w:hAnsi="Tahoma" w:cs="Tahoma"/>
                <w:sz w:val="22"/>
                <w:szCs w:val="22"/>
              </w:rPr>
            </w:pPr>
            <w:r w:rsidRPr="00310C11">
              <w:rPr>
                <w:rFonts w:ascii="Tahoma" w:hAnsi="Tahoma" w:cs="Tahoma"/>
                <w:sz w:val="22"/>
                <w:szCs w:val="22"/>
              </w:rPr>
              <w:t>Establish 1 facility p/a</w:t>
            </w:r>
          </w:p>
          <w:p w14:paraId="0B49E2CA" w14:textId="77777777" w:rsidR="00B059E9" w:rsidRPr="00310C11" w:rsidRDefault="00B059E9" w:rsidP="00DC5421">
            <w:pPr>
              <w:widowControl w:val="0"/>
              <w:numPr>
                <w:ilvl w:val="0"/>
                <w:numId w:val="30"/>
              </w:numPr>
              <w:tabs>
                <w:tab w:val="clear" w:pos="720"/>
                <w:tab w:val="num" w:pos="221"/>
              </w:tabs>
              <w:ind w:left="221" w:hanging="221"/>
              <w:jc w:val="center"/>
              <w:rPr>
                <w:rFonts w:ascii="Tahoma" w:hAnsi="Tahoma" w:cs="Tahoma"/>
                <w:sz w:val="22"/>
                <w:szCs w:val="22"/>
              </w:rPr>
            </w:pPr>
            <w:r w:rsidRPr="00310C11">
              <w:rPr>
                <w:rFonts w:ascii="Tahoma" w:hAnsi="Tahoma" w:cs="Tahoma"/>
                <w:sz w:val="22"/>
                <w:szCs w:val="22"/>
              </w:rPr>
              <w:t>Sport Forum vibrant and functioning</w:t>
            </w:r>
          </w:p>
        </w:tc>
      </w:tr>
      <w:tr w:rsidR="00B059E9" w:rsidRPr="00310C11" w14:paraId="031C1E6D" w14:textId="77777777" w:rsidTr="00E9128A">
        <w:trPr>
          <w:jc w:val="center"/>
        </w:trPr>
        <w:tc>
          <w:tcPr>
            <w:tcW w:w="2830" w:type="dxa"/>
            <w:tcBorders>
              <w:bottom w:val="single" w:sz="4" w:space="0" w:color="auto"/>
            </w:tcBorders>
            <w:vAlign w:val="center"/>
          </w:tcPr>
          <w:p w14:paraId="615C74C2" w14:textId="77777777" w:rsidR="0079616C" w:rsidRDefault="00B059E9" w:rsidP="00DC5421">
            <w:pPr>
              <w:widowControl w:val="0"/>
              <w:numPr>
                <w:ilvl w:val="0"/>
                <w:numId w:val="27"/>
              </w:numPr>
              <w:tabs>
                <w:tab w:val="clear" w:pos="720"/>
                <w:tab w:val="num" w:pos="318"/>
              </w:tabs>
              <w:ind w:left="318" w:hanging="318"/>
              <w:rPr>
                <w:rFonts w:ascii="Tahoma" w:hAnsi="Tahoma" w:cs="Tahoma"/>
                <w:sz w:val="22"/>
                <w:szCs w:val="22"/>
              </w:rPr>
            </w:pPr>
            <w:r w:rsidRPr="00310C11">
              <w:rPr>
                <w:rFonts w:ascii="Tahoma" w:hAnsi="Tahoma" w:cs="Tahoma"/>
                <w:sz w:val="22"/>
                <w:szCs w:val="22"/>
              </w:rPr>
              <w:t>Lack of sufficient and proper health services (HIV/AIDS)</w:t>
            </w:r>
          </w:p>
          <w:p w14:paraId="32F80E98" w14:textId="77777777" w:rsidR="0079616C" w:rsidRDefault="0079616C" w:rsidP="0079616C">
            <w:pPr>
              <w:widowControl w:val="0"/>
              <w:rPr>
                <w:rFonts w:ascii="Tahoma" w:hAnsi="Tahoma" w:cs="Tahoma"/>
                <w:sz w:val="22"/>
                <w:szCs w:val="22"/>
              </w:rPr>
            </w:pPr>
            <w:r>
              <w:rPr>
                <w:rFonts w:ascii="Tahoma" w:hAnsi="Tahoma" w:cs="Tahoma"/>
                <w:sz w:val="22"/>
                <w:szCs w:val="22"/>
              </w:rPr>
              <w:t xml:space="preserve"> </w:t>
            </w:r>
          </w:p>
          <w:p w14:paraId="7154A812" w14:textId="77777777" w:rsidR="00B059E9" w:rsidRDefault="0079616C" w:rsidP="0079616C">
            <w:pPr>
              <w:widowControl w:val="0"/>
              <w:rPr>
                <w:rFonts w:ascii="Tahoma" w:hAnsi="Tahoma" w:cs="Tahoma"/>
                <w:sz w:val="22"/>
                <w:szCs w:val="22"/>
              </w:rPr>
            </w:pPr>
            <w:r>
              <w:rPr>
                <w:rFonts w:ascii="Tahoma" w:hAnsi="Tahoma" w:cs="Tahoma"/>
                <w:sz w:val="22"/>
                <w:szCs w:val="22"/>
              </w:rPr>
              <w:t xml:space="preserve">     Lack of support on   </w:t>
            </w:r>
            <w:r w:rsidR="003306C2">
              <w:rPr>
                <w:rFonts w:ascii="Tahoma" w:hAnsi="Tahoma" w:cs="Tahoma"/>
                <w:sz w:val="22"/>
                <w:szCs w:val="22"/>
              </w:rPr>
              <w:t xml:space="preserve">  </w:t>
            </w:r>
            <w:r>
              <w:rPr>
                <w:rFonts w:ascii="Tahoma" w:hAnsi="Tahoma" w:cs="Tahoma"/>
                <w:sz w:val="22"/>
                <w:szCs w:val="22"/>
              </w:rPr>
              <w:t xml:space="preserve">COVID-19 pandemic </w:t>
            </w:r>
          </w:p>
          <w:p w14:paraId="57C0A5FC" w14:textId="77777777" w:rsidR="0079616C" w:rsidRPr="00310C11" w:rsidRDefault="0079616C" w:rsidP="0079616C">
            <w:pPr>
              <w:widowControl w:val="0"/>
              <w:ind w:left="318"/>
              <w:rPr>
                <w:rFonts w:ascii="Tahoma" w:hAnsi="Tahoma" w:cs="Tahoma"/>
                <w:sz w:val="22"/>
                <w:szCs w:val="22"/>
              </w:rPr>
            </w:pPr>
          </w:p>
        </w:tc>
        <w:tc>
          <w:tcPr>
            <w:tcW w:w="796" w:type="dxa"/>
            <w:tcBorders>
              <w:bottom w:val="single" w:sz="4" w:space="0" w:color="auto"/>
            </w:tcBorders>
            <w:vAlign w:val="center"/>
          </w:tcPr>
          <w:p w14:paraId="14ACA0AC" w14:textId="77777777" w:rsidR="00B059E9" w:rsidRPr="00310C11" w:rsidRDefault="00B059E9" w:rsidP="00E9128A">
            <w:pPr>
              <w:pStyle w:val="Title"/>
              <w:widowControl w:val="0"/>
              <w:tabs>
                <w:tab w:val="num" w:pos="720"/>
              </w:tabs>
              <w:rPr>
                <w:rFonts w:cs="Tahoma"/>
                <w:b w:val="0"/>
                <w:sz w:val="22"/>
                <w:szCs w:val="22"/>
              </w:rPr>
            </w:pPr>
          </w:p>
        </w:tc>
        <w:tc>
          <w:tcPr>
            <w:tcW w:w="4307" w:type="dxa"/>
            <w:tcBorders>
              <w:bottom w:val="single" w:sz="4" w:space="0" w:color="auto"/>
            </w:tcBorders>
          </w:tcPr>
          <w:p w14:paraId="3D9C9E15" w14:textId="77777777" w:rsidR="00B059E9" w:rsidRPr="00310C11" w:rsidRDefault="00B059E9" w:rsidP="00E9128A">
            <w:pPr>
              <w:widowControl w:val="0"/>
              <w:contextualSpacing/>
              <w:jc w:val="both"/>
              <w:rPr>
                <w:rFonts w:ascii="Tahoma" w:hAnsi="Tahoma" w:cs="Tahoma"/>
                <w:sz w:val="22"/>
                <w:szCs w:val="22"/>
              </w:rPr>
            </w:pPr>
            <w:r w:rsidRPr="00310C11">
              <w:rPr>
                <w:rFonts w:ascii="Tahoma" w:hAnsi="Tahoma" w:cs="Tahoma"/>
                <w:sz w:val="22"/>
                <w:szCs w:val="22"/>
              </w:rPr>
              <w:t xml:space="preserve">To stabilize the prevalence rate of HIV / AIDS and begin the reverse </w:t>
            </w:r>
          </w:p>
          <w:p w14:paraId="3C695CED" w14:textId="77777777" w:rsidR="00B059E9" w:rsidRPr="00310C11" w:rsidRDefault="00B059E9" w:rsidP="00E9128A">
            <w:pPr>
              <w:widowControl w:val="0"/>
              <w:contextualSpacing/>
              <w:jc w:val="both"/>
              <w:rPr>
                <w:rFonts w:ascii="Tahoma" w:hAnsi="Tahoma" w:cs="Tahoma"/>
                <w:sz w:val="22"/>
                <w:szCs w:val="22"/>
              </w:rPr>
            </w:pPr>
            <w:r w:rsidRPr="00310C11">
              <w:rPr>
                <w:rFonts w:ascii="Tahoma" w:hAnsi="Tahoma" w:cs="Tahoma"/>
                <w:sz w:val="22"/>
                <w:szCs w:val="22"/>
              </w:rPr>
              <w:t>Fully functional forum and implementation of HIV/AIDS plan through the Office of the Mayor into all Wards</w:t>
            </w:r>
          </w:p>
          <w:p w14:paraId="311ECD03" w14:textId="77777777" w:rsidR="00B059E9" w:rsidRPr="00310C11" w:rsidRDefault="00B059E9" w:rsidP="00E9128A">
            <w:pPr>
              <w:widowControl w:val="0"/>
              <w:contextualSpacing/>
              <w:jc w:val="both"/>
              <w:rPr>
                <w:rFonts w:ascii="Tahoma" w:hAnsi="Tahoma" w:cs="Tahoma"/>
                <w:sz w:val="22"/>
                <w:szCs w:val="22"/>
              </w:rPr>
            </w:pPr>
            <w:r w:rsidRPr="00310C11">
              <w:rPr>
                <w:rFonts w:ascii="Tahoma" w:hAnsi="Tahoma" w:cs="Tahoma"/>
                <w:sz w:val="22"/>
                <w:szCs w:val="22"/>
              </w:rPr>
              <w:t>To reduce infant mortality by two thirds by 2016</w:t>
            </w:r>
          </w:p>
          <w:p w14:paraId="05ABA890" w14:textId="77777777" w:rsidR="00B059E9" w:rsidRDefault="00B059E9" w:rsidP="00E9128A">
            <w:pPr>
              <w:widowControl w:val="0"/>
              <w:jc w:val="both"/>
              <w:rPr>
                <w:rFonts w:ascii="Tahoma" w:hAnsi="Tahoma" w:cs="Tahoma"/>
                <w:sz w:val="22"/>
                <w:szCs w:val="22"/>
              </w:rPr>
            </w:pPr>
            <w:r w:rsidRPr="00310C11">
              <w:rPr>
                <w:rFonts w:ascii="Tahoma" w:hAnsi="Tahoma" w:cs="Tahoma"/>
                <w:sz w:val="22"/>
                <w:szCs w:val="22"/>
              </w:rPr>
              <w:t>To reduce maternal mortality by two thirds by 2016</w:t>
            </w:r>
          </w:p>
          <w:p w14:paraId="256E3FD5" w14:textId="77777777" w:rsidR="0079616C" w:rsidRPr="00310C11" w:rsidRDefault="0079616C" w:rsidP="00E9128A">
            <w:pPr>
              <w:widowControl w:val="0"/>
              <w:jc w:val="both"/>
              <w:rPr>
                <w:rFonts w:ascii="Tahoma" w:hAnsi="Tahoma" w:cs="Tahoma"/>
                <w:sz w:val="22"/>
                <w:szCs w:val="22"/>
              </w:rPr>
            </w:pPr>
            <w:r>
              <w:rPr>
                <w:rFonts w:ascii="Tahoma" w:hAnsi="Tahoma" w:cs="Tahoma"/>
                <w:sz w:val="22"/>
                <w:szCs w:val="22"/>
              </w:rPr>
              <w:t>Support in the reduction or illumination of  COVID-19 infections</w:t>
            </w:r>
          </w:p>
        </w:tc>
        <w:tc>
          <w:tcPr>
            <w:tcW w:w="4678" w:type="dxa"/>
            <w:tcBorders>
              <w:bottom w:val="single" w:sz="4" w:space="0" w:color="auto"/>
            </w:tcBorders>
          </w:tcPr>
          <w:p w14:paraId="1193859B" w14:textId="77777777" w:rsidR="00B059E9" w:rsidRPr="00310C11" w:rsidRDefault="00B059E9" w:rsidP="00E9128A">
            <w:pPr>
              <w:widowControl w:val="0"/>
              <w:jc w:val="both"/>
              <w:rPr>
                <w:rFonts w:ascii="Tahoma" w:hAnsi="Tahoma" w:cs="Tahoma"/>
                <w:sz w:val="22"/>
                <w:szCs w:val="22"/>
              </w:rPr>
            </w:pPr>
            <w:r w:rsidRPr="00310C11">
              <w:rPr>
                <w:rFonts w:ascii="Tahoma" w:hAnsi="Tahoma" w:cs="Tahoma"/>
                <w:sz w:val="22"/>
                <w:szCs w:val="22"/>
              </w:rPr>
              <w:t>To facilitate awareness campaigns by Dept. of Health in all communities of Kai !Garib  by 20</w:t>
            </w:r>
            <w:r>
              <w:rPr>
                <w:rFonts w:ascii="Tahoma" w:hAnsi="Tahoma" w:cs="Tahoma"/>
                <w:sz w:val="22"/>
                <w:szCs w:val="22"/>
              </w:rPr>
              <w:t>22</w:t>
            </w:r>
          </w:p>
          <w:p w14:paraId="637939C3" w14:textId="77777777" w:rsidR="00B059E9" w:rsidRDefault="00B059E9" w:rsidP="00E9128A">
            <w:pPr>
              <w:widowControl w:val="0"/>
              <w:jc w:val="both"/>
              <w:rPr>
                <w:rFonts w:ascii="Tahoma" w:hAnsi="Tahoma" w:cs="Tahoma"/>
                <w:sz w:val="22"/>
                <w:szCs w:val="22"/>
              </w:rPr>
            </w:pPr>
            <w:r w:rsidRPr="00310C11">
              <w:rPr>
                <w:rFonts w:ascii="Tahoma" w:hAnsi="Tahoma" w:cs="Tahoma"/>
                <w:sz w:val="22"/>
                <w:szCs w:val="22"/>
              </w:rPr>
              <w:t>To facilitate the upgrading of health services and facilities by dept. of Health in all 9 wards in Kai !Garib  by 20</w:t>
            </w:r>
            <w:r>
              <w:rPr>
                <w:rFonts w:ascii="Tahoma" w:hAnsi="Tahoma" w:cs="Tahoma"/>
                <w:sz w:val="22"/>
                <w:szCs w:val="22"/>
              </w:rPr>
              <w:t>22</w:t>
            </w:r>
            <w:r w:rsidR="0079616C">
              <w:rPr>
                <w:rFonts w:ascii="Tahoma" w:hAnsi="Tahoma" w:cs="Tahoma"/>
                <w:sz w:val="22"/>
                <w:szCs w:val="22"/>
              </w:rPr>
              <w:t>.</w:t>
            </w:r>
          </w:p>
          <w:p w14:paraId="3CA9DF5B" w14:textId="77777777" w:rsidR="0079616C" w:rsidRDefault="0079616C" w:rsidP="00E9128A">
            <w:pPr>
              <w:widowControl w:val="0"/>
              <w:jc w:val="both"/>
              <w:rPr>
                <w:rFonts w:ascii="Tahoma" w:hAnsi="Tahoma" w:cs="Tahoma"/>
                <w:sz w:val="22"/>
                <w:szCs w:val="22"/>
              </w:rPr>
            </w:pPr>
            <w:r>
              <w:rPr>
                <w:rFonts w:ascii="Tahoma" w:hAnsi="Tahoma" w:cs="Tahoma"/>
                <w:sz w:val="22"/>
                <w:szCs w:val="22"/>
              </w:rPr>
              <w:t>Awareness on COVID-19 pandemic in the area.</w:t>
            </w:r>
          </w:p>
          <w:p w14:paraId="5BEA8704" w14:textId="77777777" w:rsidR="0079616C" w:rsidRDefault="0079616C" w:rsidP="00E9128A">
            <w:pPr>
              <w:widowControl w:val="0"/>
              <w:jc w:val="both"/>
              <w:rPr>
                <w:rFonts w:ascii="Tahoma" w:hAnsi="Tahoma" w:cs="Tahoma"/>
                <w:sz w:val="22"/>
                <w:szCs w:val="22"/>
              </w:rPr>
            </w:pPr>
            <w:r>
              <w:rPr>
                <w:rFonts w:ascii="Tahoma" w:hAnsi="Tahoma" w:cs="Tahoma"/>
                <w:sz w:val="22"/>
                <w:szCs w:val="22"/>
              </w:rPr>
              <w:t>Testing and screening programmes executed in localities.</w:t>
            </w:r>
          </w:p>
          <w:p w14:paraId="4F4A7FF1" w14:textId="77777777" w:rsidR="0079616C" w:rsidRDefault="0079616C" w:rsidP="00E9128A">
            <w:pPr>
              <w:widowControl w:val="0"/>
              <w:jc w:val="both"/>
              <w:rPr>
                <w:rFonts w:ascii="Tahoma" w:hAnsi="Tahoma" w:cs="Tahoma"/>
                <w:sz w:val="22"/>
                <w:szCs w:val="22"/>
              </w:rPr>
            </w:pPr>
            <w:r>
              <w:rPr>
                <w:rFonts w:ascii="Tahoma" w:hAnsi="Tahoma" w:cs="Tahoma"/>
                <w:sz w:val="22"/>
                <w:szCs w:val="22"/>
              </w:rPr>
              <w:t>Establishment of quarantine sites for COVID-19 patients</w:t>
            </w:r>
          </w:p>
          <w:p w14:paraId="781B1212" w14:textId="77777777" w:rsidR="0079616C" w:rsidRPr="00310C11" w:rsidRDefault="0079616C" w:rsidP="00E9128A">
            <w:pPr>
              <w:widowControl w:val="0"/>
              <w:jc w:val="both"/>
              <w:rPr>
                <w:rFonts w:ascii="Tahoma" w:hAnsi="Tahoma" w:cs="Tahoma"/>
                <w:sz w:val="22"/>
                <w:szCs w:val="22"/>
              </w:rPr>
            </w:pPr>
            <w:r>
              <w:rPr>
                <w:rFonts w:ascii="Tahoma" w:hAnsi="Tahoma" w:cs="Tahoma"/>
                <w:sz w:val="22"/>
                <w:szCs w:val="22"/>
              </w:rPr>
              <w:t xml:space="preserve"> </w:t>
            </w:r>
          </w:p>
        </w:tc>
        <w:tc>
          <w:tcPr>
            <w:tcW w:w="2126" w:type="dxa"/>
            <w:tcBorders>
              <w:bottom w:val="single" w:sz="4" w:space="0" w:color="auto"/>
            </w:tcBorders>
            <w:vAlign w:val="center"/>
          </w:tcPr>
          <w:p w14:paraId="41912E5B" w14:textId="77777777" w:rsidR="00B059E9" w:rsidRPr="00310C11" w:rsidRDefault="00B059E9" w:rsidP="00DC5421">
            <w:pPr>
              <w:widowControl w:val="0"/>
              <w:numPr>
                <w:ilvl w:val="0"/>
                <w:numId w:val="29"/>
              </w:numPr>
              <w:tabs>
                <w:tab w:val="clear" w:pos="720"/>
                <w:tab w:val="num" w:pos="255"/>
              </w:tabs>
              <w:ind w:left="236" w:hanging="236"/>
              <w:jc w:val="center"/>
              <w:rPr>
                <w:rFonts w:ascii="Tahoma" w:hAnsi="Tahoma" w:cs="Tahoma"/>
                <w:sz w:val="22"/>
                <w:szCs w:val="22"/>
              </w:rPr>
            </w:pPr>
            <w:r w:rsidRPr="00310C11">
              <w:rPr>
                <w:rFonts w:ascii="Tahoma" w:hAnsi="Tahoma" w:cs="Tahoma"/>
                <w:sz w:val="22"/>
                <w:szCs w:val="22"/>
              </w:rPr>
              <w:t>1 inter-</w:t>
            </w:r>
            <w:r w:rsidR="0079616C" w:rsidRPr="00310C11">
              <w:rPr>
                <w:rFonts w:ascii="Tahoma" w:hAnsi="Tahoma" w:cs="Tahoma"/>
                <w:sz w:val="22"/>
                <w:szCs w:val="22"/>
              </w:rPr>
              <w:t>departmental planning</w:t>
            </w:r>
            <w:r w:rsidRPr="00310C11">
              <w:rPr>
                <w:rFonts w:ascii="Tahoma" w:hAnsi="Tahoma" w:cs="Tahoma"/>
                <w:sz w:val="22"/>
                <w:szCs w:val="22"/>
              </w:rPr>
              <w:t xml:space="preserve"> session</w:t>
            </w:r>
          </w:p>
          <w:p w14:paraId="79AC2F99" w14:textId="77777777" w:rsidR="00B059E9" w:rsidRPr="00310C11" w:rsidRDefault="00B059E9" w:rsidP="00DC5421">
            <w:pPr>
              <w:widowControl w:val="0"/>
              <w:numPr>
                <w:ilvl w:val="0"/>
                <w:numId w:val="30"/>
              </w:numPr>
              <w:tabs>
                <w:tab w:val="clear" w:pos="720"/>
                <w:tab w:val="num" w:pos="252"/>
              </w:tabs>
              <w:ind w:left="252" w:hanging="252"/>
              <w:jc w:val="center"/>
              <w:rPr>
                <w:rFonts w:ascii="Tahoma" w:hAnsi="Tahoma" w:cs="Tahoma"/>
                <w:sz w:val="22"/>
                <w:szCs w:val="22"/>
              </w:rPr>
            </w:pPr>
            <w:r w:rsidRPr="00310C11">
              <w:rPr>
                <w:rFonts w:ascii="Tahoma" w:hAnsi="Tahoma" w:cs="Tahoma"/>
                <w:sz w:val="22"/>
                <w:szCs w:val="22"/>
              </w:rPr>
              <w:t>1 Policy updated</w:t>
            </w:r>
          </w:p>
          <w:p w14:paraId="5DAAF8EA" w14:textId="77777777" w:rsidR="00B059E9" w:rsidRPr="00310C11" w:rsidRDefault="00B059E9" w:rsidP="00DC5421">
            <w:pPr>
              <w:widowControl w:val="0"/>
              <w:numPr>
                <w:ilvl w:val="0"/>
                <w:numId w:val="30"/>
              </w:numPr>
              <w:tabs>
                <w:tab w:val="clear" w:pos="720"/>
                <w:tab w:val="num" w:pos="252"/>
              </w:tabs>
              <w:ind w:left="252" w:hanging="252"/>
              <w:jc w:val="center"/>
              <w:rPr>
                <w:rFonts w:ascii="Tahoma" w:hAnsi="Tahoma" w:cs="Tahoma"/>
                <w:sz w:val="22"/>
                <w:szCs w:val="22"/>
              </w:rPr>
            </w:pPr>
            <w:r w:rsidRPr="00310C11">
              <w:rPr>
                <w:rFonts w:ascii="Tahoma" w:hAnsi="Tahoma" w:cs="Tahoma"/>
                <w:sz w:val="22"/>
                <w:szCs w:val="22"/>
              </w:rPr>
              <w:t>1 Forum established</w:t>
            </w:r>
          </w:p>
        </w:tc>
      </w:tr>
    </w:tbl>
    <w:p w14:paraId="68C7E0E9" w14:textId="77777777" w:rsidR="00B059E9" w:rsidRDefault="00B059E9" w:rsidP="00B059E9">
      <w:pPr>
        <w:rPr>
          <w:rFonts w:ascii="Cambria" w:eastAsia="Times New Roman" w:hAnsi="Cambria"/>
          <w:b/>
          <w:bCs/>
          <w:sz w:val="22"/>
          <w:szCs w:val="22"/>
        </w:rPr>
      </w:pPr>
      <w:bookmarkStart w:id="63" w:name="_Strategies_to_reach"/>
      <w:bookmarkEnd w:id="63"/>
    </w:p>
    <w:p w14:paraId="570C3605" w14:textId="77777777" w:rsidR="00B059E9" w:rsidRDefault="00B059E9" w:rsidP="00B059E9">
      <w:pPr>
        <w:rPr>
          <w:rFonts w:ascii="Cambria" w:eastAsia="Times New Roman" w:hAnsi="Cambria"/>
          <w:b/>
          <w:bCs/>
          <w:sz w:val="22"/>
          <w:szCs w:val="22"/>
        </w:rPr>
      </w:pPr>
      <w:r>
        <w:rPr>
          <w:rFonts w:ascii="Cambria" w:eastAsia="Times New Roman" w:hAnsi="Cambria"/>
          <w:b/>
          <w:bCs/>
          <w:sz w:val="22"/>
          <w:szCs w:val="22"/>
        </w:rPr>
        <w:br w:type="page"/>
      </w:r>
    </w:p>
    <w:p w14:paraId="0A813377" w14:textId="3BCE7837" w:rsidR="00B059E9" w:rsidRPr="0099584E" w:rsidRDefault="00C72485" w:rsidP="00C72485">
      <w:pPr>
        <w:pStyle w:val="Heading3"/>
        <w:rPr>
          <w:rFonts w:ascii="Tahoma" w:hAnsi="Tahoma" w:cs="Tahoma"/>
          <w:sz w:val="22"/>
          <w:szCs w:val="22"/>
        </w:rPr>
      </w:pPr>
      <w:r>
        <w:rPr>
          <w:rFonts w:ascii="Tahoma" w:hAnsi="Tahoma" w:cs="Tahoma"/>
          <w:sz w:val="22"/>
          <w:szCs w:val="22"/>
        </w:rPr>
        <w:t xml:space="preserve">7.  </w:t>
      </w:r>
      <w:r w:rsidR="00B059E9" w:rsidRPr="0099584E">
        <w:rPr>
          <w:rFonts w:ascii="Tahoma" w:hAnsi="Tahoma" w:cs="Tahoma"/>
          <w:sz w:val="22"/>
          <w:szCs w:val="22"/>
        </w:rPr>
        <w:t>Strategies to reach objectives</w:t>
      </w:r>
    </w:p>
    <w:p w14:paraId="19A000F3" w14:textId="77777777" w:rsidR="00B059E9" w:rsidRPr="00310C11" w:rsidRDefault="00B059E9" w:rsidP="00B059E9">
      <w:pPr>
        <w:jc w:val="both"/>
        <w:rPr>
          <w:rFonts w:ascii="Tahoma" w:hAnsi="Tahoma" w:cs="Tahoma"/>
          <w:b/>
          <w:sz w:val="22"/>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1083"/>
        <w:gridCol w:w="11566"/>
      </w:tblGrid>
      <w:tr w:rsidR="00B059E9" w:rsidRPr="00310C11" w14:paraId="21AD38C7" w14:textId="77777777" w:rsidTr="00E9128A">
        <w:tc>
          <w:tcPr>
            <w:tcW w:w="2201" w:type="dxa"/>
            <w:vAlign w:val="center"/>
          </w:tcPr>
          <w:p w14:paraId="2A511DE8"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Priority Areas</w:t>
            </w:r>
          </w:p>
        </w:tc>
        <w:tc>
          <w:tcPr>
            <w:tcW w:w="1083" w:type="dxa"/>
            <w:vAlign w:val="center"/>
          </w:tcPr>
          <w:p w14:paraId="04F50688"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National KPA</w:t>
            </w:r>
          </w:p>
        </w:tc>
        <w:tc>
          <w:tcPr>
            <w:tcW w:w="11566" w:type="dxa"/>
            <w:vAlign w:val="center"/>
          </w:tcPr>
          <w:p w14:paraId="47083A31" w14:textId="77777777" w:rsidR="00B059E9" w:rsidRPr="00310C11" w:rsidRDefault="00B059E9" w:rsidP="00E9128A">
            <w:pPr>
              <w:widowControl w:val="0"/>
              <w:jc w:val="center"/>
              <w:rPr>
                <w:rFonts w:ascii="Tahoma" w:hAnsi="Tahoma" w:cs="Tahoma"/>
                <w:sz w:val="22"/>
                <w:szCs w:val="22"/>
              </w:rPr>
            </w:pPr>
            <w:r w:rsidRPr="00310C11">
              <w:rPr>
                <w:rFonts w:ascii="Tahoma" w:hAnsi="Tahoma" w:cs="Tahoma"/>
                <w:sz w:val="22"/>
                <w:szCs w:val="22"/>
              </w:rPr>
              <w:t>Proposed Strategies</w:t>
            </w:r>
          </w:p>
        </w:tc>
      </w:tr>
      <w:tr w:rsidR="00B059E9" w:rsidRPr="00310C11" w14:paraId="5354C585" w14:textId="77777777" w:rsidTr="00E9128A">
        <w:trPr>
          <w:trHeight w:val="1118"/>
        </w:trPr>
        <w:tc>
          <w:tcPr>
            <w:tcW w:w="2201" w:type="dxa"/>
            <w:vMerge w:val="restart"/>
          </w:tcPr>
          <w:p w14:paraId="0D67EF01" w14:textId="77777777" w:rsidR="00B059E9" w:rsidRPr="00310C11" w:rsidRDefault="00B059E9" w:rsidP="00E9128A">
            <w:pPr>
              <w:widowControl w:val="0"/>
              <w:rPr>
                <w:rFonts w:ascii="Tahoma" w:hAnsi="Tahoma" w:cs="Tahoma"/>
                <w:sz w:val="22"/>
                <w:szCs w:val="22"/>
              </w:rPr>
            </w:pPr>
            <w:r w:rsidRPr="00310C11">
              <w:rPr>
                <w:rFonts w:ascii="Tahoma" w:hAnsi="Tahoma" w:cs="Tahoma"/>
                <w:sz w:val="22"/>
                <w:szCs w:val="22"/>
              </w:rPr>
              <w:t>Lack of Basic Services –</w:t>
            </w:r>
          </w:p>
          <w:p w14:paraId="6748C27E" w14:textId="77777777" w:rsidR="00B059E9" w:rsidRPr="00310C11" w:rsidRDefault="00B059E9" w:rsidP="00E9128A">
            <w:pPr>
              <w:widowControl w:val="0"/>
              <w:rPr>
                <w:rFonts w:ascii="Tahoma" w:hAnsi="Tahoma" w:cs="Tahoma"/>
                <w:sz w:val="22"/>
                <w:szCs w:val="22"/>
              </w:rPr>
            </w:pPr>
          </w:p>
          <w:p w14:paraId="6D5A4066" w14:textId="77777777" w:rsidR="00B059E9" w:rsidRPr="00310C11" w:rsidRDefault="00B059E9" w:rsidP="00E9128A">
            <w:pPr>
              <w:widowControl w:val="0"/>
              <w:rPr>
                <w:rFonts w:ascii="Tahoma" w:hAnsi="Tahoma" w:cs="Tahoma"/>
                <w:sz w:val="22"/>
                <w:szCs w:val="22"/>
              </w:rPr>
            </w:pPr>
          </w:p>
          <w:p w14:paraId="3A658716" w14:textId="77777777" w:rsidR="00B059E9" w:rsidRPr="00310C11" w:rsidRDefault="00B059E9" w:rsidP="00E9128A">
            <w:pPr>
              <w:widowControl w:val="0"/>
              <w:tabs>
                <w:tab w:val="left" w:pos="1440"/>
              </w:tabs>
              <w:ind w:left="72"/>
              <w:rPr>
                <w:rFonts w:ascii="Tahoma" w:hAnsi="Tahoma" w:cs="Tahoma"/>
                <w:sz w:val="22"/>
                <w:szCs w:val="22"/>
              </w:rPr>
            </w:pPr>
          </w:p>
          <w:p w14:paraId="63FC1E8C" w14:textId="77777777" w:rsidR="00B059E9" w:rsidRPr="00310C11" w:rsidRDefault="00B059E9" w:rsidP="00E9128A">
            <w:pPr>
              <w:widowControl w:val="0"/>
              <w:tabs>
                <w:tab w:val="left" w:pos="1440"/>
              </w:tabs>
              <w:ind w:left="72"/>
              <w:rPr>
                <w:rFonts w:ascii="Tahoma" w:hAnsi="Tahoma" w:cs="Tahoma"/>
                <w:sz w:val="22"/>
                <w:szCs w:val="22"/>
              </w:rPr>
            </w:pPr>
            <w:r w:rsidRPr="00310C11">
              <w:rPr>
                <w:rFonts w:ascii="Tahoma" w:hAnsi="Tahoma" w:cs="Tahoma"/>
                <w:sz w:val="22"/>
                <w:szCs w:val="22"/>
              </w:rPr>
              <w:t>Water:</w:t>
            </w:r>
          </w:p>
          <w:p w14:paraId="5A2CCC9B" w14:textId="77777777" w:rsidR="00B059E9" w:rsidRPr="00310C11" w:rsidRDefault="00B059E9" w:rsidP="00E9128A">
            <w:pPr>
              <w:widowControl w:val="0"/>
              <w:tabs>
                <w:tab w:val="left" w:pos="1440"/>
              </w:tabs>
              <w:rPr>
                <w:rFonts w:ascii="Tahoma" w:hAnsi="Tahoma" w:cs="Tahoma"/>
                <w:sz w:val="22"/>
                <w:szCs w:val="22"/>
              </w:rPr>
            </w:pPr>
          </w:p>
          <w:p w14:paraId="03B237CB" w14:textId="77777777" w:rsidR="00B059E9" w:rsidRPr="00310C11" w:rsidRDefault="00B059E9" w:rsidP="00E9128A">
            <w:pPr>
              <w:widowControl w:val="0"/>
              <w:tabs>
                <w:tab w:val="left" w:pos="1440"/>
              </w:tabs>
              <w:rPr>
                <w:rFonts w:ascii="Tahoma" w:hAnsi="Tahoma" w:cs="Tahoma"/>
                <w:sz w:val="22"/>
                <w:szCs w:val="22"/>
              </w:rPr>
            </w:pPr>
          </w:p>
          <w:p w14:paraId="67132649" w14:textId="77777777" w:rsidR="00B059E9" w:rsidRPr="00310C11" w:rsidRDefault="00B059E9" w:rsidP="00E9128A">
            <w:pPr>
              <w:widowControl w:val="0"/>
              <w:tabs>
                <w:tab w:val="left" w:pos="1440"/>
              </w:tabs>
              <w:rPr>
                <w:rFonts w:ascii="Tahoma" w:hAnsi="Tahoma" w:cs="Tahoma"/>
                <w:sz w:val="22"/>
                <w:szCs w:val="22"/>
              </w:rPr>
            </w:pPr>
            <w:r w:rsidRPr="00310C11">
              <w:rPr>
                <w:rFonts w:ascii="Tahoma" w:hAnsi="Tahoma" w:cs="Tahoma"/>
                <w:sz w:val="22"/>
                <w:szCs w:val="22"/>
              </w:rPr>
              <w:t>Sewerage &amp; sanitation:</w:t>
            </w:r>
          </w:p>
          <w:p w14:paraId="64B0998E" w14:textId="77777777" w:rsidR="00B059E9" w:rsidRPr="00310C11" w:rsidRDefault="00B059E9" w:rsidP="00E9128A">
            <w:pPr>
              <w:widowControl w:val="0"/>
              <w:tabs>
                <w:tab w:val="left" w:pos="1440"/>
              </w:tabs>
              <w:rPr>
                <w:rFonts w:ascii="Tahoma" w:hAnsi="Tahoma" w:cs="Tahoma"/>
                <w:sz w:val="22"/>
                <w:szCs w:val="22"/>
              </w:rPr>
            </w:pPr>
          </w:p>
          <w:p w14:paraId="65FFD106" w14:textId="77777777" w:rsidR="00B059E9" w:rsidRPr="00310C11" w:rsidRDefault="00B059E9" w:rsidP="00E9128A">
            <w:pPr>
              <w:widowControl w:val="0"/>
              <w:tabs>
                <w:tab w:val="left" w:pos="1440"/>
              </w:tabs>
              <w:rPr>
                <w:rFonts w:ascii="Tahoma" w:hAnsi="Tahoma" w:cs="Tahoma"/>
                <w:sz w:val="22"/>
                <w:szCs w:val="22"/>
              </w:rPr>
            </w:pPr>
            <w:r w:rsidRPr="00310C11">
              <w:rPr>
                <w:rFonts w:ascii="Tahoma" w:hAnsi="Tahoma" w:cs="Tahoma"/>
                <w:sz w:val="22"/>
                <w:szCs w:val="22"/>
              </w:rPr>
              <w:t>Electricity:</w:t>
            </w:r>
          </w:p>
          <w:p w14:paraId="2202B75C" w14:textId="77777777" w:rsidR="00B059E9" w:rsidRPr="00310C11" w:rsidRDefault="00B059E9" w:rsidP="00E9128A">
            <w:pPr>
              <w:widowControl w:val="0"/>
              <w:tabs>
                <w:tab w:val="left" w:pos="1440"/>
              </w:tabs>
              <w:ind w:left="72"/>
              <w:rPr>
                <w:rFonts w:ascii="Tahoma" w:hAnsi="Tahoma" w:cs="Tahoma"/>
                <w:sz w:val="22"/>
                <w:szCs w:val="22"/>
              </w:rPr>
            </w:pPr>
          </w:p>
          <w:p w14:paraId="5D4118A4" w14:textId="77777777" w:rsidR="00B059E9" w:rsidRPr="00310C11" w:rsidRDefault="00B059E9" w:rsidP="00E9128A">
            <w:pPr>
              <w:widowControl w:val="0"/>
              <w:tabs>
                <w:tab w:val="left" w:pos="1440"/>
              </w:tabs>
              <w:ind w:left="72"/>
              <w:rPr>
                <w:rFonts w:ascii="Tahoma" w:hAnsi="Tahoma" w:cs="Tahoma"/>
                <w:sz w:val="22"/>
                <w:szCs w:val="22"/>
              </w:rPr>
            </w:pPr>
            <w:r w:rsidRPr="00310C11">
              <w:rPr>
                <w:rFonts w:ascii="Tahoma" w:hAnsi="Tahoma" w:cs="Tahoma"/>
                <w:sz w:val="22"/>
                <w:szCs w:val="22"/>
              </w:rPr>
              <w:t>Roads &amp; Storm</w:t>
            </w:r>
            <w:r>
              <w:rPr>
                <w:rFonts w:ascii="Tahoma" w:hAnsi="Tahoma" w:cs="Tahoma"/>
                <w:sz w:val="22"/>
                <w:szCs w:val="22"/>
              </w:rPr>
              <w:t xml:space="preserve"> </w:t>
            </w:r>
            <w:r w:rsidRPr="00310C11">
              <w:rPr>
                <w:rFonts w:ascii="Tahoma" w:hAnsi="Tahoma" w:cs="Tahoma"/>
                <w:sz w:val="22"/>
                <w:szCs w:val="22"/>
              </w:rPr>
              <w:t>water</w:t>
            </w:r>
          </w:p>
          <w:p w14:paraId="255B2BB7" w14:textId="77777777" w:rsidR="00B059E9" w:rsidRPr="00310C11" w:rsidRDefault="00B059E9" w:rsidP="00E9128A">
            <w:pPr>
              <w:widowControl w:val="0"/>
              <w:tabs>
                <w:tab w:val="left" w:pos="1440"/>
              </w:tabs>
              <w:ind w:left="72"/>
              <w:rPr>
                <w:rFonts w:ascii="Tahoma" w:hAnsi="Tahoma" w:cs="Tahoma"/>
                <w:sz w:val="22"/>
                <w:szCs w:val="22"/>
              </w:rPr>
            </w:pPr>
          </w:p>
          <w:p w14:paraId="35A8C0AE" w14:textId="77777777" w:rsidR="00B059E9" w:rsidRPr="00310C11" w:rsidRDefault="00B059E9" w:rsidP="00E9128A">
            <w:pPr>
              <w:widowControl w:val="0"/>
              <w:tabs>
                <w:tab w:val="left" w:pos="1440"/>
              </w:tabs>
              <w:ind w:left="72"/>
              <w:rPr>
                <w:rFonts w:ascii="Tahoma" w:hAnsi="Tahoma" w:cs="Tahoma"/>
                <w:sz w:val="22"/>
                <w:szCs w:val="22"/>
              </w:rPr>
            </w:pPr>
          </w:p>
          <w:p w14:paraId="25F4ABB4" w14:textId="77777777" w:rsidR="00B059E9" w:rsidRPr="00310C11" w:rsidRDefault="00B059E9" w:rsidP="00E9128A">
            <w:pPr>
              <w:widowControl w:val="0"/>
              <w:tabs>
                <w:tab w:val="left" w:pos="1440"/>
              </w:tabs>
              <w:ind w:left="72"/>
              <w:rPr>
                <w:rFonts w:ascii="Tahoma" w:hAnsi="Tahoma" w:cs="Tahoma"/>
                <w:sz w:val="22"/>
                <w:szCs w:val="22"/>
              </w:rPr>
            </w:pPr>
          </w:p>
          <w:p w14:paraId="366BDFB9" w14:textId="77777777" w:rsidR="00B059E9" w:rsidRPr="00310C11" w:rsidRDefault="00B059E9" w:rsidP="00E9128A">
            <w:pPr>
              <w:widowControl w:val="0"/>
              <w:tabs>
                <w:tab w:val="left" w:pos="1440"/>
              </w:tabs>
              <w:ind w:left="72"/>
              <w:rPr>
                <w:rFonts w:ascii="Tahoma" w:hAnsi="Tahoma" w:cs="Tahoma"/>
                <w:sz w:val="22"/>
                <w:szCs w:val="22"/>
              </w:rPr>
            </w:pPr>
            <w:r w:rsidRPr="00310C11">
              <w:rPr>
                <w:rFonts w:ascii="Tahoma" w:hAnsi="Tahoma" w:cs="Tahoma"/>
                <w:sz w:val="22"/>
                <w:szCs w:val="22"/>
              </w:rPr>
              <w:t xml:space="preserve">Refuse Removal: </w:t>
            </w:r>
          </w:p>
          <w:p w14:paraId="6372930C" w14:textId="77777777" w:rsidR="00B059E9" w:rsidRPr="00310C11" w:rsidRDefault="00B059E9" w:rsidP="00E9128A">
            <w:pPr>
              <w:widowControl w:val="0"/>
              <w:rPr>
                <w:rFonts w:ascii="Tahoma" w:hAnsi="Tahoma" w:cs="Tahoma"/>
                <w:sz w:val="22"/>
                <w:szCs w:val="22"/>
              </w:rPr>
            </w:pPr>
          </w:p>
          <w:p w14:paraId="3D802134" w14:textId="77777777" w:rsidR="00B059E9" w:rsidRPr="00310C11" w:rsidRDefault="00B059E9" w:rsidP="00E9128A">
            <w:pPr>
              <w:widowControl w:val="0"/>
              <w:rPr>
                <w:rFonts w:ascii="Tahoma" w:hAnsi="Tahoma" w:cs="Tahoma"/>
                <w:sz w:val="22"/>
                <w:szCs w:val="22"/>
              </w:rPr>
            </w:pPr>
          </w:p>
          <w:p w14:paraId="7786ACAB" w14:textId="77777777" w:rsidR="00B059E9" w:rsidRPr="00310C11" w:rsidRDefault="00B059E9" w:rsidP="00E9128A">
            <w:pPr>
              <w:widowControl w:val="0"/>
              <w:rPr>
                <w:rFonts w:ascii="Tahoma" w:hAnsi="Tahoma" w:cs="Tahoma"/>
                <w:sz w:val="22"/>
                <w:szCs w:val="22"/>
              </w:rPr>
            </w:pPr>
          </w:p>
          <w:p w14:paraId="049B01BA" w14:textId="77777777" w:rsidR="00B059E9" w:rsidRPr="00310C11" w:rsidRDefault="00B059E9" w:rsidP="00E9128A">
            <w:pPr>
              <w:widowControl w:val="0"/>
              <w:rPr>
                <w:rFonts w:ascii="Tahoma" w:hAnsi="Tahoma" w:cs="Tahoma"/>
                <w:sz w:val="22"/>
                <w:szCs w:val="22"/>
              </w:rPr>
            </w:pPr>
          </w:p>
          <w:p w14:paraId="499DFBBC" w14:textId="77777777" w:rsidR="00B059E9" w:rsidRPr="00310C11" w:rsidRDefault="00B059E9" w:rsidP="00E9128A">
            <w:pPr>
              <w:widowControl w:val="0"/>
              <w:rPr>
                <w:rFonts w:ascii="Tahoma" w:hAnsi="Tahoma" w:cs="Tahoma"/>
                <w:sz w:val="22"/>
                <w:szCs w:val="22"/>
              </w:rPr>
            </w:pPr>
            <w:r w:rsidRPr="00310C11">
              <w:rPr>
                <w:rFonts w:ascii="Tahoma" w:hAnsi="Tahoma" w:cs="Tahoma"/>
                <w:sz w:val="22"/>
                <w:szCs w:val="22"/>
              </w:rPr>
              <w:t>Cemeteries:</w:t>
            </w:r>
          </w:p>
        </w:tc>
        <w:tc>
          <w:tcPr>
            <w:tcW w:w="1083" w:type="dxa"/>
            <w:vMerge w:val="restart"/>
            <w:vAlign w:val="center"/>
          </w:tcPr>
          <w:p w14:paraId="4CCF39DB" w14:textId="77777777" w:rsidR="00B059E9" w:rsidRPr="00310C11" w:rsidRDefault="00B059E9" w:rsidP="00E9128A">
            <w:pPr>
              <w:widowControl w:val="0"/>
              <w:tabs>
                <w:tab w:val="num" w:pos="720"/>
              </w:tabs>
              <w:jc w:val="center"/>
              <w:rPr>
                <w:rFonts w:ascii="Tahoma" w:hAnsi="Tahoma" w:cs="Tahoma"/>
                <w:sz w:val="22"/>
                <w:szCs w:val="22"/>
              </w:rPr>
            </w:pPr>
            <w:r w:rsidRPr="00310C11">
              <w:rPr>
                <w:rFonts w:ascii="Tahoma" w:hAnsi="Tahoma" w:cs="Tahoma"/>
                <w:sz w:val="22"/>
                <w:szCs w:val="22"/>
              </w:rPr>
              <w:t>KPA 2</w:t>
            </w:r>
          </w:p>
        </w:tc>
        <w:tc>
          <w:tcPr>
            <w:tcW w:w="11566" w:type="dxa"/>
          </w:tcPr>
          <w:p w14:paraId="44EB693D"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Compilation of a plan to ensure bulk infrastructure development and capacity enhancement, including management of Free Basic Services</w:t>
            </w:r>
          </w:p>
          <w:p w14:paraId="16312B78"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Address capacity constraints: equipment, human and financial</w:t>
            </w:r>
          </w:p>
          <w:p w14:paraId="775D5A0E"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Development of a Disaster Management Plan</w:t>
            </w:r>
          </w:p>
        </w:tc>
      </w:tr>
      <w:tr w:rsidR="00B059E9" w:rsidRPr="00310C11" w14:paraId="5BE05CCC" w14:textId="77777777" w:rsidTr="00E9128A">
        <w:trPr>
          <w:trHeight w:val="723"/>
        </w:trPr>
        <w:tc>
          <w:tcPr>
            <w:tcW w:w="2201" w:type="dxa"/>
            <w:vMerge/>
            <w:vAlign w:val="center"/>
          </w:tcPr>
          <w:p w14:paraId="762A51A9" w14:textId="77777777" w:rsidR="00B059E9" w:rsidRPr="00310C11" w:rsidRDefault="00B059E9" w:rsidP="00C72485">
            <w:pPr>
              <w:widowControl w:val="0"/>
              <w:numPr>
                <w:ilvl w:val="0"/>
                <w:numId w:val="34"/>
              </w:numPr>
              <w:ind w:left="318" w:hanging="318"/>
              <w:rPr>
                <w:rFonts w:ascii="Tahoma" w:hAnsi="Tahoma" w:cs="Tahoma"/>
                <w:sz w:val="22"/>
                <w:szCs w:val="22"/>
              </w:rPr>
            </w:pPr>
          </w:p>
        </w:tc>
        <w:tc>
          <w:tcPr>
            <w:tcW w:w="1083" w:type="dxa"/>
            <w:vMerge/>
            <w:vAlign w:val="center"/>
          </w:tcPr>
          <w:p w14:paraId="508BB223" w14:textId="77777777" w:rsidR="00B059E9" w:rsidRPr="00310C11" w:rsidRDefault="00B059E9" w:rsidP="00E9128A">
            <w:pPr>
              <w:widowControl w:val="0"/>
              <w:tabs>
                <w:tab w:val="num" w:pos="720"/>
              </w:tabs>
              <w:jc w:val="center"/>
              <w:rPr>
                <w:rFonts w:ascii="Tahoma" w:hAnsi="Tahoma" w:cs="Tahoma"/>
                <w:sz w:val="22"/>
                <w:szCs w:val="22"/>
              </w:rPr>
            </w:pPr>
          </w:p>
        </w:tc>
        <w:tc>
          <w:tcPr>
            <w:tcW w:w="11566" w:type="dxa"/>
          </w:tcPr>
          <w:p w14:paraId="1A3DB85E"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 xml:space="preserve">Upgrading of water distribution networks and systems to cater for extra demand in summer months </w:t>
            </w:r>
          </w:p>
          <w:p w14:paraId="4CD6A4D8"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Upgrading of water distribution networks in the islands</w:t>
            </w:r>
          </w:p>
          <w:p w14:paraId="617EE33C"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Installation of new water networks and systems</w:t>
            </w:r>
          </w:p>
        </w:tc>
      </w:tr>
      <w:tr w:rsidR="00B059E9" w:rsidRPr="00310C11" w14:paraId="01A0035C" w14:textId="77777777" w:rsidTr="00E9128A">
        <w:trPr>
          <w:trHeight w:val="706"/>
        </w:trPr>
        <w:tc>
          <w:tcPr>
            <w:tcW w:w="2201" w:type="dxa"/>
            <w:vMerge/>
            <w:vAlign w:val="center"/>
          </w:tcPr>
          <w:p w14:paraId="4954DC72" w14:textId="77777777" w:rsidR="00B059E9" w:rsidRPr="00310C11" w:rsidRDefault="00B059E9" w:rsidP="00C72485">
            <w:pPr>
              <w:widowControl w:val="0"/>
              <w:numPr>
                <w:ilvl w:val="0"/>
                <w:numId w:val="34"/>
              </w:numPr>
              <w:ind w:left="318" w:hanging="318"/>
              <w:rPr>
                <w:rFonts w:ascii="Tahoma" w:hAnsi="Tahoma" w:cs="Tahoma"/>
                <w:sz w:val="22"/>
                <w:szCs w:val="22"/>
              </w:rPr>
            </w:pPr>
          </w:p>
        </w:tc>
        <w:tc>
          <w:tcPr>
            <w:tcW w:w="1083" w:type="dxa"/>
            <w:vMerge/>
            <w:vAlign w:val="center"/>
          </w:tcPr>
          <w:p w14:paraId="5799CF30" w14:textId="77777777" w:rsidR="00B059E9" w:rsidRPr="00310C11" w:rsidRDefault="00B059E9" w:rsidP="00E9128A">
            <w:pPr>
              <w:widowControl w:val="0"/>
              <w:tabs>
                <w:tab w:val="num" w:pos="720"/>
              </w:tabs>
              <w:jc w:val="center"/>
              <w:rPr>
                <w:rFonts w:ascii="Tahoma" w:hAnsi="Tahoma" w:cs="Tahoma"/>
                <w:sz w:val="22"/>
                <w:szCs w:val="22"/>
              </w:rPr>
            </w:pPr>
          </w:p>
        </w:tc>
        <w:tc>
          <w:tcPr>
            <w:tcW w:w="11566" w:type="dxa"/>
          </w:tcPr>
          <w:p w14:paraId="42AE531B"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Upgrading of sanitation systems</w:t>
            </w:r>
          </w:p>
          <w:p w14:paraId="34B71783"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Upgrading of sewerage systems</w:t>
            </w:r>
          </w:p>
          <w:p w14:paraId="6F0DDB39"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Installation of new systems</w:t>
            </w:r>
          </w:p>
        </w:tc>
      </w:tr>
      <w:tr w:rsidR="00B059E9" w:rsidRPr="00310C11" w14:paraId="7A59C4C5" w14:textId="77777777" w:rsidTr="00E9128A">
        <w:trPr>
          <w:trHeight w:val="516"/>
        </w:trPr>
        <w:tc>
          <w:tcPr>
            <w:tcW w:w="2201" w:type="dxa"/>
            <w:vMerge/>
            <w:vAlign w:val="center"/>
          </w:tcPr>
          <w:p w14:paraId="72AD9864" w14:textId="77777777" w:rsidR="00B059E9" w:rsidRPr="00310C11" w:rsidRDefault="00B059E9" w:rsidP="00C72485">
            <w:pPr>
              <w:widowControl w:val="0"/>
              <w:numPr>
                <w:ilvl w:val="0"/>
                <w:numId w:val="34"/>
              </w:numPr>
              <w:ind w:left="318" w:hanging="318"/>
              <w:rPr>
                <w:rFonts w:ascii="Tahoma" w:hAnsi="Tahoma" w:cs="Tahoma"/>
                <w:sz w:val="22"/>
                <w:szCs w:val="22"/>
              </w:rPr>
            </w:pPr>
          </w:p>
        </w:tc>
        <w:tc>
          <w:tcPr>
            <w:tcW w:w="1083" w:type="dxa"/>
            <w:vMerge/>
            <w:vAlign w:val="center"/>
          </w:tcPr>
          <w:p w14:paraId="08BC2879" w14:textId="77777777" w:rsidR="00B059E9" w:rsidRPr="00310C11" w:rsidRDefault="00B059E9" w:rsidP="00E9128A">
            <w:pPr>
              <w:widowControl w:val="0"/>
              <w:tabs>
                <w:tab w:val="num" w:pos="720"/>
              </w:tabs>
              <w:jc w:val="center"/>
              <w:rPr>
                <w:rFonts w:ascii="Tahoma" w:hAnsi="Tahoma" w:cs="Tahoma"/>
                <w:sz w:val="22"/>
                <w:szCs w:val="22"/>
              </w:rPr>
            </w:pPr>
          </w:p>
        </w:tc>
        <w:tc>
          <w:tcPr>
            <w:tcW w:w="11566" w:type="dxa"/>
          </w:tcPr>
          <w:p w14:paraId="35695771"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Upgrading of existing networks</w:t>
            </w:r>
          </w:p>
          <w:p w14:paraId="254C4758"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Provision of electricity in all residential areas without</w:t>
            </w:r>
          </w:p>
        </w:tc>
      </w:tr>
      <w:tr w:rsidR="00B059E9" w:rsidRPr="00310C11" w14:paraId="6B5FF5D7" w14:textId="77777777" w:rsidTr="00E9128A">
        <w:trPr>
          <w:trHeight w:val="992"/>
        </w:trPr>
        <w:tc>
          <w:tcPr>
            <w:tcW w:w="2201" w:type="dxa"/>
            <w:vMerge/>
            <w:vAlign w:val="center"/>
          </w:tcPr>
          <w:p w14:paraId="60DEB68C" w14:textId="77777777" w:rsidR="00B059E9" w:rsidRPr="00310C11" w:rsidRDefault="00B059E9" w:rsidP="00C72485">
            <w:pPr>
              <w:widowControl w:val="0"/>
              <w:numPr>
                <w:ilvl w:val="0"/>
                <w:numId w:val="34"/>
              </w:numPr>
              <w:ind w:left="318" w:hanging="318"/>
              <w:rPr>
                <w:rFonts w:ascii="Tahoma" w:hAnsi="Tahoma" w:cs="Tahoma"/>
                <w:sz w:val="22"/>
                <w:szCs w:val="22"/>
              </w:rPr>
            </w:pPr>
          </w:p>
        </w:tc>
        <w:tc>
          <w:tcPr>
            <w:tcW w:w="1083" w:type="dxa"/>
            <w:vMerge/>
            <w:vAlign w:val="center"/>
          </w:tcPr>
          <w:p w14:paraId="5B0DF1CC" w14:textId="77777777" w:rsidR="00B059E9" w:rsidRPr="00310C11" w:rsidRDefault="00B059E9" w:rsidP="00E9128A">
            <w:pPr>
              <w:widowControl w:val="0"/>
              <w:tabs>
                <w:tab w:val="num" w:pos="720"/>
              </w:tabs>
              <w:jc w:val="center"/>
              <w:rPr>
                <w:rFonts w:ascii="Tahoma" w:hAnsi="Tahoma" w:cs="Tahoma"/>
                <w:sz w:val="22"/>
                <w:szCs w:val="22"/>
              </w:rPr>
            </w:pPr>
          </w:p>
        </w:tc>
        <w:tc>
          <w:tcPr>
            <w:tcW w:w="11566" w:type="dxa"/>
          </w:tcPr>
          <w:p w14:paraId="41021040"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Compilation of a plan for new roads and O&amp;M roads</w:t>
            </w:r>
          </w:p>
          <w:p w14:paraId="07364BBC"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Compilation of a plan to manage and maintain storm</w:t>
            </w:r>
            <w:r>
              <w:rPr>
                <w:rFonts w:ascii="Tahoma" w:hAnsi="Tahoma" w:cs="Tahoma"/>
                <w:sz w:val="22"/>
                <w:szCs w:val="22"/>
              </w:rPr>
              <w:t xml:space="preserve"> </w:t>
            </w:r>
            <w:r w:rsidRPr="00310C11">
              <w:rPr>
                <w:rFonts w:ascii="Tahoma" w:hAnsi="Tahoma" w:cs="Tahoma"/>
                <w:sz w:val="22"/>
                <w:szCs w:val="22"/>
              </w:rPr>
              <w:t>water drainage</w:t>
            </w:r>
          </w:p>
          <w:p w14:paraId="49040EAA"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Upgrading of internal and access roads (especially access and bridges in the islands)</w:t>
            </w:r>
          </w:p>
          <w:p w14:paraId="3BB35F68" w14:textId="77777777" w:rsidR="00B059E9" w:rsidRPr="00310C11" w:rsidRDefault="00B059E9" w:rsidP="00DC5421">
            <w:pPr>
              <w:widowControl w:val="0"/>
              <w:numPr>
                <w:ilvl w:val="0"/>
                <w:numId w:val="36"/>
              </w:numPr>
              <w:tabs>
                <w:tab w:val="clear" w:pos="720"/>
                <w:tab w:val="num" w:pos="432"/>
                <w:tab w:val="left" w:pos="1440"/>
              </w:tabs>
              <w:ind w:left="432"/>
              <w:jc w:val="both"/>
              <w:rPr>
                <w:rFonts w:ascii="Tahoma" w:hAnsi="Tahoma" w:cs="Tahoma"/>
                <w:sz w:val="22"/>
                <w:szCs w:val="22"/>
              </w:rPr>
            </w:pPr>
            <w:r w:rsidRPr="00310C11">
              <w:rPr>
                <w:rFonts w:ascii="Tahoma" w:hAnsi="Tahoma" w:cs="Tahoma"/>
                <w:sz w:val="22"/>
                <w:szCs w:val="22"/>
              </w:rPr>
              <w:t>Erection of clearly defined street name boards as well as place name boards</w:t>
            </w:r>
          </w:p>
        </w:tc>
      </w:tr>
      <w:tr w:rsidR="00B059E9" w:rsidRPr="00310C11" w14:paraId="36AEDA29" w14:textId="77777777" w:rsidTr="00E9128A">
        <w:trPr>
          <w:trHeight w:val="1403"/>
        </w:trPr>
        <w:tc>
          <w:tcPr>
            <w:tcW w:w="2201" w:type="dxa"/>
            <w:vMerge/>
            <w:vAlign w:val="center"/>
          </w:tcPr>
          <w:p w14:paraId="5B6729DF" w14:textId="77777777" w:rsidR="00B059E9" w:rsidRPr="00310C11" w:rsidRDefault="00B059E9" w:rsidP="00C72485">
            <w:pPr>
              <w:widowControl w:val="0"/>
              <w:numPr>
                <w:ilvl w:val="0"/>
                <w:numId w:val="34"/>
              </w:numPr>
              <w:ind w:left="318" w:hanging="318"/>
              <w:rPr>
                <w:rFonts w:ascii="Tahoma" w:hAnsi="Tahoma" w:cs="Tahoma"/>
                <w:sz w:val="22"/>
                <w:szCs w:val="22"/>
              </w:rPr>
            </w:pPr>
          </w:p>
        </w:tc>
        <w:tc>
          <w:tcPr>
            <w:tcW w:w="1083" w:type="dxa"/>
            <w:vMerge/>
            <w:vAlign w:val="center"/>
          </w:tcPr>
          <w:p w14:paraId="1FBE3817" w14:textId="77777777" w:rsidR="00B059E9" w:rsidRPr="00310C11" w:rsidRDefault="00B059E9" w:rsidP="00E9128A">
            <w:pPr>
              <w:widowControl w:val="0"/>
              <w:tabs>
                <w:tab w:val="num" w:pos="720"/>
              </w:tabs>
              <w:jc w:val="center"/>
              <w:rPr>
                <w:rFonts w:ascii="Tahoma" w:hAnsi="Tahoma" w:cs="Tahoma"/>
                <w:sz w:val="22"/>
                <w:szCs w:val="22"/>
              </w:rPr>
            </w:pPr>
          </w:p>
        </w:tc>
        <w:tc>
          <w:tcPr>
            <w:tcW w:w="11566" w:type="dxa"/>
          </w:tcPr>
          <w:p w14:paraId="5F7A894B"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Compilation and implementation of Waste policy and By-Law</w:t>
            </w:r>
          </w:p>
          <w:p w14:paraId="7AF1F243"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 xml:space="preserve">Upgrading and licensing of existing dumping sites </w:t>
            </w:r>
          </w:p>
          <w:p w14:paraId="2EE7E363"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Improvement and extension of refuse removal service to all communities</w:t>
            </w:r>
          </w:p>
          <w:p w14:paraId="110B07F0"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Recycling projects initiated in line with the Waste Management plan as well as LED Plan of the Municipality</w:t>
            </w:r>
          </w:p>
          <w:p w14:paraId="6F3C33CA"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 xml:space="preserve">Completion and adoption to Implement the IWMP for Kai !Garib </w:t>
            </w:r>
          </w:p>
          <w:p w14:paraId="739BAFA9"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Provision of new dumping sites in accordance with a Waste Management Plan for the area</w:t>
            </w:r>
          </w:p>
        </w:tc>
      </w:tr>
      <w:tr w:rsidR="00B059E9" w:rsidRPr="00310C11" w14:paraId="6F293E13" w14:textId="77777777" w:rsidTr="00E9128A">
        <w:trPr>
          <w:trHeight w:val="1084"/>
        </w:trPr>
        <w:tc>
          <w:tcPr>
            <w:tcW w:w="2201" w:type="dxa"/>
            <w:vMerge/>
            <w:vAlign w:val="center"/>
          </w:tcPr>
          <w:p w14:paraId="6CF422CB" w14:textId="77777777" w:rsidR="00B059E9" w:rsidRPr="00310C11" w:rsidRDefault="00B059E9" w:rsidP="00C72485">
            <w:pPr>
              <w:widowControl w:val="0"/>
              <w:numPr>
                <w:ilvl w:val="0"/>
                <w:numId w:val="34"/>
              </w:numPr>
              <w:ind w:left="318" w:hanging="318"/>
              <w:rPr>
                <w:rFonts w:ascii="Tahoma" w:hAnsi="Tahoma" w:cs="Tahoma"/>
                <w:sz w:val="22"/>
                <w:szCs w:val="22"/>
              </w:rPr>
            </w:pPr>
          </w:p>
        </w:tc>
        <w:tc>
          <w:tcPr>
            <w:tcW w:w="1083" w:type="dxa"/>
            <w:vMerge/>
            <w:vAlign w:val="center"/>
          </w:tcPr>
          <w:p w14:paraId="6CE7C605" w14:textId="77777777" w:rsidR="00B059E9" w:rsidRPr="00310C11" w:rsidRDefault="00B059E9" w:rsidP="00E9128A">
            <w:pPr>
              <w:widowControl w:val="0"/>
              <w:tabs>
                <w:tab w:val="num" w:pos="720"/>
              </w:tabs>
              <w:jc w:val="center"/>
              <w:rPr>
                <w:rFonts w:ascii="Tahoma" w:hAnsi="Tahoma" w:cs="Tahoma"/>
                <w:sz w:val="22"/>
                <w:szCs w:val="22"/>
              </w:rPr>
            </w:pPr>
          </w:p>
        </w:tc>
        <w:tc>
          <w:tcPr>
            <w:tcW w:w="11566" w:type="dxa"/>
          </w:tcPr>
          <w:p w14:paraId="12A4ACD3"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Completion of Land Use Management Plans subsequent to the SDP</w:t>
            </w:r>
          </w:p>
          <w:p w14:paraId="5286C9A2"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Implementation of the Scheme Regulations</w:t>
            </w:r>
          </w:p>
          <w:p w14:paraId="17F2216C"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Upgrade existing cemeteries</w:t>
            </w:r>
          </w:p>
          <w:p w14:paraId="3EF8F058" w14:textId="77777777" w:rsidR="00B059E9" w:rsidRPr="00310C11" w:rsidRDefault="00B059E9" w:rsidP="00DC5421">
            <w:pPr>
              <w:widowControl w:val="0"/>
              <w:numPr>
                <w:ilvl w:val="0"/>
                <w:numId w:val="36"/>
              </w:numPr>
              <w:tabs>
                <w:tab w:val="clear" w:pos="720"/>
                <w:tab w:val="num" w:pos="432"/>
              </w:tabs>
              <w:ind w:left="432"/>
              <w:jc w:val="both"/>
              <w:rPr>
                <w:rFonts w:ascii="Tahoma" w:hAnsi="Tahoma" w:cs="Tahoma"/>
                <w:sz w:val="22"/>
                <w:szCs w:val="22"/>
              </w:rPr>
            </w:pPr>
            <w:r w:rsidRPr="00310C11">
              <w:rPr>
                <w:rFonts w:ascii="Tahoma" w:hAnsi="Tahoma" w:cs="Tahoma"/>
                <w:sz w:val="22"/>
                <w:szCs w:val="22"/>
              </w:rPr>
              <w:t>Develop new cemeteries</w:t>
            </w:r>
          </w:p>
        </w:tc>
      </w:tr>
      <w:tr w:rsidR="00B059E9" w:rsidRPr="00310C11" w14:paraId="0FD5633D" w14:textId="77777777" w:rsidTr="00E9128A">
        <w:tc>
          <w:tcPr>
            <w:tcW w:w="2201" w:type="dxa"/>
            <w:vAlign w:val="center"/>
          </w:tcPr>
          <w:p w14:paraId="1C3F6481" w14:textId="77777777" w:rsidR="00B059E9" w:rsidRPr="00310C11" w:rsidRDefault="00B059E9" w:rsidP="00E9128A">
            <w:pPr>
              <w:widowControl w:val="0"/>
              <w:ind w:left="313" w:hanging="284"/>
              <w:rPr>
                <w:rFonts w:ascii="Tahoma" w:hAnsi="Tahoma" w:cs="Tahoma"/>
                <w:sz w:val="22"/>
                <w:szCs w:val="22"/>
              </w:rPr>
            </w:pPr>
            <w:r w:rsidRPr="00310C11">
              <w:rPr>
                <w:rFonts w:ascii="Tahoma" w:hAnsi="Tahoma" w:cs="Tahoma"/>
                <w:sz w:val="22"/>
                <w:szCs w:val="22"/>
              </w:rPr>
              <w:t>2. Lack of proper housing / existing informal settlements/ Lack of Land  Ownership</w:t>
            </w:r>
          </w:p>
        </w:tc>
        <w:tc>
          <w:tcPr>
            <w:tcW w:w="1083" w:type="dxa"/>
            <w:vAlign w:val="center"/>
          </w:tcPr>
          <w:p w14:paraId="46FF573E" w14:textId="77777777" w:rsidR="00B059E9" w:rsidRPr="00310C11" w:rsidRDefault="00B059E9" w:rsidP="00E9128A">
            <w:pPr>
              <w:widowControl w:val="0"/>
              <w:tabs>
                <w:tab w:val="num" w:pos="720"/>
              </w:tabs>
              <w:jc w:val="center"/>
              <w:rPr>
                <w:rFonts w:ascii="Tahoma" w:hAnsi="Tahoma" w:cs="Tahoma"/>
                <w:sz w:val="22"/>
                <w:szCs w:val="22"/>
              </w:rPr>
            </w:pPr>
            <w:r w:rsidRPr="00310C11">
              <w:rPr>
                <w:rFonts w:ascii="Tahoma" w:hAnsi="Tahoma" w:cs="Tahoma"/>
                <w:sz w:val="22"/>
                <w:szCs w:val="22"/>
              </w:rPr>
              <w:t>KPA 2</w:t>
            </w:r>
          </w:p>
        </w:tc>
        <w:tc>
          <w:tcPr>
            <w:tcW w:w="11566" w:type="dxa"/>
          </w:tcPr>
          <w:p w14:paraId="4CC2D012" w14:textId="77777777" w:rsidR="00B059E9" w:rsidRPr="00310C11" w:rsidRDefault="00B059E9" w:rsidP="00DC5421">
            <w:pPr>
              <w:widowControl w:val="0"/>
              <w:numPr>
                <w:ilvl w:val="0"/>
                <w:numId w:val="42"/>
              </w:numPr>
              <w:tabs>
                <w:tab w:val="left" w:pos="432"/>
              </w:tabs>
              <w:ind w:hanging="686"/>
              <w:jc w:val="both"/>
              <w:rPr>
                <w:rFonts w:ascii="Tahoma" w:hAnsi="Tahoma" w:cs="Tahoma"/>
                <w:sz w:val="22"/>
                <w:szCs w:val="22"/>
              </w:rPr>
            </w:pPr>
            <w:r w:rsidRPr="00310C11">
              <w:rPr>
                <w:rFonts w:ascii="Tahoma" w:hAnsi="Tahoma" w:cs="Tahoma"/>
                <w:sz w:val="22"/>
                <w:szCs w:val="22"/>
              </w:rPr>
              <w:t>Low-cost / subsidised housing</w:t>
            </w:r>
          </w:p>
          <w:p w14:paraId="68B5279D" w14:textId="77777777" w:rsidR="00B059E9" w:rsidRPr="00310C11" w:rsidRDefault="00B059E9" w:rsidP="00DC5421">
            <w:pPr>
              <w:widowControl w:val="0"/>
              <w:numPr>
                <w:ilvl w:val="0"/>
                <w:numId w:val="42"/>
              </w:numPr>
              <w:tabs>
                <w:tab w:val="left" w:pos="432"/>
              </w:tabs>
              <w:ind w:hanging="686"/>
              <w:jc w:val="both"/>
              <w:rPr>
                <w:rFonts w:ascii="Tahoma" w:hAnsi="Tahoma" w:cs="Tahoma"/>
                <w:sz w:val="22"/>
                <w:szCs w:val="22"/>
              </w:rPr>
            </w:pPr>
            <w:r w:rsidRPr="00310C11">
              <w:rPr>
                <w:rFonts w:ascii="Tahoma" w:hAnsi="Tahoma" w:cs="Tahoma"/>
                <w:sz w:val="22"/>
                <w:szCs w:val="22"/>
              </w:rPr>
              <w:t>Provision of alternative housing schemes in collaboration with communities</w:t>
            </w:r>
          </w:p>
          <w:p w14:paraId="08BDB384" w14:textId="77777777" w:rsidR="00B059E9" w:rsidRPr="00310C11" w:rsidRDefault="00B059E9" w:rsidP="00DC5421">
            <w:pPr>
              <w:widowControl w:val="0"/>
              <w:numPr>
                <w:ilvl w:val="0"/>
                <w:numId w:val="42"/>
              </w:numPr>
              <w:tabs>
                <w:tab w:val="left" w:pos="432"/>
              </w:tabs>
              <w:ind w:hanging="686"/>
              <w:jc w:val="both"/>
              <w:rPr>
                <w:rFonts w:ascii="Tahoma" w:hAnsi="Tahoma" w:cs="Tahoma"/>
                <w:sz w:val="22"/>
                <w:szCs w:val="22"/>
              </w:rPr>
            </w:pPr>
            <w:r w:rsidRPr="00310C11">
              <w:rPr>
                <w:rFonts w:ascii="Tahoma" w:hAnsi="Tahoma" w:cs="Tahoma"/>
                <w:sz w:val="22"/>
                <w:szCs w:val="22"/>
              </w:rPr>
              <w:t>Compilation of a housing plan</w:t>
            </w:r>
          </w:p>
          <w:p w14:paraId="709C7DA1" w14:textId="77777777" w:rsidR="00B059E9" w:rsidRPr="00310C11" w:rsidRDefault="00B059E9" w:rsidP="00DC5421">
            <w:pPr>
              <w:widowControl w:val="0"/>
              <w:numPr>
                <w:ilvl w:val="0"/>
                <w:numId w:val="42"/>
              </w:numPr>
              <w:tabs>
                <w:tab w:val="left" w:pos="432"/>
              </w:tabs>
              <w:ind w:hanging="686"/>
              <w:jc w:val="both"/>
              <w:rPr>
                <w:rFonts w:ascii="Tahoma" w:hAnsi="Tahoma" w:cs="Tahoma"/>
                <w:sz w:val="22"/>
                <w:szCs w:val="22"/>
              </w:rPr>
            </w:pPr>
            <w:r w:rsidRPr="00310C11">
              <w:rPr>
                <w:rFonts w:ascii="Tahoma" w:hAnsi="Tahoma" w:cs="Tahoma"/>
                <w:sz w:val="22"/>
                <w:szCs w:val="22"/>
              </w:rPr>
              <w:t>Completion of zoning schemes</w:t>
            </w:r>
          </w:p>
          <w:p w14:paraId="3E8C8FE9" w14:textId="77777777" w:rsidR="00B059E9" w:rsidRPr="00310C11" w:rsidRDefault="00B059E9" w:rsidP="00DC5421">
            <w:pPr>
              <w:widowControl w:val="0"/>
              <w:numPr>
                <w:ilvl w:val="0"/>
                <w:numId w:val="42"/>
              </w:numPr>
              <w:tabs>
                <w:tab w:val="left" w:pos="432"/>
              </w:tabs>
              <w:ind w:hanging="686"/>
              <w:jc w:val="both"/>
              <w:rPr>
                <w:rFonts w:ascii="Tahoma" w:hAnsi="Tahoma" w:cs="Tahoma"/>
                <w:sz w:val="22"/>
                <w:szCs w:val="22"/>
              </w:rPr>
            </w:pPr>
            <w:r w:rsidRPr="00310C11">
              <w:rPr>
                <w:rFonts w:ascii="Tahoma" w:hAnsi="Tahoma" w:cs="Tahoma"/>
                <w:sz w:val="22"/>
                <w:szCs w:val="22"/>
              </w:rPr>
              <w:t>Revisit current municipal policies regarding the use of open spaces and cost of sites</w:t>
            </w:r>
          </w:p>
          <w:p w14:paraId="3179B264" w14:textId="77777777" w:rsidR="00B059E9" w:rsidRPr="00310C11" w:rsidRDefault="00B059E9" w:rsidP="00DC5421">
            <w:pPr>
              <w:widowControl w:val="0"/>
              <w:numPr>
                <w:ilvl w:val="0"/>
                <w:numId w:val="42"/>
              </w:numPr>
              <w:tabs>
                <w:tab w:val="left" w:pos="432"/>
              </w:tabs>
              <w:ind w:hanging="686"/>
              <w:jc w:val="both"/>
              <w:rPr>
                <w:rFonts w:ascii="Tahoma" w:hAnsi="Tahoma" w:cs="Tahoma"/>
                <w:sz w:val="22"/>
                <w:szCs w:val="22"/>
              </w:rPr>
            </w:pPr>
            <w:r w:rsidRPr="00310C11">
              <w:rPr>
                <w:rFonts w:ascii="Tahoma" w:hAnsi="Tahoma" w:cs="Tahoma"/>
                <w:sz w:val="22"/>
                <w:szCs w:val="22"/>
              </w:rPr>
              <w:t>Planning of additional stands / erven</w:t>
            </w:r>
          </w:p>
          <w:p w14:paraId="24BD6A84" w14:textId="77777777" w:rsidR="00B059E9" w:rsidRPr="00310C11" w:rsidRDefault="00B059E9" w:rsidP="00DC5421">
            <w:pPr>
              <w:widowControl w:val="0"/>
              <w:numPr>
                <w:ilvl w:val="0"/>
                <w:numId w:val="42"/>
              </w:numPr>
              <w:tabs>
                <w:tab w:val="left" w:pos="432"/>
              </w:tabs>
              <w:ind w:hanging="686"/>
              <w:jc w:val="both"/>
              <w:rPr>
                <w:rFonts w:ascii="Tahoma" w:hAnsi="Tahoma" w:cs="Tahoma"/>
                <w:sz w:val="22"/>
                <w:szCs w:val="22"/>
              </w:rPr>
            </w:pPr>
            <w:r w:rsidRPr="00310C11">
              <w:rPr>
                <w:rFonts w:ascii="Tahoma" w:hAnsi="Tahoma" w:cs="Tahoma"/>
                <w:sz w:val="22"/>
                <w:szCs w:val="22"/>
              </w:rPr>
              <w:t>Improved management of open spaces</w:t>
            </w:r>
          </w:p>
          <w:p w14:paraId="11AC08AC" w14:textId="3372FB23" w:rsidR="00B059E9" w:rsidRPr="00310C11" w:rsidRDefault="00B059E9" w:rsidP="00DC5421">
            <w:pPr>
              <w:widowControl w:val="0"/>
              <w:numPr>
                <w:ilvl w:val="0"/>
                <w:numId w:val="42"/>
              </w:numPr>
              <w:tabs>
                <w:tab w:val="left" w:pos="432"/>
              </w:tabs>
              <w:ind w:hanging="686"/>
              <w:jc w:val="both"/>
              <w:rPr>
                <w:rFonts w:ascii="Tahoma" w:hAnsi="Tahoma" w:cs="Tahoma"/>
                <w:sz w:val="22"/>
                <w:szCs w:val="22"/>
              </w:rPr>
            </w:pPr>
            <w:r w:rsidRPr="00310C11">
              <w:rPr>
                <w:rFonts w:ascii="Tahoma" w:hAnsi="Tahoma" w:cs="Tahoma"/>
                <w:sz w:val="22"/>
                <w:szCs w:val="22"/>
              </w:rPr>
              <w:t>Negotiate with farm owners for upgrading of housing on farms as well as in rural areas</w:t>
            </w:r>
          </w:p>
        </w:tc>
      </w:tr>
      <w:tr w:rsidR="00B059E9" w:rsidRPr="00310C11" w14:paraId="5F4D62E3" w14:textId="77777777" w:rsidTr="00E9128A">
        <w:tc>
          <w:tcPr>
            <w:tcW w:w="2201" w:type="dxa"/>
            <w:vAlign w:val="center"/>
          </w:tcPr>
          <w:p w14:paraId="084CC9D8" w14:textId="77777777" w:rsidR="00B059E9" w:rsidRPr="00310C11" w:rsidRDefault="00B059E9" w:rsidP="00E9128A">
            <w:pPr>
              <w:widowControl w:val="0"/>
              <w:ind w:left="313" w:hanging="284"/>
              <w:rPr>
                <w:rFonts w:ascii="Tahoma" w:hAnsi="Tahoma" w:cs="Tahoma"/>
                <w:sz w:val="22"/>
                <w:szCs w:val="22"/>
              </w:rPr>
            </w:pPr>
            <w:r w:rsidRPr="00310C11">
              <w:rPr>
                <w:rFonts w:ascii="Tahoma" w:hAnsi="Tahoma" w:cs="Tahoma"/>
                <w:sz w:val="22"/>
                <w:szCs w:val="22"/>
              </w:rPr>
              <w:t>3. Poverty &amp; Unemployment, Lack of youth development and social issues contributing thereto (Local Economic Development) / Lack of farming land/ commonage</w:t>
            </w:r>
          </w:p>
          <w:p w14:paraId="04E81D2B" w14:textId="77777777" w:rsidR="00B059E9" w:rsidRPr="00310C11" w:rsidRDefault="00B059E9" w:rsidP="00E9128A">
            <w:pPr>
              <w:widowControl w:val="0"/>
              <w:ind w:left="313" w:hanging="284"/>
              <w:rPr>
                <w:rFonts w:ascii="Tahoma" w:hAnsi="Tahoma" w:cs="Tahoma"/>
                <w:sz w:val="22"/>
                <w:szCs w:val="22"/>
              </w:rPr>
            </w:pPr>
          </w:p>
        </w:tc>
        <w:tc>
          <w:tcPr>
            <w:tcW w:w="1083" w:type="dxa"/>
            <w:vAlign w:val="center"/>
          </w:tcPr>
          <w:p w14:paraId="57B3A8DA" w14:textId="77777777" w:rsidR="00B059E9" w:rsidRPr="00310C11" w:rsidRDefault="00B059E9" w:rsidP="00E9128A">
            <w:pPr>
              <w:widowControl w:val="0"/>
              <w:tabs>
                <w:tab w:val="num" w:pos="720"/>
              </w:tabs>
              <w:jc w:val="center"/>
              <w:rPr>
                <w:rFonts w:ascii="Tahoma" w:hAnsi="Tahoma" w:cs="Tahoma"/>
                <w:sz w:val="22"/>
                <w:szCs w:val="22"/>
              </w:rPr>
            </w:pPr>
            <w:r w:rsidRPr="00310C11">
              <w:rPr>
                <w:rFonts w:ascii="Tahoma" w:hAnsi="Tahoma" w:cs="Tahoma"/>
                <w:sz w:val="22"/>
                <w:szCs w:val="22"/>
              </w:rPr>
              <w:t>KPA 3</w:t>
            </w:r>
          </w:p>
        </w:tc>
        <w:tc>
          <w:tcPr>
            <w:tcW w:w="11566" w:type="dxa"/>
          </w:tcPr>
          <w:p w14:paraId="22618FCF"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Skills development and capacity building programmes especially amongst the youth</w:t>
            </w:r>
          </w:p>
          <w:p w14:paraId="13D6BF29"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Identify priorities of ASGI-SA within a local context – awareness of nationally required competencies</w:t>
            </w:r>
          </w:p>
          <w:p w14:paraId="30703BE5"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 xml:space="preserve">Promote Private sector and business partnerships as well as community partnerships </w:t>
            </w:r>
          </w:p>
          <w:p w14:paraId="5CB69C47"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Promote Gender equity, disabled and youth access to economic opportunities</w:t>
            </w:r>
          </w:p>
          <w:p w14:paraId="649632B2"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 xml:space="preserve">Establish Local Economic Incentives </w:t>
            </w:r>
          </w:p>
          <w:p w14:paraId="7123CDDF"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Utilise existing infrastructure, i.e. Schools &amp; community halls to facilitate skills development programmes</w:t>
            </w:r>
          </w:p>
          <w:p w14:paraId="059DE3D8"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Establishing Sector Forums</w:t>
            </w:r>
          </w:p>
          <w:p w14:paraId="153A8474"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Community empowerment training, i.e. entrepreneurship, financial management, business management etc.</w:t>
            </w:r>
          </w:p>
          <w:p w14:paraId="00F8055A"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Revisit status of open residential sites</w:t>
            </w:r>
          </w:p>
          <w:p w14:paraId="45F1EB71" w14:textId="77777777" w:rsidR="00B059E9" w:rsidRPr="00310C11" w:rsidRDefault="00B059E9" w:rsidP="00E9128A">
            <w:pPr>
              <w:widowControl w:val="0"/>
              <w:ind w:left="72"/>
              <w:jc w:val="both"/>
              <w:rPr>
                <w:rFonts w:ascii="Tahoma" w:hAnsi="Tahoma" w:cs="Tahoma"/>
                <w:sz w:val="22"/>
                <w:szCs w:val="22"/>
              </w:rPr>
            </w:pPr>
            <w:r w:rsidRPr="00310C11">
              <w:rPr>
                <w:rFonts w:ascii="Tahoma" w:hAnsi="Tahoma" w:cs="Tahoma"/>
                <w:sz w:val="22"/>
                <w:szCs w:val="22"/>
              </w:rPr>
              <w:t>Business:</w:t>
            </w:r>
          </w:p>
          <w:p w14:paraId="6CE22C29"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Promote BBBEE and support to small business (through SEDA and provincial Programmes)</w:t>
            </w:r>
          </w:p>
          <w:p w14:paraId="3BC50B98"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Promote cooperatives (through DTI and Provincial Programmes)</w:t>
            </w:r>
          </w:p>
          <w:p w14:paraId="115A92E0"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Upgrading of existing business centres</w:t>
            </w:r>
          </w:p>
          <w:p w14:paraId="5AC147E2"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Provision of additional business facilities</w:t>
            </w:r>
          </w:p>
          <w:p w14:paraId="43EF7EE5" w14:textId="77777777" w:rsidR="00B059E9" w:rsidRPr="00310C11" w:rsidRDefault="00B059E9" w:rsidP="00E9128A">
            <w:pPr>
              <w:widowControl w:val="0"/>
              <w:ind w:left="72"/>
              <w:jc w:val="both"/>
              <w:rPr>
                <w:rFonts w:ascii="Tahoma" w:hAnsi="Tahoma" w:cs="Tahoma"/>
                <w:sz w:val="22"/>
                <w:szCs w:val="22"/>
              </w:rPr>
            </w:pPr>
            <w:r w:rsidRPr="00310C11">
              <w:rPr>
                <w:rFonts w:ascii="Tahoma" w:hAnsi="Tahoma" w:cs="Tahoma"/>
                <w:sz w:val="22"/>
                <w:szCs w:val="22"/>
              </w:rPr>
              <w:t>Tourism:</w:t>
            </w:r>
          </w:p>
          <w:p w14:paraId="55E3F035"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Develop a Tourism Plan</w:t>
            </w:r>
          </w:p>
          <w:p w14:paraId="2482F301"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Upgrade existing tourism facilities</w:t>
            </w:r>
          </w:p>
          <w:p w14:paraId="4EB1275B"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Market existing and proposed new tourism facilities</w:t>
            </w:r>
          </w:p>
          <w:p w14:paraId="7D3FBE86"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Developing Agri-Tourism</w:t>
            </w:r>
          </w:p>
          <w:p w14:paraId="117D0D2C" w14:textId="77777777" w:rsidR="00B059E9" w:rsidRPr="00310C11" w:rsidRDefault="00B059E9" w:rsidP="00DC5421">
            <w:pPr>
              <w:widowControl w:val="0"/>
              <w:numPr>
                <w:ilvl w:val="0"/>
                <w:numId w:val="35"/>
              </w:numPr>
              <w:tabs>
                <w:tab w:val="num" w:pos="432"/>
              </w:tabs>
              <w:ind w:left="432"/>
              <w:jc w:val="both"/>
              <w:rPr>
                <w:rFonts w:ascii="Tahoma" w:hAnsi="Tahoma" w:cs="Tahoma"/>
                <w:sz w:val="22"/>
                <w:szCs w:val="22"/>
              </w:rPr>
            </w:pPr>
            <w:r w:rsidRPr="00310C11">
              <w:rPr>
                <w:rFonts w:ascii="Tahoma" w:hAnsi="Tahoma" w:cs="Tahoma"/>
                <w:sz w:val="22"/>
                <w:szCs w:val="22"/>
              </w:rPr>
              <w:t>Developing Heritage Tourism</w:t>
            </w:r>
          </w:p>
          <w:p w14:paraId="056F1972" w14:textId="77777777" w:rsidR="00B059E9" w:rsidRPr="00310C11" w:rsidRDefault="00B059E9" w:rsidP="00E9128A">
            <w:pPr>
              <w:widowControl w:val="0"/>
              <w:ind w:left="72"/>
              <w:jc w:val="both"/>
              <w:rPr>
                <w:rFonts w:ascii="Tahoma" w:hAnsi="Tahoma" w:cs="Tahoma"/>
                <w:sz w:val="22"/>
                <w:szCs w:val="22"/>
              </w:rPr>
            </w:pPr>
            <w:r w:rsidRPr="00310C11">
              <w:rPr>
                <w:rFonts w:ascii="Tahoma" w:hAnsi="Tahoma" w:cs="Tahoma"/>
                <w:sz w:val="22"/>
                <w:szCs w:val="22"/>
              </w:rPr>
              <w:t>Agriculture:</w:t>
            </w:r>
          </w:p>
          <w:p w14:paraId="122FD055" w14:textId="77777777" w:rsidR="00B059E9" w:rsidRPr="00310C11" w:rsidRDefault="00B059E9" w:rsidP="00DC5421">
            <w:pPr>
              <w:widowControl w:val="0"/>
              <w:numPr>
                <w:ilvl w:val="0"/>
                <w:numId w:val="35"/>
              </w:numPr>
              <w:tabs>
                <w:tab w:val="num" w:pos="432"/>
                <w:tab w:val="num" w:pos="1800"/>
              </w:tabs>
              <w:ind w:left="432"/>
              <w:jc w:val="both"/>
              <w:rPr>
                <w:rFonts w:ascii="Tahoma" w:hAnsi="Tahoma" w:cs="Tahoma"/>
                <w:sz w:val="22"/>
                <w:szCs w:val="22"/>
              </w:rPr>
            </w:pPr>
            <w:r w:rsidRPr="00310C11">
              <w:rPr>
                <w:rFonts w:ascii="Tahoma" w:hAnsi="Tahoma" w:cs="Tahoma"/>
                <w:sz w:val="22"/>
                <w:szCs w:val="22"/>
              </w:rPr>
              <w:t>Availing land &amp; infrastructure for emerging farmers</w:t>
            </w:r>
          </w:p>
          <w:p w14:paraId="4F57FCE8" w14:textId="77777777" w:rsidR="00B059E9" w:rsidRPr="00310C11" w:rsidRDefault="00B059E9" w:rsidP="00DC5421">
            <w:pPr>
              <w:widowControl w:val="0"/>
              <w:numPr>
                <w:ilvl w:val="0"/>
                <w:numId w:val="35"/>
              </w:numPr>
              <w:tabs>
                <w:tab w:val="num" w:pos="432"/>
                <w:tab w:val="num" w:pos="1800"/>
              </w:tabs>
              <w:ind w:left="432"/>
              <w:jc w:val="both"/>
              <w:rPr>
                <w:rFonts w:ascii="Tahoma" w:hAnsi="Tahoma" w:cs="Tahoma"/>
                <w:sz w:val="22"/>
                <w:szCs w:val="22"/>
              </w:rPr>
            </w:pPr>
            <w:r w:rsidRPr="00310C11">
              <w:rPr>
                <w:rFonts w:ascii="Tahoma" w:hAnsi="Tahoma" w:cs="Tahoma"/>
                <w:sz w:val="22"/>
                <w:szCs w:val="22"/>
              </w:rPr>
              <w:t>Skills capacity building of emerging farmers, i.e. stock farming, financial management</w:t>
            </w:r>
          </w:p>
          <w:p w14:paraId="7D8E3AAD" w14:textId="77777777" w:rsidR="00B059E9" w:rsidRPr="00310C11" w:rsidRDefault="00B059E9" w:rsidP="00DC5421">
            <w:pPr>
              <w:widowControl w:val="0"/>
              <w:numPr>
                <w:ilvl w:val="0"/>
                <w:numId w:val="35"/>
              </w:numPr>
              <w:tabs>
                <w:tab w:val="num" w:pos="432"/>
                <w:tab w:val="num" w:pos="1800"/>
              </w:tabs>
              <w:ind w:left="432"/>
              <w:jc w:val="both"/>
              <w:rPr>
                <w:rFonts w:ascii="Tahoma" w:hAnsi="Tahoma" w:cs="Tahoma"/>
                <w:sz w:val="22"/>
                <w:szCs w:val="22"/>
              </w:rPr>
            </w:pPr>
            <w:r w:rsidRPr="00310C11">
              <w:rPr>
                <w:rFonts w:ascii="Tahoma" w:hAnsi="Tahoma" w:cs="Tahoma"/>
                <w:sz w:val="22"/>
                <w:szCs w:val="22"/>
              </w:rPr>
              <w:t>Upgrade land and soil conditions in Eksteenskuil and surrounding islands</w:t>
            </w:r>
          </w:p>
          <w:p w14:paraId="546DFC5A" w14:textId="77777777" w:rsidR="00B059E9" w:rsidRPr="00310C11" w:rsidRDefault="00B059E9" w:rsidP="00DC5421">
            <w:pPr>
              <w:widowControl w:val="0"/>
              <w:numPr>
                <w:ilvl w:val="0"/>
                <w:numId w:val="35"/>
              </w:numPr>
              <w:tabs>
                <w:tab w:val="num" w:pos="432"/>
                <w:tab w:val="num" w:pos="1800"/>
              </w:tabs>
              <w:ind w:left="432"/>
              <w:jc w:val="both"/>
              <w:rPr>
                <w:rFonts w:ascii="Tahoma" w:hAnsi="Tahoma" w:cs="Tahoma"/>
                <w:sz w:val="22"/>
                <w:szCs w:val="22"/>
              </w:rPr>
            </w:pPr>
            <w:r w:rsidRPr="00310C11">
              <w:rPr>
                <w:rFonts w:ascii="Tahoma" w:hAnsi="Tahoma" w:cs="Tahoma"/>
                <w:sz w:val="22"/>
                <w:szCs w:val="22"/>
              </w:rPr>
              <w:t>Upgrade dams in the islands (Ribbokeiland)</w:t>
            </w:r>
          </w:p>
          <w:p w14:paraId="1A76EC21" w14:textId="77777777" w:rsidR="00B059E9" w:rsidRPr="00310C11" w:rsidRDefault="00B059E9" w:rsidP="00DC5421">
            <w:pPr>
              <w:widowControl w:val="0"/>
              <w:numPr>
                <w:ilvl w:val="0"/>
                <w:numId w:val="35"/>
              </w:numPr>
              <w:tabs>
                <w:tab w:val="num" w:pos="432"/>
                <w:tab w:val="num" w:pos="1800"/>
              </w:tabs>
              <w:ind w:left="432"/>
              <w:jc w:val="both"/>
              <w:rPr>
                <w:rFonts w:ascii="Tahoma" w:hAnsi="Tahoma" w:cs="Tahoma"/>
                <w:sz w:val="22"/>
                <w:szCs w:val="22"/>
              </w:rPr>
            </w:pPr>
            <w:r w:rsidRPr="00310C11">
              <w:rPr>
                <w:rFonts w:ascii="Tahoma" w:hAnsi="Tahoma" w:cs="Tahoma"/>
                <w:sz w:val="22"/>
                <w:szCs w:val="22"/>
              </w:rPr>
              <w:t>Removing silt from dams (Eksteenskuil)</w:t>
            </w:r>
          </w:p>
        </w:tc>
      </w:tr>
      <w:tr w:rsidR="00B059E9" w:rsidRPr="00310C11" w14:paraId="757C38B2" w14:textId="77777777" w:rsidTr="00E9128A">
        <w:tc>
          <w:tcPr>
            <w:tcW w:w="2201" w:type="dxa"/>
            <w:vAlign w:val="center"/>
          </w:tcPr>
          <w:p w14:paraId="36D78172" w14:textId="77777777" w:rsidR="00B059E9" w:rsidRPr="00310C11" w:rsidRDefault="00B059E9" w:rsidP="00E9128A">
            <w:pPr>
              <w:widowControl w:val="0"/>
              <w:ind w:left="313" w:hanging="284"/>
              <w:rPr>
                <w:rFonts w:ascii="Tahoma" w:hAnsi="Tahoma" w:cs="Tahoma"/>
                <w:sz w:val="22"/>
                <w:szCs w:val="22"/>
              </w:rPr>
            </w:pPr>
            <w:r w:rsidRPr="00310C11">
              <w:rPr>
                <w:rFonts w:ascii="Tahoma" w:hAnsi="Tahoma" w:cs="Tahoma"/>
                <w:sz w:val="22"/>
                <w:szCs w:val="22"/>
              </w:rPr>
              <w:t>4. Lack of proper internal and external communication (Good Governance)</w:t>
            </w:r>
          </w:p>
        </w:tc>
        <w:tc>
          <w:tcPr>
            <w:tcW w:w="1083" w:type="dxa"/>
            <w:vAlign w:val="center"/>
          </w:tcPr>
          <w:p w14:paraId="048DCA3C" w14:textId="77777777" w:rsidR="00B059E9" w:rsidRPr="00310C11" w:rsidRDefault="00B059E9" w:rsidP="00E9128A">
            <w:pPr>
              <w:widowControl w:val="0"/>
              <w:tabs>
                <w:tab w:val="num" w:pos="720"/>
              </w:tabs>
              <w:jc w:val="center"/>
              <w:rPr>
                <w:rFonts w:ascii="Tahoma" w:hAnsi="Tahoma" w:cs="Tahoma"/>
                <w:sz w:val="22"/>
                <w:szCs w:val="22"/>
              </w:rPr>
            </w:pPr>
            <w:r w:rsidRPr="00310C11">
              <w:rPr>
                <w:rFonts w:ascii="Tahoma" w:hAnsi="Tahoma" w:cs="Tahoma"/>
                <w:sz w:val="22"/>
                <w:szCs w:val="22"/>
              </w:rPr>
              <w:t>KPA 6</w:t>
            </w:r>
          </w:p>
        </w:tc>
        <w:tc>
          <w:tcPr>
            <w:tcW w:w="11566" w:type="dxa"/>
          </w:tcPr>
          <w:p w14:paraId="4E940EC7"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Use of the IGR structures to facilitate intergovernmental dialogue with relevant national and provincial sector departments</w:t>
            </w:r>
          </w:p>
          <w:p w14:paraId="2107BDDD"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Appropriate intergovernmental agreements facilitate effective management of assignment within the municipality</w:t>
            </w:r>
          </w:p>
          <w:p w14:paraId="410B8B65"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Draft budget made public and reflects strategic choices and community development priorities</w:t>
            </w:r>
          </w:p>
          <w:p w14:paraId="72EF7FCC"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Quarterly budget implementation reports available</w:t>
            </w:r>
          </w:p>
          <w:p w14:paraId="6906BAB4"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Appropriate mechanisms and procedures used to ensure the continued participation of the community in the affairs of the municipality</w:t>
            </w:r>
          </w:p>
          <w:p w14:paraId="4235867F"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Community involvement in the setting of appropriate key performance indicators and targets for the municipality</w:t>
            </w:r>
          </w:p>
          <w:p w14:paraId="1A75A0B0"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Establishment and functioning of ward committees</w:t>
            </w:r>
          </w:p>
          <w:p w14:paraId="2DA23EA7"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Communication strategy in place and implemented</w:t>
            </w:r>
          </w:p>
          <w:p w14:paraId="444A67C8" w14:textId="77777777" w:rsidR="00B059E9" w:rsidRPr="00310C11" w:rsidRDefault="00B059E9" w:rsidP="00DC5421">
            <w:pPr>
              <w:widowControl w:val="0"/>
              <w:numPr>
                <w:ilvl w:val="0"/>
                <w:numId w:val="37"/>
              </w:numPr>
              <w:tabs>
                <w:tab w:val="clear" w:pos="720"/>
                <w:tab w:val="num" w:pos="432"/>
              </w:tabs>
              <w:ind w:left="432"/>
              <w:jc w:val="both"/>
              <w:rPr>
                <w:rFonts w:ascii="Tahoma" w:hAnsi="Tahoma" w:cs="Tahoma"/>
                <w:sz w:val="22"/>
                <w:szCs w:val="22"/>
              </w:rPr>
            </w:pPr>
            <w:r w:rsidRPr="00310C11">
              <w:rPr>
                <w:rFonts w:ascii="Tahoma" w:hAnsi="Tahoma" w:cs="Tahoma"/>
                <w:sz w:val="22"/>
                <w:szCs w:val="22"/>
              </w:rPr>
              <w:t>Public participation during IDP compilation and IDP review process</w:t>
            </w:r>
          </w:p>
        </w:tc>
      </w:tr>
      <w:tr w:rsidR="00B059E9" w:rsidRPr="009604ED" w14:paraId="08A07387" w14:textId="77777777" w:rsidTr="00E9128A">
        <w:tc>
          <w:tcPr>
            <w:tcW w:w="2201" w:type="dxa"/>
            <w:shd w:val="clear" w:color="auto" w:fill="auto"/>
            <w:vAlign w:val="center"/>
          </w:tcPr>
          <w:p w14:paraId="39980B16" w14:textId="77777777" w:rsidR="00B059E9" w:rsidRPr="009604ED" w:rsidRDefault="00B059E9" w:rsidP="00E9128A">
            <w:pPr>
              <w:widowControl w:val="0"/>
              <w:ind w:left="313" w:hanging="284"/>
              <w:rPr>
                <w:rFonts w:ascii="Tahoma" w:hAnsi="Tahoma" w:cs="Tahoma"/>
                <w:sz w:val="22"/>
                <w:szCs w:val="22"/>
              </w:rPr>
            </w:pPr>
            <w:r w:rsidRPr="009604ED">
              <w:rPr>
                <w:rFonts w:ascii="Tahoma" w:hAnsi="Tahoma" w:cs="Tahoma"/>
                <w:sz w:val="22"/>
                <w:szCs w:val="22"/>
              </w:rPr>
              <w:t xml:space="preserve">5. Lack of Municipal Capacity to implement the IDP and provide basic services </w:t>
            </w:r>
          </w:p>
        </w:tc>
        <w:tc>
          <w:tcPr>
            <w:tcW w:w="1083" w:type="dxa"/>
            <w:shd w:val="clear" w:color="auto" w:fill="auto"/>
            <w:vAlign w:val="center"/>
          </w:tcPr>
          <w:p w14:paraId="18EE1FBD" w14:textId="77777777" w:rsidR="00B059E9" w:rsidRPr="009604ED" w:rsidRDefault="00B059E9" w:rsidP="00E9128A">
            <w:pPr>
              <w:widowControl w:val="0"/>
              <w:tabs>
                <w:tab w:val="num" w:pos="720"/>
              </w:tabs>
              <w:jc w:val="center"/>
              <w:rPr>
                <w:rFonts w:ascii="Tahoma" w:hAnsi="Tahoma" w:cs="Tahoma"/>
                <w:sz w:val="22"/>
                <w:szCs w:val="22"/>
              </w:rPr>
            </w:pPr>
            <w:r w:rsidRPr="009604ED">
              <w:rPr>
                <w:rFonts w:ascii="Tahoma" w:hAnsi="Tahoma" w:cs="Tahoma"/>
                <w:sz w:val="22"/>
                <w:szCs w:val="22"/>
              </w:rPr>
              <w:t>KPA 4 &amp; 5</w:t>
            </w:r>
          </w:p>
        </w:tc>
        <w:tc>
          <w:tcPr>
            <w:tcW w:w="11566" w:type="dxa"/>
            <w:shd w:val="clear" w:color="auto" w:fill="auto"/>
          </w:tcPr>
          <w:p w14:paraId="024459D9"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Staff informed and supportive of municipality vision and mission statement as well as strategic direction</w:t>
            </w:r>
          </w:p>
          <w:p w14:paraId="1337988D" w14:textId="77777777" w:rsidR="00B059E9" w:rsidRPr="009604ED" w:rsidRDefault="00B059E9" w:rsidP="00E9128A">
            <w:pPr>
              <w:widowControl w:val="0"/>
              <w:ind w:left="72"/>
              <w:jc w:val="both"/>
              <w:rPr>
                <w:rFonts w:ascii="Tahoma" w:hAnsi="Tahoma" w:cs="Tahoma"/>
                <w:sz w:val="22"/>
                <w:szCs w:val="22"/>
              </w:rPr>
            </w:pPr>
            <w:r w:rsidRPr="009604ED">
              <w:rPr>
                <w:rFonts w:ascii="Tahoma" w:hAnsi="Tahoma" w:cs="Tahoma"/>
                <w:sz w:val="22"/>
                <w:szCs w:val="22"/>
              </w:rPr>
              <w:t>Financial Viability:</w:t>
            </w:r>
          </w:p>
          <w:p w14:paraId="56E40DF9"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Unqualified audit from the Auditor General</w:t>
            </w:r>
          </w:p>
          <w:p w14:paraId="05F8F582"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Timeous submission of financial statements to the Auditor General</w:t>
            </w:r>
          </w:p>
          <w:p w14:paraId="3AEF2CDB"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Efficient billing systems to assist in municipal debt</w:t>
            </w:r>
          </w:p>
          <w:p w14:paraId="0498A2FB"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Integrated billing and debt management system to assist municipal financial management</w:t>
            </w:r>
          </w:p>
          <w:p w14:paraId="6EB12D5B"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Measurable objectives for each vote in the budget</w:t>
            </w:r>
          </w:p>
          <w:p w14:paraId="1E25E26A"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Harnessing of external resources to implement development strategies</w:t>
            </w:r>
          </w:p>
          <w:p w14:paraId="2E6BB4C8"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Upgrade municipal pay-point equipment / vendors</w:t>
            </w:r>
          </w:p>
          <w:p w14:paraId="75031FF0" w14:textId="77777777" w:rsidR="00B059E9" w:rsidRPr="009604ED" w:rsidRDefault="00B059E9" w:rsidP="00E9128A">
            <w:pPr>
              <w:widowControl w:val="0"/>
              <w:ind w:left="72"/>
              <w:jc w:val="both"/>
              <w:rPr>
                <w:rFonts w:ascii="Tahoma" w:hAnsi="Tahoma" w:cs="Tahoma"/>
                <w:sz w:val="22"/>
                <w:szCs w:val="22"/>
              </w:rPr>
            </w:pPr>
            <w:r w:rsidRPr="009604ED">
              <w:rPr>
                <w:rFonts w:ascii="Tahoma" w:hAnsi="Tahoma" w:cs="Tahoma"/>
                <w:sz w:val="22"/>
                <w:szCs w:val="22"/>
              </w:rPr>
              <w:t>Institutional Arrangements:</w:t>
            </w:r>
          </w:p>
          <w:p w14:paraId="13ED3EBD"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Organisational structure aligned to the development plans in the IDP</w:t>
            </w:r>
          </w:p>
          <w:p w14:paraId="0F8C9894"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Workplace skills plan annually reviewed</w:t>
            </w:r>
          </w:p>
          <w:p w14:paraId="1FC616EC"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Equity plans for skills development annually reviewed</w:t>
            </w:r>
          </w:p>
          <w:p w14:paraId="0D6A1535"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Skills development strategy aligned to scarce skills within municipality</w:t>
            </w:r>
          </w:p>
          <w:p w14:paraId="39BC51F2" w14:textId="77777777" w:rsidR="00B059E9" w:rsidRPr="009604ED" w:rsidRDefault="00B059E9" w:rsidP="00DC5421">
            <w:pPr>
              <w:widowControl w:val="0"/>
              <w:numPr>
                <w:ilvl w:val="0"/>
                <w:numId w:val="38"/>
              </w:numPr>
              <w:tabs>
                <w:tab w:val="clear" w:pos="720"/>
                <w:tab w:val="num" w:pos="432"/>
              </w:tabs>
              <w:ind w:left="432"/>
              <w:jc w:val="both"/>
              <w:rPr>
                <w:rFonts w:ascii="Tahoma" w:hAnsi="Tahoma" w:cs="Tahoma"/>
                <w:sz w:val="22"/>
                <w:szCs w:val="22"/>
              </w:rPr>
            </w:pPr>
            <w:r w:rsidRPr="009604ED">
              <w:rPr>
                <w:rFonts w:ascii="Tahoma" w:hAnsi="Tahoma" w:cs="Tahoma"/>
                <w:sz w:val="22"/>
                <w:szCs w:val="22"/>
              </w:rPr>
              <w:t>Performance Management System implemented according to the framework and aligned to the IDP</w:t>
            </w:r>
          </w:p>
        </w:tc>
      </w:tr>
    </w:tbl>
    <w:p w14:paraId="0E7CC7E1" w14:textId="77777777" w:rsidR="00B059E9" w:rsidRPr="009604ED" w:rsidRDefault="00B059E9" w:rsidP="00B059E9">
      <w:pPr>
        <w:rPr>
          <w:rFonts w:ascii="Tahoma" w:hAnsi="Tahoma" w:cs="Tahoma"/>
          <w:sz w:val="22"/>
          <w:szCs w:val="22"/>
        </w:rPr>
      </w:pPr>
    </w:p>
    <w:tbl>
      <w:tblPr>
        <w:tblW w:w="1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1083"/>
        <w:gridCol w:w="11034"/>
      </w:tblGrid>
      <w:tr w:rsidR="00B059E9" w:rsidRPr="009604ED" w14:paraId="7E71B813" w14:textId="77777777" w:rsidTr="00E9128A">
        <w:tc>
          <w:tcPr>
            <w:tcW w:w="2201" w:type="dxa"/>
            <w:shd w:val="clear" w:color="auto" w:fill="auto"/>
            <w:vAlign w:val="center"/>
          </w:tcPr>
          <w:p w14:paraId="640CC14D" w14:textId="77777777" w:rsidR="00B059E9" w:rsidRPr="009604ED" w:rsidRDefault="00B059E9" w:rsidP="00F53C01">
            <w:pPr>
              <w:widowControl w:val="0"/>
              <w:ind w:firstLine="29"/>
              <w:rPr>
                <w:rFonts w:ascii="Tahoma" w:hAnsi="Tahoma" w:cs="Tahoma"/>
                <w:sz w:val="22"/>
                <w:szCs w:val="22"/>
              </w:rPr>
            </w:pPr>
            <w:r w:rsidRPr="009604ED">
              <w:rPr>
                <w:rFonts w:ascii="Tahoma" w:hAnsi="Tahoma" w:cs="Tahoma"/>
                <w:sz w:val="22"/>
                <w:szCs w:val="22"/>
              </w:rPr>
              <w:t xml:space="preserve">6. Lack of sport and recreational facilities and services </w:t>
            </w:r>
          </w:p>
        </w:tc>
        <w:tc>
          <w:tcPr>
            <w:tcW w:w="1083" w:type="dxa"/>
            <w:shd w:val="clear" w:color="auto" w:fill="auto"/>
            <w:vAlign w:val="center"/>
          </w:tcPr>
          <w:p w14:paraId="58609A83" w14:textId="77777777" w:rsidR="00B059E9" w:rsidRPr="009604ED" w:rsidRDefault="00B059E9" w:rsidP="00E9128A">
            <w:pPr>
              <w:widowControl w:val="0"/>
              <w:tabs>
                <w:tab w:val="num" w:pos="720"/>
              </w:tabs>
              <w:jc w:val="center"/>
              <w:rPr>
                <w:rFonts w:ascii="Tahoma" w:hAnsi="Tahoma" w:cs="Tahoma"/>
                <w:sz w:val="22"/>
                <w:szCs w:val="22"/>
              </w:rPr>
            </w:pPr>
            <w:r w:rsidRPr="009604ED">
              <w:rPr>
                <w:rFonts w:ascii="Tahoma" w:hAnsi="Tahoma" w:cs="Tahoma"/>
                <w:sz w:val="22"/>
                <w:szCs w:val="22"/>
              </w:rPr>
              <w:t>KPA 2 &amp; 3</w:t>
            </w:r>
          </w:p>
        </w:tc>
        <w:tc>
          <w:tcPr>
            <w:tcW w:w="11034" w:type="dxa"/>
            <w:shd w:val="clear" w:color="auto" w:fill="auto"/>
          </w:tcPr>
          <w:p w14:paraId="0D1470E1" w14:textId="77777777" w:rsidR="00B059E9" w:rsidRPr="009604ED" w:rsidRDefault="00B059E9" w:rsidP="00DC5421">
            <w:pPr>
              <w:widowControl w:val="0"/>
              <w:numPr>
                <w:ilvl w:val="0"/>
                <w:numId w:val="40"/>
              </w:numPr>
              <w:tabs>
                <w:tab w:val="num" w:pos="432"/>
              </w:tabs>
              <w:ind w:left="432"/>
              <w:jc w:val="both"/>
              <w:rPr>
                <w:rFonts w:ascii="Tahoma" w:hAnsi="Tahoma" w:cs="Tahoma"/>
                <w:sz w:val="22"/>
                <w:szCs w:val="22"/>
              </w:rPr>
            </w:pPr>
            <w:r w:rsidRPr="009604ED">
              <w:rPr>
                <w:rFonts w:ascii="Tahoma" w:hAnsi="Tahoma" w:cs="Tahoma"/>
                <w:sz w:val="22"/>
                <w:szCs w:val="22"/>
              </w:rPr>
              <w:t>Maintenance of existing facilities</w:t>
            </w:r>
          </w:p>
          <w:p w14:paraId="643B20AF" w14:textId="77777777" w:rsidR="00B059E9" w:rsidRPr="009604ED" w:rsidRDefault="00B059E9" w:rsidP="00DC5421">
            <w:pPr>
              <w:widowControl w:val="0"/>
              <w:numPr>
                <w:ilvl w:val="0"/>
                <w:numId w:val="40"/>
              </w:numPr>
              <w:tabs>
                <w:tab w:val="num" w:pos="432"/>
              </w:tabs>
              <w:ind w:left="432"/>
              <w:jc w:val="both"/>
              <w:rPr>
                <w:rFonts w:ascii="Tahoma" w:hAnsi="Tahoma" w:cs="Tahoma"/>
                <w:sz w:val="22"/>
                <w:szCs w:val="22"/>
              </w:rPr>
            </w:pPr>
            <w:r w:rsidRPr="009604ED">
              <w:rPr>
                <w:rFonts w:ascii="Tahoma" w:hAnsi="Tahoma" w:cs="Tahoma"/>
                <w:sz w:val="22"/>
                <w:szCs w:val="22"/>
              </w:rPr>
              <w:t>Development of new facilities</w:t>
            </w:r>
          </w:p>
          <w:p w14:paraId="4B61B536" w14:textId="77777777" w:rsidR="00B059E9" w:rsidRPr="009604ED" w:rsidRDefault="00B059E9" w:rsidP="00DC5421">
            <w:pPr>
              <w:widowControl w:val="0"/>
              <w:numPr>
                <w:ilvl w:val="0"/>
                <w:numId w:val="40"/>
              </w:numPr>
              <w:tabs>
                <w:tab w:val="num" w:pos="432"/>
              </w:tabs>
              <w:ind w:left="432"/>
              <w:jc w:val="both"/>
              <w:rPr>
                <w:rFonts w:ascii="Tahoma" w:hAnsi="Tahoma" w:cs="Tahoma"/>
                <w:sz w:val="22"/>
                <w:szCs w:val="22"/>
              </w:rPr>
            </w:pPr>
            <w:r w:rsidRPr="009604ED">
              <w:rPr>
                <w:rFonts w:ascii="Tahoma" w:hAnsi="Tahoma" w:cs="Tahoma"/>
                <w:sz w:val="22"/>
                <w:szCs w:val="22"/>
              </w:rPr>
              <w:t xml:space="preserve">Development of Sport Structures/ Organising Sport </w:t>
            </w:r>
          </w:p>
        </w:tc>
      </w:tr>
      <w:tr w:rsidR="00B059E9" w:rsidRPr="009604ED" w14:paraId="0E81E563" w14:textId="77777777" w:rsidTr="00E9128A">
        <w:tc>
          <w:tcPr>
            <w:tcW w:w="2201" w:type="dxa"/>
            <w:vAlign w:val="center"/>
          </w:tcPr>
          <w:p w14:paraId="6BAF9A79" w14:textId="77777777" w:rsidR="00B059E9" w:rsidRPr="009604ED" w:rsidRDefault="00B059E9" w:rsidP="00E9128A">
            <w:pPr>
              <w:widowControl w:val="0"/>
              <w:ind w:left="313" w:hanging="284"/>
              <w:rPr>
                <w:rFonts w:ascii="Tahoma" w:hAnsi="Tahoma" w:cs="Tahoma"/>
                <w:sz w:val="22"/>
                <w:szCs w:val="22"/>
              </w:rPr>
            </w:pPr>
            <w:r w:rsidRPr="009604ED">
              <w:rPr>
                <w:rFonts w:ascii="Tahoma" w:hAnsi="Tahoma" w:cs="Tahoma"/>
                <w:sz w:val="22"/>
                <w:szCs w:val="22"/>
              </w:rPr>
              <w:t xml:space="preserve">7. Lack of sufficient and proper health services (HIV/AIDS) </w:t>
            </w:r>
          </w:p>
        </w:tc>
        <w:tc>
          <w:tcPr>
            <w:tcW w:w="1083" w:type="dxa"/>
            <w:vAlign w:val="center"/>
          </w:tcPr>
          <w:p w14:paraId="4AC6119D" w14:textId="77777777" w:rsidR="00B059E9" w:rsidRPr="009604ED" w:rsidRDefault="00B059E9" w:rsidP="00E9128A">
            <w:pPr>
              <w:widowControl w:val="0"/>
              <w:tabs>
                <w:tab w:val="num" w:pos="720"/>
              </w:tabs>
              <w:jc w:val="center"/>
              <w:rPr>
                <w:rFonts w:ascii="Tahoma" w:hAnsi="Tahoma" w:cs="Tahoma"/>
                <w:sz w:val="22"/>
                <w:szCs w:val="22"/>
              </w:rPr>
            </w:pPr>
            <w:r w:rsidRPr="009604ED">
              <w:rPr>
                <w:rFonts w:ascii="Tahoma" w:hAnsi="Tahoma" w:cs="Tahoma"/>
                <w:sz w:val="22"/>
                <w:szCs w:val="22"/>
              </w:rPr>
              <w:t>KPA 3</w:t>
            </w:r>
          </w:p>
        </w:tc>
        <w:tc>
          <w:tcPr>
            <w:tcW w:w="11034" w:type="dxa"/>
          </w:tcPr>
          <w:p w14:paraId="2B9E7F0A" w14:textId="77777777" w:rsidR="00B059E9" w:rsidRPr="009604ED" w:rsidRDefault="00B059E9" w:rsidP="00DC5421">
            <w:pPr>
              <w:widowControl w:val="0"/>
              <w:numPr>
                <w:ilvl w:val="0"/>
                <w:numId w:val="41"/>
              </w:numPr>
              <w:tabs>
                <w:tab w:val="num" w:pos="432"/>
              </w:tabs>
              <w:ind w:left="432"/>
              <w:jc w:val="both"/>
              <w:rPr>
                <w:rFonts w:ascii="Tahoma" w:hAnsi="Tahoma" w:cs="Tahoma"/>
                <w:sz w:val="22"/>
                <w:szCs w:val="22"/>
              </w:rPr>
            </w:pPr>
            <w:r w:rsidRPr="009604ED">
              <w:rPr>
                <w:rFonts w:ascii="Tahoma" w:hAnsi="Tahoma" w:cs="Tahoma"/>
                <w:sz w:val="22"/>
                <w:szCs w:val="22"/>
              </w:rPr>
              <w:t>Negotiations and inter-departmental planning</w:t>
            </w:r>
          </w:p>
          <w:p w14:paraId="7A7C75A6" w14:textId="77777777" w:rsidR="00B059E9" w:rsidRPr="009604ED" w:rsidRDefault="00B059E9" w:rsidP="00DC5421">
            <w:pPr>
              <w:widowControl w:val="0"/>
              <w:numPr>
                <w:ilvl w:val="0"/>
                <w:numId w:val="41"/>
              </w:numPr>
              <w:tabs>
                <w:tab w:val="num" w:pos="432"/>
              </w:tabs>
              <w:ind w:left="432"/>
              <w:jc w:val="both"/>
              <w:rPr>
                <w:rFonts w:ascii="Tahoma" w:hAnsi="Tahoma" w:cs="Tahoma"/>
                <w:sz w:val="22"/>
                <w:szCs w:val="22"/>
              </w:rPr>
            </w:pPr>
            <w:r w:rsidRPr="009604ED">
              <w:rPr>
                <w:rFonts w:ascii="Tahoma" w:hAnsi="Tahoma" w:cs="Tahoma"/>
                <w:sz w:val="22"/>
                <w:szCs w:val="22"/>
              </w:rPr>
              <w:t>Churches to address social aspects, i.e. family morals and values</w:t>
            </w:r>
          </w:p>
          <w:p w14:paraId="13BA6B67" w14:textId="77777777" w:rsidR="00B059E9" w:rsidRPr="009604ED" w:rsidRDefault="00B059E9" w:rsidP="00DC5421">
            <w:pPr>
              <w:widowControl w:val="0"/>
              <w:numPr>
                <w:ilvl w:val="0"/>
                <w:numId w:val="39"/>
              </w:numPr>
              <w:tabs>
                <w:tab w:val="num" w:pos="432"/>
              </w:tabs>
              <w:ind w:left="432"/>
              <w:jc w:val="both"/>
              <w:rPr>
                <w:rFonts w:ascii="Tahoma" w:hAnsi="Tahoma" w:cs="Tahoma"/>
                <w:sz w:val="22"/>
                <w:szCs w:val="22"/>
              </w:rPr>
            </w:pPr>
            <w:r w:rsidRPr="009604ED">
              <w:rPr>
                <w:rFonts w:ascii="Tahoma" w:hAnsi="Tahoma" w:cs="Tahoma"/>
                <w:sz w:val="22"/>
                <w:szCs w:val="22"/>
              </w:rPr>
              <w:t>Plans in place for mainstreaming HIV/AIDS in the region</w:t>
            </w:r>
          </w:p>
          <w:p w14:paraId="71B6F8E6" w14:textId="77777777" w:rsidR="00B059E9" w:rsidRPr="009604ED" w:rsidRDefault="00B059E9" w:rsidP="00DC5421">
            <w:pPr>
              <w:widowControl w:val="0"/>
              <w:numPr>
                <w:ilvl w:val="0"/>
                <w:numId w:val="39"/>
              </w:numPr>
              <w:tabs>
                <w:tab w:val="num" w:pos="432"/>
              </w:tabs>
              <w:ind w:left="432"/>
              <w:jc w:val="both"/>
              <w:rPr>
                <w:rFonts w:ascii="Tahoma" w:hAnsi="Tahoma" w:cs="Tahoma"/>
                <w:sz w:val="22"/>
                <w:szCs w:val="22"/>
              </w:rPr>
            </w:pPr>
            <w:r w:rsidRPr="009604ED">
              <w:rPr>
                <w:rFonts w:ascii="Tahoma" w:hAnsi="Tahoma" w:cs="Tahoma"/>
                <w:sz w:val="22"/>
                <w:szCs w:val="22"/>
              </w:rPr>
              <w:t>HIV/AIDS Forum</w:t>
            </w:r>
          </w:p>
          <w:p w14:paraId="13778F63" w14:textId="77777777" w:rsidR="00B059E9" w:rsidRPr="009604ED" w:rsidRDefault="00B059E9" w:rsidP="00DC5421">
            <w:pPr>
              <w:widowControl w:val="0"/>
              <w:numPr>
                <w:ilvl w:val="0"/>
                <w:numId w:val="39"/>
              </w:numPr>
              <w:tabs>
                <w:tab w:val="num" w:pos="432"/>
              </w:tabs>
              <w:ind w:left="432"/>
              <w:jc w:val="both"/>
              <w:rPr>
                <w:rFonts w:ascii="Tahoma" w:hAnsi="Tahoma" w:cs="Tahoma"/>
                <w:sz w:val="22"/>
                <w:szCs w:val="22"/>
              </w:rPr>
            </w:pPr>
            <w:r w:rsidRPr="009604ED">
              <w:rPr>
                <w:rFonts w:ascii="Tahoma" w:hAnsi="Tahoma" w:cs="Tahoma"/>
                <w:sz w:val="22"/>
                <w:szCs w:val="22"/>
              </w:rPr>
              <w:t>Increase condom distribution areas</w:t>
            </w:r>
          </w:p>
          <w:p w14:paraId="6CC477F1" w14:textId="77777777" w:rsidR="00B059E9" w:rsidRPr="009604ED" w:rsidRDefault="00B059E9" w:rsidP="00DC5421">
            <w:pPr>
              <w:widowControl w:val="0"/>
              <w:numPr>
                <w:ilvl w:val="0"/>
                <w:numId w:val="39"/>
              </w:numPr>
              <w:tabs>
                <w:tab w:val="num" w:pos="432"/>
              </w:tabs>
              <w:ind w:left="432"/>
              <w:jc w:val="both"/>
              <w:rPr>
                <w:rFonts w:ascii="Tahoma" w:hAnsi="Tahoma" w:cs="Tahoma"/>
                <w:sz w:val="22"/>
                <w:szCs w:val="22"/>
              </w:rPr>
            </w:pPr>
            <w:r w:rsidRPr="009604ED">
              <w:rPr>
                <w:rFonts w:ascii="Tahoma" w:hAnsi="Tahoma" w:cs="Tahoma"/>
                <w:sz w:val="22"/>
                <w:szCs w:val="22"/>
              </w:rPr>
              <w:t>Training of Home Base Care Workers / volunteers</w:t>
            </w:r>
          </w:p>
          <w:p w14:paraId="483A547B" w14:textId="77777777" w:rsidR="00B059E9" w:rsidRPr="009604ED" w:rsidRDefault="00B059E9" w:rsidP="00DC5421">
            <w:pPr>
              <w:widowControl w:val="0"/>
              <w:numPr>
                <w:ilvl w:val="0"/>
                <w:numId w:val="39"/>
              </w:numPr>
              <w:tabs>
                <w:tab w:val="num" w:pos="432"/>
              </w:tabs>
              <w:ind w:left="432"/>
              <w:jc w:val="both"/>
              <w:rPr>
                <w:rFonts w:ascii="Tahoma" w:hAnsi="Tahoma" w:cs="Tahoma"/>
                <w:sz w:val="22"/>
                <w:szCs w:val="22"/>
              </w:rPr>
            </w:pPr>
            <w:r w:rsidRPr="009604ED">
              <w:rPr>
                <w:rFonts w:ascii="Tahoma" w:hAnsi="Tahoma" w:cs="Tahoma"/>
                <w:sz w:val="22"/>
                <w:szCs w:val="22"/>
              </w:rPr>
              <w:t>Increase in ARV Treatment</w:t>
            </w:r>
          </w:p>
          <w:p w14:paraId="00C7DD50" w14:textId="77777777" w:rsidR="00B059E9" w:rsidRPr="009604ED" w:rsidRDefault="00B059E9" w:rsidP="00DC5421">
            <w:pPr>
              <w:widowControl w:val="0"/>
              <w:numPr>
                <w:ilvl w:val="0"/>
                <w:numId w:val="39"/>
              </w:numPr>
              <w:tabs>
                <w:tab w:val="num" w:pos="432"/>
              </w:tabs>
              <w:ind w:left="432"/>
              <w:jc w:val="both"/>
              <w:rPr>
                <w:rFonts w:ascii="Tahoma" w:hAnsi="Tahoma" w:cs="Tahoma"/>
                <w:sz w:val="22"/>
                <w:szCs w:val="22"/>
              </w:rPr>
            </w:pPr>
            <w:r w:rsidRPr="009604ED">
              <w:rPr>
                <w:rFonts w:ascii="Tahoma" w:hAnsi="Tahoma" w:cs="Tahoma"/>
                <w:sz w:val="22"/>
                <w:szCs w:val="22"/>
              </w:rPr>
              <w:t>Churches to address social aspects, i.e. family counselling</w:t>
            </w:r>
          </w:p>
        </w:tc>
      </w:tr>
    </w:tbl>
    <w:p w14:paraId="2849B799" w14:textId="77777777" w:rsidR="00B059E9" w:rsidRPr="009604ED" w:rsidRDefault="00B059E9" w:rsidP="00B059E9">
      <w:pPr>
        <w:spacing w:line="360" w:lineRule="auto"/>
        <w:ind w:left="567" w:hanging="567"/>
        <w:jc w:val="center"/>
        <w:rPr>
          <w:rFonts w:ascii="Tahoma" w:hAnsi="Tahoma" w:cs="Tahoma"/>
          <w:b/>
          <w:sz w:val="32"/>
          <w:szCs w:val="32"/>
        </w:rPr>
      </w:pPr>
    </w:p>
    <w:p w14:paraId="2F152324" w14:textId="2783D994" w:rsidR="00B059E9" w:rsidRDefault="00F720A5" w:rsidP="00F720A5">
      <w:pPr>
        <w:pStyle w:val="Heading3"/>
        <w:ind w:left="360"/>
        <w:rPr>
          <w:rFonts w:ascii="Tahoma" w:hAnsi="Tahoma" w:cs="Tahoma"/>
          <w:sz w:val="22"/>
          <w:szCs w:val="22"/>
        </w:rPr>
      </w:pPr>
      <w:bookmarkStart w:id="64" w:name="_Toc423683099"/>
      <w:r>
        <w:rPr>
          <w:rFonts w:ascii="Tahoma" w:hAnsi="Tahoma" w:cs="Tahoma"/>
          <w:sz w:val="22"/>
          <w:szCs w:val="22"/>
        </w:rPr>
        <w:t>8.</w:t>
      </w:r>
      <w:r w:rsidR="00F53C01">
        <w:rPr>
          <w:rFonts w:ascii="Tahoma" w:hAnsi="Tahoma" w:cs="Tahoma"/>
          <w:sz w:val="22"/>
          <w:szCs w:val="22"/>
        </w:rPr>
        <w:t xml:space="preserve"> </w:t>
      </w:r>
      <w:r w:rsidR="00B059E9" w:rsidRPr="009604ED">
        <w:rPr>
          <w:rFonts w:ascii="Tahoma" w:hAnsi="Tahoma" w:cs="Tahoma"/>
          <w:sz w:val="22"/>
          <w:szCs w:val="22"/>
        </w:rPr>
        <w:t>I</w:t>
      </w:r>
      <w:r w:rsidR="009604ED">
        <w:rPr>
          <w:rFonts w:ascii="Tahoma" w:hAnsi="Tahoma" w:cs="Tahoma"/>
          <w:sz w:val="22"/>
          <w:szCs w:val="22"/>
        </w:rPr>
        <w:t>MPLEMENTATION PLAN / PROJECTS</w:t>
      </w:r>
      <w:bookmarkEnd w:id="64"/>
    </w:p>
    <w:p w14:paraId="58F1E0E6" w14:textId="77777777" w:rsidR="00405725" w:rsidRPr="00405725" w:rsidRDefault="00405725" w:rsidP="00405725"/>
    <w:p w14:paraId="524DBE51" w14:textId="5150439E" w:rsidR="00B059E9" w:rsidRPr="009604ED" w:rsidRDefault="00F53C01" w:rsidP="00DC5421">
      <w:pPr>
        <w:numPr>
          <w:ilvl w:val="0"/>
          <w:numId w:val="44"/>
        </w:numPr>
        <w:tabs>
          <w:tab w:val="left" w:pos="1418"/>
        </w:tabs>
        <w:ind w:left="1418" w:hanging="851"/>
        <w:contextualSpacing/>
        <w:jc w:val="both"/>
        <w:outlineLvl w:val="1"/>
        <w:rPr>
          <w:rFonts w:ascii="Tahoma" w:eastAsia="Calibri" w:hAnsi="Tahoma" w:cs="Tahoma"/>
          <w:b/>
          <w:sz w:val="22"/>
          <w:szCs w:val="22"/>
        </w:rPr>
      </w:pPr>
      <w:bookmarkStart w:id="65" w:name="_Toc423683100"/>
      <w:r>
        <w:rPr>
          <w:rFonts w:ascii="Tahoma" w:eastAsia="Calibri" w:hAnsi="Tahoma" w:cs="Tahoma"/>
          <w:b/>
          <w:sz w:val="22"/>
          <w:szCs w:val="22"/>
        </w:rPr>
        <w:t>P</w:t>
      </w:r>
      <w:r w:rsidR="00B059E9" w:rsidRPr="009604ED">
        <w:rPr>
          <w:rFonts w:ascii="Tahoma" w:eastAsia="Calibri" w:hAnsi="Tahoma" w:cs="Tahoma"/>
          <w:b/>
          <w:sz w:val="22"/>
          <w:szCs w:val="22"/>
        </w:rPr>
        <w:t>riority Issue 1: Lack of Basic Services</w:t>
      </w:r>
      <w:bookmarkEnd w:id="65"/>
    </w:p>
    <w:p w14:paraId="0B8B1B05" w14:textId="77777777" w:rsidR="00B059E9" w:rsidRDefault="00B059E9" w:rsidP="00B059E9">
      <w:pPr>
        <w:ind w:left="1418"/>
        <w:contextualSpacing/>
        <w:jc w:val="both"/>
        <w:rPr>
          <w:rFonts w:ascii="Tahoma" w:eastAsia="Calibri" w:hAnsi="Tahoma" w:cs="Tahoma"/>
          <w:sz w:val="22"/>
          <w:szCs w:val="22"/>
        </w:rPr>
      </w:pPr>
      <w:r w:rsidRPr="0001529A">
        <w:rPr>
          <w:rFonts w:ascii="Tahoma" w:eastAsia="Calibri" w:hAnsi="Tahoma" w:cs="Tahoma"/>
          <w:sz w:val="22"/>
          <w:szCs w:val="22"/>
        </w:rPr>
        <w:t>KPA 1: Service Delivery and Infrastructure Development</w:t>
      </w:r>
    </w:p>
    <w:p w14:paraId="72985060" w14:textId="77777777" w:rsidR="00B059E9" w:rsidRPr="0001529A" w:rsidRDefault="00B059E9" w:rsidP="00B059E9">
      <w:pPr>
        <w:ind w:left="1418"/>
        <w:contextualSpacing/>
        <w:jc w:val="both"/>
        <w:rPr>
          <w:rFonts w:ascii="Tahoma" w:eastAsia="Calibri" w:hAnsi="Tahoma" w:cs="Tahoma"/>
          <w:sz w:val="22"/>
          <w:szCs w:val="22"/>
        </w:rPr>
      </w:pPr>
    </w:p>
    <w:p w14:paraId="5850709B" w14:textId="77777777" w:rsidR="00B059E9" w:rsidRPr="0001529A" w:rsidRDefault="00B059E9" w:rsidP="00DC5421">
      <w:pPr>
        <w:numPr>
          <w:ilvl w:val="0"/>
          <w:numId w:val="43"/>
        </w:numPr>
        <w:ind w:left="2268" w:hanging="850"/>
        <w:jc w:val="both"/>
        <w:outlineLvl w:val="2"/>
        <w:rPr>
          <w:rFonts w:ascii="Tahoma" w:hAnsi="Tahoma" w:cs="Tahoma"/>
          <w:b/>
          <w:sz w:val="22"/>
          <w:szCs w:val="22"/>
        </w:rPr>
      </w:pPr>
      <w:bookmarkStart w:id="66" w:name="_Toc423683101"/>
      <w:r w:rsidRPr="0001529A">
        <w:rPr>
          <w:rFonts w:ascii="Tahoma" w:hAnsi="Tahoma" w:cs="Tahoma"/>
          <w:b/>
          <w:sz w:val="22"/>
          <w:szCs w:val="22"/>
        </w:rPr>
        <w:t>Water</w:t>
      </w:r>
      <w:bookmarkEnd w:id="66"/>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35"/>
        <w:gridCol w:w="6281"/>
        <w:gridCol w:w="1407"/>
        <w:gridCol w:w="1418"/>
        <w:gridCol w:w="1701"/>
        <w:gridCol w:w="1090"/>
        <w:gridCol w:w="1384"/>
      </w:tblGrid>
      <w:tr w:rsidR="00C218AB" w14:paraId="39D5BE85" w14:textId="77777777" w:rsidTr="00C218AB">
        <w:trPr>
          <w:trHeight w:val="567"/>
        </w:trPr>
        <w:tc>
          <w:tcPr>
            <w:tcW w:w="1735" w:type="dxa"/>
            <w:vAlign w:val="center"/>
          </w:tcPr>
          <w:p w14:paraId="20FCBC5B" w14:textId="77777777" w:rsidR="00C218AB" w:rsidRPr="00951E43" w:rsidRDefault="00C218AB" w:rsidP="00C218AB">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Nr</w:t>
            </w:r>
          </w:p>
        </w:tc>
        <w:tc>
          <w:tcPr>
            <w:tcW w:w="6281" w:type="dxa"/>
            <w:shd w:val="clear" w:color="auto" w:fill="auto"/>
            <w:vAlign w:val="center"/>
            <w:hideMark/>
          </w:tcPr>
          <w:p w14:paraId="1AD2C4EE" w14:textId="77777777" w:rsidR="00C218AB" w:rsidRPr="00951E43" w:rsidRDefault="00C218AB" w:rsidP="00C218AB">
            <w:pPr>
              <w:jc w:val="center"/>
              <w:rPr>
                <w:rFonts w:asciiTheme="majorHAnsi" w:hAnsiTheme="majorHAnsi" w:cs="Arial"/>
                <w:b/>
                <w:color w:val="000000"/>
                <w:sz w:val="24"/>
                <w:szCs w:val="24"/>
                <w:lang w:eastAsia="en-ZA"/>
              </w:rPr>
            </w:pPr>
            <w:r w:rsidRPr="00951E43">
              <w:rPr>
                <w:rFonts w:asciiTheme="majorHAnsi" w:hAnsiTheme="majorHAnsi" w:cs="Arial"/>
                <w:b/>
                <w:color w:val="000000"/>
                <w:sz w:val="24"/>
                <w:szCs w:val="24"/>
              </w:rPr>
              <w:t>Project Name</w:t>
            </w:r>
          </w:p>
        </w:tc>
        <w:tc>
          <w:tcPr>
            <w:tcW w:w="1407" w:type="dxa"/>
            <w:shd w:val="clear" w:color="auto" w:fill="auto"/>
            <w:vAlign w:val="center"/>
            <w:hideMark/>
          </w:tcPr>
          <w:p w14:paraId="22D99815" w14:textId="77777777" w:rsidR="00C218AB" w:rsidRPr="00951E43" w:rsidRDefault="00C218AB" w:rsidP="00C218AB">
            <w:pPr>
              <w:jc w:val="center"/>
              <w:rPr>
                <w:rFonts w:asciiTheme="majorHAnsi" w:hAnsiTheme="majorHAnsi" w:cs="Arial"/>
                <w:b/>
                <w:color w:val="000000"/>
                <w:sz w:val="24"/>
                <w:szCs w:val="24"/>
              </w:rPr>
            </w:pPr>
            <w:r w:rsidRPr="00951E43">
              <w:rPr>
                <w:rFonts w:asciiTheme="majorHAnsi" w:hAnsiTheme="majorHAnsi" w:cs="Arial"/>
                <w:b/>
                <w:color w:val="000000"/>
                <w:sz w:val="24"/>
                <w:szCs w:val="24"/>
              </w:rPr>
              <w:t>Location</w:t>
            </w:r>
          </w:p>
        </w:tc>
        <w:tc>
          <w:tcPr>
            <w:tcW w:w="1418" w:type="dxa"/>
            <w:shd w:val="clear" w:color="auto" w:fill="auto"/>
            <w:vAlign w:val="center"/>
            <w:hideMark/>
          </w:tcPr>
          <w:p w14:paraId="10AC2B42" w14:textId="77777777" w:rsidR="00C218AB" w:rsidRPr="00951E43" w:rsidRDefault="00C218AB" w:rsidP="00C218AB">
            <w:pPr>
              <w:jc w:val="center"/>
              <w:rPr>
                <w:rFonts w:asciiTheme="majorHAnsi" w:hAnsiTheme="majorHAnsi" w:cs="Arial"/>
                <w:b/>
                <w:color w:val="000000"/>
                <w:sz w:val="24"/>
                <w:szCs w:val="24"/>
              </w:rPr>
            </w:pPr>
            <w:r w:rsidRPr="00951E43">
              <w:rPr>
                <w:rFonts w:asciiTheme="majorHAnsi" w:hAnsiTheme="majorHAnsi" w:cs="Arial"/>
                <w:b/>
                <w:color w:val="000000"/>
                <w:sz w:val="24"/>
                <w:szCs w:val="24"/>
              </w:rPr>
              <w:t>Target Dates</w:t>
            </w:r>
          </w:p>
        </w:tc>
        <w:tc>
          <w:tcPr>
            <w:tcW w:w="1701" w:type="dxa"/>
            <w:shd w:val="clear" w:color="auto" w:fill="auto"/>
            <w:vAlign w:val="center"/>
            <w:hideMark/>
          </w:tcPr>
          <w:p w14:paraId="38043D59" w14:textId="77777777" w:rsidR="00C218AB" w:rsidRPr="00951E43" w:rsidRDefault="00C218AB" w:rsidP="00C218AB">
            <w:pPr>
              <w:jc w:val="center"/>
              <w:rPr>
                <w:rFonts w:asciiTheme="majorHAnsi" w:hAnsiTheme="majorHAnsi" w:cs="Arial"/>
                <w:b/>
                <w:color w:val="000000"/>
                <w:sz w:val="24"/>
                <w:szCs w:val="24"/>
              </w:rPr>
            </w:pPr>
            <w:r w:rsidRPr="00951E43">
              <w:rPr>
                <w:rFonts w:asciiTheme="majorHAnsi" w:hAnsiTheme="majorHAnsi" w:cs="Arial"/>
                <w:b/>
                <w:color w:val="000000"/>
                <w:sz w:val="24"/>
                <w:szCs w:val="24"/>
              </w:rPr>
              <w:t>Estimated Cost</w:t>
            </w:r>
          </w:p>
        </w:tc>
        <w:tc>
          <w:tcPr>
            <w:tcW w:w="1090" w:type="dxa"/>
            <w:shd w:val="clear" w:color="auto" w:fill="auto"/>
            <w:vAlign w:val="center"/>
            <w:hideMark/>
          </w:tcPr>
          <w:p w14:paraId="15B245EB" w14:textId="77777777" w:rsidR="00C218AB" w:rsidRPr="00951E43" w:rsidRDefault="00C218AB" w:rsidP="00C218AB">
            <w:pPr>
              <w:jc w:val="center"/>
              <w:rPr>
                <w:rFonts w:asciiTheme="majorHAnsi" w:hAnsiTheme="majorHAnsi" w:cs="Arial"/>
                <w:b/>
                <w:color w:val="000000"/>
                <w:sz w:val="24"/>
                <w:szCs w:val="24"/>
              </w:rPr>
            </w:pPr>
            <w:r w:rsidRPr="00951E43">
              <w:rPr>
                <w:rFonts w:asciiTheme="majorHAnsi" w:hAnsiTheme="majorHAnsi" w:cs="Arial"/>
                <w:b/>
                <w:color w:val="000000"/>
                <w:sz w:val="24"/>
                <w:szCs w:val="24"/>
              </w:rPr>
              <w:t>Funding Source</w:t>
            </w:r>
          </w:p>
        </w:tc>
        <w:tc>
          <w:tcPr>
            <w:tcW w:w="1384" w:type="dxa"/>
            <w:shd w:val="clear" w:color="auto" w:fill="auto"/>
            <w:vAlign w:val="center"/>
          </w:tcPr>
          <w:p w14:paraId="7330FFE4" w14:textId="77777777" w:rsidR="00C218AB" w:rsidRPr="00951E43" w:rsidRDefault="00C218AB" w:rsidP="00C218AB">
            <w:pPr>
              <w:jc w:val="center"/>
              <w:rPr>
                <w:rFonts w:asciiTheme="majorHAnsi" w:hAnsiTheme="majorHAnsi" w:cs="Arial"/>
                <w:b/>
                <w:color w:val="000000"/>
                <w:sz w:val="24"/>
                <w:szCs w:val="24"/>
              </w:rPr>
            </w:pPr>
            <w:r w:rsidRPr="00951E43">
              <w:rPr>
                <w:rFonts w:asciiTheme="majorHAnsi" w:hAnsiTheme="majorHAnsi" w:cs="Arial"/>
                <w:b/>
                <w:color w:val="000000"/>
                <w:sz w:val="24"/>
                <w:szCs w:val="24"/>
              </w:rPr>
              <w:t>Status Quo</w:t>
            </w:r>
          </w:p>
        </w:tc>
      </w:tr>
      <w:tr w:rsidR="00C218AB" w14:paraId="2D61B922" w14:textId="77777777" w:rsidTr="00C218AB">
        <w:trPr>
          <w:trHeight w:val="260"/>
        </w:trPr>
        <w:tc>
          <w:tcPr>
            <w:tcW w:w="8016" w:type="dxa"/>
            <w:gridSpan w:val="2"/>
          </w:tcPr>
          <w:p w14:paraId="57FAD559" w14:textId="77777777" w:rsidR="00C218AB" w:rsidRPr="00951E43" w:rsidRDefault="00C218AB" w:rsidP="00C218AB">
            <w:pPr>
              <w:pStyle w:val="Title"/>
              <w:widowControl w:val="0"/>
              <w:jc w:val="both"/>
              <w:rPr>
                <w:rFonts w:asciiTheme="minorHAnsi" w:hAnsiTheme="minorHAnsi" w:cs="Tahoma"/>
                <w:b w:val="0"/>
                <w:sz w:val="24"/>
                <w:szCs w:val="24"/>
              </w:rPr>
            </w:pPr>
            <w:r w:rsidRPr="00951E43">
              <w:rPr>
                <w:rFonts w:asciiTheme="minorHAnsi" w:hAnsiTheme="minorHAnsi" w:cs="Tahoma"/>
                <w:b w:val="0"/>
                <w:sz w:val="24"/>
                <w:szCs w:val="24"/>
              </w:rPr>
              <w:t>Upgrading of External Water Supply wi</w:t>
            </w:r>
            <w:r>
              <w:rPr>
                <w:rFonts w:asciiTheme="minorHAnsi" w:hAnsiTheme="minorHAnsi" w:cs="Tahoma"/>
                <w:b w:val="0"/>
                <w:sz w:val="24"/>
                <w:szCs w:val="24"/>
              </w:rPr>
              <w:t>th Distribution Network: Bloemsmond</w:t>
            </w:r>
          </w:p>
        </w:tc>
        <w:tc>
          <w:tcPr>
            <w:tcW w:w="1407" w:type="dxa"/>
            <w:noWrap/>
          </w:tcPr>
          <w:p w14:paraId="4CD799CA" w14:textId="77777777" w:rsidR="00C218AB" w:rsidRPr="00951E43" w:rsidRDefault="00C218AB" w:rsidP="00C218AB">
            <w:pPr>
              <w:pStyle w:val="Title"/>
              <w:widowControl w:val="0"/>
              <w:rPr>
                <w:rFonts w:asciiTheme="minorHAnsi" w:hAnsiTheme="minorHAnsi" w:cs="Tahoma"/>
                <w:b w:val="0"/>
                <w:sz w:val="24"/>
                <w:szCs w:val="24"/>
              </w:rPr>
            </w:pPr>
            <w:r>
              <w:rPr>
                <w:rFonts w:asciiTheme="minorHAnsi" w:hAnsiTheme="minorHAnsi" w:cs="Tahoma"/>
                <w:b w:val="0"/>
                <w:sz w:val="24"/>
                <w:szCs w:val="24"/>
              </w:rPr>
              <w:t>Bloemsmond</w:t>
            </w:r>
          </w:p>
        </w:tc>
        <w:tc>
          <w:tcPr>
            <w:tcW w:w="1418" w:type="dxa"/>
            <w:noWrap/>
          </w:tcPr>
          <w:p w14:paraId="0633A7CA" w14:textId="77777777" w:rsidR="00C218AB" w:rsidRPr="00951E43" w:rsidRDefault="00C218AB" w:rsidP="00C218AB">
            <w:pPr>
              <w:jc w:val="center"/>
              <w:rPr>
                <w:rFonts w:asciiTheme="minorHAnsi" w:hAnsiTheme="minorHAnsi" w:cs="Tahoma"/>
                <w:sz w:val="24"/>
                <w:szCs w:val="24"/>
              </w:rPr>
            </w:pPr>
            <w:r>
              <w:rPr>
                <w:rFonts w:asciiTheme="minorHAnsi" w:hAnsiTheme="minorHAnsi" w:cs="Tahoma"/>
                <w:sz w:val="24"/>
                <w:szCs w:val="24"/>
              </w:rPr>
              <w:t>2017/2019</w:t>
            </w:r>
          </w:p>
        </w:tc>
        <w:tc>
          <w:tcPr>
            <w:tcW w:w="1701" w:type="dxa"/>
            <w:noWrap/>
          </w:tcPr>
          <w:p w14:paraId="06B895DA" w14:textId="77777777" w:rsidR="00C218AB" w:rsidRPr="00951E43" w:rsidRDefault="00C218AB" w:rsidP="00C218AB">
            <w:pPr>
              <w:widowControl w:val="0"/>
              <w:jc w:val="center"/>
              <w:rPr>
                <w:rFonts w:asciiTheme="minorHAnsi" w:hAnsiTheme="minorHAnsi" w:cs="Tahoma"/>
                <w:sz w:val="24"/>
                <w:szCs w:val="24"/>
              </w:rPr>
            </w:pPr>
            <w:r>
              <w:rPr>
                <w:rFonts w:asciiTheme="minorHAnsi" w:hAnsiTheme="minorHAnsi" w:cs="Tahoma"/>
                <w:sz w:val="24"/>
                <w:szCs w:val="24"/>
              </w:rPr>
              <w:t>R14 296 232</w:t>
            </w:r>
          </w:p>
        </w:tc>
        <w:tc>
          <w:tcPr>
            <w:tcW w:w="1090" w:type="dxa"/>
            <w:shd w:val="clear" w:color="auto" w:fill="auto"/>
            <w:noWrap/>
          </w:tcPr>
          <w:p w14:paraId="725978C6" w14:textId="77777777" w:rsidR="00C218AB" w:rsidRPr="00951E43" w:rsidRDefault="00C218AB" w:rsidP="00C218AB">
            <w:pPr>
              <w:jc w:val="center"/>
              <w:rPr>
                <w:rFonts w:asciiTheme="minorHAnsi" w:hAnsiTheme="minorHAnsi" w:cs="Tahoma"/>
                <w:sz w:val="24"/>
                <w:szCs w:val="24"/>
              </w:rPr>
            </w:pPr>
            <w:r>
              <w:rPr>
                <w:rFonts w:asciiTheme="minorHAnsi" w:hAnsiTheme="minorHAnsi" w:cs="Tahoma"/>
                <w:sz w:val="24"/>
                <w:szCs w:val="24"/>
              </w:rPr>
              <w:t>MIG</w:t>
            </w:r>
          </w:p>
        </w:tc>
        <w:tc>
          <w:tcPr>
            <w:tcW w:w="1384" w:type="dxa"/>
            <w:shd w:val="clear" w:color="auto" w:fill="auto"/>
          </w:tcPr>
          <w:p w14:paraId="6D7B470D" w14:textId="77777777" w:rsidR="00C218AB" w:rsidRDefault="00C218AB" w:rsidP="00C218AB">
            <w:pPr>
              <w:jc w:val="center"/>
              <w:rPr>
                <w:rFonts w:asciiTheme="minorHAnsi" w:hAnsiTheme="minorHAnsi" w:cs="Tahoma"/>
                <w:sz w:val="24"/>
                <w:szCs w:val="24"/>
              </w:rPr>
            </w:pPr>
            <w:r>
              <w:rPr>
                <w:rFonts w:asciiTheme="minorHAnsi" w:hAnsiTheme="minorHAnsi" w:cs="Tahoma"/>
                <w:sz w:val="24"/>
                <w:szCs w:val="24"/>
              </w:rPr>
              <w:t>Construction</w:t>
            </w:r>
          </w:p>
        </w:tc>
      </w:tr>
      <w:tr w:rsidR="00C218AB" w14:paraId="5F3A69EC" w14:textId="77777777" w:rsidTr="00C218AB">
        <w:trPr>
          <w:trHeight w:val="260"/>
        </w:trPr>
        <w:tc>
          <w:tcPr>
            <w:tcW w:w="8016" w:type="dxa"/>
            <w:gridSpan w:val="2"/>
          </w:tcPr>
          <w:p w14:paraId="19080720" w14:textId="77777777" w:rsidR="00C218AB" w:rsidRPr="00951E43" w:rsidRDefault="00C218AB" w:rsidP="00C218AB">
            <w:pPr>
              <w:widowControl w:val="0"/>
              <w:jc w:val="both"/>
              <w:rPr>
                <w:rFonts w:asciiTheme="minorHAnsi" w:hAnsiTheme="minorHAnsi" w:cs="Tahoma"/>
                <w:sz w:val="24"/>
                <w:szCs w:val="24"/>
              </w:rPr>
            </w:pPr>
            <w:r w:rsidRPr="00951E43">
              <w:rPr>
                <w:rFonts w:asciiTheme="minorHAnsi" w:hAnsiTheme="minorHAnsi" w:cs="Tahoma"/>
                <w:sz w:val="24"/>
                <w:szCs w:val="24"/>
              </w:rPr>
              <w:t>Exte</w:t>
            </w:r>
            <w:r>
              <w:rPr>
                <w:rFonts w:asciiTheme="minorHAnsi" w:hAnsiTheme="minorHAnsi" w:cs="Tahoma"/>
                <w:sz w:val="24"/>
                <w:szCs w:val="24"/>
              </w:rPr>
              <w:t xml:space="preserve">nsion of </w:t>
            </w:r>
            <w:r w:rsidRPr="00951E43">
              <w:rPr>
                <w:rFonts w:asciiTheme="minorHAnsi" w:hAnsiTheme="minorHAnsi" w:cs="Tahoma"/>
                <w:sz w:val="24"/>
                <w:szCs w:val="24"/>
              </w:rPr>
              <w:t>Water Supply with D</w:t>
            </w:r>
            <w:r>
              <w:rPr>
                <w:rFonts w:asciiTheme="minorHAnsi" w:hAnsiTheme="minorHAnsi" w:cs="Tahoma"/>
                <w:sz w:val="24"/>
                <w:szCs w:val="24"/>
              </w:rPr>
              <w:t>istribution Network: McTagger’s Camp</w:t>
            </w:r>
          </w:p>
        </w:tc>
        <w:tc>
          <w:tcPr>
            <w:tcW w:w="1407" w:type="dxa"/>
            <w:noWrap/>
          </w:tcPr>
          <w:p w14:paraId="64060BD2" w14:textId="77777777" w:rsidR="00C218AB" w:rsidRPr="00951E43" w:rsidRDefault="00C218AB" w:rsidP="00C218AB">
            <w:pPr>
              <w:pStyle w:val="Title"/>
              <w:widowControl w:val="0"/>
              <w:rPr>
                <w:rFonts w:asciiTheme="minorHAnsi" w:hAnsiTheme="minorHAnsi" w:cs="Tahoma"/>
                <w:b w:val="0"/>
                <w:sz w:val="24"/>
                <w:szCs w:val="24"/>
              </w:rPr>
            </w:pPr>
            <w:r>
              <w:rPr>
                <w:rFonts w:asciiTheme="minorHAnsi" w:hAnsiTheme="minorHAnsi" w:cs="Tahoma"/>
                <w:b w:val="0"/>
                <w:sz w:val="24"/>
                <w:szCs w:val="24"/>
              </w:rPr>
              <w:t xml:space="preserve">M/ Camp </w:t>
            </w:r>
          </w:p>
        </w:tc>
        <w:tc>
          <w:tcPr>
            <w:tcW w:w="1418" w:type="dxa"/>
            <w:noWrap/>
          </w:tcPr>
          <w:p w14:paraId="57007624" w14:textId="77777777" w:rsidR="00C218AB" w:rsidRPr="00951E43" w:rsidRDefault="00C218AB" w:rsidP="00C218AB">
            <w:pPr>
              <w:jc w:val="center"/>
              <w:rPr>
                <w:rFonts w:asciiTheme="minorHAnsi" w:hAnsiTheme="minorHAnsi" w:cs="Tahoma"/>
                <w:sz w:val="24"/>
                <w:szCs w:val="24"/>
              </w:rPr>
            </w:pPr>
            <w:r>
              <w:rPr>
                <w:rFonts w:asciiTheme="minorHAnsi" w:hAnsiTheme="minorHAnsi" w:cs="Tahoma"/>
                <w:sz w:val="24"/>
                <w:szCs w:val="24"/>
              </w:rPr>
              <w:t>2017/2019</w:t>
            </w:r>
          </w:p>
        </w:tc>
        <w:tc>
          <w:tcPr>
            <w:tcW w:w="1701" w:type="dxa"/>
            <w:noWrap/>
          </w:tcPr>
          <w:p w14:paraId="47C130C6" w14:textId="77777777" w:rsidR="00C218AB" w:rsidRPr="00951E43" w:rsidRDefault="00C218AB" w:rsidP="00C218AB">
            <w:pPr>
              <w:widowControl w:val="0"/>
              <w:jc w:val="center"/>
              <w:rPr>
                <w:rFonts w:asciiTheme="minorHAnsi" w:hAnsiTheme="minorHAnsi" w:cs="Tahoma"/>
                <w:sz w:val="24"/>
                <w:szCs w:val="24"/>
              </w:rPr>
            </w:pPr>
            <w:r>
              <w:rPr>
                <w:rFonts w:asciiTheme="minorHAnsi" w:hAnsiTheme="minorHAnsi" w:cs="Tahoma"/>
                <w:sz w:val="24"/>
                <w:szCs w:val="24"/>
              </w:rPr>
              <w:t>R14 296 232</w:t>
            </w:r>
          </w:p>
        </w:tc>
        <w:tc>
          <w:tcPr>
            <w:tcW w:w="1090" w:type="dxa"/>
            <w:shd w:val="clear" w:color="auto" w:fill="auto"/>
            <w:noWrap/>
          </w:tcPr>
          <w:p w14:paraId="5978F2C5" w14:textId="77777777" w:rsidR="00C218AB" w:rsidRPr="00951E43" w:rsidRDefault="00C218AB" w:rsidP="00C218AB">
            <w:pPr>
              <w:jc w:val="center"/>
              <w:rPr>
                <w:rFonts w:asciiTheme="minorHAnsi" w:hAnsiTheme="minorHAnsi" w:cs="Tahoma"/>
                <w:sz w:val="24"/>
                <w:szCs w:val="24"/>
              </w:rPr>
            </w:pPr>
            <w:r>
              <w:rPr>
                <w:rFonts w:asciiTheme="minorHAnsi" w:hAnsiTheme="minorHAnsi" w:cs="Tahoma"/>
                <w:sz w:val="24"/>
                <w:szCs w:val="24"/>
              </w:rPr>
              <w:t>MIG</w:t>
            </w:r>
          </w:p>
        </w:tc>
        <w:tc>
          <w:tcPr>
            <w:tcW w:w="1384" w:type="dxa"/>
            <w:shd w:val="clear" w:color="auto" w:fill="auto"/>
          </w:tcPr>
          <w:p w14:paraId="10065D6A" w14:textId="77777777" w:rsidR="00C218AB" w:rsidRDefault="00C218AB" w:rsidP="00C218AB">
            <w:pPr>
              <w:jc w:val="center"/>
              <w:rPr>
                <w:rFonts w:asciiTheme="minorHAnsi" w:hAnsiTheme="minorHAnsi" w:cs="Tahoma"/>
                <w:sz w:val="24"/>
                <w:szCs w:val="24"/>
              </w:rPr>
            </w:pPr>
            <w:r>
              <w:rPr>
                <w:rFonts w:asciiTheme="minorHAnsi" w:hAnsiTheme="minorHAnsi" w:cs="Tahoma"/>
                <w:sz w:val="24"/>
                <w:szCs w:val="24"/>
              </w:rPr>
              <w:t>Construction</w:t>
            </w:r>
          </w:p>
        </w:tc>
      </w:tr>
      <w:tr w:rsidR="00C218AB" w:rsidRPr="00C00D4C" w14:paraId="55FA5ADA" w14:textId="77777777" w:rsidTr="00C218AB">
        <w:trPr>
          <w:trHeight w:val="260"/>
        </w:trPr>
        <w:tc>
          <w:tcPr>
            <w:tcW w:w="8016" w:type="dxa"/>
            <w:gridSpan w:val="2"/>
          </w:tcPr>
          <w:p w14:paraId="5EFE6856" w14:textId="77777777" w:rsidR="00C218AB" w:rsidRPr="00C00D4C" w:rsidRDefault="00C218AB" w:rsidP="00C218AB">
            <w:pPr>
              <w:widowControl w:val="0"/>
              <w:jc w:val="both"/>
              <w:rPr>
                <w:rFonts w:asciiTheme="minorHAnsi" w:hAnsiTheme="minorHAnsi" w:cs="Tahoma"/>
                <w:sz w:val="24"/>
                <w:szCs w:val="24"/>
              </w:rPr>
            </w:pPr>
            <w:r w:rsidRPr="00C00D4C">
              <w:rPr>
                <w:rFonts w:asciiTheme="minorHAnsi" w:hAnsiTheme="minorHAnsi" w:cs="Tahoma"/>
                <w:sz w:val="24"/>
                <w:szCs w:val="24"/>
              </w:rPr>
              <w:t>Upgrading of External Water Supply with</w:t>
            </w:r>
            <w:r>
              <w:rPr>
                <w:rFonts w:asciiTheme="minorHAnsi" w:hAnsiTheme="minorHAnsi" w:cs="Tahoma"/>
                <w:sz w:val="24"/>
                <w:szCs w:val="24"/>
              </w:rPr>
              <w:t xml:space="preserve"> Distribution Network: Loxtonvale</w:t>
            </w:r>
          </w:p>
        </w:tc>
        <w:tc>
          <w:tcPr>
            <w:tcW w:w="1407" w:type="dxa"/>
            <w:noWrap/>
          </w:tcPr>
          <w:p w14:paraId="60F590C5" w14:textId="77777777" w:rsidR="00C218AB" w:rsidRPr="00C00D4C" w:rsidRDefault="00C218AB" w:rsidP="00C218AB">
            <w:pPr>
              <w:pStyle w:val="Title"/>
              <w:widowControl w:val="0"/>
              <w:rPr>
                <w:rFonts w:asciiTheme="minorHAnsi" w:hAnsiTheme="minorHAnsi" w:cs="Tahoma"/>
                <w:b w:val="0"/>
                <w:sz w:val="24"/>
                <w:szCs w:val="24"/>
              </w:rPr>
            </w:pPr>
            <w:r>
              <w:rPr>
                <w:rFonts w:asciiTheme="minorHAnsi" w:hAnsiTheme="minorHAnsi" w:cs="Tahoma"/>
                <w:b w:val="0"/>
                <w:sz w:val="24"/>
                <w:szCs w:val="24"/>
              </w:rPr>
              <w:t>Loxtonvale</w:t>
            </w:r>
          </w:p>
        </w:tc>
        <w:tc>
          <w:tcPr>
            <w:tcW w:w="1418" w:type="dxa"/>
            <w:noWrap/>
          </w:tcPr>
          <w:p w14:paraId="47BFB420" w14:textId="77777777" w:rsidR="00C218AB" w:rsidRPr="00C00D4C" w:rsidRDefault="00C218AB" w:rsidP="00C218AB">
            <w:pPr>
              <w:jc w:val="center"/>
              <w:rPr>
                <w:rFonts w:asciiTheme="minorHAnsi" w:hAnsiTheme="minorHAnsi" w:cs="Tahoma"/>
                <w:sz w:val="24"/>
                <w:szCs w:val="24"/>
              </w:rPr>
            </w:pPr>
            <w:r>
              <w:rPr>
                <w:rFonts w:asciiTheme="minorHAnsi" w:hAnsiTheme="minorHAnsi" w:cs="Tahoma"/>
                <w:sz w:val="24"/>
                <w:szCs w:val="24"/>
              </w:rPr>
              <w:t>2019</w:t>
            </w:r>
          </w:p>
        </w:tc>
        <w:tc>
          <w:tcPr>
            <w:tcW w:w="1701" w:type="dxa"/>
            <w:noWrap/>
          </w:tcPr>
          <w:p w14:paraId="206E124F" w14:textId="77777777" w:rsidR="00C218AB" w:rsidRPr="00C00D4C" w:rsidRDefault="00C218AB" w:rsidP="00C218AB">
            <w:pPr>
              <w:widowControl w:val="0"/>
              <w:jc w:val="center"/>
              <w:rPr>
                <w:rFonts w:asciiTheme="minorHAnsi" w:hAnsiTheme="minorHAnsi" w:cs="Tahoma"/>
                <w:sz w:val="24"/>
                <w:szCs w:val="24"/>
              </w:rPr>
            </w:pPr>
            <w:r>
              <w:rPr>
                <w:rFonts w:asciiTheme="minorHAnsi" w:hAnsiTheme="minorHAnsi" w:cs="Tahoma"/>
                <w:sz w:val="24"/>
                <w:szCs w:val="24"/>
              </w:rPr>
              <w:t xml:space="preserve">R9 400 000 </w:t>
            </w:r>
          </w:p>
        </w:tc>
        <w:tc>
          <w:tcPr>
            <w:tcW w:w="1090" w:type="dxa"/>
            <w:shd w:val="clear" w:color="auto" w:fill="auto"/>
            <w:noWrap/>
          </w:tcPr>
          <w:p w14:paraId="39C11CA4" w14:textId="77777777" w:rsidR="00C218AB" w:rsidRPr="00C00D4C" w:rsidRDefault="00C218AB" w:rsidP="00C218AB">
            <w:pPr>
              <w:jc w:val="center"/>
              <w:rPr>
                <w:rFonts w:asciiTheme="minorHAnsi" w:hAnsiTheme="minorHAnsi" w:cs="Tahoma"/>
                <w:sz w:val="24"/>
                <w:szCs w:val="24"/>
              </w:rPr>
            </w:pPr>
            <w:r>
              <w:rPr>
                <w:rFonts w:asciiTheme="minorHAnsi" w:hAnsiTheme="minorHAnsi" w:cs="Tahoma"/>
                <w:sz w:val="24"/>
                <w:szCs w:val="24"/>
              </w:rPr>
              <w:t>MIG</w:t>
            </w:r>
          </w:p>
        </w:tc>
        <w:tc>
          <w:tcPr>
            <w:tcW w:w="1384" w:type="dxa"/>
            <w:shd w:val="clear" w:color="auto" w:fill="auto"/>
          </w:tcPr>
          <w:p w14:paraId="4074A568" w14:textId="77777777" w:rsidR="00C218AB" w:rsidRPr="00C00D4C" w:rsidRDefault="00C218AB" w:rsidP="00C218AB">
            <w:pPr>
              <w:jc w:val="center"/>
              <w:rPr>
                <w:rFonts w:asciiTheme="minorHAnsi" w:hAnsiTheme="minorHAnsi" w:cs="Tahoma"/>
                <w:sz w:val="24"/>
                <w:szCs w:val="24"/>
              </w:rPr>
            </w:pPr>
            <w:r>
              <w:rPr>
                <w:rFonts w:asciiTheme="minorHAnsi" w:hAnsiTheme="minorHAnsi" w:cs="Tahoma"/>
                <w:sz w:val="24"/>
                <w:szCs w:val="24"/>
              </w:rPr>
              <w:t>Constrcution</w:t>
            </w:r>
          </w:p>
        </w:tc>
      </w:tr>
      <w:tr w:rsidR="00C218AB" w:rsidRPr="00C00D4C" w14:paraId="3C7E4972" w14:textId="77777777" w:rsidTr="00C218AB">
        <w:trPr>
          <w:trHeight w:val="260"/>
        </w:trPr>
        <w:tc>
          <w:tcPr>
            <w:tcW w:w="1735" w:type="dxa"/>
            <w:vAlign w:val="center"/>
          </w:tcPr>
          <w:p w14:paraId="007C2F65" w14:textId="77777777" w:rsidR="00C218AB" w:rsidRPr="00951E43" w:rsidRDefault="00C218AB" w:rsidP="00C218AB">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w:t>
            </w:r>
            <w:r>
              <w:rPr>
                <w:rFonts w:asciiTheme="minorHAnsi" w:eastAsia="Times New Roman" w:hAnsiTheme="minorHAnsi" w:cs="Arial"/>
                <w:color w:val="000000"/>
                <w:sz w:val="22"/>
                <w:szCs w:val="22"/>
                <w:lang w:eastAsia="en-ZA"/>
              </w:rPr>
              <w:t>w</w:t>
            </w:r>
            <w:r w:rsidRPr="00951E43">
              <w:rPr>
                <w:rFonts w:asciiTheme="minorHAnsi" w:eastAsia="Times New Roman" w:hAnsiTheme="minorHAnsi" w:cs="Arial"/>
                <w:color w:val="000000"/>
                <w:sz w:val="22"/>
                <w:szCs w:val="22"/>
                <w:lang w:eastAsia="en-ZA"/>
              </w:rPr>
              <w:t>/001</w:t>
            </w:r>
          </w:p>
        </w:tc>
        <w:tc>
          <w:tcPr>
            <w:tcW w:w="6281" w:type="dxa"/>
            <w:noWrap/>
          </w:tcPr>
          <w:p w14:paraId="3732F322" w14:textId="77777777" w:rsidR="00C218AB" w:rsidRDefault="00C218AB" w:rsidP="00C218AB">
            <w:pPr>
              <w:widowControl w:val="0"/>
              <w:jc w:val="both"/>
              <w:rPr>
                <w:rFonts w:asciiTheme="minorHAnsi" w:hAnsiTheme="minorHAnsi" w:cs="Tahoma"/>
                <w:sz w:val="24"/>
                <w:szCs w:val="24"/>
              </w:rPr>
            </w:pPr>
            <w:r>
              <w:rPr>
                <w:rFonts w:asciiTheme="minorHAnsi" w:hAnsiTheme="minorHAnsi" w:cs="Tahoma"/>
                <w:sz w:val="24"/>
                <w:szCs w:val="24"/>
              </w:rPr>
              <w:t>Upgrading Bulk Water Supply: Kakamas</w:t>
            </w:r>
          </w:p>
        </w:tc>
        <w:tc>
          <w:tcPr>
            <w:tcW w:w="1407" w:type="dxa"/>
            <w:noWrap/>
          </w:tcPr>
          <w:p w14:paraId="38A63718" w14:textId="77777777" w:rsidR="00C218AB" w:rsidRPr="00951E43" w:rsidRDefault="00C218AB" w:rsidP="00C218AB">
            <w:pPr>
              <w:pStyle w:val="Title"/>
              <w:widowControl w:val="0"/>
              <w:rPr>
                <w:rFonts w:asciiTheme="minorHAnsi" w:hAnsiTheme="minorHAnsi" w:cs="Tahoma"/>
                <w:b w:val="0"/>
                <w:sz w:val="24"/>
                <w:szCs w:val="24"/>
              </w:rPr>
            </w:pPr>
            <w:r>
              <w:rPr>
                <w:rFonts w:asciiTheme="minorHAnsi" w:hAnsiTheme="minorHAnsi" w:cs="Tahoma"/>
                <w:b w:val="0"/>
                <w:sz w:val="24"/>
                <w:szCs w:val="24"/>
              </w:rPr>
              <w:t>Kakamas</w:t>
            </w:r>
          </w:p>
        </w:tc>
        <w:tc>
          <w:tcPr>
            <w:tcW w:w="1418" w:type="dxa"/>
            <w:noWrap/>
          </w:tcPr>
          <w:p w14:paraId="5B9C6D8E" w14:textId="77777777" w:rsidR="00C218AB" w:rsidRDefault="00C218AB" w:rsidP="00C218AB">
            <w:pPr>
              <w:jc w:val="center"/>
              <w:rPr>
                <w:rFonts w:asciiTheme="minorHAnsi" w:hAnsiTheme="minorHAnsi" w:cs="Tahoma"/>
                <w:sz w:val="24"/>
                <w:szCs w:val="24"/>
              </w:rPr>
            </w:pPr>
            <w:r>
              <w:rPr>
                <w:rFonts w:asciiTheme="minorHAnsi" w:hAnsiTheme="minorHAnsi" w:cs="Tahoma"/>
                <w:sz w:val="24"/>
                <w:szCs w:val="24"/>
              </w:rPr>
              <w:t>2020/2021</w:t>
            </w:r>
          </w:p>
        </w:tc>
        <w:tc>
          <w:tcPr>
            <w:tcW w:w="1701" w:type="dxa"/>
            <w:noWrap/>
          </w:tcPr>
          <w:p w14:paraId="1B23D8A0" w14:textId="77777777" w:rsidR="00C218AB" w:rsidRDefault="00C218AB" w:rsidP="00C218AB">
            <w:pPr>
              <w:widowControl w:val="0"/>
              <w:jc w:val="center"/>
              <w:rPr>
                <w:rFonts w:asciiTheme="minorHAnsi" w:hAnsiTheme="minorHAnsi" w:cs="Tahoma"/>
                <w:sz w:val="24"/>
                <w:szCs w:val="24"/>
              </w:rPr>
            </w:pPr>
          </w:p>
        </w:tc>
        <w:tc>
          <w:tcPr>
            <w:tcW w:w="1090" w:type="dxa"/>
            <w:shd w:val="clear" w:color="auto" w:fill="auto"/>
            <w:noWrap/>
          </w:tcPr>
          <w:p w14:paraId="493A2527" w14:textId="77777777" w:rsidR="00C218AB" w:rsidRPr="007E0DBD" w:rsidRDefault="00C218AB" w:rsidP="00C218AB">
            <w:pPr>
              <w:jc w:val="center"/>
              <w:rPr>
                <w:rFonts w:asciiTheme="minorHAnsi" w:hAnsiTheme="minorHAnsi" w:cs="Tahoma"/>
                <w:sz w:val="24"/>
                <w:szCs w:val="24"/>
              </w:rPr>
            </w:pPr>
            <w:r>
              <w:rPr>
                <w:rFonts w:asciiTheme="minorHAnsi" w:hAnsiTheme="minorHAnsi" w:cs="Tahoma"/>
                <w:sz w:val="24"/>
                <w:szCs w:val="24"/>
              </w:rPr>
              <w:t>RBIG</w:t>
            </w:r>
          </w:p>
        </w:tc>
        <w:tc>
          <w:tcPr>
            <w:tcW w:w="1384" w:type="dxa"/>
            <w:shd w:val="clear" w:color="auto" w:fill="auto"/>
          </w:tcPr>
          <w:p w14:paraId="56B01764" w14:textId="77777777" w:rsidR="00C218AB" w:rsidRDefault="00C218AB" w:rsidP="00C218AB">
            <w:pPr>
              <w:jc w:val="center"/>
              <w:rPr>
                <w:rFonts w:asciiTheme="minorHAnsi" w:hAnsiTheme="minorHAnsi" w:cs="Tahoma"/>
                <w:sz w:val="24"/>
                <w:szCs w:val="24"/>
              </w:rPr>
            </w:pPr>
            <w:r>
              <w:rPr>
                <w:rFonts w:asciiTheme="minorHAnsi" w:hAnsiTheme="minorHAnsi" w:cs="Tahoma"/>
                <w:sz w:val="24"/>
                <w:szCs w:val="24"/>
              </w:rPr>
              <w:t>Design</w:t>
            </w:r>
          </w:p>
        </w:tc>
      </w:tr>
      <w:tr w:rsidR="00C218AB" w:rsidRPr="00C00D4C" w14:paraId="71F6B9BF" w14:textId="77777777" w:rsidTr="00C218AB">
        <w:trPr>
          <w:trHeight w:val="260"/>
        </w:trPr>
        <w:tc>
          <w:tcPr>
            <w:tcW w:w="1735" w:type="dxa"/>
            <w:vAlign w:val="center"/>
          </w:tcPr>
          <w:p w14:paraId="53D46664" w14:textId="77777777" w:rsidR="00C218AB" w:rsidRPr="00951E43" w:rsidRDefault="00C218AB" w:rsidP="00C218AB">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w:t>
            </w:r>
            <w:r>
              <w:rPr>
                <w:rFonts w:asciiTheme="minorHAnsi" w:eastAsia="Times New Roman" w:hAnsiTheme="minorHAnsi" w:cs="Arial"/>
                <w:color w:val="000000"/>
                <w:sz w:val="22"/>
                <w:szCs w:val="22"/>
                <w:lang w:eastAsia="en-ZA"/>
              </w:rPr>
              <w:t>w</w:t>
            </w:r>
            <w:r w:rsidRPr="00951E43">
              <w:rPr>
                <w:rFonts w:asciiTheme="minorHAnsi" w:eastAsia="Times New Roman" w:hAnsiTheme="minorHAnsi" w:cs="Arial"/>
                <w:color w:val="000000"/>
                <w:sz w:val="22"/>
                <w:szCs w:val="22"/>
                <w:lang w:eastAsia="en-ZA"/>
              </w:rPr>
              <w:t>/002</w:t>
            </w:r>
          </w:p>
        </w:tc>
        <w:tc>
          <w:tcPr>
            <w:tcW w:w="6281" w:type="dxa"/>
            <w:noWrap/>
          </w:tcPr>
          <w:p w14:paraId="1668EB37" w14:textId="77777777" w:rsidR="00C218AB" w:rsidRDefault="00C218AB" w:rsidP="00C218AB">
            <w:pPr>
              <w:widowControl w:val="0"/>
              <w:jc w:val="both"/>
              <w:rPr>
                <w:rFonts w:asciiTheme="minorHAnsi" w:hAnsiTheme="minorHAnsi" w:cs="Tahoma"/>
                <w:sz w:val="24"/>
                <w:szCs w:val="24"/>
              </w:rPr>
            </w:pPr>
            <w:r>
              <w:rPr>
                <w:rFonts w:asciiTheme="minorHAnsi" w:hAnsiTheme="minorHAnsi" w:cs="Tahoma"/>
                <w:sz w:val="24"/>
                <w:szCs w:val="24"/>
              </w:rPr>
              <w:t>Upgrading Bulk Water Supply: Keimoes</w:t>
            </w:r>
          </w:p>
        </w:tc>
        <w:tc>
          <w:tcPr>
            <w:tcW w:w="1407" w:type="dxa"/>
            <w:noWrap/>
          </w:tcPr>
          <w:p w14:paraId="52144B23" w14:textId="77777777" w:rsidR="00C218AB" w:rsidRPr="00951E43" w:rsidRDefault="00C218AB" w:rsidP="00C218AB">
            <w:pPr>
              <w:pStyle w:val="Title"/>
              <w:widowControl w:val="0"/>
              <w:rPr>
                <w:rFonts w:asciiTheme="minorHAnsi" w:hAnsiTheme="minorHAnsi" w:cs="Tahoma"/>
                <w:b w:val="0"/>
                <w:sz w:val="24"/>
                <w:szCs w:val="24"/>
              </w:rPr>
            </w:pPr>
            <w:r>
              <w:rPr>
                <w:rFonts w:asciiTheme="minorHAnsi" w:hAnsiTheme="minorHAnsi" w:cs="Tahoma"/>
                <w:b w:val="0"/>
                <w:sz w:val="24"/>
                <w:szCs w:val="24"/>
              </w:rPr>
              <w:t>Keimoes</w:t>
            </w:r>
          </w:p>
        </w:tc>
        <w:tc>
          <w:tcPr>
            <w:tcW w:w="1418" w:type="dxa"/>
            <w:noWrap/>
          </w:tcPr>
          <w:p w14:paraId="6F93535B" w14:textId="77777777" w:rsidR="00C218AB" w:rsidRDefault="00C218AB" w:rsidP="00C218AB">
            <w:pPr>
              <w:jc w:val="center"/>
              <w:rPr>
                <w:rFonts w:asciiTheme="minorHAnsi" w:hAnsiTheme="minorHAnsi" w:cs="Tahoma"/>
                <w:sz w:val="24"/>
                <w:szCs w:val="24"/>
              </w:rPr>
            </w:pPr>
            <w:r>
              <w:rPr>
                <w:rFonts w:asciiTheme="minorHAnsi" w:hAnsiTheme="minorHAnsi" w:cs="Tahoma"/>
                <w:sz w:val="24"/>
                <w:szCs w:val="24"/>
              </w:rPr>
              <w:t>2020/2021</w:t>
            </w:r>
          </w:p>
        </w:tc>
        <w:tc>
          <w:tcPr>
            <w:tcW w:w="1701" w:type="dxa"/>
            <w:noWrap/>
          </w:tcPr>
          <w:p w14:paraId="01F1BB81" w14:textId="77777777" w:rsidR="00C218AB" w:rsidRDefault="00C218AB" w:rsidP="00C218AB">
            <w:pPr>
              <w:widowControl w:val="0"/>
              <w:jc w:val="center"/>
              <w:rPr>
                <w:rFonts w:asciiTheme="minorHAnsi" w:hAnsiTheme="minorHAnsi" w:cs="Tahoma"/>
                <w:sz w:val="24"/>
                <w:szCs w:val="24"/>
              </w:rPr>
            </w:pPr>
          </w:p>
        </w:tc>
        <w:tc>
          <w:tcPr>
            <w:tcW w:w="1090" w:type="dxa"/>
            <w:shd w:val="clear" w:color="auto" w:fill="auto"/>
            <w:noWrap/>
          </w:tcPr>
          <w:p w14:paraId="31B2F7A4" w14:textId="77777777" w:rsidR="00C218AB" w:rsidRPr="007E0DBD" w:rsidRDefault="00C218AB" w:rsidP="00C218AB">
            <w:pPr>
              <w:jc w:val="center"/>
              <w:rPr>
                <w:rFonts w:asciiTheme="minorHAnsi" w:hAnsiTheme="minorHAnsi" w:cs="Tahoma"/>
                <w:sz w:val="24"/>
                <w:szCs w:val="24"/>
              </w:rPr>
            </w:pPr>
            <w:r>
              <w:rPr>
                <w:rFonts w:asciiTheme="minorHAnsi" w:hAnsiTheme="minorHAnsi" w:cs="Tahoma"/>
                <w:sz w:val="24"/>
                <w:szCs w:val="24"/>
              </w:rPr>
              <w:t>RBIG</w:t>
            </w:r>
          </w:p>
        </w:tc>
        <w:tc>
          <w:tcPr>
            <w:tcW w:w="1384" w:type="dxa"/>
            <w:shd w:val="clear" w:color="auto" w:fill="auto"/>
          </w:tcPr>
          <w:p w14:paraId="39D315C3" w14:textId="77777777" w:rsidR="00C218AB" w:rsidRDefault="00C218AB" w:rsidP="00C218AB">
            <w:pPr>
              <w:jc w:val="center"/>
            </w:pPr>
            <w:r w:rsidRPr="008A1721">
              <w:rPr>
                <w:rFonts w:asciiTheme="minorHAnsi" w:hAnsiTheme="minorHAnsi" w:cs="Tahoma"/>
                <w:sz w:val="24"/>
                <w:szCs w:val="24"/>
              </w:rPr>
              <w:t>Design</w:t>
            </w:r>
          </w:p>
        </w:tc>
      </w:tr>
      <w:tr w:rsidR="00C218AB" w:rsidRPr="00C00D4C" w14:paraId="7BC40AA1" w14:textId="77777777" w:rsidTr="00C218AB">
        <w:trPr>
          <w:trHeight w:val="260"/>
        </w:trPr>
        <w:tc>
          <w:tcPr>
            <w:tcW w:w="1735" w:type="dxa"/>
            <w:vAlign w:val="center"/>
          </w:tcPr>
          <w:p w14:paraId="2140C169" w14:textId="77777777" w:rsidR="00C218AB" w:rsidRPr="00951E43" w:rsidRDefault="00C218AB" w:rsidP="00C218AB">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w:t>
            </w:r>
            <w:r>
              <w:rPr>
                <w:rFonts w:asciiTheme="minorHAnsi" w:eastAsia="Times New Roman" w:hAnsiTheme="minorHAnsi" w:cs="Arial"/>
                <w:color w:val="000000"/>
                <w:sz w:val="22"/>
                <w:szCs w:val="22"/>
                <w:lang w:eastAsia="en-ZA"/>
              </w:rPr>
              <w:t>w</w:t>
            </w:r>
            <w:r w:rsidRPr="00951E43">
              <w:rPr>
                <w:rFonts w:asciiTheme="minorHAnsi" w:eastAsia="Times New Roman" w:hAnsiTheme="minorHAnsi" w:cs="Arial"/>
                <w:color w:val="000000"/>
                <w:sz w:val="22"/>
                <w:szCs w:val="22"/>
                <w:lang w:eastAsia="en-ZA"/>
              </w:rPr>
              <w:t>/00</w:t>
            </w:r>
            <w:r>
              <w:rPr>
                <w:rFonts w:asciiTheme="minorHAnsi" w:eastAsia="Times New Roman" w:hAnsiTheme="minorHAnsi" w:cs="Arial"/>
                <w:color w:val="000000"/>
                <w:sz w:val="22"/>
                <w:szCs w:val="22"/>
                <w:lang w:eastAsia="en-ZA"/>
              </w:rPr>
              <w:t>3</w:t>
            </w:r>
          </w:p>
        </w:tc>
        <w:tc>
          <w:tcPr>
            <w:tcW w:w="6281" w:type="dxa"/>
            <w:noWrap/>
          </w:tcPr>
          <w:p w14:paraId="4C4897B6" w14:textId="77777777" w:rsidR="00C218AB" w:rsidRPr="00C00D4C" w:rsidRDefault="00C218AB" w:rsidP="00C218AB">
            <w:pPr>
              <w:widowControl w:val="0"/>
              <w:jc w:val="both"/>
              <w:rPr>
                <w:rFonts w:asciiTheme="minorHAnsi" w:hAnsiTheme="minorHAnsi" w:cs="Tahoma"/>
                <w:sz w:val="24"/>
                <w:szCs w:val="24"/>
              </w:rPr>
            </w:pPr>
            <w:r>
              <w:rPr>
                <w:rFonts w:asciiTheme="minorHAnsi" w:hAnsiTheme="minorHAnsi" w:cs="Tahoma"/>
                <w:sz w:val="24"/>
                <w:szCs w:val="24"/>
              </w:rPr>
              <w:t>Refurbishment of Water Purification System: Augrabies</w:t>
            </w:r>
          </w:p>
        </w:tc>
        <w:tc>
          <w:tcPr>
            <w:tcW w:w="1407" w:type="dxa"/>
            <w:noWrap/>
          </w:tcPr>
          <w:p w14:paraId="17F0EE4C" w14:textId="77777777" w:rsidR="00C218AB" w:rsidRPr="00951E43" w:rsidRDefault="00C218AB" w:rsidP="00C218AB">
            <w:pPr>
              <w:pStyle w:val="Title"/>
              <w:widowControl w:val="0"/>
              <w:rPr>
                <w:rFonts w:asciiTheme="minorHAnsi" w:hAnsiTheme="minorHAnsi" w:cs="Tahoma"/>
                <w:b w:val="0"/>
                <w:sz w:val="24"/>
                <w:szCs w:val="24"/>
              </w:rPr>
            </w:pPr>
            <w:r w:rsidRPr="00951E43">
              <w:rPr>
                <w:rFonts w:asciiTheme="minorHAnsi" w:hAnsiTheme="minorHAnsi" w:cs="Tahoma"/>
                <w:b w:val="0"/>
                <w:sz w:val="24"/>
                <w:szCs w:val="24"/>
              </w:rPr>
              <w:t>Augrabies</w:t>
            </w:r>
          </w:p>
        </w:tc>
        <w:tc>
          <w:tcPr>
            <w:tcW w:w="1418" w:type="dxa"/>
            <w:noWrap/>
          </w:tcPr>
          <w:p w14:paraId="10F29089" w14:textId="77777777" w:rsidR="00C218AB" w:rsidRDefault="00C218AB" w:rsidP="00C218AB">
            <w:pPr>
              <w:jc w:val="center"/>
              <w:rPr>
                <w:rFonts w:asciiTheme="minorHAnsi" w:hAnsiTheme="minorHAnsi" w:cs="Tahoma"/>
                <w:sz w:val="24"/>
                <w:szCs w:val="24"/>
              </w:rPr>
            </w:pPr>
            <w:r>
              <w:rPr>
                <w:rFonts w:asciiTheme="minorHAnsi" w:hAnsiTheme="minorHAnsi" w:cs="Tahoma"/>
                <w:sz w:val="24"/>
                <w:szCs w:val="24"/>
              </w:rPr>
              <w:t>2020/2021</w:t>
            </w:r>
          </w:p>
        </w:tc>
        <w:tc>
          <w:tcPr>
            <w:tcW w:w="1701" w:type="dxa"/>
            <w:noWrap/>
          </w:tcPr>
          <w:p w14:paraId="449F90B7" w14:textId="77777777" w:rsidR="00C218AB" w:rsidRDefault="00C218AB" w:rsidP="00C218AB">
            <w:pPr>
              <w:widowControl w:val="0"/>
              <w:jc w:val="center"/>
              <w:rPr>
                <w:rFonts w:asciiTheme="minorHAnsi" w:hAnsiTheme="minorHAnsi" w:cs="Tahoma"/>
                <w:sz w:val="24"/>
                <w:szCs w:val="24"/>
              </w:rPr>
            </w:pPr>
          </w:p>
        </w:tc>
        <w:tc>
          <w:tcPr>
            <w:tcW w:w="1090" w:type="dxa"/>
            <w:shd w:val="clear" w:color="auto" w:fill="auto"/>
            <w:noWrap/>
          </w:tcPr>
          <w:p w14:paraId="387F981E" w14:textId="77777777" w:rsidR="00C218AB" w:rsidRDefault="00C218AB" w:rsidP="00C218AB">
            <w:pPr>
              <w:jc w:val="center"/>
            </w:pPr>
            <w:r w:rsidRPr="007E0DBD">
              <w:rPr>
                <w:rFonts w:asciiTheme="minorHAnsi" w:hAnsiTheme="minorHAnsi" w:cs="Tahoma"/>
                <w:sz w:val="24"/>
                <w:szCs w:val="24"/>
              </w:rPr>
              <w:t>MIG</w:t>
            </w:r>
          </w:p>
        </w:tc>
        <w:tc>
          <w:tcPr>
            <w:tcW w:w="1384" w:type="dxa"/>
            <w:shd w:val="clear" w:color="auto" w:fill="auto"/>
          </w:tcPr>
          <w:p w14:paraId="11FB965C" w14:textId="77777777" w:rsidR="00C218AB" w:rsidRDefault="00C218AB" w:rsidP="00C218AB">
            <w:pPr>
              <w:jc w:val="center"/>
            </w:pPr>
            <w:r w:rsidRPr="008A1721">
              <w:rPr>
                <w:rFonts w:asciiTheme="minorHAnsi" w:hAnsiTheme="minorHAnsi" w:cs="Tahoma"/>
                <w:sz w:val="24"/>
                <w:szCs w:val="24"/>
              </w:rPr>
              <w:t>Design</w:t>
            </w:r>
          </w:p>
        </w:tc>
      </w:tr>
      <w:tr w:rsidR="00C218AB" w:rsidRPr="00C00D4C" w14:paraId="3028209E" w14:textId="77777777" w:rsidTr="00C218AB">
        <w:trPr>
          <w:trHeight w:val="260"/>
        </w:trPr>
        <w:tc>
          <w:tcPr>
            <w:tcW w:w="1735" w:type="dxa"/>
            <w:vAlign w:val="center"/>
          </w:tcPr>
          <w:p w14:paraId="2AD8C012" w14:textId="77777777" w:rsidR="00C218AB" w:rsidRPr="00951E43" w:rsidRDefault="00C218AB" w:rsidP="00C218AB">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w:t>
            </w:r>
            <w:r>
              <w:rPr>
                <w:rFonts w:asciiTheme="minorHAnsi" w:eastAsia="Times New Roman" w:hAnsiTheme="minorHAnsi" w:cs="Arial"/>
                <w:color w:val="000000"/>
                <w:sz w:val="22"/>
                <w:szCs w:val="22"/>
                <w:lang w:eastAsia="en-ZA"/>
              </w:rPr>
              <w:t>w</w:t>
            </w:r>
            <w:r w:rsidRPr="00951E43">
              <w:rPr>
                <w:rFonts w:asciiTheme="minorHAnsi" w:eastAsia="Times New Roman" w:hAnsiTheme="minorHAnsi" w:cs="Arial"/>
                <w:color w:val="000000"/>
                <w:sz w:val="22"/>
                <w:szCs w:val="22"/>
                <w:lang w:eastAsia="en-ZA"/>
              </w:rPr>
              <w:t>/00</w:t>
            </w:r>
            <w:r>
              <w:rPr>
                <w:rFonts w:asciiTheme="minorHAnsi" w:eastAsia="Times New Roman" w:hAnsiTheme="minorHAnsi" w:cs="Arial"/>
                <w:color w:val="000000"/>
                <w:sz w:val="22"/>
                <w:szCs w:val="22"/>
                <w:lang w:eastAsia="en-ZA"/>
              </w:rPr>
              <w:t>4</w:t>
            </w:r>
          </w:p>
        </w:tc>
        <w:tc>
          <w:tcPr>
            <w:tcW w:w="6281" w:type="dxa"/>
            <w:noWrap/>
          </w:tcPr>
          <w:p w14:paraId="584D367F" w14:textId="77777777" w:rsidR="00C218AB" w:rsidRPr="00C00D4C" w:rsidRDefault="00C218AB" w:rsidP="00C218AB">
            <w:pPr>
              <w:widowControl w:val="0"/>
              <w:jc w:val="both"/>
              <w:rPr>
                <w:rFonts w:asciiTheme="minorHAnsi" w:hAnsiTheme="minorHAnsi" w:cs="Tahoma"/>
                <w:sz w:val="24"/>
                <w:szCs w:val="24"/>
              </w:rPr>
            </w:pPr>
            <w:r>
              <w:rPr>
                <w:rFonts w:asciiTheme="minorHAnsi" w:hAnsiTheme="minorHAnsi" w:cs="Tahoma"/>
                <w:sz w:val="24"/>
                <w:szCs w:val="24"/>
              </w:rPr>
              <w:t>Refurbishment of Water Purification System: Cillie</w:t>
            </w:r>
          </w:p>
        </w:tc>
        <w:tc>
          <w:tcPr>
            <w:tcW w:w="1407" w:type="dxa"/>
            <w:noWrap/>
          </w:tcPr>
          <w:p w14:paraId="25309CAD" w14:textId="77777777" w:rsidR="00C218AB" w:rsidRPr="00951E43" w:rsidRDefault="00C218AB" w:rsidP="00C218AB">
            <w:pPr>
              <w:pStyle w:val="Title"/>
              <w:widowControl w:val="0"/>
              <w:rPr>
                <w:rFonts w:asciiTheme="minorHAnsi" w:hAnsiTheme="minorHAnsi" w:cs="Tahoma"/>
                <w:b w:val="0"/>
                <w:sz w:val="24"/>
                <w:szCs w:val="24"/>
              </w:rPr>
            </w:pPr>
            <w:r w:rsidRPr="00951E43">
              <w:rPr>
                <w:rFonts w:asciiTheme="minorHAnsi" w:hAnsiTheme="minorHAnsi" w:cs="Tahoma"/>
                <w:b w:val="0"/>
                <w:sz w:val="24"/>
                <w:szCs w:val="24"/>
              </w:rPr>
              <w:t>Cillië</w:t>
            </w:r>
          </w:p>
        </w:tc>
        <w:tc>
          <w:tcPr>
            <w:tcW w:w="1418" w:type="dxa"/>
            <w:noWrap/>
          </w:tcPr>
          <w:p w14:paraId="54F759F6" w14:textId="77777777" w:rsidR="00C218AB" w:rsidRDefault="00C218AB" w:rsidP="00C218AB">
            <w:pPr>
              <w:jc w:val="center"/>
              <w:rPr>
                <w:rFonts w:asciiTheme="minorHAnsi" w:hAnsiTheme="minorHAnsi" w:cs="Tahoma"/>
                <w:sz w:val="24"/>
                <w:szCs w:val="24"/>
              </w:rPr>
            </w:pPr>
            <w:r>
              <w:rPr>
                <w:rFonts w:asciiTheme="minorHAnsi" w:hAnsiTheme="minorHAnsi" w:cs="Tahoma"/>
                <w:sz w:val="24"/>
                <w:szCs w:val="24"/>
              </w:rPr>
              <w:t>2020/2021</w:t>
            </w:r>
          </w:p>
        </w:tc>
        <w:tc>
          <w:tcPr>
            <w:tcW w:w="1701" w:type="dxa"/>
            <w:noWrap/>
          </w:tcPr>
          <w:p w14:paraId="3043064A" w14:textId="77777777" w:rsidR="00C218AB" w:rsidRDefault="00C218AB" w:rsidP="00C218AB">
            <w:pPr>
              <w:widowControl w:val="0"/>
              <w:jc w:val="center"/>
              <w:rPr>
                <w:rFonts w:asciiTheme="minorHAnsi" w:hAnsiTheme="minorHAnsi" w:cs="Tahoma"/>
                <w:sz w:val="24"/>
                <w:szCs w:val="24"/>
              </w:rPr>
            </w:pPr>
          </w:p>
        </w:tc>
        <w:tc>
          <w:tcPr>
            <w:tcW w:w="1090" w:type="dxa"/>
            <w:shd w:val="clear" w:color="auto" w:fill="auto"/>
            <w:noWrap/>
          </w:tcPr>
          <w:p w14:paraId="16550925" w14:textId="77777777" w:rsidR="00C218AB" w:rsidRDefault="00C218AB" w:rsidP="00C218AB">
            <w:pPr>
              <w:jc w:val="center"/>
            </w:pPr>
            <w:r w:rsidRPr="007E0DBD">
              <w:rPr>
                <w:rFonts w:asciiTheme="minorHAnsi" w:hAnsiTheme="minorHAnsi" w:cs="Tahoma"/>
                <w:sz w:val="24"/>
                <w:szCs w:val="24"/>
              </w:rPr>
              <w:t>MIG</w:t>
            </w:r>
          </w:p>
        </w:tc>
        <w:tc>
          <w:tcPr>
            <w:tcW w:w="1384" w:type="dxa"/>
            <w:shd w:val="clear" w:color="auto" w:fill="auto"/>
          </w:tcPr>
          <w:p w14:paraId="574C9620" w14:textId="77777777" w:rsidR="00C218AB" w:rsidRDefault="00C218AB" w:rsidP="00C218AB">
            <w:pPr>
              <w:jc w:val="center"/>
            </w:pPr>
            <w:r w:rsidRPr="008A1721">
              <w:rPr>
                <w:rFonts w:asciiTheme="minorHAnsi" w:hAnsiTheme="minorHAnsi" w:cs="Tahoma"/>
                <w:sz w:val="24"/>
                <w:szCs w:val="24"/>
              </w:rPr>
              <w:t>Design</w:t>
            </w:r>
          </w:p>
        </w:tc>
      </w:tr>
      <w:tr w:rsidR="00C218AB" w:rsidRPr="00C00D4C" w14:paraId="265FF7FD" w14:textId="77777777" w:rsidTr="0003066C">
        <w:trPr>
          <w:trHeight w:val="260"/>
        </w:trPr>
        <w:tc>
          <w:tcPr>
            <w:tcW w:w="1735" w:type="dxa"/>
            <w:vAlign w:val="center"/>
          </w:tcPr>
          <w:p w14:paraId="0E7822D2" w14:textId="77777777" w:rsidR="00C218AB" w:rsidRPr="00951E43" w:rsidRDefault="00C218AB" w:rsidP="00C218AB">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w:t>
            </w:r>
            <w:r>
              <w:rPr>
                <w:rFonts w:asciiTheme="minorHAnsi" w:eastAsia="Times New Roman" w:hAnsiTheme="minorHAnsi" w:cs="Arial"/>
                <w:color w:val="000000"/>
                <w:sz w:val="22"/>
                <w:szCs w:val="22"/>
                <w:lang w:eastAsia="en-ZA"/>
              </w:rPr>
              <w:t>w</w:t>
            </w:r>
            <w:r w:rsidRPr="00951E43">
              <w:rPr>
                <w:rFonts w:asciiTheme="minorHAnsi" w:eastAsia="Times New Roman" w:hAnsiTheme="minorHAnsi" w:cs="Arial"/>
                <w:color w:val="000000"/>
                <w:sz w:val="22"/>
                <w:szCs w:val="22"/>
                <w:lang w:eastAsia="en-ZA"/>
              </w:rPr>
              <w:t>/00</w:t>
            </w:r>
            <w:r>
              <w:rPr>
                <w:rFonts w:asciiTheme="minorHAnsi" w:eastAsia="Times New Roman" w:hAnsiTheme="minorHAnsi" w:cs="Arial"/>
                <w:color w:val="000000"/>
                <w:sz w:val="22"/>
                <w:szCs w:val="22"/>
                <w:lang w:eastAsia="en-ZA"/>
              </w:rPr>
              <w:t>5</w:t>
            </w:r>
          </w:p>
        </w:tc>
        <w:tc>
          <w:tcPr>
            <w:tcW w:w="6281" w:type="dxa"/>
            <w:noWrap/>
          </w:tcPr>
          <w:p w14:paraId="31DC8877" w14:textId="77777777" w:rsidR="00C218AB" w:rsidRPr="00C00D4C" w:rsidRDefault="00C218AB" w:rsidP="00C218AB">
            <w:pPr>
              <w:widowControl w:val="0"/>
              <w:jc w:val="both"/>
              <w:rPr>
                <w:rFonts w:asciiTheme="minorHAnsi" w:hAnsiTheme="minorHAnsi" w:cs="Tahoma"/>
                <w:sz w:val="24"/>
                <w:szCs w:val="24"/>
              </w:rPr>
            </w:pPr>
            <w:r>
              <w:rPr>
                <w:rFonts w:asciiTheme="minorHAnsi" w:hAnsiTheme="minorHAnsi" w:cs="Tahoma"/>
                <w:sz w:val="24"/>
                <w:szCs w:val="24"/>
              </w:rPr>
              <w:t>Refurbishment of Water Purification System: Lutzburg</w:t>
            </w:r>
          </w:p>
        </w:tc>
        <w:tc>
          <w:tcPr>
            <w:tcW w:w="1407" w:type="dxa"/>
            <w:noWrap/>
          </w:tcPr>
          <w:p w14:paraId="746BFD37" w14:textId="77777777" w:rsidR="00C218AB" w:rsidRPr="00951E43" w:rsidRDefault="00C218AB" w:rsidP="00C218AB">
            <w:pPr>
              <w:pStyle w:val="Title"/>
              <w:widowControl w:val="0"/>
              <w:rPr>
                <w:rFonts w:asciiTheme="minorHAnsi" w:hAnsiTheme="minorHAnsi" w:cs="Tahoma"/>
                <w:b w:val="0"/>
                <w:sz w:val="24"/>
                <w:szCs w:val="24"/>
              </w:rPr>
            </w:pPr>
            <w:r w:rsidRPr="00951E43">
              <w:rPr>
                <w:rFonts w:asciiTheme="minorHAnsi" w:hAnsiTheme="minorHAnsi" w:cs="Tahoma"/>
                <w:b w:val="0"/>
                <w:sz w:val="24"/>
                <w:szCs w:val="24"/>
              </w:rPr>
              <w:t>Lutzburg</w:t>
            </w:r>
          </w:p>
        </w:tc>
        <w:tc>
          <w:tcPr>
            <w:tcW w:w="1418" w:type="dxa"/>
            <w:noWrap/>
          </w:tcPr>
          <w:p w14:paraId="6DDE2BD3" w14:textId="77777777" w:rsidR="00C218AB" w:rsidRDefault="00C218AB" w:rsidP="00C218AB">
            <w:pPr>
              <w:jc w:val="center"/>
              <w:rPr>
                <w:rFonts w:asciiTheme="minorHAnsi" w:hAnsiTheme="minorHAnsi" w:cs="Tahoma"/>
                <w:sz w:val="24"/>
                <w:szCs w:val="24"/>
              </w:rPr>
            </w:pPr>
            <w:r>
              <w:rPr>
                <w:rFonts w:asciiTheme="minorHAnsi" w:hAnsiTheme="minorHAnsi" w:cs="Tahoma"/>
                <w:sz w:val="24"/>
                <w:szCs w:val="24"/>
              </w:rPr>
              <w:t>2020/2021</w:t>
            </w:r>
          </w:p>
        </w:tc>
        <w:tc>
          <w:tcPr>
            <w:tcW w:w="1701" w:type="dxa"/>
            <w:noWrap/>
          </w:tcPr>
          <w:p w14:paraId="7F443FCD" w14:textId="77777777" w:rsidR="00C218AB" w:rsidRDefault="00C218AB" w:rsidP="00C218AB">
            <w:pPr>
              <w:widowControl w:val="0"/>
              <w:jc w:val="center"/>
              <w:rPr>
                <w:rFonts w:asciiTheme="minorHAnsi" w:hAnsiTheme="minorHAnsi" w:cs="Tahoma"/>
                <w:sz w:val="24"/>
                <w:szCs w:val="24"/>
              </w:rPr>
            </w:pPr>
          </w:p>
        </w:tc>
        <w:tc>
          <w:tcPr>
            <w:tcW w:w="1090" w:type="dxa"/>
            <w:shd w:val="clear" w:color="auto" w:fill="auto"/>
            <w:noWrap/>
          </w:tcPr>
          <w:p w14:paraId="785088F1" w14:textId="77777777" w:rsidR="00C218AB" w:rsidRDefault="00C218AB" w:rsidP="00C218AB">
            <w:pPr>
              <w:jc w:val="center"/>
            </w:pPr>
            <w:r w:rsidRPr="007E0DBD">
              <w:rPr>
                <w:rFonts w:asciiTheme="minorHAnsi" w:hAnsiTheme="minorHAnsi" w:cs="Tahoma"/>
                <w:sz w:val="24"/>
                <w:szCs w:val="24"/>
              </w:rPr>
              <w:t>MIG</w:t>
            </w:r>
          </w:p>
        </w:tc>
        <w:tc>
          <w:tcPr>
            <w:tcW w:w="1384" w:type="dxa"/>
            <w:shd w:val="clear" w:color="auto" w:fill="auto"/>
          </w:tcPr>
          <w:p w14:paraId="44A26DED" w14:textId="77777777" w:rsidR="00C218AB" w:rsidRDefault="00C218AB" w:rsidP="00C218AB">
            <w:pPr>
              <w:jc w:val="center"/>
            </w:pPr>
            <w:r w:rsidRPr="008A1721">
              <w:rPr>
                <w:rFonts w:asciiTheme="minorHAnsi" w:hAnsiTheme="minorHAnsi" w:cs="Tahoma"/>
                <w:sz w:val="24"/>
                <w:szCs w:val="24"/>
              </w:rPr>
              <w:t>Design</w:t>
            </w:r>
          </w:p>
        </w:tc>
      </w:tr>
    </w:tbl>
    <w:p w14:paraId="4AB9650C" w14:textId="77777777" w:rsidR="00B059E9" w:rsidRPr="00C00D4C" w:rsidRDefault="00B059E9" w:rsidP="00B059E9">
      <w:pPr>
        <w:pStyle w:val="Title"/>
        <w:ind w:left="1440"/>
        <w:jc w:val="both"/>
        <w:rPr>
          <w:rFonts w:cs="Tahoma"/>
          <w:b w:val="0"/>
          <w:sz w:val="22"/>
          <w:szCs w:val="22"/>
        </w:rPr>
      </w:pPr>
    </w:p>
    <w:p w14:paraId="456669C8" w14:textId="77777777" w:rsidR="00B059E9" w:rsidRDefault="00B059E9" w:rsidP="00B059E9">
      <w:pPr>
        <w:pStyle w:val="Title"/>
        <w:ind w:left="1440"/>
        <w:jc w:val="both"/>
        <w:rPr>
          <w:rFonts w:cs="Tahoma"/>
          <w:sz w:val="22"/>
          <w:szCs w:val="22"/>
        </w:rPr>
      </w:pPr>
      <w:r>
        <w:rPr>
          <w:rFonts w:cs="Tahoma"/>
          <w:sz w:val="22"/>
          <w:szCs w:val="22"/>
        </w:rPr>
        <w:t xml:space="preserve">8.1.2 </w:t>
      </w:r>
      <w:r w:rsidRPr="008E71F5">
        <w:rPr>
          <w:rFonts w:cs="Tahoma"/>
          <w:sz w:val="22"/>
          <w:szCs w:val="22"/>
        </w:rPr>
        <w:t>Sanitation</w:t>
      </w:r>
    </w:p>
    <w:tbl>
      <w:tblPr>
        <w:tblW w:w="1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24"/>
        <w:gridCol w:w="2991"/>
        <w:gridCol w:w="2609"/>
        <w:gridCol w:w="1195"/>
        <w:gridCol w:w="1582"/>
        <w:gridCol w:w="913"/>
        <w:gridCol w:w="1701"/>
        <w:gridCol w:w="1604"/>
      </w:tblGrid>
      <w:tr w:rsidR="00B059E9" w:rsidRPr="00495B11" w14:paraId="123C467C" w14:textId="77777777" w:rsidTr="0003066C">
        <w:trPr>
          <w:trHeight w:val="276"/>
        </w:trPr>
        <w:tc>
          <w:tcPr>
            <w:tcW w:w="1824" w:type="dxa"/>
            <w:shd w:val="clear" w:color="auto" w:fill="auto"/>
            <w:noWrap/>
            <w:vAlign w:val="center"/>
            <w:hideMark/>
          </w:tcPr>
          <w:p w14:paraId="04F4F121" w14:textId="77777777" w:rsidR="00B059E9" w:rsidRPr="00951E43" w:rsidRDefault="00B059E9" w:rsidP="00E9128A">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Nr</w:t>
            </w:r>
          </w:p>
        </w:tc>
        <w:tc>
          <w:tcPr>
            <w:tcW w:w="2991" w:type="dxa"/>
            <w:shd w:val="clear" w:color="auto" w:fill="auto"/>
            <w:noWrap/>
            <w:vAlign w:val="center"/>
            <w:hideMark/>
          </w:tcPr>
          <w:p w14:paraId="43D33FCD" w14:textId="77777777" w:rsidR="00B059E9" w:rsidRPr="00951E43" w:rsidRDefault="00B059E9" w:rsidP="00E9128A">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Project Name</w:t>
            </w:r>
          </w:p>
        </w:tc>
        <w:tc>
          <w:tcPr>
            <w:tcW w:w="2609" w:type="dxa"/>
            <w:shd w:val="clear" w:color="auto" w:fill="auto"/>
            <w:noWrap/>
            <w:vAlign w:val="center"/>
            <w:hideMark/>
          </w:tcPr>
          <w:p w14:paraId="1A4379E3" w14:textId="77777777" w:rsidR="00B059E9" w:rsidRPr="00951E43" w:rsidRDefault="00B059E9" w:rsidP="00E9128A">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Location</w:t>
            </w:r>
          </w:p>
        </w:tc>
        <w:tc>
          <w:tcPr>
            <w:tcW w:w="1195" w:type="dxa"/>
            <w:shd w:val="clear" w:color="auto" w:fill="auto"/>
            <w:noWrap/>
            <w:vAlign w:val="center"/>
            <w:hideMark/>
          </w:tcPr>
          <w:p w14:paraId="29A7A7D9" w14:textId="77777777" w:rsidR="00B059E9" w:rsidRPr="00951E43" w:rsidRDefault="00B059E9" w:rsidP="00E9128A">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Target Dates</w:t>
            </w:r>
          </w:p>
        </w:tc>
        <w:tc>
          <w:tcPr>
            <w:tcW w:w="1582" w:type="dxa"/>
            <w:shd w:val="clear" w:color="auto" w:fill="auto"/>
            <w:noWrap/>
            <w:vAlign w:val="center"/>
            <w:hideMark/>
          </w:tcPr>
          <w:p w14:paraId="1FDEF405" w14:textId="77777777" w:rsidR="00B059E9" w:rsidRPr="00951E43" w:rsidRDefault="00B059E9" w:rsidP="00E9128A">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Estimated Costs</w:t>
            </w:r>
          </w:p>
        </w:tc>
        <w:tc>
          <w:tcPr>
            <w:tcW w:w="913" w:type="dxa"/>
            <w:shd w:val="clear" w:color="auto" w:fill="auto"/>
            <w:noWrap/>
            <w:vAlign w:val="center"/>
            <w:hideMark/>
          </w:tcPr>
          <w:p w14:paraId="47442288" w14:textId="77777777" w:rsidR="00B059E9" w:rsidRPr="00951E43" w:rsidRDefault="00B059E9" w:rsidP="00E9128A">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Possible Funders</w:t>
            </w:r>
          </w:p>
        </w:tc>
        <w:tc>
          <w:tcPr>
            <w:tcW w:w="1701" w:type="dxa"/>
            <w:shd w:val="clear" w:color="auto" w:fill="auto"/>
            <w:noWrap/>
            <w:vAlign w:val="center"/>
            <w:hideMark/>
          </w:tcPr>
          <w:p w14:paraId="1BED9686" w14:textId="77777777" w:rsidR="00B059E9" w:rsidRPr="00951E43" w:rsidRDefault="00B059E9" w:rsidP="00E9128A">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Status Quo</w:t>
            </w:r>
          </w:p>
        </w:tc>
        <w:tc>
          <w:tcPr>
            <w:tcW w:w="1604" w:type="dxa"/>
            <w:shd w:val="clear" w:color="auto" w:fill="auto"/>
            <w:noWrap/>
            <w:vAlign w:val="center"/>
            <w:hideMark/>
          </w:tcPr>
          <w:p w14:paraId="04B4415D" w14:textId="77777777" w:rsidR="00B059E9" w:rsidRPr="00951E43" w:rsidRDefault="00B059E9" w:rsidP="00E9128A">
            <w:pPr>
              <w:jc w:val="center"/>
              <w:rPr>
                <w:rFonts w:asciiTheme="majorHAnsi" w:eastAsia="Times New Roman" w:hAnsiTheme="majorHAnsi" w:cs="Arial"/>
                <w:b/>
                <w:color w:val="000000"/>
                <w:sz w:val="22"/>
                <w:szCs w:val="22"/>
                <w:lang w:eastAsia="en-ZA"/>
              </w:rPr>
            </w:pPr>
            <w:r w:rsidRPr="00951E43">
              <w:rPr>
                <w:rFonts w:asciiTheme="majorHAnsi" w:eastAsia="Times New Roman" w:hAnsiTheme="majorHAnsi" w:cs="Arial"/>
                <w:b/>
                <w:color w:val="000000"/>
                <w:sz w:val="22"/>
                <w:szCs w:val="22"/>
                <w:lang w:eastAsia="en-ZA"/>
              </w:rPr>
              <w:t>EIA</w:t>
            </w:r>
          </w:p>
        </w:tc>
      </w:tr>
      <w:tr w:rsidR="00B059E9" w:rsidRPr="00495B11" w14:paraId="69577796" w14:textId="77777777" w:rsidTr="0003066C">
        <w:trPr>
          <w:trHeight w:val="276"/>
        </w:trPr>
        <w:tc>
          <w:tcPr>
            <w:tcW w:w="1824" w:type="dxa"/>
            <w:shd w:val="clear" w:color="auto" w:fill="auto"/>
            <w:noWrap/>
            <w:vAlign w:val="center"/>
            <w:hideMark/>
          </w:tcPr>
          <w:p w14:paraId="2D68B14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NC082/ts/s/001</w:t>
            </w:r>
          </w:p>
        </w:tc>
        <w:tc>
          <w:tcPr>
            <w:tcW w:w="2991" w:type="dxa"/>
            <w:shd w:val="clear" w:color="auto" w:fill="auto"/>
            <w:noWrap/>
            <w:vAlign w:val="center"/>
            <w:hideMark/>
          </w:tcPr>
          <w:p w14:paraId="2465CD6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7085D5B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Kakamas</w:t>
            </w:r>
          </w:p>
        </w:tc>
        <w:tc>
          <w:tcPr>
            <w:tcW w:w="1195" w:type="dxa"/>
            <w:shd w:val="clear" w:color="auto" w:fill="auto"/>
            <w:noWrap/>
            <w:vAlign w:val="center"/>
            <w:hideMark/>
          </w:tcPr>
          <w:p w14:paraId="59658E06" w14:textId="77777777" w:rsidR="00B059E9" w:rsidRPr="00951E43"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2806586B"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R850 000</w:t>
            </w:r>
          </w:p>
        </w:tc>
        <w:tc>
          <w:tcPr>
            <w:tcW w:w="913" w:type="dxa"/>
            <w:shd w:val="clear" w:color="auto" w:fill="auto"/>
            <w:noWrap/>
            <w:vAlign w:val="center"/>
            <w:hideMark/>
          </w:tcPr>
          <w:p w14:paraId="167ACB5A"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FD8044C"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1D29D830"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Requirement</w:t>
            </w:r>
          </w:p>
        </w:tc>
      </w:tr>
      <w:tr w:rsidR="00B059E9" w:rsidRPr="00495B11" w14:paraId="0A3D4574" w14:textId="77777777" w:rsidTr="0003066C">
        <w:trPr>
          <w:trHeight w:val="276"/>
        </w:trPr>
        <w:tc>
          <w:tcPr>
            <w:tcW w:w="1824" w:type="dxa"/>
            <w:shd w:val="clear" w:color="auto" w:fill="auto"/>
            <w:noWrap/>
            <w:vAlign w:val="center"/>
            <w:hideMark/>
          </w:tcPr>
          <w:p w14:paraId="5B93A0A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NC082/ts/s/002</w:t>
            </w:r>
          </w:p>
        </w:tc>
        <w:tc>
          <w:tcPr>
            <w:tcW w:w="2991" w:type="dxa"/>
            <w:shd w:val="clear" w:color="auto" w:fill="auto"/>
            <w:noWrap/>
            <w:vAlign w:val="center"/>
            <w:hideMark/>
          </w:tcPr>
          <w:p w14:paraId="498683A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4876645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Keimoes</w:t>
            </w:r>
          </w:p>
        </w:tc>
        <w:tc>
          <w:tcPr>
            <w:tcW w:w="1195" w:type="dxa"/>
            <w:shd w:val="clear" w:color="auto" w:fill="auto"/>
            <w:noWrap/>
            <w:vAlign w:val="center"/>
            <w:hideMark/>
          </w:tcPr>
          <w:p w14:paraId="00F4CF1A"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AB9DC54" w14:textId="77777777" w:rsidR="00B059E9" w:rsidRPr="00951E43" w:rsidRDefault="00B059E9" w:rsidP="00E9128A">
            <w:pPr>
              <w:jc w:val="center"/>
              <w:rPr>
                <w:rFonts w:asciiTheme="minorHAnsi" w:hAnsiTheme="minorHAnsi"/>
                <w:sz w:val="22"/>
                <w:szCs w:val="22"/>
              </w:rPr>
            </w:pPr>
            <w:r w:rsidRPr="00951E43">
              <w:rPr>
                <w:rFonts w:asciiTheme="minorHAnsi" w:hAnsiTheme="minorHAnsi"/>
                <w:sz w:val="22"/>
                <w:szCs w:val="22"/>
              </w:rPr>
              <w:t>R850 000</w:t>
            </w:r>
          </w:p>
        </w:tc>
        <w:tc>
          <w:tcPr>
            <w:tcW w:w="913" w:type="dxa"/>
            <w:shd w:val="clear" w:color="auto" w:fill="auto"/>
            <w:noWrap/>
            <w:vAlign w:val="center"/>
            <w:hideMark/>
          </w:tcPr>
          <w:p w14:paraId="5746721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449386B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AA2FFD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3D159B96" w14:textId="77777777" w:rsidTr="0003066C">
        <w:trPr>
          <w:trHeight w:val="276"/>
        </w:trPr>
        <w:tc>
          <w:tcPr>
            <w:tcW w:w="1824" w:type="dxa"/>
            <w:shd w:val="clear" w:color="auto" w:fill="auto"/>
            <w:noWrap/>
            <w:vAlign w:val="center"/>
            <w:hideMark/>
          </w:tcPr>
          <w:p w14:paraId="6B9E3A0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NC082/ts/s/003</w:t>
            </w:r>
          </w:p>
        </w:tc>
        <w:tc>
          <w:tcPr>
            <w:tcW w:w="2991" w:type="dxa"/>
            <w:shd w:val="clear" w:color="auto" w:fill="auto"/>
            <w:noWrap/>
            <w:vAlign w:val="center"/>
            <w:hideMark/>
          </w:tcPr>
          <w:p w14:paraId="3024CB9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0EA2A6B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Kenhardt</w:t>
            </w:r>
          </w:p>
        </w:tc>
        <w:tc>
          <w:tcPr>
            <w:tcW w:w="1195" w:type="dxa"/>
            <w:shd w:val="clear" w:color="auto" w:fill="auto"/>
            <w:noWrap/>
            <w:vAlign w:val="center"/>
            <w:hideMark/>
          </w:tcPr>
          <w:p w14:paraId="10E17114"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33BBB627" w14:textId="77777777" w:rsidR="00B059E9" w:rsidRPr="00951E43" w:rsidRDefault="00B059E9" w:rsidP="00E9128A">
            <w:pPr>
              <w:jc w:val="center"/>
              <w:rPr>
                <w:rFonts w:asciiTheme="minorHAnsi" w:hAnsiTheme="minorHAnsi"/>
                <w:sz w:val="22"/>
                <w:szCs w:val="22"/>
              </w:rPr>
            </w:pPr>
            <w:r w:rsidRPr="00951E43">
              <w:rPr>
                <w:rFonts w:asciiTheme="minorHAnsi" w:hAnsiTheme="minorHAnsi"/>
                <w:sz w:val="22"/>
                <w:szCs w:val="22"/>
              </w:rPr>
              <w:t>R850 000</w:t>
            </w:r>
          </w:p>
        </w:tc>
        <w:tc>
          <w:tcPr>
            <w:tcW w:w="913" w:type="dxa"/>
            <w:shd w:val="clear" w:color="auto" w:fill="auto"/>
            <w:noWrap/>
            <w:vAlign w:val="center"/>
            <w:hideMark/>
          </w:tcPr>
          <w:p w14:paraId="4347BE4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25A6D0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5216505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77153AD8" w14:textId="77777777" w:rsidTr="0003066C">
        <w:trPr>
          <w:trHeight w:val="276"/>
        </w:trPr>
        <w:tc>
          <w:tcPr>
            <w:tcW w:w="1824" w:type="dxa"/>
            <w:shd w:val="clear" w:color="auto" w:fill="auto"/>
            <w:noWrap/>
            <w:vAlign w:val="center"/>
            <w:hideMark/>
          </w:tcPr>
          <w:p w14:paraId="00FE8BE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NC082/ts/s/004</w:t>
            </w:r>
          </w:p>
        </w:tc>
        <w:tc>
          <w:tcPr>
            <w:tcW w:w="2991" w:type="dxa"/>
            <w:shd w:val="clear" w:color="auto" w:fill="auto"/>
            <w:noWrap/>
            <w:vAlign w:val="center"/>
            <w:hideMark/>
          </w:tcPr>
          <w:p w14:paraId="40490E0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4DAC13D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Mission</w:t>
            </w:r>
            <w:r>
              <w:rPr>
                <w:rFonts w:asciiTheme="minorHAnsi" w:eastAsia="Times New Roman" w:hAnsiTheme="minorHAnsi" w:cs="Arial"/>
                <w:color w:val="000000"/>
                <w:sz w:val="22"/>
                <w:szCs w:val="22"/>
                <w:lang w:eastAsia="en-ZA"/>
              </w:rPr>
              <w:t>/ Riemvasmaak</w:t>
            </w:r>
          </w:p>
        </w:tc>
        <w:tc>
          <w:tcPr>
            <w:tcW w:w="1195" w:type="dxa"/>
            <w:shd w:val="clear" w:color="auto" w:fill="auto"/>
            <w:noWrap/>
            <w:vAlign w:val="center"/>
            <w:hideMark/>
          </w:tcPr>
          <w:p w14:paraId="5D81D042"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581F53CF"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44DF124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CCC0A3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7AB118E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0BAACDBD" w14:textId="77777777" w:rsidTr="0003066C">
        <w:trPr>
          <w:trHeight w:val="276"/>
        </w:trPr>
        <w:tc>
          <w:tcPr>
            <w:tcW w:w="1824" w:type="dxa"/>
            <w:shd w:val="clear" w:color="auto" w:fill="auto"/>
            <w:noWrap/>
            <w:vAlign w:val="center"/>
            <w:hideMark/>
          </w:tcPr>
          <w:p w14:paraId="047F641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NC082/ts/s/005</w:t>
            </w:r>
          </w:p>
        </w:tc>
        <w:tc>
          <w:tcPr>
            <w:tcW w:w="2991" w:type="dxa"/>
            <w:shd w:val="clear" w:color="auto" w:fill="auto"/>
            <w:noWrap/>
            <w:vAlign w:val="center"/>
            <w:hideMark/>
          </w:tcPr>
          <w:p w14:paraId="262F5DF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0234622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Vredesvallei</w:t>
            </w:r>
          </w:p>
        </w:tc>
        <w:tc>
          <w:tcPr>
            <w:tcW w:w="1195" w:type="dxa"/>
            <w:shd w:val="clear" w:color="auto" w:fill="auto"/>
            <w:noWrap/>
            <w:vAlign w:val="center"/>
            <w:hideMark/>
          </w:tcPr>
          <w:p w14:paraId="2EA696C9"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7F37955"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62829A5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47676A4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565C10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0EDDB107" w14:textId="77777777" w:rsidTr="0003066C">
        <w:trPr>
          <w:trHeight w:val="276"/>
        </w:trPr>
        <w:tc>
          <w:tcPr>
            <w:tcW w:w="1824" w:type="dxa"/>
            <w:shd w:val="clear" w:color="auto" w:fill="auto"/>
            <w:noWrap/>
            <w:vAlign w:val="center"/>
            <w:hideMark/>
          </w:tcPr>
          <w:p w14:paraId="32A374D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NC082/ts/s/006</w:t>
            </w:r>
          </w:p>
        </w:tc>
        <w:tc>
          <w:tcPr>
            <w:tcW w:w="2991" w:type="dxa"/>
            <w:shd w:val="clear" w:color="auto" w:fill="auto"/>
            <w:noWrap/>
            <w:vAlign w:val="center"/>
            <w:hideMark/>
          </w:tcPr>
          <w:p w14:paraId="43C7651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537E8B5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Augrabies</w:t>
            </w:r>
          </w:p>
        </w:tc>
        <w:tc>
          <w:tcPr>
            <w:tcW w:w="1195" w:type="dxa"/>
            <w:shd w:val="clear" w:color="auto" w:fill="auto"/>
            <w:noWrap/>
            <w:vAlign w:val="center"/>
            <w:hideMark/>
          </w:tcPr>
          <w:p w14:paraId="38B42381"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1C2EDB8"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5E268E3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082B0D9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76B4BDA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44B895C0" w14:textId="77777777" w:rsidTr="0003066C">
        <w:trPr>
          <w:trHeight w:val="276"/>
        </w:trPr>
        <w:tc>
          <w:tcPr>
            <w:tcW w:w="1824" w:type="dxa"/>
            <w:shd w:val="clear" w:color="auto" w:fill="auto"/>
            <w:noWrap/>
            <w:vAlign w:val="center"/>
            <w:hideMark/>
          </w:tcPr>
          <w:p w14:paraId="69DD13E9"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NC082/ts/s/007</w:t>
            </w:r>
          </w:p>
        </w:tc>
        <w:tc>
          <w:tcPr>
            <w:tcW w:w="2991" w:type="dxa"/>
            <w:shd w:val="clear" w:color="auto" w:fill="auto"/>
            <w:noWrap/>
            <w:vAlign w:val="center"/>
            <w:hideMark/>
          </w:tcPr>
          <w:p w14:paraId="6151BE9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180984B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Marchand</w:t>
            </w:r>
          </w:p>
        </w:tc>
        <w:tc>
          <w:tcPr>
            <w:tcW w:w="1195" w:type="dxa"/>
            <w:shd w:val="clear" w:color="auto" w:fill="auto"/>
            <w:noWrap/>
            <w:vAlign w:val="center"/>
            <w:hideMark/>
          </w:tcPr>
          <w:p w14:paraId="4036375A"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AF658B9"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57B6BA0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180B6C1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93EAE7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58D407A3" w14:textId="77777777" w:rsidTr="0003066C">
        <w:trPr>
          <w:trHeight w:val="276"/>
        </w:trPr>
        <w:tc>
          <w:tcPr>
            <w:tcW w:w="1824" w:type="dxa"/>
            <w:shd w:val="clear" w:color="auto" w:fill="auto"/>
            <w:noWrap/>
            <w:vAlign w:val="center"/>
            <w:hideMark/>
          </w:tcPr>
          <w:p w14:paraId="7855C44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NC082/ts/s/008</w:t>
            </w:r>
          </w:p>
        </w:tc>
        <w:tc>
          <w:tcPr>
            <w:tcW w:w="2991" w:type="dxa"/>
            <w:shd w:val="clear" w:color="auto" w:fill="auto"/>
            <w:noWrap/>
            <w:vAlign w:val="center"/>
            <w:hideMark/>
          </w:tcPr>
          <w:p w14:paraId="0D570C3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5F7B832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Alheit</w:t>
            </w:r>
          </w:p>
        </w:tc>
        <w:tc>
          <w:tcPr>
            <w:tcW w:w="1195" w:type="dxa"/>
            <w:shd w:val="clear" w:color="auto" w:fill="auto"/>
            <w:noWrap/>
            <w:vAlign w:val="center"/>
            <w:hideMark/>
          </w:tcPr>
          <w:p w14:paraId="2063305C"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1842EDF3"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5AAF436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10BA25E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504DEEE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6F41285A" w14:textId="77777777" w:rsidTr="0003066C">
        <w:trPr>
          <w:trHeight w:val="276"/>
        </w:trPr>
        <w:tc>
          <w:tcPr>
            <w:tcW w:w="1824" w:type="dxa"/>
            <w:shd w:val="clear" w:color="auto" w:fill="auto"/>
            <w:noWrap/>
            <w:vAlign w:val="center"/>
            <w:hideMark/>
          </w:tcPr>
          <w:p w14:paraId="5935D6A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NC082/ts/s/009</w:t>
            </w:r>
          </w:p>
        </w:tc>
        <w:tc>
          <w:tcPr>
            <w:tcW w:w="2991" w:type="dxa"/>
            <w:shd w:val="clear" w:color="auto" w:fill="auto"/>
            <w:noWrap/>
            <w:vAlign w:val="center"/>
            <w:hideMark/>
          </w:tcPr>
          <w:p w14:paraId="01778CD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62640B3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Lutzburg</w:t>
            </w:r>
          </w:p>
        </w:tc>
        <w:tc>
          <w:tcPr>
            <w:tcW w:w="1195" w:type="dxa"/>
            <w:shd w:val="clear" w:color="auto" w:fill="auto"/>
            <w:noWrap/>
            <w:vAlign w:val="center"/>
            <w:hideMark/>
          </w:tcPr>
          <w:p w14:paraId="330E623F"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9DBCB1A"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100B717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220CFE4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784DDE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F24046B" w14:textId="77777777" w:rsidTr="0003066C">
        <w:trPr>
          <w:trHeight w:val="276"/>
        </w:trPr>
        <w:tc>
          <w:tcPr>
            <w:tcW w:w="1824" w:type="dxa"/>
            <w:shd w:val="clear" w:color="auto" w:fill="auto"/>
            <w:noWrap/>
            <w:vAlign w:val="center"/>
            <w:hideMark/>
          </w:tcPr>
          <w:p w14:paraId="31B5EB3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NC082/ts/s/010</w:t>
            </w:r>
          </w:p>
        </w:tc>
        <w:tc>
          <w:tcPr>
            <w:tcW w:w="2991" w:type="dxa"/>
            <w:shd w:val="clear" w:color="auto" w:fill="auto"/>
            <w:noWrap/>
            <w:vAlign w:val="center"/>
            <w:hideMark/>
          </w:tcPr>
          <w:p w14:paraId="2B0CC99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249E52F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Cillie</w:t>
            </w:r>
          </w:p>
        </w:tc>
        <w:tc>
          <w:tcPr>
            <w:tcW w:w="1195" w:type="dxa"/>
            <w:shd w:val="clear" w:color="auto" w:fill="auto"/>
            <w:noWrap/>
            <w:vAlign w:val="center"/>
            <w:hideMark/>
          </w:tcPr>
          <w:p w14:paraId="68E18E8B"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302648E8"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47C7C10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544EDB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5060DDA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34CDBA07" w14:textId="77777777" w:rsidTr="0003066C">
        <w:trPr>
          <w:trHeight w:val="276"/>
        </w:trPr>
        <w:tc>
          <w:tcPr>
            <w:tcW w:w="1824" w:type="dxa"/>
            <w:shd w:val="clear" w:color="auto" w:fill="auto"/>
            <w:noWrap/>
            <w:vAlign w:val="center"/>
            <w:hideMark/>
          </w:tcPr>
          <w:p w14:paraId="13CA51E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NC082/ts/s/011</w:t>
            </w:r>
          </w:p>
        </w:tc>
        <w:tc>
          <w:tcPr>
            <w:tcW w:w="2991" w:type="dxa"/>
            <w:shd w:val="clear" w:color="auto" w:fill="auto"/>
            <w:noWrap/>
            <w:vAlign w:val="center"/>
            <w:hideMark/>
          </w:tcPr>
          <w:p w14:paraId="53B55E11"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6FE686C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Warmsand</w:t>
            </w:r>
          </w:p>
        </w:tc>
        <w:tc>
          <w:tcPr>
            <w:tcW w:w="1195" w:type="dxa"/>
            <w:shd w:val="clear" w:color="auto" w:fill="auto"/>
            <w:noWrap/>
            <w:vAlign w:val="center"/>
            <w:hideMark/>
          </w:tcPr>
          <w:p w14:paraId="79CD102D"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AF27BAB"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537F298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06A360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15A6A32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1C427C93" w14:textId="77777777" w:rsidTr="0003066C">
        <w:trPr>
          <w:trHeight w:val="276"/>
        </w:trPr>
        <w:tc>
          <w:tcPr>
            <w:tcW w:w="1824" w:type="dxa"/>
            <w:shd w:val="clear" w:color="auto" w:fill="auto"/>
            <w:noWrap/>
            <w:vAlign w:val="center"/>
            <w:hideMark/>
          </w:tcPr>
          <w:p w14:paraId="5366747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NC082/ts/s/012</w:t>
            </w:r>
          </w:p>
        </w:tc>
        <w:tc>
          <w:tcPr>
            <w:tcW w:w="2991" w:type="dxa"/>
            <w:shd w:val="clear" w:color="auto" w:fill="auto"/>
            <w:noWrap/>
            <w:vAlign w:val="center"/>
            <w:hideMark/>
          </w:tcPr>
          <w:p w14:paraId="1C8FA00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4CF9E981"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7de Laan</w:t>
            </w:r>
          </w:p>
        </w:tc>
        <w:tc>
          <w:tcPr>
            <w:tcW w:w="1195" w:type="dxa"/>
            <w:shd w:val="clear" w:color="auto" w:fill="auto"/>
            <w:noWrap/>
            <w:vAlign w:val="center"/>
            <w:hideMark/>
          </w:tcPr>
          <w:p w14:paraId="2A7FDAF9"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6004586"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5377C89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55761C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744F2B7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4F5BC804" w14:textId="77777777" w:rsidTr="0003066C">
        <w:trPr>
          <w:trHeight w:val="276"/>
        </w:trPr>
        <w:tc>
          <w:tcPr>
            <w:tcW w:w="1824" w:type="dxa"/>
            <w:shd w:val="clear" w:color="auto" w:fill="auto"/>
            <w:noWrap/>
            <w:vAlign w:val="center"/>
            <w:hideMark/>
          </w:tcPr>
          <w:p w14:paraId="3DB1C3E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NC082/ts/s/013</w:t>
            </w:r>
          </w:p>
        </w:tc>
        <w:tc>
          <w:tcPr>
            <w:tcW w:w="2991" w:type="dxa"/>
            <w:shd w:val="clear" w:color="auto" w:fill="auto"/>
            <w:noWrap/>
            <w:vAlign w:val="center"/>
            <w:hideMark/>
          </w:tcPr>
          <w:p w14:paraId="67B47C9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121C44E9"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Lennertsville</w:t>
            </w:r>
          </w:p>
        </w:tc>
        <w:tc>
          <w:tcPr>
            <w:tcW w:w="1195" w:type="dxa"/>
            <w:shd w:val="clear" w:color="auto" w:fill="auto"/>
            <w:noWrap/>
            <w:vAlign w:val="center"/>
            <w:hideMark/>
          </w:tcPr>
          <w:p w14:paraId="618C5DE2"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60FA8CA1"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06F1DB0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076D3E0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4F1E7F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7E1AEF86" w14:textId="77777777" w:rsidTr="0003066C">
        <w:trPr>
          <w:trHeight w:val="276"/>
        </w:trPr>
        <w:tc>
          <w:tcPr>
            <w:tcW w:w="1824" w:type="dxa"/>
            <w:shd w:val="clear" w:color="auto" w:fill="auto"/>
            <w:noWrap/>
            <w:vAlign w:val="center"/>
            <w:hideMark/>
          </w:tcPr>
          <w:p w14:paraId="0F15158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NC082/ts/s/014</w:t>
            </w:r>
          </w:p>
        </w:tc>
        <w:tc>
          <w:tcPr>
            <w:tcW w:w="2991" w:type="dxa"/>
            <w:shd w:val="clear" w:color="auto" w:fill="auto"/>
            <w:noWrap/>
            <w:vAlign w:val="center"/>
            <w:hideMark/>
          </w:tcPr>
          <w:p w14:paraId="36E787E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6B54802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Soverby</w:t>
            </w:r>
          </w:p>
        </w:tc>
        <w:tc>
          <w:tcPr>
            <w:tcW w:w="1195" w:type="dxa"/>
            <w:shd w:val="clear" w:color="auto" w:fill="auto"/>
            <w:noWrap/>
            <w:vAlign w:val="center"/>
            <w:hideMark/>
          </w:tcPr>
          <w:p w14:paraId="23C63C74"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709FC98"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252C0D8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260F409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322CDCA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501C007E" w14:textId="77777777" w:rsidTr="0003066C">
        <w:trPr>
          <w:trHeight w:val="276"/>
        </w:trPr>
        <w:tc>
          <w:tcPr>
            <w:tcW w:w="1824" w:type="dxa"/>
            <w:shd w:val="clear" w:color="auto" w:fill="auto"/>
            <w:noWrap/>
            <w:vAlign w:val="center"/>
            <w:hideMark/>
          </w:tcPr>
          <w:p w14:paraId="6A63F29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NC082/ts/s/015</w:t>
            </w:r>
          </w:p>
        </w:tc>
        <w:tc>
          <w:tcPr>
            <w:tcW w:w="2991" w:type="dxa"/>
            <w:shd w:val="clear" w:color="auto" w:fill="auto"/>
            <w:noWrap/>
            <w:vAlign w:val="center"/>
            <w:hideMark/>
          </w:tcPr>
          <w:p w14:paraId="175EA86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25705D6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Currieskamp</w:t>
            </w:r>
          </w:p>
        </w:tc>
        <w:tc>
          <w:tcPr>
            <w:tcW w:w="1195" w:type="dxa"/>
            <w:shd w:val="clear" w:color="auto" w:fill="auto"/>
            <w:noWrap/>
            <w:vAlign w:val="center"/>
            <w:hideMark/>
          </w:tcPr>
          <w:p w14:paraId="62BCF3CA"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5E17A62"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3620A79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1DCA293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F9C094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5330F903" w14:textId="77777777" w:rsidTr="0003066C">
        <w:trPr>
          <w:trHeight w:val="276"/>
        </w:trPr>
        <w:tc>
          <w:tcPr>
            <w:tcW w:w="1824" w:type="dxa"/>
            <w:shd w:val="clear" w:color="auto" w:fill="auto"/>
            <w:noWrap/>
            <w:vAlign w:val="center"/>
            <w:hideMark/>
          </w:tcPr>
          <w:p w14:paraId="5D4BC19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NC082/ts/s/016</w:t>
            </w:r>
          </w:p>
        </w:tc>
        <w:tc>
          <w:tcPr>
            <w:tcW w:w="2991" w:type="dxa"/>
            <w:shd w:val="clear" w:color="auto" w:fill="auto"/>
            <w:noWrap/>
            <w:vAlign w:val="center"/>
            <w:hideMark/>
          </w:tcPr>
          <w:p w14:paraId="3E4F3D5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00F1DB6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Bloemsmond</w:t>
            </w:r>
          </w:p>
        </w:tc>
        <w:tc>
          <w:tcPr>
            <w:tcW w:w="1195" w:type="dxa"/>
            <w:shd w:val="clear" w:color="auto" w:fill="auto"/>
            <w:noWrap/>
            <w:vAlign w:val="center"/>
            <w:hideMark/>
          </w:tcPr>
          <w:p w14:paraId="597A9DE3"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5007F265"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5BEAE55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D6CC32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3087576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53AF3897" w14:textId="77777777" w:rsidTr="0003066C">
        <w:trPr>
          <w:trHeight w:val="276"/>
        </w:trPr>
        <w:tc>
          <w:tcPr>
            <w:tcW w:w="1824" w:type="dxa"/>
            <w:shd w:val="clear" w:color="auto" w:fill="auto"/>
            <w:noWrap/>
            <w:vAlign w:val="center"/>
            <w:hideMark/>
          </w:tcPr>
          <w:p w14:paraId="18CDC5D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NC082/ts/s/017</w:t>
            </w:r>
          </w:p>
        </w:tc>
        <w:tc>
          <w:tcPr>
            <w:tcW w:w="2991" w:type="dxa"/>
            <w:shd w:val="clear" w:color="auto" w:fill="auto"/>
            <w:noWrap/>
            <w:vAlign w:val="center"/>
            <w:hideMark/>
          </w:tcPr>
          <w:p w14:paraId="292B1269"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746E090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McTaggers Camp</w:t>
            </w:r>
          </w:p>
        </w:tc>
        <w:tc>
          <w:tcPr>
            <w:tcW w:w="1195" w:type="dxa"/>
            <w:shd w:val="clear" w:color="auto" w:fill="auto"/>
            <w:noWrap/>
            <w:vAlign w:val="center"/>
            <w:hideMark/>
          </w:tcPr>
          <w:p w14:paraId="3C5E3FCB"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6C22332"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60CCDD7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2E59608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35D8A7E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1ADCD0A2" w14:textId="77777777" w:rsidTr="0003066C">
        <w:trPr>
          <w:trHeight w:val="276"/>
        </w:trPr>
        <w:tc>
          <w:tcPr>
            <w:tcW w:w="1824" w:type="dxa"/>
            <w:shd w:val="clear" w:color="auto" w:fill="auto"/>
            <w:noWrap/>
            <w:vAlign w:val="center"/>
            <w:hideMark/>
          </w:tcPr>
          <w:p w14:paraId="041ADE9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NC082/ts/s/018</w:t>
            </w:r>
          </w:p>
        </w:tc>
        <w:tc>
          <w:tcPr>
            <w:tcW w:w="2991" w:type="dxa"/>
            <w:shd w:val="clear" w:color="auto" w:fill="auto"/>
            <w:noWrap/>
            <w:vAlign w:val="center"/>
            <w:hideMark/>
          </w:tcPr>
          <w:p w14:paraId="15DAD3C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06FB294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Blaauwskop</w:t>
            </w:r>
          </w:p>
        </w:tc>
        <w:tc>
          <w:tcPr>
            <w:tcW w:w="1195" w:type="dxa"/>
            <w:shd w:val="clear" w:color="auto" w:fill="auto"/>
            <w:noWrap/>
            <w:vAlign w:val="center"/>
            <w:hideMark/>
          </w:tcPr>
          <w:p w14:paraId="6C6A3950"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225B3B0"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3B6B4A1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1E0553E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4D719E9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41CD9952" w14:textId="77777777" w:rsidTr="0003066C">
        <w:trPr>
          <w:trHeight w:val="276"/>
        </w:trPr>
        <w:tc>
          <w:tcPr>
            <w:tcW w:w="1824" w:type="dxa"/>
            <w:shd w:val="clear" w:color="auto" w:fill="auto"/>
            <w:noWrap/>
            <w:vAlign w:val="center"/>
            <w:hideMark/>
          </w:tcPr>
          <w:p w14:paraId="243C93E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NC082/ts/s/019</w:t>
            </w:r>
          </w:p>
        </w:tc>
        <w:tc>
          <w:tcPr>
            <w:tcW w:w="2991" w:type="dxa"/>
            <w:shd w:val="clear" w:color="auto" w:fill="auto"/>
            <w:noWrap/>
            <w:vAlign w:val="center"/>
            <w:hideMark/>
          </w:tcPr>
          <w:p w14:paraId="430379A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775E1ED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Eksteenskuil Plaas</w:t>
            </w:r>
          </w:p>
        </w:tc>
        <w:tc>
          <w:tcPr>
            <w:tcW w:w="1195" w:type="dxa"/>
            <w:shd w:val="clear" w:color="auto" w:fill="auto"/>
            <w:noWrap/>
            <w:vAlign w:val="center"/>
            <w:hideMark/>
          </w:tcPr>
          <w:p w14:paraId="70D1A931"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3654B882"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6B3728D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E27BE1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15B4527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161BDB5F" w14:textId="77777777" w:rsidTr="0003066C">
        <w:trPr>
          <w:trHeight w:val="276"/>
        </w:trPr>
        <w:tc>
          <w:tcPr>
            <w:tcW w:w="1824" w:type="dxa"/>
            <w:shd w:val="clear" w:color="auto" w:fill="auto"/>
            <w:noWrap/>
            <w:vAlign w:val="center"/>
            <w:hideMark/>
          </w:tcPr>
          <w:p w14:paraId="077FA7B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NC082/ts/s/020</w:t>
            </w:r>
          </w:p>
        </w:tc>
        <w:tc>
          <w:tcPr>
            <w:tcW w:w="2991" w:type="dxa"/>
            <w:shd w:val="clear" w:color="auto" w:fill="auto"/>
            <w:noWrap/>
            <w:vAlign w:val="center"/>
            <w:hideMark/>
          </w:tcPr>
          <w:p w14:paraId="4751276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Feasibility Study</w:t>
            </w:r>
          </w:p>
        </w:tc>
        <w:tc>
          <w:tcPr>
            <w:tcW w:w="2609" w:type="dxa"/>
            <w:shd w:val="clear" w:color="auto" w:fill="auto"/>
            <w:noWrap/>
            <w:vAlign w:val="center"/>
            <w:hideMark/>
          </w:tcPr>
          <w:p w14:paraId="0F60E4F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Eksteenskuil Eilande</w:t>
            </w:r>
          </w:p>
        </w:tc>
        <w:tc>
          <w:tcPr>
            <w:tcW w:w="1195" w:type="dxa"/>
            <w:shd w:val="clear" w:color="auto" w:fill="auto"/>
            <w:noWrap/>
            <w:vAlign w:val="center"/>
            <w:hideMark/>
          </w:tcPr>
          <w:p w14:paraId="133DD0EC"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584AFBF"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R450 000</w:t>
            </w:r>
          </w:p>
        </w:tc>
        <w:tc>
          <w:tcPr>
            <w:tcW w:w="913" w:type="dxa"/>
            <w:shd w:val="clear" w:color="auto" w:fill="auto"/>
            <w:noWrap/>
            <w:vAlign w:val="center"/>
            <w:hideMark/>
          </w:tcPr>
          <w:p w14:paraId="0E570D3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CA23D1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370D58F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EB6120D" w14:textId="77777777" w:rsidTr="0003066C">
        <w:trPr>
          <w:trHeight w:val="276"/>
        </w:trPr>
        <w:tc>
          <w:tcPr>
            <w:tcW w:w="1824" w:type="dxa"/>
            <w:shd w:val="clear" w:color="auto" w:fill="auto"/>
            <w:noWrap/>
            <w:vAlign w:val="center"/>
            <w:hideMark/>
          </w:tcPr>
          <w:p w14:paraId="45BB8FD9"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NC082/ts/s/021</w:t>
            </w:r>
          </w:p>
        </w:tc>
        <w:tc>
          <w:tcPr>
            <w:tcW w:w="2991" w:type="dxa"/>
            <w:shd w:val="clear" w:color="auto" w:fill="auto"/>
            <w:noWrap/>
            <w:vAlign w:val="center"/>
            <w:hideMark/>
          </w:tcPr>
          <w:p w14:paraId="478A447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1E721BE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Kakamas</w:t>
            </w:r>
          </w:p>
        </w:tc>
        <w:tc>
          <w:tcPr>
            <w:tcW w:w="1195" w:type="dxa"/>
            <w:shd w:val="clear" w:color="auto" w:fill="auto"/>
            <w:noWrap/>
            <w:vAlign w:val="center"/>
            <w:hideMark/>
          </w:tcPr>
          <w:p w14:paraId="1AA5DC2B"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67FC1045"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w:t>
            </w:r>
            <w:r w:rsidR="005A3C56">
              <w:rPr>
                <w:rFonts w:asciiTheme="minorHAnsi" w:eastAsia="Times New Roman" w:hAnsiTheme="minorHAnsi"/>
                <w:sz w:val="22"/>
                <w:szCs w:val="22"/>
                <w:lang w:eastAsia="en-ZA"/>
              </w:rPr>
              <w:t>8</w:t>
            </w:r>
            <w:r w:rsidRPr="00951E43">
              <w:rPr>
                <w:rFonts w:asciiTheme="minorHAnsi" w:eastAsia="Times New Roman" w:hAnsiTheme="minorHAnsi"/>
                <w:sz w:val="22"/>
                <w:szCs w:val="22"/>
                <w:lang w:eastAsia="en-ZA"/>
              </w:rPr>
              <w:t>0 750 000</w:t>
            </w:r>
          </w:p>
        </w:tc>
        <w:tc>
          <w:tcPr>
            <w:tcW w:w="913" w:type="dxa"/>
            <w:shd w:val="clear" w:color="auto" w:fill="auto"/>
            <w:noWrap/>
            <w:vAlign w:val="center"/>
            <w:hideMark/>
          </w:tcPr>
          <w:p w14:paraId="4C091F2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14FDE1B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AC8A6D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1BB5C419" w14:textId="77777777" w:rsidTr="0003066C">
        <w:trPr>
          <w:trHeight w:val="276"/>
        </w:trPr>
        <w:tc>
          <w:tcPr>
            <w:tcW w:w="1824" w:type="dxa"/>
            <w:shd w:val="clear" w:color="auto" w:fill="auto"/>
            <w:noWrap/>
            <w:vAlign w:val="center"/>
            <w:hideMark/>
          </w:tcPr>
          <w:p w14:paraId="19DF452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NC082/ts/s/022</w:t>
            </w:r>
          </w:p>
        </w:tc>
        <w:tc>
          <w:tcPr>
            <w:tcW w:w="2991" w:type="dxa"/>
            <w:shd w:val="clear" w:color="auto" w:fill="auto"/>
            <w:noWrap/>
            <w:vAlign w:val="center"/>
            <w:hideMark/>
          </w:tcPr>
          <w:p w14:paraId="256DC1F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7EB7DD4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Keimoes</w:t>
            </w:r>
          </w:p>
        </w:tc>
        <w:tc>
          <w:tcPr>
            <w:tcW w:w="1195" w:type="dxa"/>
            <w:shd w:val="clear" w:color="auto" w:fill="auto"/>
            <w:noWrap/>
            <w:vAlign w:val="center"/>
            <w:hideMark/>
          </w:tcPr>
          <w:p w14:paraId="6EB1BD5E"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33BABCA8"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w:t>
            </w:r>
            <w:r w:rsidR="005A3C56">
              <w:rPr>
                <w:rFonts w:asciiTheme="minorHAnsi" w:eastAsia="Times New Roman" w:hAnsiTheme="minorHAnsi"/>
                <w:sz w:val="22"/>
                <w:szCs w:val="22"/>
                <w:lang w:eastAsia="en-ZA"/>
              </w:rPr>
              <w:t>8</w:t>
            </w:r>
            <w:r w:rsidRPr="00951E43">
              <w:rPr>
                <w:rFonts w:asciiTheme="minorHAnsi" w:eastAsia="Times New Roman" w:hAnsiTheme="minorHAnsi"/>
                <w:sz w:val="22"/>
                <w:szCs w:val="22"/>
                <w:lang w:eastAsia="en-ZA"/>
              </w:rPr>
              <w:t>0 750 000</w:t>
            </w:r>
          </w:p>
        </w:tc>
        <w:tc>
          <w:tcPr>
            <w:tcW w:w="913" w:type="dxa"/>
            <w:shd w:val="clear" w:color="auto" w:fill="auto"/>
            <w:noWrap/>
            <w:vAlign w:val="center"/>
            <w:hideMark/>
          </w:tcPr>
          <w:p w14:paraId="1DE4361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6FC385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250A6AF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320305C" w14:textId="77777777" w:rsidTr="0003066C">
        <w:trPr>
          <w:trHeight w:val="276"/>
        </w:trPr>
        <w:tc>
          <w:tcPr>
            <w:tcW w:w="1824" w:type="dxa"/>
            <w:shd w:val="clear" w:color="auto" w:fill="auto"/>
            <w:noWrap/>
            <w:vAlign w:val="center"/>
            <w:hideMark/>
          </w:tcPr>
          <w:p w14:paraId="2730A21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NC082/ts/s/023</w:t>
            </w:r>
          </w:p>
        </w:tc>
        <w:tc>
          <w:tcPr>
            <w:tcW w:w="2991" w:type="dxa"/>
            <w:shd w:val="clear" w:color="auto" w:fill="auto"/>
            <w:noWrap/>
            <w:vAlign w:val="center"/>
            <w:hideMark/>
          </w:tcPr>
          <w:p w14:paraId="0FC6156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3D2F14B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Kenhardt</w:t>
            </w:r>
          </w:p>
        </w:tc>
        <w:tc>
          <w:tcPr>
            <w:tcW w:w="1195" w:type="dxa"/>
            <w:shd w:val="clear" w:color="auto" w:fill="auto"/>
            <w:noWrap/>
            <w:vAlign w:val="center"/>
            <w:hideMark/>
          </w:tcPr>
          <w:p w14:paraId="523A683A"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25BD584E"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R40 000 000</w:t>
            </w:r>
          </w:p>
        </w:tc>
        <w:tc>
          <w:tcPr>
            <w:tcW w:w="913" w:type="dxa"/>
            <w:shd w:val="clear" w:color="auto" w:fill="auto"/>
            <w:noWrap/>
            <w:vAlign w:val="center"/>
            <w:hideMark/>
          </w:tcPr>
          <w:p w14:paraId="6BF17D0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2A5572F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2B2770D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4BEDC81E" w14:textId="77777777" w:rsidTr="0003066C">
        <w:trPr>
          <w:trHeight w:val="276"/>
        </w:trPr>
        <w:tc>
          <w:tcPr>
            <w:tcW w:w="1824" w:type="dxa"/>
            <w:shd w:val="clear" w:color="auto" w:fill="auto"/>
            <w:noWrap/>
            <w:vAlign w:val="center"/>
            <w:hideMark/>
          </w:tcPr>
          <w:p w14:paraId="24EC0DD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NC082/ts/s/024</w:t>
            </w:r>
          </w:p>
        </w:tc>
        <w:tc>
          <w:tcPr>
            <w:tcW w:w="2991" w:type="dxa"/>
            <w:shd w:val="clear" w:color="auto" w:fill="auto"/>
            <w:noWrap/>
            <w:vAlign w:val="center"/>
            <w:hideMark/>
          </w:tcPr>
          <w:p w14:paraId="0EDCCC5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47975B5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Mission</w:t>
            </w:r>
            <w:r>
              <w:rPr>
                <w:rFonts w:asciiTheme="minorHAnsi" w:eastAsia="Times New Roman" w:hAnsiTheme="minorHAnsi" w:cs="Arial"/>
                <w:color w:val="000000"/>
                <w:sz w:val="22"/>
                <w:szCs w:val="22"/>
                <w:lang w:eastAsia="en-ZA"/>
              </w:rPr>
              <w:t>/ Riemvasmaak</w:t>
            </w:r>
          </w:p>
        </w:tc>
        <w:tc>
          <w:tcPr>
            <w:tcW w:w="1195" w:type="dxa"/>
            <w:shd w:val="clear" w:color="auto" w:fill="auto"/>
            <w:noWrap/>
            <w:vAlign w:val="center"/>
            <w:hideMark/>
          </w:tcPr>
          <w:p w14:paraId="14986550"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35736AD5"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27D62CC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E804EA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7B56CC6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040A4E7D" w14:textId="77777777" w:rsidTr="0003066C">
        <w:trPr>
          <w:trHeight w:val="276"/>
        </w:trPr>
        <w:tc>
          <w:tcPr>
            <w:tcW w:w="1824" w:type="dxa"/>
            <w:shd w:val="clear" w:color="auto" w:fill="auto"/>
            <w:noWrap/>
            <w:vAlign w:val="center"/>
            <w:hideMark/>
          </w:tcPr>
          <w:p w14:paraId="7C23023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NC082/ts/s/025</w:t>
            </w:r>
          </w:p>
        </w:tc>
        <w:tc>
          <w:tcPr>
            <w:tcW w:w="2991" w:type="dxa"/>
            <w:shd w:val="clear" w:color="auto" w:fill="auto"/>
            <w:noWrap/>
            <w:vAlign w:val="center"/>
            <w:hideMark/>
          </w:tcPr>
          <w:p w14:paraId="6619A1B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005EF03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Vredesvallei</w:t>
            </w:r>
          </w:p>
        </w:tc>
        <w:tc>
          <w:tcPr>
            <w:tcW w:w="1195" w:type="dxa"/>
            <w:shd w:val="clear" w:color="auto" w:fill="auto"/>
            <w:noWrap/>
            <w:vAlign w:val="center"/>
            <w:hideMark/>
          </w:tcPr>
          <w:p w14:paraId="5532EB16"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1D719B2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2A5A58E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671143B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1C5F033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4D4979D6" w14:textId="77777777" w:rsidTr="0003066C">
        <w:trPr>
          <w:trHeight w:val="276"/>
        </w:trPr>
        <w:tc>
          <w:tcPr>
            <w:tcW w:w="1824" w:type="dxa"/>
            <w:shd w:val="clear" w:color="auto" w:fill="auto"/>
            <w:noWrap/>
            <w:vAlign w:val="center"/>
            <w:hideMark/>
          </w:tcPr>
          <w:p w14:paraId="1A71C32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NC082/ts/s/026</w:t>
            </w:r>
          </w:p>
        </w:tc>
        <w:tc>
          <w:tcPr>
            <w:tcW w:w="2991" w:type="dxa"/>
            <w:shd w:val="clear" w:color="auto" w:fill="auto"/>
            <w:noWrap/>
            <w:vAlign w:val="center"/>
            <w:hideMark/>
          </w:tcPr>
          <w:p w14:paraId="1958ED1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038D36A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Augrabies</w:t>
            </w:r>
          </w:p>
        </w:tc>
        <w:tc>
          <w:tcPr>
            <w:tcW w:w="1195" w:type="dxa"/>
            <w:shd w:val="clear" w:color="auto" w:fill="auto"/>
            <w:noWrap/>
            <w:vAlign w:val="center"/>
            <w:hideMark/>
          </w:tcPr>
          <w:p w14:paraId="5B75375E"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3ADA078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595FEC4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4FF96ED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2F1ED7C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D95BA22" w14:textId="77777777" w:rsidTr="0003066C">
        <w:trPr>
          <w:trHeight w:val="276"/>
        </w:trPr>
        <w:tc>
          <w:tcPr>
            <w:tcW w:w="1824" w:type="dxa"/>
            <w:shd w:val="clear" w:color="auto" w:fill="auto"/>
            <w:noWrap/>
            <w:vAlign w:val="center"/>
            <w:hideMark/>
          </w:tcPr>
          <w:p w14:paraId="16D3E09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NC082/ts/s/027</w:t>
            </w:r>
          </w:p>
        </w:tc>
        <w:tc>
          <w:tcPr>
            <w:tcW w:w="2991" w:type="dxa"/>
            <w:shd w:val="clear" w:color="auto" w:fill="auto"/>
            <w:noWrap/>
            <w:vAlign w:val="center"/>
            <w:hideMark/>
          </w:tcPr>
          <w:p w14:paraId="595B85C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2728E2D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Marchand</w:t>
            </w:r>
          </w:p>
        </w:tc>
        <w:tc>
          <w:tcPr>
            <w:tcW w:w="1195" w:type="dxa"/>
            <w:shd w:val="clear" w:color="auto" w:fill="auto"/>
            <w:noWrap/>
            <w:vAlign w:val="center"/>
            <w:hideMark/>
          </w:tcPr>
          <w:p w14:paraId="66940682"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57CA9B5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12B64AF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66606C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431F94A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85E098D" w14:textId="77777777" w:rsidTr="0003066C">
        <w:trPr>
          <w:trHeight w:val="276"/>
        </w:trPr>
        <w:tc>
          <w:tcPr>
            <w:tcW w:w="1824" w:type="dxa"/>
            <w:shd w:val="clear" w:color="auto" w:fill="auto"/>
            <w:noWrap/>
            <w:vAlign w:val="center"/>
            <w:hideMark/>
          </w:tcPr>
          <w:p w14:paraId="6412756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NC082/ts/s/028</w:t>
            </w:r>
          </w:p>
        </w:tc>
        <w:tc>
          <w:tcPr>
            <w:tcW w:w="2991" w:type="dxa"/>
            <w:shd w:val="clear" w:color="auto" w:fill="auto"/>
            <w:noWrap/>
            <w:vAlign w:val="center"/>
            <w:hideMark/>
          </w:tcPr>
          <w:p w14:paraId="332FD6F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4D5607E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Alheit</w:t>
            </w:r>
          </w:p>
        </w:tc>
        <w:tc>
          <w:tcPr>
            <w:tcW w:w="1195" w:type="dxa"/>
            <w:shd w:val="clear" w:color="auto" w:fill="auto"/>
            <w:noWrap/>
            <w:vAlign w:val="center"/>
            <w:hideMark/>
          </w:tcPr>
          <w:p w14:paraId="7879609C"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637C360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2F30D5F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F8CA25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513CE65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0F6FD66D" w14:textId="77777777" w:rsidTr="0003066C">
        <w:trPr>
          <w:trHeight w:val="276"/>
        </w:trPr>
        <w:tc>
          <w:tcPr>
            <w:tcW w:w="1824" w:type="dxa"/>
            <w:shd w:val="clear" w:color="auto" w:fill="auto"/>
            <w:noWrap/>
            <w:vAlign w:val="center"/>
            <w:hideMark/>
          </w:tcPr>
          <w:p w14:paraId="3AA12D8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NC082/ts/s/029</w:t>
            </w:r>
          </w:p>
        </w:tc>
        <w:tc>
          <w:tcPr>
            <w:tcW w:w="2991" w:type="dxa"/>
            <w:shd w:val="clear" w:color="auto" w:fill="auto"/>
            <w:noWrap/>
            <w:vAlign w:val="center"/>
            <w:hideMark/>
          </w:tcPr>
          <w:p w14:paraId="545D776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20BB7E7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Lutzburg</w:t>
            </w:r>
          </w:p>
        </w:tc>
        <w:tc>
          <w:tcPr>
            <w:tcW w:w="1195" w:type="dxa"/>
            <w:shd w:val="clear" w:color="auto" w:fill="auto"/>
            <w:noWrap/>
            <w:vAlign w:val="center"/>
            <w:hideMark/>
          </w:tcPr>
          <w:p w14:paraId="53EE99D4"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3903F9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4FE575E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0E9E3A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17CF86B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4C4B9F07" w14:textId="77777777" w:rsidTr="0003066C">
        <w:trPr>
          <w:trHeight w:val="276"/>
        </w:trPr>
        <w:tc>
          <w:tcPr>
            <w:tcW w:w="1824" w:type="dxa"/>
            <w:shd w:val="clear" w:color="auto" w:fill="auto"/>
            <w:noWrap/>
            <w:vAlign w:val="center"/>
            <w:hideMark/>
          </w:tcPr>
          <w:p w14:paraId="5081D31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NC082/ts/s/030</w:t>
            </w:r>
          </w:p>
        </w:tc>
        <w:tc>
          <w:tcPr>
            <w:tcW w:w="2991" w:type="dxa"/>
            <w:shd w:val="clear" w:color="auto" w:fill="auto"/>
            <w:noWrap/>
            <w:vAlign w:val="center"/>
            <w:hideMark/>
          </w:tcPr>
          <w:p w14:paraId="1F8AE0E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2DE2104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Cillie</w:t>
            </w:r>
          </w:p>
        </w:tc>
        <w:tc>
          <w:tcPr>
            <w:tcW w:w="1195" w:type="dxa"/>
            <w:shd w:val="clear" w:color="auto" w:fill="auto"/>
            <w:noWrap/>
            <w:vAlign w:val="center"/>
            <w:hideMark/>
          </w:tcPr>
          <w:p w14:paraId="5498176A"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69C7153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158706A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81601D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7F5072A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1F9B97FF" w14:textId="77777777" w:rsidTr="0003066C">
        <w:trPr>
          <w:trHeight w:val="276"/>
        </w:trPr>
        <w:tc>
          <w:tcPr>
            <w:tcW w:w="1824" w:type="dxa"/>
            <w:shd w:val="clear" w:color="auto" w:fill="auto"/>
            <w:noWrap/>
            <w:vAlign w:val="center"/>
            <w:hideMark/>
          </w:tcPr>
          <w:p w14:paraId="0C209D19"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NC082/ts/s/031</w:t>
            </w:r>
          </w:p>
        </w:tc>
        <w:tc>
          <w:tcPr>
            <w:tcW w:w="2991" w:type="dxa"/>
            <w:shd w:val="clear" w:color="auto" w:fill="auto"/>
            <w:noWrap/>
            <w:vAlign w:val="center"/>
            <w:hideMark/>
          </w:tcPr>
          <w:p w14:paraId="5A377B7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1D890EC1"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Warmsand</w:t>
            </w:r>
          </w:p>
        </w:tc>
        <w:tc>
          <w:tcPr>
            <w:tcW w:w="1195" w:type="dxa"/>
            <w:shd w:val="clear" w:color="auto" w:fill="auto"/>
            <w:noWrap/>
            <w:vAlign w:val="center"/>
            <w:hideMark/>
          </w:tcPr>
          <w:p w14:paraId="2E07B943"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95B0D3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3515E01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234219A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39DE48C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79FBFBFF" w14:textId="77777777" w:rsidTr="0003066C">
        <w:trPr>
          <w:trHeight w:val="276"/>
        </w:trPr>
        <w:tc>
          <w:tcPr>
            <w:tcW w:w="1824" w:type="dxa"/>
            <w:shd w:val="clear" w:color="auto" w:fill="auto"/>
            <w:noWrap/>
            <w:vAlign w:val="center"/>
            <w:hideMark/>
          </w:tcPr>
          <w:p w14:paraId="2F22DBF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NC082/ts/s/032</w:t>
            </w:r>
          </w:p>
        </w:tc>
        <w:tc>
          <w:tcPr>
            <w:tcW w:w="2991" w:type="dxa"/>
            <w:shd w:val="clear" w:color="auto" w:fill="auto"/>
            <w:noWrap/>
            <w:vAlign w:val="center"/>
            <w:hideMark/>
          </w:tcPr>
          <w:p w14:paraId="675D73C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072EE24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7de Laan</w:t>
            </w:r>
          </w:p>
        </w:tc>
        <w:tc>
          <w:tcPr>
            <w:tcW w:w="1195" w:type="dxa"/>
            <w:shd w:val="clear" w:color="auto" w:fill="auto"/>
            <w:noWrap/>
            <w:vAlign w:val="center"/>
            <w:hideMark/>
          </w:tcPr>
          <w:p w14:paraId="2CAC4B03"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68C67DE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21D9735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2E29C73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13CB515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11D5EF1" w14:textId="77777777" w:rsidTr="0003066C">
        <w:trPr>
          <w:trHeight w:val="276"/>
        </w:trPr>
        <w:tc>
          <w:tcPr>
            <w:tcW w:w="1824" w:type="dxa"/>
            <w:shd w:val="clear" w:color="auto" w:fill="auto"/>
            <w:noWrap/>
            <w:vAlign w:val="center"/>
            <w:hideMark/>
          </w:tcPr>
          <w:p w14:paraId="52FF68D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NC082/ts/s/033</w:t>
            </w:r>
          </w:p>
        </w:tc>
        <w:tc>
          <w:tcPr>
            <w:tcW w:w="2991" w:type="dxa"/>
            <w:shd w:val="clear" w:color="auto" w:fill="auto"/>
            <w:noWrap/>
            <w:vAlign w:val="center"/>
            <w:hideMark/>
          </w:tcPr>
          <w:p w14:paraId="2B65B5A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77F7A92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Lennertsville</w:t>
            </w:r>
          </w:p>
        </w:tc>
        <w:tc>
          <w:tcPr>
            <w:tcW w:w="1195" w:type="dxa"/>
            <w:shd w:val="clear" w:color="auto" w:fill="auto"/>
            <w:noWrap/>
            <w:vAlign w:val="center"/>
            <w:hideMark/>
          </w:tcPr>
          <w:p w14:paraId="732222CC"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F9DEB4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68574C9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8233D2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7AEE401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65F7B84" w14:textId="77777777" w:rsidTr="0003066C">
        <w:trPr>
          <w:trHeight w:val="276"/>
        </w:trPr>
        <w:tc>
          <w:tcPr>
            <w:tcW w:w="1824" w:type="dxa"/>
            <w:shd w:val="clear" w:color="auto" w:fill="auto"/>
            <w:noWrap/>
            <w:vAlign w:val="center"/>
            <w:hideMark/>
          </w:tcPr>
          <w:p w14:paraId="7ECFFA0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NC082/ts/s/034</w:t>
            </w:r>
          </w:p>
        </w:tc>
        <w:tc>
          <w:tcPr>
            <w:tcW w:w="2991" w:type="dxa"/>
            <w:shd w:val="clear" w:color="auto" w:fill="auto"/>
            <w:noWrap/>
            <w:vAlign w:val="center"/>
            <w:hideMark/>
          </w:tcPr>
          <w:p w14:paraId="0BB7940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1CB7382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Soverby</w:t>
            </w:r>
          </w:p>
        </w:tc>
        <w:tc>
          <w:tcPr>
            <w:tcW w:w="1195" w:type="dxa"/>
            <w:shd w:val="clear" w:color="auto" w:fill="auto"/>
            <w:noWrap/>
            <w:vAlign w:val="center"/>
            <w:hideMark/>
          </w:tcPr>
          <w:p w14:paraId="3BF1CE97"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68F46F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01A1DF2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9FA8CD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5BFA24B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79FB4585" w14:textId="77777777" w:rsidTr="0003066C">
        <w:trPr>
          <w:trHeight w:val="276"/>
        </w:trPr>
        <w:tc>
          <w:tcPr>
            <w:tcW w:w="1824" w:type="dxa"/>
            <w:shd w:val="clear" w:color="auto" w:fill="auto"/>
            <w:noWrap/>
            <w:vAlign w:val="center"/>
            <w:hideMark/>
          </w:tcPr>
          <w:p w14:paraId="3812342C"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NC082/ts/s/035</w:t>
            </w:r>
          </w:p>
        </w:tc>
        <w:tc>
          <w:tcPr>
            <w:tcW w:w="2991" w:type="dxa"/>
            <w:shd w:val="clear" w:color="auto" w:fill="auto"/>
            <w:noWrap/>
            <w:vAlign w:val="center"/>
            <w:hideMark/>
          </w:tcPr>
          <w:p w14:paraId="2D683ED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133ED90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Currieskamp</w:t>
            </w:r>
          </w:p>
        </w:tc>
        <w:tc>
          <w:tcPr>
            <w:tcW w:w="1195" w:type="dxa"/>
            <w:shd w:val="clear" w:color="auto" w:fill="auto"/>
            <w:noWrap/>
            <w:vAlign w:val="center"/>
            <w:hideMark/>
          </w:tcPr>
          <w:p w14:paraId="6D18BA1B"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68A8927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2607FEC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1BC500F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FC1D45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7099BA41" w14:textId="77777777" w:rsidTr="0003066C">
        <w:trPr>
          <w:trHeight w:val="276"/>
        </w:trPr>
        <w:tc>
          <w:tcPr>
            <w:tcW w:w="1824" w:type="dxa"/>
            <w:shd w:val="clear" w:color="auto" w:fill="auto"/>
            <w:noWrap/>
            <w:vAlign w:val="center"/>
            <w:hideMark/>
          </w:tcPr>
          <w:p w14:paraId="37A709B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NC082/ts/s/036</w:t>
            </w:r>
          </w:p>
        </w:tc>
        <w:tc>
          <w:tcPr>
            <w:tcW w:w="2991" w:type="dxa"/>
            <w:shd w:val="clear" w:color="auto" w:fill="auto"/>
            <w:noWrap/>
            <w:vAlign w:val="center"/>
            <w:hideMark/>
          </w:tcPr>
          <w:p w14:paraId="1E2C517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253E7E4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Bloemsmond</w:t>
            </w:r>
          </w:p>
        </w:tc>
        <w:tc>
          <w:tcPr>
            <w:tcW w:w="1195" w:type="dxa"/>
            <w:shd w:val="clear" w:color="auto" w:fill="auto"/>
            <w:noWrap/>
            <w:vAlign w:val="center"/>
            <w:hideMark/>
          </w:tcPr>
          <w:p w14:paraId="698026AA"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45827A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74F691C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243643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5E68ABF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3BE1FB85" w14:textId="77777777" w:rsidTr="0003066C">
        <w:trPr>
          <w:trHeight w:val="276"/>
        </w:trPr>
        <w:tc>
          <w:tcPr>
            <w:tcW w:w="1824" w:type="dxa"/>
            <w:shd w:val="clear" w:color="auto" w:fill="auto"/>
            <w:noWrap/>
            <w:vAlign w:val="center"/>
            <w:hideMark/>
          </w:tcPr>
          <w:p w14:paraId="548B512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NC082/ts/s/037</w:t>
            </w:r>
          </w:p>
        </w:tc>
        <w:tc>
          <w:tcPr>
            <w:tcW w:w="2991" w:type="dxa"/>
            <w:shd w:val="clear" w:color="auto" w:fill="auto"/>
            <w:noWrap/>
            <w:vAlign w:val="center"/>
            <w:hideMark/>
          </w:tcPr>
          <w:p w14:paraId="7FB5945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7408D6D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McTaggers Camp</w:t>
            </w:r>
          </w:p>
        </w:tc>
        <w:tc>
          <w:tcPr>
            <w:tcW w:w="1195" w:type="dxa"/>
            <w:shd w:val="clear" w:color="auto" w:fill="auto"/>
            <w:noWrap/>
            <w:vAlign w:val="center"/>
            <w:hideMark/>
          </w:tcPr>
          <w:p w14:paraId="1228203A"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2869044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5FD4C10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FFED33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DFA718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0C79864A" w14:textId="77777777" w:rsidTr="0003066C">
        <w:trPr>
          <w:trHeight w:val="276"/>
        </w:trPr>
        <w:tc>
          <w:tcPr>
            <w:tcW w:w="1824" w:type="dxa"/>
            <w:shd w:val="clear" w:color="auto" w:fill="auto"/>
            <w:noWrap/>
            <w:vAlign w:val="center"/>
            <w:hideMark/>
          </w:tcPr>
          <w:p w14:paraId="677AEF1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NC082/ts/s/038</w:t>
            </w:r>
          </w:p>
        </w:tc>
        <w:tc>
          <w:tcPr>
            <w:tcW w:w="2991" w:type="dxa"/>
            <w:shd w:val="clear" w:color="auto" w:fill="auto"/>
            <w:noWrap/>
            <w:vAlign w:val="center"/>
            <w:hideMark/>
          </w:tcPr>
          <w:p w14:paraId="7232192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06FC771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Blaauwskop</w:t>
            </w:r>
          </w:p>
        </w:tc>
        <w:tc>
          <w:tcPr>
            <w:tcW w:w="1195" w:type="dxa"/>
            <w:shd w:val="clear" w:color="auto" w:fill="auto"/>
            <w:noWrap/>
            <w:vAlign w:val="center"/>
            <w:hideMark/>
          </w:tcPr>
          <w:p w14:paraId="1E71798F"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251326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0006550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0DF8EAA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214FC65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6F7D7468" w14:textId="77777777" w:rsidTr="0003066C">
        <w:trPr>
          <w:trHeight w:val="276"/>
        </w:trPr>
        <w:tc>
          <w:tcPr>
            <w:tcW w:w="1824" w:type="dxa"/>
            <w:shd w:val="clear" w:color="auto" w:fill="auto"/>
            <w:noWrap/>
            <w:vAlign w:val="center"/>
            <w:hideMark/>
          </w:tcPr>
          <w:p w14:paraId="2D216BF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NC082/ts/s/039</w:t>
            </w:r>
          </w:p>
        </w:tc>
        <w:tc>
          <w:tcPr>
            <w:tcW w:w="2991" w:type="dxa"/>
            <w:shd w:val="clear" w:color="auto" w:fill="auto"/>
            <w:noWrap/>
            <w:vAlign w:val="center"/>
            <w:hideMark/>
          </w:tcPr>
          <w:p w14:paraId="7637787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WWTW</w:t>
            </w:r>
          </w:p>
        </w:tc>
        <w:tc>
          <w:tcPr>
            <w:tcW w:w="2609" w:type="dxa"/>
            <w:shd w:val="clear" w:color="auto" w:fill="auto"/>
            <w:noWrap/>
            <w:vAlign w:val="center"/>
            <w:hideMark/>
          </w:tcPr>
          <w:p w14:paraId="4916843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Eksteenskuil Plaas</w:t>
            </w:r>
          </w:p>
        </w:tc>
        <w:tc>
          <w:tcPr>
            <w:tcW w:w="1195" w:type="dxa"/>
            <w:shd w:val="clear" w:color="auto" w:fill="auto"/>
            <w:noWrap/>
            <w:vAlign w:val="center"/>
            <w:hideMark/>
          </w:tcPr>
          <w:p w14:paraId="7FDA9BE0"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09ACA2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R15 000 000</w:t>
            </w:r>
          </w:p>
        </w:tc>
        <w:tc>
          <w:tcPr>
            <w:tcW w:w="913" w:type="dxa"/>
            <w:shd w:val="clear" w:color="auto" w:fill="auto"/>
            <w:noWrap/>
            <w:vAlign w:val="center"/>
            <w:hideMark/>
          </w:tcPr>
          <w:p w14:paraId="4D4AE61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4D6A77C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8819D5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648FBE19" w14:textId="77777777" w:rsidTr="0003066C">
        <w:trPr>
          <w:trHeight w:val="276"/>
        </w:trPr>
        <w:tc>
          <w:tcPr>
            <w:tcW w:w="1824" w:type="dxa"/>
            <w:shd w:val="clear" w:color="auto" w:fill="auto"/>
            <w:noWrap/>
            <w:vAlign w:val="center"/>
            <w:hideMark/>
          </w:tcPr>
          <w:p w14:paraId="3AE7B24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NC082/ts/s/041</w:t>
            </w:r>
          </w:p>
        </w:tc>
        <w:tc>
          <w:tcPr>
            <w:tcW w:w="2991" w:type="dxa"/>
            <w:shd w:val="clear" w:color="auto" w:fill="auto"/>
            <w:noWrap/>
            <w:vAlign w:val="center"/>
            <w:hideMark/>
          </w:tcPr>
          <w:p w14:paraId="65AEB78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7AC404F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Kakamas</w:t>
            </w:r>
          </w:p>
        </w:tc>
        <w:tc>
          <w:tcPr>
            <w:tcW w:w="1195" w:type="dxa"/>
            <w:shd w:val="clear" w:color="auto" w:fill="auto"/>
            <w:noWrap/>
            <w:vAlign w:val="center"/>
            <w:hideMark/>
          </w:tcPr>
          <w:p w14:paraId="4D0078A3"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2620E281"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R18 750 000</w:t>
            </w:r>
          </w:p>
        </w:tc>
        <w:tc>
          <w:tcPr>
            <w:tcW w:w="913" w:type="dxa"/>
            <w:shd w:val="clear" w:color="auto" w:fill="auto"/>
            <w:noWrap/>
            <w:vAlign w:val="center"/>
            <w:hideMark/>
          </w:tcPr>
          <w:p w14:paraId="569E27C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0C6A0BD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5B54F03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FBAC491" w14:textId="77777777" w:rsidTr="0003066C">
        <w:trPr>
          <w:trHeight w:val="276"/>
        </w:trPr>
        <w:tc>
          <w:tcPr>
            <w:tcW w:w="1824" w:type="dxa"/>
            <w:shd w:val="clear" w:color="auto" w:fill="auto"/>
            <w:noWrap/>
            <w:vAlign w:val="center"/>
            <w:hideMark/>
          </w:tcPr>
          <w:p w14:paraId="797CC2A9"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NC082/ts/s/042</w:t>
            </w:r>
          </w:p>
        </w:tc>
        <w:tc>
          <w:tcPr>
            <w:tcW w:w="2991" w:type="dxa"/>
            <w:shd w:val="clear" w:color="auto" w:fill="auto"/>
            <w:noWrap/>
            <w:vAlign w:val="center"/>
            <w:hideMark/>
          </w:tcPr>
          <w:p w14:paraId="4244B7B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6148DE1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Keimoes</w:t>
            </w:r>
          </w:p>
        </w:tc>
        <w:tc>
          <w:tcPr>
            <w:tcW w:w="1195" w:type="dxa"/>
            <w:shd w:val="clear" w:color="auto" w:fill="auto"/>
            <w:noWrap/>
            <w:vAlign w:val="center"/>
            <w:hideMark/>
          </w:tcPr>
          <w:p w14:paraId="437D06CD"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2E7AB646"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R18 750 000</w:t>
            </w:r>
          </w:p>
        </w:tc>
        <w:tc>
          <w:tcPr>
            <w:tcW w:w="913" w:type="dxa"/>
            <w:shd w:val="clear" w:color="auto" w:fill="auto"/>
            <w:noWrap/>
            <w:vAlign w:val="center"/>
            <w:hideMark/>
          </w:tcPr>
          <w:p w14:paraId="34AF601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47052E5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2CCF81F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78589DAB" w14:textId="77777777" w:rsidTr="0003066C">
        <w:trPr>
          <w:trHeight w:val="276"/>
        </w:trPr>
        <w:tc>
          <w:tcPr>
            <w:tcW w:w="1824" w:type="dxa"/>
            <w:shd w:val="clear" w:color="auto" w:fill="auto"/>
            <w:noWrap/>
            <w:vAlign w:val="center"/>
            <w:hideMark/>
          </w:tcPr>
          <w:p w14:paraId="2B13B99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NC082/ts/s/043</w:t>
            </w:r>
          </w:p>
        </w:tc>
        <w:tc>
          <w:tcPr>
            <w:tcW w:w="2991" w:type="dxa"/>
            <w:shd w:val="clear" w:color="auto" w:fill="auto"/>
            <w:noWrap/>
            <w:vAlign w:val="center"/>
            <w:hideMark/>
          </w:tcPr>
          <w:p w14:paraId="2EC43B5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3926204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Kenhardt</w:t>
            </w:r>
          </w:p>
        </w:tc>
        <w:tc>
          <w:tcPr>
            <w:tcW w:w="1195" w:type="dxa"/>
            <w:shd w:val="clear" w:color="auto" w:fill="auto"/>
            <w:noWrap/>
            <w:vAlign w:val="center"/>
            <w:hideMark/>
          </w:tcPr>
          <w:p w14:paraId="06B0EDD5"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CA0B408"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R18 750 000</w:t>
            </w:r>
          </w:p>
        </w:tc>
        <w:tc>
          <w:tcPr>
            <w:tcW w:w="913" w:type="dxa"/>
            <w:shd w:val="clear" w:color="auto" w:fill="auto"/>
            <w:noWrap/>
            <w:vAlign w:val="center"/>
            <w:hideMark/>
          </w:tcPr>
          <w:p w14:paraId="4C2784D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231F7E6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A40F08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0DE61378" w14:textId="77777777" w:rsidTr="0003066C">
        <w:trPr>
          <w:trHeight w:val="276"/>
        </w:trPr>
        <w:tc>
          <w:tcPr>
            <w:tcW w:w="1824" w:type="dxa"/>
            <w:shd w:val="clear" w:color="auto" w:fill="auto"/>
            <w:noWrap/>
            <w:vAlign w:val="center"/>
            <w:hideMark/>
          </w:tcPr>
          <w:p w14:paraId="7AA5AA8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NC082/ts/s/044</w:t>
            </w:r>
          </w:p>
        </w:tc>
        <w:tc>
          <w:tcPr>
            <w:tcW w:w="2991" w:type="dxa"/>
            <w:shd w:val="clear" w:color="auto" w:fill="auto"/>
            <w:noWrap/>
            <w:vAlign w:val="center"/>
            <w:hideMark/>
          </w:tcPr>
          <w:p w14:paraId="408BA4D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483F443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Mission</w:t>
            </w:r>
          </w:p>
        </w:tc>
        <w:tc>
          <w:tcPr>
            <w:tcW w:w="1195" w:type="dxa"/>
            <w:shd w:val="clear" w:color="auto" w:fill="auto"/>
            <w:noWrap/>
            <w:vAlign w:val="center"/>
            <w:hideMark/>
          </w:tcPr>
          <w:p w14:paraId="3E29AF3A"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60342075" w14:textId="77777777" w:rsidR="00B059E9" w:rsidRPr="00951E43" w:rsidRDefault="00B059E9" w:rsidP="00E9128A">
            <w:pPr>
              <w:jc w:val="center"/>
              <w:rPr>
                <w:rFonts w:asciiTheme="minorHAnsi" w:eastAsia="Times New Roman" w:hAnsiTheme="minorHAnsi"/>
                <w:sz w:val="22"/>
                <w:szCs w:val="22"/>
                <w:lang w:eastAsia="en-ZA"/>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4ACE00E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C061E1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71BD800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02E96896" w14:textId="77777777" w:rsidTr="0003066C">
        <w:trPr>
          <w:trHeight w:val="276"/>
        </w:trPr>
        <w:tc>
          <w:tcPr>
            <w:tcW w:w="1824" w:type="dxa"/>
            <w:shd w:val="clear" w:color="auto" w:fill="auto"/>
            <w:noWrap/>
            <w:vAlign w:val="center"/>
            <w:hideMark/>
          </w:tcPr>
          <w:p w14:paraId="4E85A49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NC082/ts/s/045</w:t>
            </w:r>
          </w:p>
        </w:tc>
        <w:tc>
          <w:tcPr>
            <w:tcW w:w="2991" w:type="dxa"/>
            <w:shd w:val="clear" w:color="auto" w:fill="auto"/>
            <w:noWrap/>
            <w:vAlign w:val="center"/>
            <w:hideMark/>
          </w:tcPr>
          <w:p w14:paraId="7808A91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7F4CE9C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Vredesvallei</w:t>
            </w:r>
          </w:p>
        </w:tc>
        <w:tc>
          <w:tcPr>
            <w:tcW w:w="1195" w:type="dxa"/>
            <w:shd w:val="clear" w:color="auto" w:fill="auto"/>
            <w:noWrap/>
            <w:vAlign w:val="center"/>
            <w:hideMark/>
          </w:tcPr>
          <w:p w14:paraId="44B2015D"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BEB26E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0741194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6773A83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5B08FD4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53466F98" w14:textId="77777777" w:rsidTr="0003066C">
        <w:trPr>
          <w:trHeight w:val="276"/>
        </w:trPr>
        <w:tc>
          <w:tcPr>
            <w:tcW w:w="1824" w:type="dxa"/>
            <w:shd w:val="clear" w:color="auto" w:fill="auto"/>
            <w:noWrap/>
            <w:vAlign w:val="center"/>
            <w:hideMark/>
          </w:tcPr>
          <w:p w14:paraId="4F5DE329"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NC082/ts/s/046</w:t>
            </w:r>
          </w:p>
        </w:tc>
        <w:tc>
          <w:tcPr>
            <w:tcW w:w="2991" w:type="dxa"/>
            <w:shd w:val="clear" w:color="auto" w:fill="auto"/>
            <w:noWrap/>
            <w:vAlign w:val="center"/>
            <w:hideMark/>
          </w:tcPr>
          <w:p w14:paraId="5FE07D3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4231090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Augrabies</w:t>
            </w:r>
          </w:p>
        </w:tc>
        <w:tc>
          <w:tcPr>
            <w:tcW w:w="1195" w:type="dxa"/>
            <w:shd w:val="clear" w:color="auto" w:fill="auto"/>
            <w:noWrap/>
            <w:vAlign w:val="center"/>
            <w:hideMark/>
          </w:tcPr>
          <w:p w14:paraId="6E349ED8"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3BEB8F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76CB606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33E4CE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3819DD2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54DFE864" w14:textId="77777777" w:rsidTr="0003066C">
        <w:trPr>
          <w:trHeight w:val="276"/>
        </w:trPr>
        <w:tc>
          <w:tcPr>
            <w:tcW w:w="1824" w:type="dxa"/>
            <w:shd w:val="clear" w:color="auto" w:fill="auto"/>
            <w:noWrap/>
            <w:vAlign w:val="center"/>
            <w:hideMark/>
          </w:tcPr>
          <w:p w14:paraId="5034042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NC082/ts/s/047</w:t>
            </w:r>
          </w:p>
        </w:tc>
        <w:tc>
          <w:tcPr>
            <w:tcW w:w="2991" w:type="dxa"/>
            <w:shd w:val="clear" w:color="auto" w:fill="auto"/>
            <w:noWrap/>
            <w:vAlign w:val="center"/>
            <w:hideMark/>
          </w:tcPr>
          <w:p w14:paraId="7690B95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29222E2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Marchand</w:t>
            </w:r>
          </w:p>
        </w:tc>
        <w:tc>
          <w:tcPr>
            <w:tcW w:w="1195" w:type="dxa"/>
            <w:shd w:val="clear" w:color="auto" w:fill="auto"/>
            <w:noWrap/>
            <w:vAlign w:val="center"/>
            <w:hideMark/>
          </w:tcPr>
          <w:p w14:paraId="1F51137D"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465784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43C41BC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56A6EE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F2E0E1A"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D29FDE0" w14:textId="77777777" w:rsidTr="0003066C">
        <w:trPr>
          <w:trHeight w:val="276"/>
        </w:trPr>
        <w:tc>
          <w:tcPr>
            <w:tcW w:w="1824" w:type="dxa"/>
            <w:shd w:val="clear" w:color="auto" w:fill="auto"/>
            <w:noWrap/>
            <w:vAlign w:val="center"/>
            <w:hideMark/>
          </w:tcPr>
          <w:p w14:paraId="2CE3225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NC082/ts/s/048</w:t>
            </w:r>
          </w:p>
        </w:tc>
        <w:tc>
          <w:tcPr>
            <w:tcW w:w="2991" w:type="dxa"/>
            <w:shd w:val="clear" w:color="auto" w:fill="auto"/>
            <w:noWrap/>
            <w:vAlign w:val="center"/>
            <w:hideMark/>
          </w:tcPr>
          <w:p w14:paraId="20AA220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39E9258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Alheit</w:t>
            </w:r>
          </w:p>
        </w:tc>
        <w:tc>
          <w:tcPr>
            <w:tcW w:w="1195" w:type="dxa"/>
            <w:shd w:val="clear" w:color="auto" w:fill="auto"/>
            <w:noWrap/>
            <w:vAlign w:val="center"/>
            <w:hideMark/>
          </w:tcPr>
          <w:p w14:paraId="4050F5CC"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CF2597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785F199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364F33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2D47F7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134DF480" w14:textId="77777777" w:rsidTr="0003066C">
        <w:trPr>
          <w:trHeight w:val="276"/>
        </w:trPr>
        <w:tc>
          <w:tcPr>
            <w:tcW w:w="1824" w:type="dxa"/>
            <w:shd w:val="clear" w:color="auto" w:fill="auto"/>
            <w:noWrap/>
            <w:vAlign w:val="center"/>
            <w:hideMark/>
          </w:tcPr>
          <w:p w14:paraId="3EFD3C7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NC082/ts/s/049</w:t>
            </w:r>
          </w:p>
        </w:tc>
        <w:tc>
          <w:tcPr>
            <w:tcW w:w="2991" w:type="dxa"/>
            <w:shd w:val="clear" w:color="auto" w:fill="auto"/>
            <w:noWrap/>
            <w:vAlign w:val="center"/>
            <w:hideMark/>
          </w:tcPr>
          <w:p w14:paraId="140573A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3032A00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Lutzburg</w:t>
            </w:r>
          </w:p>
        </w:tc>
        <w:tc>
          <w:tcPr>
            <w:tcW w:w="1195" w:type="dxa"/>
            <w:shd w:val="clear" w:color="auto" w:fill="auto"/>
            <w:noWrap/>
            <w:vAlign w:val="center"/>
            <w:hideMark/>
          </w:tcPr>
          <w:p w14:paraId="213184D5"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3C1AEE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385EBCD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25803CE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43AE5DB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47C71355" w14:textId="77777777" w:rsidTr="0003066C">
        <w:trPr>
          <w:trHeight w:val="276"/>
        </w:trPr>
        <w:tc>
          <w:tcPr>
            <w:tcW w:w="1824" w:type="dxa"/>
            <w:shd w:val="clear" w:color="auto" w:fill="auto"/>
            <w:noWrap/>
            <w:vAlign w:val="center"/>
            <w:hideMark/>
          </w:tcPr>
          <w:p w14:paraId="30A97CC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NC082/ts/s/050</w:t>
            </w:r>
          </w:p>
        </w:tc>
        <w:tc>
          <w:tcPr>
            <w:tcW w:w="2991" w:type="dxa"/>
            <w:shd w:val="clear" w:color="auto" w:fill="auto"/>
            <w:noWrap/>
            <w:vAlign w:val="center"/>
            <w:hideMark/>
          </w:tcPr>
          <w:p w14:paraId="71240966"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0E896F9D"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Cillie</w:t>
            </w:r>
          </w:p>
        </w:tc>
        <w:tc>
          <w:tcPr>
            <w:tcW w:w="1195" w:type="dxa"/>
            <w:shd w:val="clear" w:color="auto" w:fill="auto"/>
            <w:noWrap/>
            <w:vAlign w:val="center"/>
            <w:hideMark/>
          </w:tcPr>
          <w:p w14:paraId="498BA0B1"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CA08B2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060743B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FBE8B1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2BE9EA1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23F8AA0C" w14:textId="77777777" w:rsidTr="0003066C">
        <w:trPr>
          <w:trHeight w:val="276"/>
        </w:trPr>
        <w:tc>
          <w:tcPr>
            <w:tcW w:w="1824" w:type="dxa"/>
            <w:shd w:val="clear" w:color="auto" w:fill="auto"/>
            <w:noWrap/>
            <w:vAlign w:val="center"/>
            <w:hideMark/>
          </w:tcPr>
          <w:p w14:paraId="3B3D719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NC082/ts/s/051</w:t>
            </w:r>
          </w:p>
        </w:tc>
        <w:tc>
          <w:tcPr>
            <w:tcW w:w="2991" w:type="dxa"/>
            <w:shd w:val="clear" w:color="auto" w:fill="auto"/>
            <w:noWrap/>
            <w:vAlign w:val="center"/>
            <w:hideMark/>
          </w:tcPr>
          <w:p w14:paraId="3F3B227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5AA6180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Warmsand</w:t>
            </w:r>
          </w:p>
        </w:tc>
        <w:tc>
          <w:tcPr>
            <w:tcW w:w="1195" w:type="dxa"/>
            <w:shd w:val="clear" w:color="auto" w:fill="auto"/>
            <w:noWrap/>
            <w:vAlign w:val="center"/>
            <w:hideMark/>
          </w:tcPr>
          <w:p w14:paraId="30F5AF59"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5C54B02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37F6218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870363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3DBD7F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643F51BC" w14:textId="77777777" w:rsidTr="0003066C">
        <w:trPr>
          <w:trHeight w:val="276"/>
        </w:trPr>
        <w:tc>
          <w:tcPr>
            <w:tcW w:w="1824" w:type="dxa"/>
            <w:shd w:val="clear" w:color="auto" w:fill="auto"/>
            <w:noWrap/>
            <w:vAlign w:val="center"/>
            <w:hideMark/>
          </w:tcPr>
          <w:p w14:paraId="15A0523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NC082/ts/s/052</w:t>
            </w:r>
          </w:p>
        </w:tc>
        <w:tc>
          <w:tcPr>
            <w:tcW w:w="2991" w:type="dxa"/>
            <w:shd w:val="clear" w:color="auto" w:fill="auto"/>
            <w:noWrap/>
            <w:vAlign w:val="center"/>
            <w:hideMark/>
          </w:tcPr>
          <w:p w14:paraId="4280041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4429D1F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7de Laan</w:t>
            </w:r>
          </w:p>
        </w:tc>
        <w:tc>
          <w:tcPr>
            <w:tcW w:w="1195" w:type="dxa"/>
            <w:shd w:val="clear" w:color="auto" w:fill="auto"/>
            <w:noWrap/>
            <w:vAlign w:val="center"/>
            <w:hideMark/>
          </w:tcPr>
          <w:p w14:paraId="13685130"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23FF663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18014CA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04E5B7F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7BCF8C1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33B9F7C2" w14:textId="77777777" w:rsidTr="0003066C">
        <w:trPr>
          <w:trHeight w:val="276"/>
        </w:trPr>
        <w:tc>
          <w:tcPr>
            <w:tcW w:w="1824" w:type="dxa"/>
            <w:shd w:val="clear" w:color="auto" w:fill="auto"/>
            <w:noWrap/>
            <w:vAlign w:val="center"/>
            <w:hideMark/>
          </w:tcPr>
          <w:p w14:paraId="6C2F766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NC082/ts/s/053</w:t>
            </w:r>
          </w:p>
        </w:tc>
        <w:tc>
          <w:tcPr>
            <w:tcW w:w="2991" w:type="dxa"/>
            <w:shd w:val="clear" w:color="auto" w:fill="auto"/>
            <w:noWrap/>
            <w:vAlign w:val="center"/>
            <w:hideMark/>
          </w:tcPr>
          <w:p w14:paraId="73DF51B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594DFDB1"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Lennertsville</w:t>
            </w:r>
          </w:p>
        </w:tc>
        <w:tc>
          <w:tcPr>
            <w:tcW w:w="1195" w:type="dxa"/>
            <w:shd w:val="clear" w:color="auto" w:fill="auto"/>
            <w:noWrap/>
            <w:vAlign w:val="center"/>
            <w:hideMark/>
          </w:tcPr>
          <w:p w14:paraId="200A5C06"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48791B2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6913CA96"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374FBC6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8FB821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410A555F" w14:textId="77777777" w:rsidTr="0003066C">
        <w:trPr>
          <w:trHeight w:val="276"/>
        </w:trPr>
        <w:tc>
          <w:tcPr>
            <w:tcW w:w="1824" w:type="dxa"/>
            <w:shd w:val="clear" w:color="auto" w:fill="auto"/>
            <w:noWrap/>
            <w:vAlign w:val="center"/>
            <w:hideMark/>
          </w:tcPr>
          <w:p w14:paraId="006293B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NC082/ts/s/054</w:t>
            </w:r>
          </w:p>
        </w:tc>
        <w:tc>
          <w:tcPr>
            <w:tcW w:w="2991" w:type="dxa"/>
            <w:shd w:val="clear" w:color="auto" w:fill="auto"/>
            <w:noWrap/>
            <w:vAlign w:val="center"/>
            <w:hideMark/>
          </w:tcPr>
          <w:p w14:paraId="60C881FB"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072F591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Soverby</w:t>
            </w:r>
          </w:p>
        </w:tc>
        <w:tc>
          <w:tcPr>
            <w:tcW w:w="1195" w:type="dxa"/>
            <w:shd w:val="clear" w:color="auto" w:fill="auto"/>
            <w:noWrap/>
            <w:vAlign w:val="center"/>
            <w:hideMark/>
          </w:tcPr>
          <w:p w14:paraId="3E7AC172"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65BFB5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11C5488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87BAD9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1BC0730C"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76BE393B" w14:textId="77777777" w:rsidTr="0003066C">
        <w:trPr>
          <w:trHeight w:val="276"/>
        </w:trPr>
        <w:tc>
          <w:tcPr>
            <w:tcW w:w="1824" w:type="dxa"/>
            <w:shd w:val="clear" w:color="auto" w:fill="auto"/>
            <w:noWrap/>
            <w:vAlign w:val="center"/>
            <w:hideMark/>
          </w:tcPr>
          <w:p w14:paraId="4479F853"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NC082/ts/s/055</w:t>
            </w:r>
          </w:p>
        </w:tc>
        <w:tc>
          <w:tcPr>
            <w:tcW w:w="2991" w:type="dxa"/>
            <w:shd w:val="clear" w:color="auto" w:fill="auto"/>
            <w:noWrap/>
            <w:vAlign w:val="center"/>
            <w:hideMark/>
          </w:tcPr>
          <w:p w14:paraId="163867B0"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0CEE951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Currieskamp</w:t>
            </w:r>
          </w:p>
        </w:tc>
        <w:tc>
          <w:tcPr>
            <w:tcW w:w="1195" w:type="dxa"/>
            <w:shd w:val="clear" w:color="auto" w:fill="auto"/>
            <w:noWrap/>
            <w:vAlign w:val="center"/>
            <w:hideMark/>
          </w:tcPr>
          <w:p w14:paraId="37DB72FF"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8D764F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7A49711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6E85121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214E5B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5378328C" w14:textId="77777777" w:rsidTr="0003066C">
        <w:trPr>
          <w:trHeight w:val="276"/>
        </w:trPr>
        <w:tc>
          <w:tcPr>
            <w:tcW w:w="1824" w:type="dxa"/>
            <w:shd w:val="clear" w:color="auto" w:fill="auto"/>
            <w:noWrap/>
            <w:vAlign w:val="center"/>
            <w:hideMark/>
          </w:tcPr>
          <w:p w14:paraId="7AA687C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NC082/ts/s/056</w:t>
            </w:r>
          </w:p>
        </w:tc>
        <w:tc>
          <w:tcPr>
            <w:tcW w:w="2991" w:type="dxa"/>
            <w:shd w:val="clear" w:color="auto" w:fill="auto"/>
            <w:noWrap/>
            <w:vAlign w:val="center"/>
            <w:hideMark/>
          </w:tcPr>
          <w:p w14:paraId="61B35A5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389EC534"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Bloemsmond</w:t>
            </w:r>
          </w:p>
        </w:tc>
        <w:tc>
          <w:tcPr>
            <w:tcW w:w="1195" w:type="dxa"/>
            <w:shd w:val="clear" w:color="auto" w:fill="auto"/>
            <w:noWrap/>
            <w:vAlign w:val="center"/>
            <w:hideMark/>
          </w:tcPr>
          <w:p w14:paraId="3E003BCD"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2A02EE2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4D764CD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4E6EC0AD"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09E28E42"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1E6E208A" w14:textId="77777777" w:rsidTr="0003066C">
        <w:trPr>
          <w:trHeight w:val="276"/>
        </w:trPr>
        <w:tc>
          <w:tcPr>
            <w:tcW w:w="1824" w:type="dxa"/>
            <w:shd w:val="clear" w:color="auto" w:fill="auto"/>
            <w:noWrap/>
            <w:vAlign w:val="center"/>
            <w:hideMark/>
          </w:tcPr>
          <w:p w14:paraId="4538040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NC082/ts/s/057</w:t>
            </w:r>
          </w:p>
        </w:tc>
        <w:tc>
          <w:tcPr>
            <w:tcW w:w="2991" w:type="dxa"/>
            <w:shd w:val="clear" w:color="auto" w:fill="auto"/>
            <w:noWrap/>
            <w:vAlign w:val="center"/>
            <w:hideMark/>
          </w:tcPr>
          <w:p w14:paraId="10FF0185"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21EA0CA8"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McTaggers Camp</w:t>
            </w:r>
          </w:p>
        </w:tc>
        <w:tc>
          <w:tcPr>
            <w:tcW w:w="1195" w:type="dxa"/>
            <w:shd w:val="clear" w:color="auto" w:fill="auto"/>
            <w:noWrap/>
            <w:vAlign w:val="center"/>
            <w:hideMark/>
          </w:tcPr>
          <w:p w14:paraId="2AF44B7F"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7900FF0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3644C314"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06FCA2C5"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24FD248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35D00CF7" w14:textId="77777777" w:rsidTr="0003066C">
        <w:trPr>
          <w:trHeight w:val="276"/>
        </w:trPr>
        <w:tc>
          <w:tcPr>
            <w:tcW w:w="1824" w:type="dxa"/>
            <w:shd w:val="clear" w:color="auto" w:fill="auto"/>
            <w:noWrap/>
            <w:vAlign w:val="center"/>
            <w:hideMark/>
          </w:tcPr>
          <w:p w14:paraId="01E3000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NC082/ts/s/058</w:t>
            </w:r>
          </w:p>
        </w:tc>
        <w:tc>
          <w:tcPr>
            <w:tcW w:w="2991" w:type="dxa"/>
            <w:shd w:val="clear" w:color="auto" w:fill="auto"/>
            <w:noWrap/>
            <w:vAlign w:val="center"/>
            <w:hideMark/>
          </w:tcPr>
          <w:p w14:paraId="7C85320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1CDE4CA9"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Blaauwskop</w:t>
            </w:r>
          </w:p>
        </w:tc>
        <w:tc>
          <w:tcPr>
            <w:tcW w:w="1195" w:type="dxa"/>
            <w:shd w:val="clear" w:color="auto" w:fill="auto"/>
            <w:noWrap/>
            <w:vAlign w:val="center"/>
            <w:hideMark/>
          </w:tcPr>
          <w:p w14:paraId="172FA678"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1A12107B"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420EEBB7"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5175ABB0"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2A486178"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1B03CE0B" w14:textId="77777777" w:rsidTr="0003066C">
        <w:trPr>
          <w:trHeight w:val="276"/>
        </w:trPr>
        <w:tc>
          <w:tcPr>
            <w:tcW w:w="1824" w:type="dxa"/>
            <w:shd w:val="clear" w:color="auto" w:fill="auto"/>
            <w:noWrap/>
            <w:vAlign w:val="center"/>
            <w:hideMark/>
          </w:tcPr>
          <w:p w14:paraId="098E2771"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NC082/ts/s/059</w:t>
            </w:r>
          </w:p>
        </w:tc>
        <w:tc>
          <w:tcPr>
            <w:tcW w:w="2991" w:type="dxa"/>
            <w:shd w:val="clear" w:color="auto" w:fill="auto"/>
            <w:noWrap/>
            <w:vAlign w:val="center"/>
            <w:hideMark/>
          </w:tcPr>
          <w:p w14:paraId="2D8BC702"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665E70F7"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Eksteenskuil Plaas</w:t>
            </w:r>
          </w:p>
        </w:tc>
        <w:tc>
          <w:tcPr>
            <w:tcW w:w="1195" w:type="dxa"/>
            <w:shd w:val="clear" w:color="auto" w:fill="auto"/>
            <w:noWrap/>
            <w:vAlign w:val="center"/>
            <w:hideMark/>
          </w:tcPr>
          <w:p w14:paraId="50209A62"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0DCF759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6ADF39CF"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10B9A22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3C8D7D11"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r w:rsidR="00B059E9" w:rsidRPr="00495B11" w14:paraId="6929162F" w14:textId="77777777" w:rsidTr="0003066C">
        <w:trPr>
          <w:trHeight w:val="276"/>
        </w:trPr>
        <w:tc>
          <w:tcPr>
            <w:tcW w:w="1824" w:type="dxa"/>
            <w:shd w:val="clear" w:color="auto" w:fill="auto"/>
            <w:noWrap/>
            <w:vAlign w:val="center"/>
            <w:hideMark/>
          </w:tcPr>
          <w:p w14:paraId="7C043FCE"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NC082/ts/s/060</w:t>
            </w:r>
          </w:p>
        </w:tc>
        <w:tc>
          <w:tcPr>
            <w:tcW w:w="2991" w:type="dxa"/>
            <w:shd w:val="clear" w:color="auto" w:fill="auto"/>
            <w:noWrap/>
            <w:vAlign w:val="center"/>
            <w:hideMark/>
          </w:tcPr>
          <w:p w14:paraId="4A10AA6F"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Construction of Internal Network</w:t>
            </w:r>
          </w:p>
        </w:tc>
        <w:tc>
          <w:tcPr>
            <w:tcW w:w="2609" w:type="dxa"/>
            <w:shd w:val="clear" w:color="auto" w:fill="auto"/>
            <w:noWrap/>
            <w:vAlign w:val="center"/>
            <w:hideMark/>
          </w:tcPr>
          <w:p w14:paraId="7C67540A" w14:textId="77777777" w:rsidR="00B059E9" w:rsidRPr="00951E43" w:rsidRDefault="00B059E9" w:rsidP="00E9128A">
            <w:pPr>
              <w:jc w:val="center"/>
              <w:rPr>
                <w:rFonts w:asciiTheme="minorHAnsi" w:eastAsia="Times New Roman" w:hAnsiTheme="minorHAnsi" w:cs="Arial"/>
                <w:color w:val="000000"/>
                <w:sz w:val="22"/>
                <w:szCs w:val="22"/>
                <w:lang w:eastAsia="en-ZA"/>
              </w:rPr>
            </w:pPr>
            <w:r w:rsidRPr="00951E43">
              <w:rPr>
                <w:rFonts w:asciiTheme="minorHAnsi" w:eastAsia="Times New Roman" w:hAnsiTheme="minorHAnsi" w:cs="Arial"/>
                <w:color w:val="000000"/>
                <w:sz w:val="22"/>
                <w:szCs w:val="22"/>
                <w:lang w:eastAsia="en-ZA"/>
              </w:rPr>
              <w:t>Eksteenskuil Eilande</w:t>
            </w:r>
          </w:p>
        </w:tc>
        <w:tc>
          <w:tcPr>
            <w:tcW w:w="1195" w:type="dxa"/>
            <w:shd w:val="clear" w:color="auto" w:fill="auto"/>
            <w:noWrap/>
            <w:vAlign w:val="center"/>
            <w:hideMark/>
          </w:tcPr>
          <w:p w14:paraId="230FFD2B" w14:textId="77777777" w:rsidR="00B059E9" w:rsidRPr="00951E43" w:rsidRDefault="00B059E9" w:rsidP="00E9128A">
            <w:pPr>
              <w:jc w:val="center"/>
              <w:rPr>
                <w:rFonts w:asciiTheme="minorHAnsi" w:hAnsiTheme="minorHAnsi"/>
                <w:sz w:val="22"/>
                <w:szCs w:val="22"/>
              </w:rPr>
            </w:pPr>
            <w:r>
              <w:rPr>
                <w:rFonts w:asciiTheme="minorHAnsi" w:eastAsia="Times New Roman" w:hAnsiTheme="minorHAnsi" w:cs="Arial"/>
                <w:color w:val="000000"/>
                <w:sz w:val="22"/>
                <w:szCs w:val="22"/>
                <w:lang w:eastAsia="en-ZA"/>
              </w:rPr>
              <w:t>2017 / 2</w:t>
            </w:r>
            <w:r w:rsidR="005A3C56">
              <w:rPr>
                <w:rFonts w:asciiTheme="minorHAnsi" w:eastAsia="Times New Roman" w:hAnsiTheme="minorHAnsi" w:cs="Arial"/>
                <w:color w:val="000000"/>
                <w:sz w:val="22"/>
                <w:szCs w:val="22"/>
                <w:lang w:eastAsia="en-ZA"/>
              </w:rPr>
              <w:t>1</w:t>
            </w:r>
          </w:p>
        </w:tc>
        <w:tc>
          <w:tcPr>
            <w:tcW w:w="1582" w:type="dxa"/>
            <w:shd w:val="clear" w:color="auto" w:fill="auto"/>
            <w:noWrap/>
            <w:vAlign w:val="center"/>
            <w:hideMark/>
          </w:tcPr>
          <w:p w14:paraId="3770261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R10 500 000</w:t>
            </w:r>
          </w:p>
        </w:tc>
        <w:tc>
          <w:tcPr>
            <w:tcW w:w="913" w:type="dxa"/>
            <w:shd w:val="clear" w:color="auto" w:fill="auto"/>
            <w:noWrap/>
            <w:vAlign w:val="center"/>
            <w:hideMark/>
          </w:tcPr>
          <w:p w14:paraId="64717D5E"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DWA</w:t>
            </w:r>
          </w:p>
        </w:tc>
        <w:tc>
          <w:tcPr>
            <w:tcW w:w="1701" w:type="dxa"/>
            <w:shd w:val="clear" w:color="auto" w:fill="auto"/>
            <w:noWrap/>
            <w:vAlign w:val="center"/>
            <w:hideMark/>
          </w:tcPr>
          <w:p w14:paraId="70E37083"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MIS Submission</w:t>
            </w:r>
          </w:p>
        </w:tc>
        <w:tc>
          <w:tcPr>
            <w:tcW w:w="1604" w:type="dxa"/>
            <w:shd w:val="clear" w:color="auto" w:fill="auto"/>
            <w:noWrap/>
            <w:vAlign w:val="center"/>
            <w:hideMark/>
          </w:tcPr>
          <w:p w14:paraId="60604AF9" w14:textId="77777777" w:rsidR="00B059E9" w:rsidRPr="00951E43" w:rsidRDefault="00B059E9" w:rsidP="00E9128A">
            <w:pPr>
              <w:jc w:val="center"/>
              <w:rPr>
                <w:rFonts w:asciiTheme="minorHAnsi" w:hAnsiTheme="minorHAnsi"/>
                <w:sz w:val="22"/>
                <w:szCs w:val="22"/>
              </w:rPr>
            </w:pPr>
            <w:r w:rsidRPr="00951E43">
              <w:rPr>
                <w:rFonts w:asciiTheme="minorHAnsi" w:eastAsia="Times New Roman" w:hAnsiTheme="minorHAnsi"/>
                <w:sz w:val="22"/>
                <w:szCs w:val="22"/>
                <w:lang w:eastAsia="en-ZA"/>
              </w:rPr>
              <w:t>Requirement</w:t>
            </w:r>
          </w:p>
        </w:tc>
      </w:tr>
    </w:tbl>
    <w:p w14:paraId="68450035" w14:textId="77777777" w:rsidR="00B059E9" w:rsidRDefault="00B059E9" w:rsidP="00B059E9">
      <w:pPr>
        <w:pStyle w:val="Title"/>
        <w:ind w:left="1440"/>
        <w:jc w:val="both"/>
        <w:rPr>
          <w:rFonts w:cs="Tahoma"/>
          <w:sz w:val="22"/>
          <w:szCs w:val="22"/>
        </w:rPr>
      </w:pPr>
    </w:p>
    <w:p w14:paraId="3A25EA1D" w14:textId="77777777" w:rsidR="009604ED" w:rsidRDefault="009604ED" w:rsidP="00B059E9">
      <w:pPr>
        <w:pStyle w:val="Title"/>
        <w:ind w:left="1440"/>
        <w:jc w:val="both"/>
        <w:rPr>
          <w:rFonts w:cs="Tahoma"/>
          <w:sz w:val="22"/>
          <w:szCs w:val="22"/>
        </w:rPr>
      </w:pPr>
    </w:p>
    <w:p w14:paraId="5B9333D9" w14:textId="77777777" w:rsidR="0003066C" w:rsidRDefault="0003066C">
      <w:pPr>
        <w:rPr>
          <w:rFonts w:ascii="Tahoma" w:hAnsi="Tahoma" w:cs="Tahoma"/>
          <w:b/>
          <w:sz w:val="22"/>
          <w:szCs w:val="22"/>
        </w:rPr>
      </w:pPr>
      <w:r>
        <w:rPr>
          <w:rFonts w:cs="Tahoma"/>
          <w:sz w:val="22"/>
          <w:szCs w:val="22"/>
        </w:rPr>
        <w:br w:type="page"/>
      </w:r>
    </w:p>
    <w:p w14:paraId="3938F974" w14:textId="77777777" w:rsidR="00B059E9" w:rsidRPr="009435A1" w:rsidRDefault="00B059E9" w:rsidP="0033209E">
      <w:pPr>
        <w:pStyle w:val="Title"/>
        <w:numPr>
          <w:ilvl w:val="2"/>
          <w:numId w:val="74"/>
        </w:numPr>
        <w:jc w:val="both"/>
        <w:rPr>
          <w:rFonts w:cs="Tahoma"/>
          <w:sz w:val="22"/>
          <w:szCs w:val="22"/>
        </w:rPr>
      </w:pPr>
      <w:r w:rsidRPr="009435A1">
        <w:rPr>
          <w:rFonts w:cs="Tahoma"/>
          <w:sz w:val="22"/>
          <w:szCs w:val="22"/>
        </w:rPr>
        <w:t>Roads</w:t>
      </w:r>
    </w:p>
    <w:p w14:paraId="59C6A703" w14:textId="77777777" w:rsidR="00B059E9" w:rsidRDefault="00B059E9" w:rsidP="00B059E9">
      <w:pPr>
        <w:jc w:val="both"/>
        <w:rPr>
          <w:rFonts w:ascii="Tahoma" w:hAnsi="Tahoma" w:cs="Tahoma"/>
          <w:b/>
          <w:sz w:val="22"/>
          <w:szCs w:val="22"/>
        </w:rPr>
      </w:pPr>
    </w:p>
    <w:tbl>
      <w:tblPr>
        <w:tblW w:w="150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1"/>
        <w:gridCol w:w="3768"/>
        <w:gridCol w:w="2018"/>
        <w:gridCol w:w="1102"/>
        <w:gridCol w:w="1449"/>
        <w:gridCol w:w="1451"/>
        <w:gridCol w:w="1900"/>
        <w:gridCol w:w="1316"/>
      </w:tblGrid>
      <w:tr w:rsidR="00B059E9" w:rsidRPr="003A10B8" w14:paraId="160F8C02" w14:textId="77777777" w:rsidTr="001F21F1">
        <w:trPr>
          <w:trHeight w:val="277"/>
        </w:trPr>
        <w:tc>
          <w:tcPr>
            <w:tcW w:w="2011" w:type="dxa"/>
            <w:shd w:val="clear" w:color="auto" w:fill="auto"/>
            <w:noWrap/>
            <w:vAlign w:val="center"/>
            <w:hideMark/>
          </w:tcPr>
          <w:p w14:paraId="3502100F" w14:textId="77777777" w:rsidR="00B059E9" w:rsidRPr="003A10B8" w:rsidRDefault="00B059E9" w:rsidP="00E9128A">
            <w:pPr>
              <w:jc w:val="center"/>
              <w:rPr>
                <w:rFonts w:asciiTheme="majorHAnsi" w:eastAsia="Times New Roman" w:hAnsiTheme="majorHAnsi" w:cs="Arial"/>
                <w:b/>
                <w:color w:val="000000"/>
                <w:sz w:val="24"/>
                <w:szCs w:val="24"/>
                <w:lang w:eastAsia="en-ZA"/>
              </w:rPr>
            </w:pPr>
            <w:r w:rsidRPr="003A10B8">
              <w:rPr>
                <w:rFonts w:asciiTheme="majorHAnsi" w:eastAsia="Times New Roman" w:hAnsiTheme="majorHAnsi" w:cs="Arial"/>
                <w:b/>
                <w:color w:val="000000"/>
                <w:sz w:val="24"/>
                <w:szCs w:val="24"/>
                <w:lang w:eastAsia="en-ZA"/>
              </w:rPr>
              <w:t>Nr</w:t>
            </w:r>
          </w:p>
        </w:tc>
        <w:tc>
          <w:tcPr>
            <w:tcW w:w="3768" w:type="dxa"/>
            <w:shd w:val="clear" w:color="auto" w:fill="auto"/>
            <w:noWrap/>
            <w:vAlign w:val="center"/>
            <w:hideMark/>
          </w:tcPr>
          <w:p w14:paraId="2B2ECD7E" w14:textId="77777777" w:rsidR="00B059E9" w:rsidRPr="003A10B8" w:rsidRDefault="00B059E9" w:rsidP="00E9128A">
            <w:pPr>
              <w:jc w:val="center"/>
              <w:rPr>
                <w:rFonts w:asciiTheme="majorHAnsi" w:eastAsia="Times New Roman" w:hAnsiTheme="majorHAnsi" w:cs="Arial"/>
                <w:b/>
                <w:color w:val="000000"/>
                <w:sz w:val="24"/>
                <w:szCs w:val="24"/>
                <w:lang w:eastAsia="en-ZA"/>
              </w:rPr>
            </w:pPr>
            <w:r w:rsidRPr="003A10B8">
              <w:rPr>
                <w:rFonts w:asciiTheme="majorHAnsi" w:eastAsia="Times New Roman" w:hAnsiTheme="majorHAnsi" w:cs="Arial"/>
                <w:b/>
                <w:color w:val="000000"/>
                <w:sz w:val="24"/>
                <w:szCs w:val="24"/>
                <w:lang w:eastAsia="en-ZA"/>
              </w:rPr>
              <w:t>Project Name</w:t>
            </w:r>
          </w:p>
        </w:tc>
        <w:tc>
          <w:tcPr>
            <w:tcW w:w="2018" w:type="dxa"/>
            <w:shd w:val="clear" w:color="auto" w:fill="auto"/>
            <w:noWrap/>
            <w:vAlign w:val="center"/>
            <w:hideMark/>
          </w:tcPr>
          <w:p w14:paraId="3D8E1D89" w14:textId="77777777" w:rsidR="00B059E9" w:rsidRPr="003A10B8" w:rsidRDefault="00B059E9" w:rsidP="00E9128A">
            <w:pPr>
              <w:jc w:val="center"/>
              <w:rPr>
                <w:rFonts w:asciiTheme="majorHAnsi" w:eastAsia="Times New Roman" w:hAnsiTheme="majorHAnsi" w:cs="Arial"/>
                <w:b/>
                <w:color w:val="000000"/>
                <w:sz w:val="24"/>
                <w:szCs w:val="24"/>
                <w:lang w:eastAsia="en-ZA"/>
              </w:rPr>
            </w:pPr>
            <w:r w:rsidRPr="003A10B8">
              <w:rPr>
                <w:rFonts w:asciiTheme="majorHAnsi" w:eastAsia="Times New Roman" w:hAnsiTheme="majorHAnsi" w:cs="Arial"/>
                <w:b/>
                <w:color w:val="000000"/>
                <w:sz w:val="24"/>
                <w:szCs w:val="24"/>
                <w:lang w:eastAsia="en-ZA"/>
              </w:rPr>
              <w:t>Location</w:t>
            </w:r>
          </w:p>
        </w:tc>
        <w:tc>
          <w:tcPr>
            <w:tcW w:w="1102" w:type="dxa"/>
            <w:shd w:val="clear" w:color="auto" w:fill="auto"/>
            <w:noWrap/>
            <w:vAlign w:val="center"/>
            <w:hideMark/>
          </w:tcPr>
          <w:p w14:paraId="100FE48B" w14:textId="77777777" w:rsidR="00B059E9" w:rsidRPr="003A10B8" w:rsidRDefault="00B059E9" w:rsidP="00E9128A">
            <w:pPr>
              <w:jc w:val="center"/>
              <w:rPr>
                <w:rFonts w:asciiTheme="majorHAnsi" w:eastAsia="Times New Roman" w:hAnsiTheme="majorHAnsi" w:cs="Arial"/>
                <w:b/>
                <w:color w:val="000000"/>
                <w:sz w:val="24"/>
                <w:szCs w:val="24"/>
                <w:lang w:eastAsia="en-ZA"/>
              </w:rPr>
            </w:pPr>
            <w:r w:rsidRPr="003A10B8">
              <w:rPr>
                <w:rFonts w:asciiTheme="majorHAnsi" w:eastAsia="Times New Roman" w:hAnsiTheme="majorHAnsi" w:cs="Arial"/>
                <w:b/>
                <w:color w:val="000000"/>
                <w:sz w:val="24"/>
                <w:szCs w:val="24"/>
                <w:lang w:eastAsia="en-ZA"/>
              </w:rPr>
              <w:t>Target Dates</w:t>
            </w:r>
          </w:p>
        </w:tc>
        <w:tc>
          <w:tcPr>
            <w:tcW w:w="1449" w:type="dxa"/>
            <w:shd w:val="clear" w:color="auto" w:fill="auto"/>
            <w:noWrap/>
            <w:vAlign w:val="center"/>
            <w:hideMark/>
          </w:tcPr>
          <w:p w14:paraId="4CBF5ED2" w14:textId="77777777" w:rsidR="00B059E9" w:rsidRPr="003A10B8" w:rsidRDefault="00B059E9" w:rsidP="00E9128A">
            <w:pPr>
              <w:jc w:val="center"/>
              <w:rPr>
                <w:rFonts w:asciiTheme="majorHAnsi" w:eastAsia="Times New Roman" w:hAnsiTheme="majorHAnsi" w:cs="Arial"/>
                <w:b/>
                <w:color w:val="000000"/>
                <w:sz w:val="24"/>
                <w:szCs w:val="24"/>
                <w:lang w:eastAsia="en-ZA"/>
              </w:rPr>
            </w:pPr>
            <w:r w:rsidRPr="003A10B8">
              <w:rPr>
                <w:rFonts w:asciiTheme="majorHAnsi" w:eastAsia="Times New Roman" w:hAnsiTheme="majorHAnsi" w:cs="Arial"/>
                <w:b/>
                <w:color w:val="000000"/>
                <w:sz w:val="24"/>
                <w:szCs w:val="24"/>
                <w:lang w:eastAsia="en-ZA"/>
              </w:rPr>
              <w:t>Estimated Costs</w:t>
            </w:r>
          </w:p>
        </w:tc>
        <w:tc>
          <w:tcPr>
            <w:tcW w:w="1451" w:type="dxa"/>
            <w:shd w:val="clear" w:color="auto" w:fill="auto"/>
            <w:noWrap/>
            <w:vAlign w:val="center"/>
            <w:hideMark/>
          </w:tcPr>
          <w:p w14:paraId="64A56C36" w14:textId="77777777" w:rsidR="00B059E9" w:rsidRPr="003A10B8" w:rsidRDefault="00B059E9" w:rsidP="00E9128A">
            <w:pPr>
              <w:jc w:val="center"/>
              <w:rPr>
                <w:rFonts w:asciiTheme="majorHAnsi" w:eastAsia="Times New Roman" w:hAnsiTheme="majorHAnsi" w:cs="Arial"/>
                <w:b/>
                <w:color w:val="000000"/>
                <w:sz w:val="24"/>
                <w:szCs w:val="24"/>
                <w:lang w:eastAsia="en-ZA"/>
              </w:rPr>
            </w:pPr>
            <w:r w:rsidRPr="003A10B8">
              <w:rPr>
                <w:rFonts w:asciiTheme="majorHAnsi" w:eastAsia="Times New Roman" w:hAnsiTheme="majorHAnsi" w:cs="Arial"/>
                <w:b/>
                <w:color w:val="000000"/>
                <w:sz w:val="24"/>
                <w:szCs w:val="24"/>
                <w:lang w:eastAsia="en-ZA"/>
              </w:rPr>
              <w:t>Possible Funders</w:t>
            </w:r>
          </w:p>
        </w:tc>
        <w:tc>
          <w:tcPr>
            <w:tcW w:w="1900" w:type="dxa"/>
            <w:shd w:val="clear" w:color="auto" w:fill="auto"/>
            <w:noWrap/>
            <w:vAlign w:val="center"/>
            <w:hideMark/>
          </w:tcPr>
          <w:p w14:paraId="39355039" w14:textId="77777777" w:rsidR="00B059E9" w:rsidRPr="003A10B8" w:rsidRDefault="00B059E9" w:rsidP="00E9128A">
            <w:pPr>
              <w:jc w:val="center"/>
              <w:rPr>
                <w:rFonts w:asciiTheme="majorHAnsi" w:eastAsia="Times New Roman" w:hAnsiTheme="majorHAnsi" w:cs="Arial"/>
                <w:b/>
                <w:color w:val="000000"/>
                <w:sz w:val="24"/>
                <w:szCs w:val="24"/>
                <w:lang w:eastAsia="en-ZA"/>
              </w:rPr>
            </w:pPr>
            <w:r w:rsidRPr="003A10B8">
              <w:rPr>
                <w:rFonts w:asciiTheme="majorHAnsi" w:eastAsia="Times New Roman" w:hAnsiTheme="majorHAnsi" w:cs="Arial"/>
                <w:b/>
                <w:color w:val="000000"/>
                <w:sz w:val="24"/>
                <w:szCs w:val="24"/>
                <w:lang w:eastAsia="en-ZA"/>
              </w:rPr>
              <w:t>Status Quo</w:t>
            </w:r>
          </w:p>
        </w:tc>
        <w:tc>
          <w:tcPr>
            <w:tcW w:w="1316" w:type="dxa"/>
            <w:shd w:val="clear" w:color="auto" w:fill="auto"/>
            <w:noWrap/>
            <w:vAlign w:val="center"/>
            <w:hideMark/>
          </w:tcPr>
          <w:p w14:paraId="4D53772B" w14:textId="77777777" w:rsidR="00B059E9" w:rsidRPr="003A10B8" w:rsidRDefault="00B059E9" w:rsidP="00E9128A">
            <w:pPr>
              <w:jc w:val="center"/>
              <w:rPr>
                <w:rFonts w:asciiTheme="majorHAnsi" w:eastAsia="Times New Roman" w:hAnsiTheme="majorHAnsi" w:cs="Arial"/>
                <w:b/>
                <w:color w:val="000000"/>
                <w:sz w:val="24"/>
                <w:szCs w:val="24"/>
                <w:lang w:eastAsia="en-ZA"/>
              </w:rPr>
            </w:pPr>
            <w:r w:rsidRPr="003A10B8">
              <w:rPr>
                <w:rFonts w:asciiTheme="majorHAnsi" w:eastAsia="Times New Roman" w:hAnsiTheme="majorHAnsi" w:cs="Arial"/>
                <w:b/>
                <w:color w:val="000000"/>
                <w:sz w:val="24"/>
                <w:szCs w:val="24"/>
                <w:lang w:eastAsia="en-ZA"/>
              </w:rPr>
              <w:t>EIA</w:t>
            </w:r>
          </w:p>
        </w:tc>
      </w:tr>
      <w:tr w:rsidR="00B059E9" w:rsidRPr="003A10B8" w14:paraId="69BBC77F" w14:textId="77777777" w:rsidTr="001F21F1">
        <w:trPr>
          <w:trHeight w:val="277"/>
        </w:trPr>
        <w:tc>
          <w:tcPr>
            <w:tcW w:w="2011" w:type="dxa"/>
            <w:shd w:val="clear" w:color="auto" w:fill="auto"/>
            <w:noWrap/>
            <w:vAlign w:val="center"/>
            <w:hideMark/>
          </w:tcPr>
          <w:p w14:paraId="6D7AE4F7" w14:textId="77777777" w:rsidR="00B059E9" w:rsidRPr="0003066C" w:rsidRDefault="00B059E9" w:rsidP="00E9128A">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NC082/ts/rs/001</w:t>
            </w:r>
          </w:p>
        </w:tc>
        <w:tc>
          <w:tcPr>
            <w:tcW w:w="3768" w:type="dxa"/>
            <w:shd w:val="clear" w:color="auto" w:fill="auto"/>
            <w:noWrap/>
            <w:vAlign w:val="center"/>
            <w:hideMark/>
          </w:tcPr>
          <w:p w14:paraId="1EAED96F" w14:textId="77777777" w:rsidR="00B059E9" w:rsidRPr="0003066C" w:rsidRDefault="00B059E9" w:rsidP="00E9128A">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34D83AFC" w14:textId="77777777" w:rsidR="00B059E9" w:rsidRPr="0003066C" w:rsidRDefault="00B059E9" w:rsidP="00E9128A">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Kakamas</w:t>
            </w:r>
          </w:p>
        </w:tc>
        <w:tc>
          <w:tcPr>
            <w:tcW w:w="1102" w:type="dxa"/>
            <w:shd w:val="clear" w:color="auto" w:fill="auto"/>
            <w:noWrap/>
            <w:vAlign w:val="center"/>
            <w:hideMark/>
          </w:tcPr>
          <w:p w14:paraId="665BB035" w14:textId="77777777" w:rsidR="00B059E9" w:rsidRPr="0003066C" w:rsidRDefault="00B059E9" w:rsidP="00E9128A">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2017 /</w:t>
            </w:r>
            <w:r w:rsidR="009604ED" w:rsidRPr="0003066C">
              <w:rPr>
                <w:rFonts w:asciiTheme="minorHAnsi" w:eastAsia="Times New Roman" w:hAnsiTheme="minorHAnsi" w:cs="Arial"/>
                <w:color w:val="000000"/>
                <w:sz w:val="22"/>
                <w:szCs w:val="22"/>
                <w:lang w:eastAsia="en-ZA"/>
              </w:rPr>
              <w:t>22</w:t>
            </w:r>
          </w:p>
        </w:tc>
        <w:tc>
          <w:tcPr>
            <w:tcW w:w="1449" w:type="dxa"/>
            <w:shd w:val="clear" w:color="auto" w:fill="auto"/>
            <w:noWrap/>
            <w:vAlign w:val="center"/>
            <w:hideMark/>
          </w:tcPr>
          <w:p w14:paraId="6683D936" w14:textId="77777777" w:rsidR="00B059E9" w:rsidRPr="0003066C" w:rsidRDefault="00B059E9" w:rsidP="00E9128A">
            <w:pPr>
              <w:jc w:val="center"/>
              <w:rPr>
                <w:rFonts w:asciiTheme="minorHAnsi" w:eastAsia="Times New Roman" w:hAnsiTheme="minorHAnsi"/>
                <w:sz w:val="22"/>
                <w:szCs w:val="22"/>
                <w:lang w:eastAsia="en-ZA"/>
              </w:rPr>
            </w:pPr>
            <w:r w:rsidRPr="0003066C">
              <w:rPr>
                <w:rFonts w:asciiTheme="minorHAnsi" w:eastAsia="Times New Roman" w:hAnsiTheme="minorHAnsi"/>
                <w:sz w:val="22"/>
                <w:szCs w:val="22"/>
                <w:lang w:eastAsia="en-ZA"/>
              </w:rPr>
              <w:t>R18 000 000</w:t>
            </w:r>
          </w:p>
        </w:tc>
        <w:tc>
          <w:tcPr>
            <w:tcW w:w="1451" w:type="dxa"/>
            <w:shd w:val="clear" w:color="auto" w:fill="auto"/>
            <w:noWrap/>
            <w:vAlign w:val="center"/>
            <w:hideMark/>
          </w:tcPr>
          <w:p w14:paraId="6B30E566" w14:textId="77777777" w:rsidR="00B059E9" w:rsidRPr="0003066C" w:rsidRDefault="00B059E9" w:rsidP="00E9128A">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4DDD72C3" w14:textId="77777777" w:rsidR="00B059E9" w:rsidRPr="0003066C" w:rsidRDefault="00B059E9" w:rsidP="00E9128A">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438894A8" w14:textId="77777777" w:rsidR="00B059E9" w:rsidRPr="0003066C" w:rsidRDefault="00B059E9" w:rsidP="00E9128A">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B059E9" w:rsidRPr="003A10B8" w14:paraId="0776DA53" w14:textId="77777777" w:rsidTr="001F21F1">
        <w:trPr>
          <w:trHeight w:val="277"/>
        </w:trPr>
        <w:tc>
          <w:tcPr>
            <w:tcW w:w="2011" w:type="dxa"/>
            <w:shd w:val="clear" w:color="auto" w:fill="auto"/>
            <w:noWrap/>
            <w:vAlign w:val="center"/>
            <w:hideMark/>
          </w:tcPr>
          <w:p w14:paraId="63E14480" w14:textId="77777777" w:rsidR="00B059E9" w:rsidRPr="0003066C" w:rsidRDefault="00B059E9" w:rsidP="00E9128A">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NC082/ts/rs/002</w:t>
            </w:r>
          </w:p>
        </w:tc>
        <w:tc>
          <w:tcPr>
            <w:tcW w:w="3768" w:type="dxa"/>
            <w:shd w:val="clear" w:color="auto" w:fill="auto"/>
            <w:noWrap/>
            <w:vAlign w:val="center"/>
            <w:hideMark/>
          </w:tcPr>
          <w:p w14:paraId="540DDBE2" w14:textId="77777777" w:rsidR="00B059E9" w:rsidRPr="0003066C" w:rsidRDefault="00B059E9" w:rsidP="00E9128A">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32B950D5" w14:textId="77777777" w:rsidR="00B059E9" w:rsidRPr="0003066C" w:rsidRDefault="00B059E9" w:rsidP="00E9128A">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Keimoes</w:t>
            </w:r>
          </w:p>
        </w:tc>
        <w:tc>
          <w:tcPr>
            <w:tcW w:w="1102" w:type="dxa"/>
            <w:shd w:val="clear" w:color="auto" w:fill="auto"/>
            <w:noWrap/>
            <w:vAlign w:val="center"/>
            <w:hideMark/>
          </w:tcPr>
          <w:p w14:paraId="0A5ECC28" w14:textId="77777777" w:rsidR="00B059E9" w:rsidRPr="0003066C" w:rsidRDefault="00B059E9" w:rsidP="00E9128A">
            <w:pPr>
              <w:jc w:val="center"/>
              <w:rPr>
                <w:rFonts w:asciiTheme="minorHAnsi" w:hAnsiTheme="minorHAnsi"/>
                <w:sz w:val="22"/>
                <w:szCs w:val="22"/>
              </w:rPr>
            </w:pPr>
            <w:r w:rsidRPr="0003066C">
              <w:rPr>
                <w:rFonts w:asciiTheme="minorHAnsi" w:eastAsia="Times New Roman" w:hAnsiTheme="minorHAnsi" w:cs="Arial"/>
                <w:color w:val="000000"/>
                <w:sz w:val="22"/>
                <w:szCs w:val="22"/>
                <w:lang w:eastAsia="en-ZA"/>
              </w:rPr>
              <w:t>2017 /</w:t>
            </w:r>
            <w:r w:rsidR="009604ED" w:rsidRPr="0003066C">
              <w:rPr>
                <w:rFonts w:asciiTheme="minorHAnsi" w:eastAsia="Times New Roman" w:hAnsiTheme="minorHAnsi" w:cs="Arial"/>
                <w:color w:val="000000"/>
                <w:sz w:val="22"/>
                <w:szCs w:val="22"/>
                <w:lang w:eastAsia="en-ZA"/>
              </w:rPr>
              <w:t>22</w:t>
            </w:r>
          </w:p>
        </w:tc>
        <w:tc>
          <w:tcPr>
            <w:tcW w:w="1449" w:type="dxa"/>
            <w:shd w:val="clear" w:color="auto" w:fill="auto"/>
            <w:noWrap/>
            <w:vAlign w:val="center"/>
            <w:hideMark/>
          </w:tcPr>
          <w:p w14:paraId="71CAC6A9" w14:textId="77777777" w:rsidR="00B059E9" w:rsidRPr="0003066C" w:rsidRDefault="00B059E9" w:rsidP="00E9128A">
            <w:pPr>
              <w:jc w:val="center"/>
              <w:rPr>
                <w:rFonts w:asciiTheme="minorHAnsi" w:eastAsia="Times New Roman" w:hAnsiTheme="minorHAnsi"/>
                <w:sz w:val="22"/>
                <w:szCs w:val="22"/>
                <w:lang w:eastAsia="en-ZA"/>
              </w:rPr>
            </w:pPr>
            <w:r w:rsidRPr="0003066C">
              <w:rPr>
                <w:rFonts w:asciiTheme="minorHAnsi" w:eastAsia="Times New Roman" w:hAnsiTheme="minorHAnsi"/>
                <w:sz w:val="22"/>
                <w:szCs w:val="22"/>
                <w:lang w:eastAsia="en-ZA"/>
              </w:rPr>
              <w:t>R18 000 000</w:t>
            </w:r>
          </w:p>
        </w:tc>
        <w:tc>
          <w:tcPr>
            <w:tcW w:w="1451" w:type="dxa"/>
            <w:shd w:val="clear" w:color="auto" w:fill="auto"/>
            <w:noWrap/>
            <w:vAlign w:val="center"/>
            <w:hideMark/>
          </w:tcPr>
          <w:p w14:paraId="0B344113" w14:textId="77777777" w:rsidR="00B059E9" w:rsidRPr="0003066C" w:rsidRDefault="00B059E9" w:rsidP="00E9128A">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6EB13D28" w14:textId="77777777" w:rsidR="00B059E9" w:rsidRPr="0003066C" w:rsidRDefault="00B059E9" w:rsidP="00E9128A">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20841DC5" w14:textId="77777777" w:rsidR="00B059E9" w:rsidRPr="0003066C" w:rsidRDefault="00B059E9" w:rsidP="00E9128A">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1F21F1" w:rsidRPr="003A10B8" w14:paraId="4DB46937" w14:textId="77777777" w:rsidTr="001F21F1">
        <w:trPr>
          <w:trHeight w:val="277"/>
        </w:trPr>
        <w:tc>
          <w:tcPr>
            <w:tcW w:w="2011" w:type="dxa"/>
            <w:shd w:val="clear" w:color="auto" w:fill="auto"/>
            <w:noWrap/>
            <w:vAlign w:val="center"/>
            <w:hideMark/>
          </w:tcPr>
          <w:p w14:paraId="75A247C3"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NC082/ts/rs/003</w:t>
            </w:r>
          </w:p>
        </w:tc>
        <w:tc>
          <w:tcPr>
            <w:tcW w:w="3768" w:type="dxa"/>
            <w:shd w:val="clear" w:color="auto" w:fill="auto"/>
            <w:noWrap/>
            <w:vAlign w:val="center"/>
            <w:hideMark/>
          </w:tcPr>
          <w:p w14:paraId="6DA80B15"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62BE1F96"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Kenhardt</w:t>
            </w:r>
          </w:p>
        </w:tc>
        <w:tc>
          <w:tcPr>
            <w:tcW w:w="1102" w:type="dxa"/>
            <w:shd w:val="clear" w:color="auto" w:fill="auto"/>
            <w:noWrap/>
            <w:vAlign w:val="center"/>
            <w:hideMark/>
          </w:tcPr>
          <w:p w14:paraId="32CE9A2E"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2017 /22</w:t>
            </w:r>
          </w:p>
        </w:tc>
        <w:tc>
          <w:tcPr>
            <w:tcW w:w="1449" w:type="dxa"/>
            <w:shd w:val="clear" w:color="auto" w:fill="auto"/>
            <w:noWrap/>
            <w:vAlign w:val="center"/>
            <w:hideMark/>
          </w:tcPr>
          <w:p w14:paraId="3AFDA4A3" w14:textId="77777777" w:rsidR="001F21F1" w:rsidRPr="0003066C" w:rsidRDefault="001F21F1" w:rsidP="001F21F1">
            <w:pPr>
              <w:jc w:val="center"/>
              <w:rPr>
                <w:rFonts w:asciiTheme="minorHAnsi" w:eastAsia="Times New Roman" w:hAnsiTheme="minorHAnsi"/>
                <w:sz w:val="22"/>
                <w:szCs w:val="22"/>
                <w:lang w:eastAsia="en-ZA"/>
              </w:rPr>
            </w:pPr>
            <w:r w:rsidRPr="0003066C">
              <w:rPr>
                <w:rFonts w:asciiTheme="minorHAnsi" w:eastAsia="Times New Roman" w:hAnsiTheme="minorHAnsi"/>
                <w:sz w:val="22"/>
                <w:szCs w:val="22"/>
                <w:lang w:eastAsia="en-ZA"/>
              </w:rPr>
              <w:t>R18 000 000</w:t>
            </w:r>
          </w:p>
        </w:tc>
        <w:tc>
          <w:tcPr>
            <w:tcW w:w="1451" w:type="dxa"/>
            <w:shd w:val="clear" w:color="auto" w:fill="auto"/>
            <w:noWrap/>
            <w:vAlign w:val="center"/>
            <w:hideMark/>
          </w:tcPr>
          <w:p w14:paraId="2FA1D775"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6ED37FF6"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42E1061D"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1F21F1" w:rsidRPr="003A10B8" w14:paraId="0BDAA3A7" w14:textId="77777777" w:rsidTr="001F21F1">
        <w:trPr>
          <w:trHeight w:val="277"/>
        </w:trPr>
        <w:tc>
          <w:tcPr>
            <w:tcW w:w="2011" w:type="dxa"/>
            <w:shd w:val="clear" w:color="auto" w:fill="auto"/>
            <w:noWrap/>
            <w:vAlign w:val="center"/>
            <w:hideMark/>
          </w:tcPr>
          <w:p w14:paraId="1D35454A"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NC082/ts/rs/004</w:t>
            </w:r>
          </w:p>
        </w:tc>
        <w:tc>
          <w:tcPr>
            <w:tcW w:w="3768" w:type="dxa"/>
            <w:shd w:val="clear" w:color="auto" w:fill="auto"/>
            <w:noWrap/>
            <w:vAlign w:val="center"/>
            <w:hideMark/>
          </w:tcPr>
          <w:p w14:paraId="1FAFE759"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3A4B1567"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Riemvasmaak</w:t>
            </w:r>
          </w:p>
        </w:tc>
        <w:tc>
          <w:tcPr>
            <w:tcW w:w="1102" w:type="dxa"/>
            <w:shd w:val="clear" w:color="auto" w:fill="auto"/>
            <w:noWrap/>
            <w:vAlign w:val="center"/>
            <w:hideMark/>
          </w:tcPr>
          <w:p w14:paraId="6D80E29D"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cs="Arial"/>
                <w:color w:val="000000"/>
                <w:sz w:val="22"/>
                <w:szCs w:val="22"/>
                <w:lang w:eastAsia="en-ZA"/>
              </w:rPr>
              <w:t>2017 /22</w:t>
            </w:r>
          </w:p>
        </w:tc>
        <w:tc>
          <w:tcPr>
            <w:tcW w:w="1449" w:type="dxa"/>
            <w:shd w:val="clear" w:color="auto" w:fill="auto"/>
            <w:noWrap/>
            <w:vAlign w:val="center"/>
            <w:hideMark/>
          </w:tcPr>
          <w:p w14:paraId="048284D8" w14:textId="77777777" w:rsidR="001F21F1" w:rsidRPr="0003066C" w:rsidRDefault="001F21F1" w:rsidP="001F21F1">
            <w:pPr>
              <w:jc w:val="center"/>
              <w:rPr>
                <w:rFonts w:asciiTheme="minorHAnsi" w:eastAsia="Times New Roman" w:hAnsiTheme="minorHAnsi"/>
                <w:sz w:val="22"/>
                <w:szCs w:val="22"/>
                <w:lang w:eastAsia="en-ZA"/>
              </w:rPr>
            </w:pPr>
            <w:r w:rsidRPr="0003066C">
              <w:rPr>
                <w:rFonts w:asciiTheme="minorHAnsi" w:eastAsia="Times New Roman" w:hAnsiTheme="minorHAnsi"/>
                <w:sz w:val="22"/>
                <w:szCs w:val="22"/>
                <w:lang w:eastAsia="en-ZA"/>
              </w:rPr>
              <w:t>R8 500 000</w:t>
            </w:r>
          </w:p>
        </w:tc>
        <w:tc>
          <w:tcPr>
            <w:tcW w:w="1451" w:type="dxa"/>
            <w:shd w:val="clear" w:color="auto" w:fill="auto"/>
            <w:noWrap/>
            <w:vAlign w:val="center"/>
            <w:hideMark/>
          </w:tcPr>
          <w:p w14:paraId="1E2F03D9"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0CB36A36"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59FE4CF1"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1F21F1" w:rsidRPr="003A10B8" w14:paraId="48F7FFAB" w14:textId="77777777" w:rsidTr="001F21F1">
        <w:trPr>
          <w:trHeight w:val="277"/>
        </w:trPr>
        <w:tc>
          <w:tcPr>
            <w:tcW w:w="2011" w:type="dxa"/>
            <w:shd w:val="clear" w:color="auto" w:fill="auto"/>
            <w:noWrap/>
            <w:vAlign w:val="center"/>
            <w:hideMark/>
          </w:tcPr>
          <w:p w14:paraId="5DC4F8EF"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NC082/ts/rs/005</w:t>
            </w:r>
          </w:p>
        </w:tc>
        <w:tc>
          <w:tcPr>
            <w:tcW w:w="3768" w:type="dxa"/>
            <w:shd w:val="clear" w:color="auto" w:fill="auto"/>
            <w:noWrap/>
            <w:vAlign w:val="center"/>
            <w:hideMark/>
          </w:tcPr>
          <w:p w14:paraId="688EDCA9"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4BB4388E"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Vredesvallei</w:t>
            </w:r>
          </w:p>
        </w:tc>
        <w:tc>
          <w:tcPr>
            <w:tcW w:w="1102" w:type="dxa"/>
            <w:shd w:val="clear" w:color="auto" w:fill="auto"/>
            <w:noWrap/>
            <w:vAlign w:val="center"/>
            <w:hideMark/>
          </w:tcPr>
          <w:p w14:paraId="5BEA6E69"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2017 /22</w:t>
            </w:r>
          </w:p>
        </w:tc>
        <w:tc>
          <w:tcPr>
            <w:tcW w:w="1449" w:type="dxa"/>
            <w:shd w:val="clear" w:color="auto" w:fill="auto"/>
            <w:noWrap/>
            <w:vAlign w:val="center"/>
            <w:hideMark/>
          </w:tcPr>
          <w:p w14:paraId="4B9A8F48"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R8 500 000</w:t>
            </w:r>
          </w:p>
        </w:tc>
        <w:tc>
          <w:tcPr>
            <w:tcW w:w="1451" w:type="dxa"/>
            <w:shd w:val="clear" w:color="auto" w:fill="auto"/>
            <w:noWrap/>
            <w:vAlign w:val="center"/>
            <w:hideMark/>
          </w:tcPr>
          <w:p w14:paraId="03778E88"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1CA3B4ED"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4F60A071"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1F21F1" w:rsidRPr="003A10B8" w14:paraId="0255FCB0" w14:textId="77777777" w:rsidTr="001F21F1">
        <w:trPr>
          <w:trHeight w:val="277"/>
        </w:trPr>
        <w:tc>
          <w:tcPr>
            <w:tcW w:w="2011" w:type="dxa"/>
            <w:shd w:val="clear" w:color="auto" w:fill="auto"/>
            <w:noWrap/>
            <w:vAlign w:val="center"/>
            <w:hideMark/>
          </w:tcPr>
          <w:p w14:paraId="6D181D2F"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NC082/ts/rs/006</w:t>
            </w:r>
          </w:p>
        </w:tc>
        <w:tc>
          <w:tcPr>
            <w:tcW w:w="3768" w:type="dxa"/>
            <w:shd w:val="clear" w:color="auto" w:fill="auto"/>
            <w:noWrap/>
            <w:vAlign w:val="center"/>
            <w:hideMark/>
          </w:tcPr>
          <w:p w14:paraId="51247AA6"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7F8225C4"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Augrabies</w:t>
            </w:r>
          </w:p>
        </w:tc>
        <w:tc>
          <w:tcPr>
            <w:tcW w:w="1102" w:type="dxa"/>
            <w:shd w:val="clear" w:color="auto" w:fill="auto"/>
            <w:noWrap/>
            <w:vAlign w:val="center"/>
            <w:hideMark/>
          </w:tcPr>
          <w:p w14:paraId="3EEFCCE2"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cs="Arial"/>
                <w:color w:val="000000"/>
                <w:sz w:val="22"/>
                <w:szCs w:val="22"/>
                <w:lang w:eastAsia="en-ZA"/>
              </w:rPr>
              <w:t>2017 /22</w:t>
            </w:r>
          </w:p>
        </w:tc>
        <w:tc>
          <w:tcPr>
            <w:tcW w:w="1449" w:type="dxa"/>
            <w:shd w:val="clear" w:color="auto" w:fill="auto"/>
            <w:noWrap/>
            <w:vAlign w:val="center"/>
            <w:hideMark/>
          </w:tcPr>
          <w:p w14:paraId="1093DD89"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R8 500 000</w:t>
            </w:r>
          </w:p>
        </w:tc>
        <w:tc>
          <w:tcPr>
            <w:tcW w:w="1451" w:type="dxa"/>
            <w:shd w:val="clear" w:color="auto" w:fill="auto"/>
            <w:noWrap/>
            <w:vAlign w:val="center"/>
            <w:hideMark/>
          </w:tcPr>
          <w:p w14:paraId="13A685AC"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7662D419"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486FC143"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1F21F1" w:rsidRPr="003A10B8" w14:paraId="2C773D8D" w14:textId="77777777" w:rsidTr="001F21F1">
        <w:trPr>
          <w:trHeight w:val="277"/>
        </w:trPr>
        <w:tc>
          <w:tcPr>
            <w:tcW w:w="2011" w:type="dxa"/>
            <w:shd w:val="clear" w:color="auto" w:fill="auto"/>
            <w:noWrap/>
            <w:vAlign w:val="center"/>
            <w:hideMark/>
          </w:tcPr>
          <w:p w14:paraId="37CB9B25"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NC082/ts/rs/007</w:t>
            </w:r>
          </w:p>
        </w:tc>
        <w:tc>
          <w:tcPr>
            <w:tcW w:w="3768" w:type="dxa"/>
            <w:shd w:val="clear" w:color="auto" w:fill="auto"/>
            <w:noWrap/>
            <w:vAlign w:val="center"/>
            <w:hideMark/>
          </w:tcPr>
          <w:p w14:paraId="190B9E8E"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6DCE7C55"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Marchand</w:t>
            </w:r>
          </w:p>
        </w:tc>
        <w:tc>
          <w:tcPr>
            <w:tcW w:w="1102" w:type="dxa"/>
            <w:shd w:val="clear" w:color="auto" w:fill="auto"/>
            <w:noWrap/>
            <w:vAlign w:val="center"/>
            <w:hideMark/>
          </w:tcPr>
          <w:p w14:paraId="2584C569"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2017 /22</w:t>
            </w:r>
          </w:p>
        </w:tc>
        <w:tc>
          <w:tcPr>
            <w:tcW w:w="1449" w:type="dxa"/>
            <w:shd w:val="clear" w:color="auto" w:fill="auto"/>
            <w:noWrap/>
            <w:vAlign w:val="center"/>
            <w:hideMark/>
          </w:tcPr>
          <w:p w14:paraId="719622C9"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R8 500 000</w:t>
            </w:r>
          </w:p>
        </w:tc>
        <w:tc>
          <w:tcPr>
            <w:tcW w:w="1451" w:type="dxa"/>
            <w:shd w:val="clear" w:color="auto" w:fill="auto"/>
            <w:noWrap/>
            <w:vAlign w:val="center"/>
            <w:hideMark/>
          </w:tcPr>
          <w:p w14:paraId="27C16A76"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421E0B02"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159912E9"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1F21F1" w:rsidRPr="003A10B8" w14:paraId="03E689A6" w14:textId="77777777" w:rsidTr="001F21F1">
        <w:trPr>
          <w:trHeight w:val="277"/>
        </w:trPr>
        <w:tc>
          <w:tcPr>
            <w:tcW w:w="2011" w:type="dxa"/>
            <w:shd w:val="clear" w:color="auto" w:fill="auto"/>
            <w:noWrap/>
            <w:vAlign w:val="center"/>
            <w:hideMark/>
          </w:tcPr>
          <w:p w14:paraId="758119F2"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NC082/ts/rs/008</w:t>
            </w:r>
          </w:p>
        </w:tc>
        <w:tc>
          <w:tcPr>
            <w:tcW w:w="3768" w:type="dxa"/>
            <w:shd w:val="clear" w:color="auto" w:fill="auto"/>
            <w:noWrap/>
            <w:vAlign w:val="center"/>
            <w:hideMark/>
          </w:tcPr>
          <w:p w14:paraId="74CD3CF1"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00A7D647"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Alheit</w:t>
            </w:r>
          </w:p>
        </w:tc>
        <w:tc>
          <w:tcPr>
            <w:tcW w:w="1102" w:type="dxa"/>
            <w:shd w:val="clear" w:color="auto" w:fill="auto"/>
            <w:noWrap/>
            <w:vAlign w:val="center"/>
            <w:hideMark/>
          </w:tcPr>
          <w:p w14:paraId="41D4047C"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cs="Arial"/>
                <w:color w:val="000000"/>
                <w:sz w:val="22"/>
                <w:szCs w:val="22"/>
                <w:lang w:eastAsia="en-ZA"/>
              </w:rPr>
              <w:t>2017 /22</w:t>
            </w:r>
          </w:p>
        </w:tc>
        <w:tc>
          <w:tcPr>
            <w:tcW w:w="1449" w:type="dxa"/>
            <w:shd w:val="clear" w:color="auto" w:fill="auto"/>
            <w:noWrap/>
            <w:vAlign w:val="center"/>
            <w:hideMark/>
          </w:tcPr>
          <w:p w14:paraId="7DBCE6B4"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R8 500 000</w:t>
            </w:r>
          </w:p>
        </w:tc>
        <w:tc>
          <w:tcPr>
            <w:tcW w:w="1451" w:type="dxa"/>
            <w:shd w:val="clear" w:color="auto" w:fill="auto"/>
            <w:noWrap/>
            <w:vAlign w:val="center"/>
            <w:hideMark/>
          </w:tcPr>
          <w:p w14:paraId="52EB9501"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32C02CE4"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11870564"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1F21F1" w:rsidRPr="003A10B8" w14:paraId="69163340" w14:textId="77777777" w:rsidTr="001F21F1">
        <w:trPr>
          <w:trHeight w:val="277"/>
        </w:trPr>
        <w:tc>
          <w:tcPr>
            <w:tcW w:w="2011" w:type="dxa"/>
            <w:shd w:val="clear" w:color="auto" w:fill="auto"/>
            <w:noWrap/>
            <w:vAlign w:val="center"/>
            <w:hideMark/>
          </w:tcPr>
          <w:p w14:paraId="3E3B613F"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NC082/ts/rs/009</w:t>
            </w:r>
          </w:p>
        </w:tc>
        <w:tc>
          <w:tcPr>
            <w:tcW w:w="3768" w:type="dxa"/>
            <w:shd w:val="clear" w:color="auto" w:fill="auto"/>
            <w:noWrap/>
            <w:vAlign w:val="center"/>
            <w:hideMark/>
          </w:tcPr>
          <w:p w14:paraId="070E93B8"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Construction of access &amp; internal roads</w:t>
            </w:r>
          </w:p>
        </w:tc>
        <w:tc>
          <w:tcPr>
            <w:tcW w:w="2018" w:type="dxa"/>
            <w:shd w:val="clear" w:color="auto" w:fill="auto"/>
            <w:noWrap/>
            <w:vAlign w:val="center"/>
            <w:hideMark/>
          </w:tcPr>
          <w:p w14:paraId="5545A78D"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Lutzburg</w:t>
            </w:r>
          </w:p>
        </w:tc>
        <w:tc>
          <w:tcPr>
            <w:tcW w:w="1102" w:type="dxa"/>
            <w:shd w:val="clear" w:color="auto" w:fill="auto"/>
            <w:noWrap/>
            <w:vAlign w:val="center"/>
            <w:hideMark/>
          </w:tcPr>
          <w:p w14:paraId="6C399E6B" w14:textId="77777777" w:rsidR="001F21F1" w:rsidRPr="0003066C" w:rsidRDefault="001F21F1" w:rsidP="001F21F1">
            <w:pPr>
              <w:jc w:val="center"/>
              <w:rPr>
                <w:rFonts w:asciiTheme="minorHAnsi" w:eastAsia="Times New Roman" w:hAnsiTheme="minorHAnsi" w:cs="Arial"/>
                <w:color w:val="000000"/>
                <w:sz w:val="22"/>
                <w:szCs w:val="22"/>
                <w:lang w:eastAsia="en-ZA"/>
              </w:rPr>
            </w:pPr>
            <w:r w:rsidRPr="0003066C">
              <w:rPr>
                <w:rFonts w:asciiTheme="minorHAnsi" w:eastAsia="Times New Roman" w:hAnsiTheme="minorHAnsi" w:cs="Arial"/>
                <w:color w:val="000000"/>
                <w:sz w:val="22"/>
                <w:szCs w:val="22"/>
                <w:lang w:eastAsia="en-ZA"/>
              </w:rPr>
              <w:t>2017 /22</w:t>
            </w:r>
          </w:p>
        </w:tc>
        <w:tc>
          <w:tcPr>
            <w:tcW w:w="1449" w:type="dxa"/>
            <w:shd w:val="clear" w:color="auto" w:fill="auto"/>
            <w:noWrap/>
            <w:vAlign w:val="center"/>
            <w:hideMark/>
          </w:tcPr>
          <w:p w14:paraId="797F52AC"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R8 500 000</w:t>
            </w:r>
          </w:p>
        </w:tc>
        <w:tc>
          <w:tcPr>
            <w:tcW w:w="1451" w:type="dxa"/>
            <w:shd w:val="clear" w:color="auto" w:fill="auto"/>
            <w:noWrap/>
            <w:vAlign w:val="center"/>
            <w:hideMark/>
          </w:tcPr>
          <w:p w14:paraId="24938E97"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DPW</w:t>
            </w:r>
          </w:p>
        </w:tc>
        <w:tc>
          <w:tcPr>
            <w:tcW w:w="1900" w:type="dxa"/>
            <w:shd w:val="clear" w:color="auto" w:fill="auto"/>
            <w:noWrap/>
            <w:vAlign w:val="center"/>
            <w:hideMark/>
          </w:tcPr>
          <w:p w14:paraId="4BD2054E"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MIS Submission</w:t>
            </w:r>
          </w:p>
        </w:tc>
        <w:tc>
          <w:tcPr>
            <w:tcW w:w="1316" w:type="dxa"/>
            <w:shd w:val="clear" w:color="auto" w:fill="auto"/>
            <w:noWrap/>
            <w:vAlign w:val="center"/>
            <w:hideMark/>
          </w:tcPr>
          <w:p w14:paraId="532261FE" w14:textId="77777777" w:rsidR="001F21F1" w:rsidRPr="0003066C" w:rsidRDefault="001F21F1" w:rsidP="001F21F1">
            <w:pPr>
              <w:jc w:val="center"/>
              <w:rPr>
                <w:rFonts w:asciiTheme="minorHAnsi" w:hAnsiTheme="minorHAnsi"/>
                <w:sz w:val="22"/>
                <w:szCs w:val="22"/>
              </w:rPr>
            </w:pPr>
            <w:r w:rsidRPr="0003066C">
              <w:rPr>
                <w:rFonts w:asciiTheme="minorHAnsi" w:eastAsia="Times New Roman" w:hAnsiTheme="minorHAnsi"/>
                <w:sz w:val="22"/>
                <w:szCs w:val="22"/>
                <w:lang w:eastAsia="en-ZA"/>
              </w:rPr>
              <w:t>Requirement</w:t>
            </w:r>
          </w:p>
        </w:tc>
      </w:tr>
      <w:tr w:rsidR="001F21F1" w:rsidRPr="00DB6AF5" w14:paraId="4F3F0ADB" w14:textId="77777777" w:rsidTr="001F21F1">
        <w:trPr>
          <w:trHeight w:val="277"/>
        </w:trPr>
        <w:tc>
          <w:tcPr>
            <w:tcW w:w="2011" w:type="dxa"/>
            <w:shd w:val="clear" w:color="auto" w:fill="auto"/>
            <w:noWrap/>
            <w:vAlign w:val="center"/>
            <w:hideMark/>
          </w:tcPr>
          <w:p w14:paraId="13B9004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NC082/ts/rs/010</w:t>
            </w:r>
          </w:p>
        </w:tc>
        <w:tc>
          <w:tcPr>
            <w:tcW w:w="3768" w:type="dxa"/>
            <w:shd w:val="clear" w:color="auto" w:fill="auto"/>
            <w:noWrap/>
            <w:vAlign w:val="center"/>
            <w:hideMark/>
          </w:tcPr>
          <w:p w14:paraId="3B4BADEE"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615C6803"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Cillie</w:t>
            </w:r>
          </w:p>
        </w:tc>
        <w:tc>
          <w:tcPr>
            <w:tcW w:w="1102" w:type="dxa"/>
            <w:shd w:val="clear" w:color="auto" w:fill="auto"/>
            <w:noWrap/>
            <w:vAlign w:val="center"/>
            <w:hideMark/>
          </w:tcPr>
          <w:p w14:paraId="310F322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2F03CDB2"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3FF7031A"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023EC35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3CD840E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1AE754CF" w14:textId="77777777" w:rsidTr="001F21F1">
        <w:trPr>
          <w:trHeight w:val="277"/>
        </w:trPr>
        <w:tc>
          <w:tcPr>
            <w:tcW w:w="2011" w:type="dxa"/>
            <w:shd w:val="clear" w:color="auto" w:fill="auto"/>
            <w:noWrap/>
            <w:vAlign w:val="center"/>
            <w:hideMark/>
          </w:tcPr>
          <w:p w14:paraId="409046B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NC082/ts/rs/011</w:t>
            </w:r>
          </w:p>
        </w:tc>
        <w:tc>
          <w:tcPr>
            <w:tcW w:w="3768" w:type="dxa"/>
            <w:shd w:val="clear" w:color="auto" w:fill="auto"/>
            <w:noWrap/>
            <w:vAlign w:val="center"/>
            <w:hideMark/>
          </w:tcPr>
          <w:p w14:paraId="79F63F3C"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76E4CFB0"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Warmsand</w:t>
            </w:r>
          </w:p>
        </w:tc>
        <w:tc>
          <w:tcPr>
            <w:tcW w:w="1102" w:type="dxa"/>
            <w:shd w:val="clear" w:color="auto" w:fill="auto"/>
            <w:noWrap/>
            <w:vAlign w:val="center"/>
            <w:hideMark/>
          </w:tcPr>
          <w:p w14:paraId="43008C8C"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071CA93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719421A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5ADB135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218232E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69D86267" w14:textId="77777777" w:rsidTr="001F21F1">
        <w:trPr>
          <w:trHeight w:val="277"/>
        </w:trPr>
        <w:tc>
          <w:tcPr>
            <w:tcW w:w="2011" w:type="dxa"/>
            <w:shd w:val="clear" w:color="auto" w:fill="auto"/>
            <w:noWrap/>
            <w:vAlign w:val="center"/>
            <w:hideMark/>
          </w:tcPr>
          <w:p w14:paraId="37AD45F8"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NC082/ts/rs/012</w:t>
            </w:r>
          </w:p>
        </w:tc>
        <w:tc>
          <w:tcPr>
            <w:tcW w:w="3768" w:type="dxa"/>
            <w:shd w:val="clear" w:color="auto" w:fill="auto"/>
            <w:noWrap/>
            <w:vAlign w:val="center"/>
            <w:hideMark/>
          </w:tcPr>
          <w:p w14:paraId="0D61FA7D"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02D33427"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7de Laan</w:t>
            </w:r>
          </w:p>
        </w:tc>
        <w:tc>
          <w:tcPr>
            <w:tcW w:w="1102" w:type="dxa"/>
            <w:shd w:val="clear" w:color="auto" w:fill="auto"/>
            <w:noWrap/>
            <w:vAlign w:val="center"/>
            <w:hideMark/>
          </w:tcPr>
          <w:p w14:paraId="7B846C1E"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2234C4B2"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5D6AAC9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606B109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0668498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20CB53E6" w14:textId="77777777" w:rsidTr="001F21F1">
        <w:trPr>
          <w:trHeight w:val="277"/>
        </w:trPr>
        <w:tc>
          <w:tcPr>
            <w:tcW w:w="2011" w:type="dxa"/>
            <w:shd w:val="clear" w:color="auto" w:fill="auto"/>
            <w:noWrap/>
            <w:vAlign w:val="center"/>
            <w:hideMark/>
          </w:tcPr>
          <w:p w14:paraId="2D43FE6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NC082/ts/rs/013</w:t>
            </w:r>
          </w:p>
        </w:tc>
        <w:tc>
          <w:tcPr>
            <w:tcW w:w="3768" w:type="dxa"/>
            <w:shd w:val="clear" w:color="auto" w:fill="auto"/>
            <w:noWrap/>
            <w:vAlign w:val="center"/>
            <w:hideMark/>
          </w:tcPr>
          <w:p w14:paraId="2482BDD6"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46B9721D"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Lennertsville</w:t>
            </w:r>
          </w:p>
        </w:tc>
        <w:tc>
          <w:tcPr>
            <w:tcW w:w="1102" w:type="dxa"/>
            <w:shd w:val="clear" w:color="auto" w:fill="auto"/>
            <w:noWrap/>
            <w:vAlign w:val="center"/>
            <w:hideMark/>
          </w:tcPr>
          <w:p w14:paraId="535BA54A"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7DE0F12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39906D3D"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74BB919A"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5ACDB5FB"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3F6437D4" w14:textId="77777777" w:rsidTr="001F21F1">
        <w:trPr>
          <w:trHeight w:val="277"/>
        </w:trPr>
        <w:tc>
          <w:tcPr>
            <w:tcW w:w="2011" w:type="dxa"/>
            <w:shd w:val="clear" w:color="auto" w:fill="auto"/>
            <w:noWrap/>
            <w:vAlign w:val="center"/>
            <w:hideMark/>
          </w:tcPr>
          <w:p w14:paraId="335E5FBE"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NC082/ts/rs/014</w:t>
            </w:r>
          </w:p>
        </w:tc>
        <w:tc>
          <w:tcPr>
            <w:tcW w:w="3768" w:type="dxa"/>
            <w:shd w:val="clear" w:color="auto" w:fill="auto"/>
            <w:noWrap/>
            <w:vAlign w:val="center"/>
            <w:hideMark/>
          </w:tcPr>
          <w:p w14:paraId="468BD6E9"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7DC08F25"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Soverby</w:t>
            </w:r>
          </w:p>
        </w:tc>
        <w:tc>
          <w:tcPr>
            <w:tcW w:w="1102" w:type="dxa"/>
            <w:shd w:val="clear" w:color="auto" w:fill="auto"/>
            <w:noWrap/>
            <w:vAlign w:val="center"/>
            <w:hideMark/>
          </w:tcPr>
          <w:p w14:paraId="5F406AD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455073D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3A787A2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3AF3512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237E4D32"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7667E562" w14:textId="77777777" w:rsidTr="001F21F1">
        <w:trPr>
          <w:trHeight w:val="277"/>
        </w:trPr>
        <w:tc>
          <w:tcPr>
            <w:tcW w:w="2011" w:type="dxa"/>
            <w:shd w:val="clear" w:color="auto" w:fill="auto"/>
            <w:noWrap/>
            <w:vAlign w:val="center"/>
            <w:hideMark/>
          </w:tcPr>
          <w:p w14:paraId="02BE907E"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NC082/ts/rs/015</w:t>
            </w:r>
          </w:p>
        </w:tc>
        <w:tc>
          <w:tcPr>
            <w:tcW w:w="3768" w:type="dxa"/>
            <w:shd w:val="clear" w:color="auto" w:fill="auto"/>
            <w:noWrap/>
            <w:vAlign w:val="center"/>
            <w:hideMark/>
          </w:tcPr>
          <w:p w14:paraId="63B9E865"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6E15547D"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Currieskamp</w:t>
            </w:r>
          </w:p>
        </w:tc>
        <w:tc>
          <w:tcPr>
            <w:tcW w:w="1102" w:type="dxa"/>
            <w:shd w:val="clear" w:color="auto" w:fill="auto"/>
            <w:noWrap/>
            <w:vAlign w:val="center"/>
            <w:hideMark/>
          </w:tcPr>
          <w:p w14:paraId="43574289"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05A056D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732F499E"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78282D5A"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3860D8B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476F5AE2" w14:textId="77777777" w:rsidTr="001F21F1">
        <w:trPr>
          <w:trHeight w:val="277"/>
        </w:trPr>
        <w:tc>
          <w:tcPr>
            <w:tcW w:w="2011" w:type="dxa"/>
            <w:shd w:val="clear" w:color="auto" w:fill="auto"/>
            <w:noWrap/>
            <w:vAlign w:val="center"/>
            <w:hideMark/>
          </w:tcPr>
          <w:p w14:paraId="0AD7E42E"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NC082/ts/rs/016</w:t>
            </w:r>
          </w:p>
        </w:tc>
        <w:tc>
          <w:tcPr>
            <w:tcW w:w="3768" w:type="dxa"/>
            <w:shd w:val="clear" w:color="auto" w:fill="auto"/>
            <w:noWrap/>
            <w:vAlign w:val="center"/>
            <w:hideMark/>
          </w:tcPr>
          <w:p w14:paraId="17596AB1"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5C5EC1B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Bloemsmond</w:t>
            </w:r>
          </w:p>
        </w:tc>
        <w:tc>
          <w:tcPr>
            <w:tcW w:w="1102" w:type="dxa"/>
            <w:shd w:val="clear" w:color="auto" w:fill="auto"/>
            <w:noWrap/>
            <w:vAlign w:val="center"/>
            <w:hideMark/>
          </w:tcPr>
          <w:p w14:paraId="3A39A8C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510B947B"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444C1E8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373B235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72C695D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62BD7203" w14:textId="77777777" w:rsidTr="001F21F1">
        <w:trPr>
          <w:trHeight w:val="277"/>
        </w:trPr>
        <w:tc>
          <w:tcPr>
            <w:tcW w:w="2011" w:type="dxa"/>
            <w:shd w:val="clear" w:color="auto" w:fill="auto"/>
            <w:noWrap/>
            <w:vAlign w:val="center"/>
            <w:hideMark/>
          </w:tcPr>
          <w:p w14:paraId="15FE5AA8"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NC082/ts/rs/018</w:t>
            </w:r>
          </w:p>
        </w:tc>
        <w:tc>
          <w:tcPr>
            <w:tcW w:w="3768" w:type="dxa"/>
            <w:shd w:val="clear" w:color="auto" w:fill="auto"/>
            <w:noWrap/>
            <w:vAlign w:val="center"/>
            <w:hideMark/>
          </w:tcPr>
          <w:p w14:paraId="59E8AE9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4E7F4667"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Blaauwskop</w:t>
            </w:r>
          </w:p>
        </w:tc>
        <w:tc>
          <w:tcPr>
            <w:tcW w:w="1102" w:type="dxa"/>
            <w:shd w:val="clear" w:color="auto" w:fill="auto"/>
            <w:noWrap/>
            <w:vAlign w:val="center"/>
            <w:hideMark/>
          </w:tcPr>
          <w:p w14:paraId="03BCABF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781D242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1101B43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096B116D"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6B88309A"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5F8F4220" w14:textId="77777777" w:rsidTr="001F21F1">
        <w:trPr>
          <w:trHeight w:val="277"/>
        </w:trPr>
        <w:tc>
          <w:tcPr>
            <w:tcW w:w="2011" w:type="dxa"/>
            <w:shd w:val="clear" w:color="auto" w:fill="auto"/>
            <w:noWrap/>
            <w:vAlign w:val="center"/>
            <w:hideMark/>
          </w:tcPr>
          <w:p w14:paraId="18CBD6DA"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NC082/ts/rs/019</w:t>
            </w:r>
          </w:p>
        </w:tc>
        <w:tc>
          <w:tcPr>
            <w:tcW w:w="3768" w:type="dxa"/>
            <w:shd w:val="clear" w:color="auto" w:fill="auto"/>
            <w:noWrap/>
            <w:vAlign w:val="center"/>
            <w:hideMark/>
          </w:tcPr>
          <w:p w14:paraId="5EFE230A"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5693192A"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Eksteenskuil Plaas</w:t>
            </w:r>
          </w:p>
        </w:tc>
        <w:tc>
          <w:tcPr>
            <w:tcW w:w="1102" w:type="dxa"/>
            <w:shd w:val="clear" w:color="auto" w:fill="auto"/>
            <w:noWrap/>
            <w:vAlign w:val="center"/>
            <w:hideMark/>
          </w:tcPr>
          <w:p w14:paraId="643934A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01A4CC33"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2A3A6D7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1E87074A"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3D2F6DA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127866F7" w14:textId="77777777" w:rsidTr="001F21F1">
        <w:trPr>
          <w:trHeight w:val="277"/>
        </w:trPr>
        <w:tc>
          <w:tcPr>
            <w:tcW w:w="2011" w:type="dxa"/>
            <w:shd w:val="clear" w:color="auto" w:fill="auto"/>
            <w:noWrap/>
            <w:vAlign w:val="center"/>
            <w:hideMark/>
          </w:tcPr>
          <w:p w14:paraId="15E8B7A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NC082/ts/rs/020</w:t>
            </w:r>
          </w:p>
        </w:tc>
        <w:tc>
          <w:tcPr>
            <w:tcW w:w="3768" w:type="dxa"/>
            <w:shd w:val="clear" w:color="auto" w:fill="auto"/>
            <w:noWrap/>
            <w:vAlign w:val="center"/>
            <w:hideMark/>
          </w:tcPr>
          <w:p w14:paraId="1BDAE02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access &amp; internal roads</w:t>
            </w:r>
          </w:p>
        </w:tc>
        <w:tc>
          <w:tcPr>
            <w:tcW w:w="2018" w:type="dxa"/>
            <w:shd w:val="clear" w:color="auto" w:fill="auto"/>
            <w:noWrap/>
            <w:vAlign w:val="center"/>
            <w:hideMark/>
          </w:tcPr>
          <w:p w14:paraId="36D536FE"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Eksteenskuil Eilande</w:t>
            </w:r>
          </w:p>
        </w:tc>
        <w:tc>
          <w:tcPr>
            <w:tcW w:w="1102" w:type="dxa"/>
            <w:shd w:val="clear" w:color="auto" w:fill="auto"/>
            <w:noWrap/>
            <w:vAlign w:val="center"/>
            <w:hideMark/>
          </w:tcPr>
          <w:p w14:paraId="2CAB826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4AB71C0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R8 500 000</w:t>
            </w:r>
          </w:p>
        </w:tc>
        <w:tc>
          <w:tcPr>
            <w:tcW w:w="1451" w:type="dxa"/>
            <w:shd w:val="clear" w:color="auto" w:fill="auto"/>
            <w:noWrap/>
            <w:vAlign w:val="center"/>
            <w:hideMark/>
          </w:tcPr>
          <w:p w14:paraId="6DBB64F3"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491CBCC2"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6E822954"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0FC25D36" w14:textId="77777777" w:rsidTr="001F21F1">
        <w:trPr>
          <w:trHeight w:val="277"/>
        </w:trPr>
        <w:tc>
          <w:tcPr>
            <w:tcW w:w="2011" w:type="dxa"/>
            <w:shd w:val="clear" w:color="auto" w:fill="auto"/>
            <w:noWrap/>
            <w:vAlign w:val="center"/>
            <w:hideMark/>
          </w:tcPr>
          <w:p w14:paraId="3012D77D"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NC082/ts/rs/021</w:t>
            </w:r>
          </w:p>
        </w:tc>
        <w:tc>
          <w:tcPr>
            <w:tcW w:w="3768" w:type="dxa"/>
            <w:shd w:val="clear" w:color="auto" w:fill="auto"/>
            <w:noWrap/>
            <w:vAlign w:val="center"/>
            <w:hideMark/>
          </w:tcPr>
          <w:p w14:paraId="5DE1B45E"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36D171CF"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Kakamas</w:t>
            </w:r>
          </w:p>
        </w:tc>
        <w:tc>
          <w:tcPr>
            <w:tcW w:w="1102" w:type="dxa"/>
            <w:shd w:val="clear" w:color="auto" w:fill="auto"/>
            <w:noWrap/>
            <w:vAlign w:val="center"/>
            <w:hideMark/>
          </w:tcPr>
          <w:p w14:paraId="1C07EF1D"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776CE800" w14:textId="77777777" w:rsidR="001F21F1" w:rsidRPr="0003066C" w:rsidRDefault="001F21F1" w:rsidP="001F21F1">
            <w:pPr>
              <w:jc w:val="center"/>
              <w:rPr>
                <w:rFonts w:asciiTheme="minorHAnsi" w:eastAsia="Times New Roman" w:hAnsiTheme="minorHAnsi" w:cs="Tahoma"/>
                <w:sz w:val="22"/>
                <w:szCs w:val="22"/>
                <w:lang w:eastAsia="en-ZA"/>
              </w:rPr>
            </w:pPr>
            <w:r w:rsidRPr="0003066C">
              <w:rPr>
                <w:rFonts w:asciiTheme="minorHAnsi" w:eastAsia="Times New Roman" w:hAnsiTheme="minorHAnsi" w:cs="Tahoma"/>
                <w:sz w:val="22"/>
                <w:szCs w:val="22"/>
                <w:lang w:eastAsia="en-ZA"/>
              </w:rPr>
              <w:t>R12 000 000</w:t>
            </w:r>
          </w:p>
        </w:tc>
        <w:tc>
          <w:tcPr>
            <w:tcW w:w="1451" w:type="dxa"/>
            <w:shd w:val="clear" w:color="auto" w:fill="auto"/>
            <w:noWrap/>
            <w:vAlign w:val="center"/>
            <w:hideMark/>
          </w:tcPr>
          <w:p w14:paraId="280D383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1E338043"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38CC46B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61AD3FA8" w14:textId="77777777" w:rsidTr="001F21F1">
        <w:trPr>
          <w:trHeight w:val="277"/>
        </w:trPr>
        <w:tc>
          <w:tcPr>
            <w:tcW w:w="2011" w:type="dxa"/>
            <w:shd w:val="clear" w:color="auto" w:fill="auto"/>
            <w:noWrap/>
            <w:vAlign w:val="center"/>
            <w:hideMark/>
          </w:tcPr>
          <w:p w14:paraId="2E7E9BF6"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NC082/ts/rs/022</w:t>
            </w:r>
          </w:p>
        </w:tc>
        <w:tc>
          <w:tcPr>
            <w:tcW w:w="3768" w:type="dxa"/>
            <w:shd w:val="clear" w:color="auto" w:fill="auto"/>
            <w:noWrap/>
            <w:vAlign w:val="center"/>
            <w:hideMark/>
          </w:tcPr>
          <w:p w14:paraId="4A3200D0"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7B55FA3C"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Keimoes</w:t>
            </w:r>
          </w:p>
        </w:tc>
        <w:tc>
          <w:tcPr>
            <w:tcW w:w="1102" w:type="dxa"/>
            <w:shd w:val="clear" w:color="auto" w:fill="auto"/>
            <w:noWrap/>
            <w:vAlign w:val="center"/>
            <w:hideMark/>
          </w:tcPr>
          <w:p w14:paraId="2C6DC55C"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0A39341D"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R12 000 000</w:t>
            </w:r>
          </w:p>
        </w:tc>
        <w:tc>
          <w:tcPr>
            <w:tcW w:w="1451" w:type="dxa"/>
            <w:shd w:val="clear" w:color="auto" w:fill="auto"/>
            <w:noWrap/>
            <w:vAlign w:val="center"/>
            <w:hideMark/>
          </w:tcPr>
          <w:p w14:paraId="4F91004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08C438B4"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6ABFF88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3BC165B2" w14:textId="77777777" w:rsidTr="001F21F1">
        <w:trPr>
          <w:trHeight w:val="277"/>
        </w:trPr>
        <w:tc>
          <w:tcPr>
            <w:tcW w:w="2011" w:type="dxa"/>
            <w:shd w:val="clear" w:color="auto" w:fill="auto"/>
            <w:noWrap/>
            <w:vAlign w:val="center"/>
            <w:hideMark/>
          </w:tcPr>
          <w:p w14:paraId="4E700538"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NC082/ts/rs/023</w:t>
            </w:r>
          </w:p>
        </w:tc>
        <w:tc>
          <w:tcPr>
            <w:tcW w:w="3768" w:type="dxa"/>
            <w:shd w:val="clear" w:color="auto" w:fill="auto"/>
            <w:noWrap/>
            <w:vAlign w:val="center"/>
            <w:hideMark/>
          </w:tcPr>
          <w:p w14:paraId="3A85127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1E22CA0F"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Kenhardt</w:t>
            </w:r>
          </w:p>
        </w:tc>
        <w:tc>
          <w:tcPr>
            <w:tcW w:w="1102" w:type="dxa"/>
            <w:shd w:val="clear" w:color="auto" w:fill="auto"/>
            <w:noWrap/>
            <w:vAlign w:val="center"/>
            <w:hideMark/>
          </w:tcPr>
          <w:p w14:paraId="37AE5EF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377E087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R12 000 000</w:t>
            </w:r>
          </w:p>
        </w:tc>
        <w:tc>
          <w:tcPr>
            <w:tcW w:w="1451" w:type="dxa"/>
            <w:shd w:val="clear" w:color="auto" w:fill="auto"/>
            <w:noWrap/>
            <w:vAlign w:val="center"/>
            <w:hideMark/>
          </w:tcPr>
          <w:p w14:paraId="7916A14D"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7437076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7E23BAC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718AAA57" w14:textId="77777777" w:rsidTr="001F21F1">
        <w:trPr>
          <w:trHeight w:val="277"/>
        </w:trPr>
        <w:tc>
          <w:tcPr>
            <w:tcW w:w="2011" w:type="dxa"/>
            <w:shd w:val="clear" w:color="auto" w:fill="auto"/>
            <w:noWrap/>
            <w:vAlign w:val="center"/>
            <w:hideMark/>
          </w:tcPr>
          <w:p w14:paraId="05672BD1"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NC082/ts/rs/024</w:t>
            </w:r>
          </w:p>
        </w:tc>
        <w:tc>
          <w:tcPr>
            <w:tcW w:w="3768" w:type="dxa"/>
            <w:shd w:val="clear" w:color="auto" w:fill="auto"/>
            <w:noWrap/>
            <w:vAlign w:val="center"/>
            <w:hideMark/>
          </w:tcPr>
          <w:p w14:paraId="6208B5B5"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032FD738"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Riemvasmaak</w:t>
            </w:r>
          </w:p>
        </w:tc>
        <w:tc>
          <w:tcPr>
            <w:tcW w:w="1102" w:type="dxa"/>
            <w:shd w:val="clear" w:color="auto" w:fill="auto"/>
            <w:noWrap/>
            <w:vAlign w:val="center"/>
            <w:hideMark/>
          </w:tcPr>
          <w:p w14:paraId="5D60397D"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4F8A4874" w14:textId="77777777" w:rsidR="001F21F1" w:rsidRPr="0003066C" w:rsidRDefault="001F21F1" w:rsidP="001F21F1">
            <w:pPr>
              <w:jc w:val="center"/>
              <w:rPr>
                <w:rFonts w:asciiTheme="minorHAnsi" w:eastAsia="Times New Roman" w:hAnsiTheme="minorHAnsi" w:cs="Tahoma"/>
                <w:sz w:val="22"/>
                <w:szCs w:val="22"/>
                <w:lang w:eastAsia="en-ZA"/>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070A6508"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34D2A40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0FEC266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7C411614" w14:textId="77777777" w:rsidTr="001F21F1">
        <w:trPr>
          <w:trHeight w:val="277"/>
        </w:trPr>
        <w:tc>
          <w:tcPr>
            <w:tcW w:w="2011" w:type="dxa"/>
            <w:shd w:val="clear" w:color="auto" w:fill="auto"/>
            <w:noWrap/>
            <w:vAlign w:val="center"/>
            <w:hideMark/>
          </w:tcPr>
          <w:p w14:paraId="6FB5B2C7"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NC082/ts/rs/025</w:t>
            </w:r>
          </w:p>
        </w:tc>
        <w:tc>
          <w:tcPr>
            <w:tcW w:w="3768" w:type="dxa"/>
            <w:shd w:val="clear" w:color="auto" w:fill="auto"/>
            <w:noWrap/>
            <w:vAlign w:val="center"/>
            <w:hideMark/>
          </w:tcPr>
          <w:p w14:paraId="28988125"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7D9F1DDD"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Vredesvallei</w:t>
            </w:r>
          </w:p>
        </w:tc>
        <w:tc>
          <w:tcPr>
            <w:tcW w:w="1102" w:type="dxa"/>
            <w:shd w:val="clear" w:color="auto" w:fill="auto"/>
            <w:noWrap/>
            <w:vAlign w:val="center"/>
            <w:hideMark/>
          </w:tcPr>
          <w:p w14:paraId="5C4994AE"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0DD9B88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7489847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5AAB862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01462D3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7DC38701" w14:textId="77777777" w:rsidTr="001F21F1">
        <w:trPr>
          <w:trHeight w:val="277"/>
        </w:trPr>
        <w:tc>
          <w:tcPr>
            <w:tcW w:w="2011" w:type="dxa"/>
            <w:shd w:val="clear" w:color="auto" w:fill="auto"/>
            <w:noWrap/>
            <w:vAlign w:val="center"/>
            <w:hideMark/>
          </w:tcPr>
          <w:p w14:paraId="67F8F693"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NC082/ts/rs/026</w:t>
            </w:r>
          </w:p>
        </w:tc>
        <w:tc>
          <w:tcPr>
            <w:tcW w:w="3768" w:type="dxa"/>
            <w:shd w:val="clear" w:color="auto" w:fill="auto"/>
            <w:noWrap/>
            <w:vAlign w:val="center"/>
            <w:hideMark/>
          </w:tcPr>
          <w:p w14:paraId="55184DC7"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206CA61C"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Augrabies</w:t>
            </w:r>
          </w:p>
        </w:tc>
        <w:tc>
          <w:tcPr>
            <w:tcW w:w="1102" w:type="dxa"/>
            <w:shd w:val="clear" w:color="auto" w:fill="auto"/>
            <w:noWrap/>
            <w:vAlign w:val="center"/>
            <w:hideMark/>
          </w:tcPr>
          <w:p w14:paraId="032D3959"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78FDAF2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373517E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0AE2D442"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3AF5AB9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52EEE9BC" w14:textId="77777777" w:rsidTr="001F21F1">
        <w:trPr>
          <w:trHeight w:val="277"/>
        </w:trPr>
        <w:tc>
          <w:tcPr>
            <w:tcW w:w="2011" w:type="dxa"/>
            <w:shd w:val="clear" w:color="auto" w:fill="auto"/>
            <w:noWrap/>
            <w:vAlign w:val="center"/>
            <w:hideMark/>
          </w:tcPr>
          <w:p w14:paraId="511F2D7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NC082/ts/rs/027</w:t>
            </w:r>
          </w:p>
        </w:tc>
        <w:tc>
          <w:tcPr>
            <w:tcW w:w="3768" w:type="dxa"/>
            <w:shd w:val="clear" w:color="auto" w:fill="auto"/>
            <w:noWrap/>
            <w:vAlign w:val="center"/>
            <w:hideMark/>
          </w:tcPr>
          <w:p w14:paraId="341F4076"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2DF8C4BD"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Marchand</w:t>
            </w:r>
          </w:p>
        </w:tc>
        <w:tc>
          <w:tcPr>
            <w:tcW w:w="1102" w:type="dxa"/>
            <w:shd w:val="clear" w:color="auto" w:fill="auto"/>
            <w:noWrap/>
            <w:vAlign w:val="center"/>
            <w:hideMark/>
          </w:tcPr>
          <w:p w14:paraId="3BA04048"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0DCED7C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5338F463"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4B0466E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02ECD68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3018E350" w14:textId="77777777" w:rsidTr="001F21F1">
        <w:trPr>
          <w:trHeight w:val="277"/>
        </w:trPr>
        <w:tc>
          <w:tcPr>
            <w:tcW w:w="2011" w:type="dxa"/>
            <w:shd w:val="clear" w:color="auto" w:fill="auto"/>
            <w:noWrap/>
            <w:vAlign w:val="center"/>
            <w:hideMark/>
          </w:tcPr>
          <w:p w14:paraId="3289B255"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NC082/ts/rs/028</w:t>
            </w:r>
          </w:p>
        </w:tc>
        <w:tc>
          <w:tcPr>
            <w:tcW w:w="3768" w:type="dxa"/>
            <w:shd w:val="clear" w:color="auto" w:fill="auto"/>
            <w:noWrap/>
            <w:vAlign w:val="center"/>
            <w:hideMark/>
          </w:tcPr>
          <w:p w14:paraId="678B39F9"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633BF027"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Alheit</w:t>
            </w:r>
          </w:p>
        </w:tc>
        <w:tc>
          <w:tcPr>
            <w:tcW w:w="1102" w:type="dxa"/>
            <w:shd w:val="clear" w:color="auto" w:fill="auto"/>
            <w:noWrap/>
            <w:vAlign w:val="center"/>
            <w:hideMark/>
          </w:tcPr>
          <w:p w14:paraId="0D78FB30"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75490CF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0E8275B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3DEA79D8"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67512C2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4204514C" w14:textId="77777777" w:rsidTr="001F21F1">
        <w:trPr>
          <w:trHeight w:val="277"/>
        </w:trPr>
        <w:tc>
          <w:tcPr>
            <w:tcW w:w="2011" w:type="dxa"/>
            <w:shd w:val="clear" w:color="auto" w:fill="auto"/>
            <w:noWrap/>
            <w:vAlign w:val="center"/>
            <w:hideMark/>
          </w:tcPr>
          <w:p w14:paraId="45D53E8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NC082/ts/rs/029</w:t>
            </w:r>
          </w:p>
        </w:tc>
        <w:tc>
          <w:tcPr>
            <w:tcW w:w="3768" w:type="dxa"/>
            <w:shd w:val="clear" w:color="auto" w:fill="auto"/>
            <w:noWrap/>
            <w:vAlign w:val="center"/>
            <w:hideMark/>
          </w:tcPr>
          <w:p w14:paraId="20CD231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78C876A8"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Lutzburg</w:t>
            </w:r>
          </w:p>
        </w:tc>
        <w:tc>
          <w:tcPr>
            <w:tcW w:w="1102" w:type="dxa"/>
            <w:shd w:val="clear" w:color="auto" w:fill="auto"/>
            <w:noWrap/>
            <w:vAlign w:val="center"/>
            <w:hideMark/>
          </w:tcPr>
          <w:p w14:paraId="3D7CFF8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7F6462B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492C03E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389EDE2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41BE711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17D0775B" w14:textId="77777777" w:rsidTr="001F21F1">
        <w:trPr>
          <w:trHeight w:val="277"/>
        </w:trPr>
        <w:tc>
          <w:tcPr>
            <w:tcW w:w="2011" w:type="dxa"/>
            <w:shd w:val="clear" w:color="auto" w:fill="auto"/>
            <w:noWrap/>
            <w:vAlign w:val="center"/>
            <w:hideMark/>
          </w:tcPr>
          <w:p w14:paraId="3AAFAC5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NC082/ts/rs/030</w:t>
            </w:r>
          </w:p>
        </w:tc>
        <w:tc>
          <w:tcPr>
            <w:tcW w:w="3768" w:type="dxa"/>
            <w:shd w:val="clear" w:color="auto" w:fill="auto"/>
            <w:noWrap/>
            <w:vAlign w:val="center"/>
            <w:hideMark/>
          </w:tcPr>
          <w:p w14:paraId="0072AC38"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4A459F6F"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Cillie</w:t>
            </w:r>
          </w:p>
        </w:tc>
        <w:tc>
          <w:tcPr>
            <w:tcW w:w="1102" w:type="dxa"/>
            <w:shd w:val="clear" w:color="auto" w:fill="auto"/>
            <w:noWrap/>
            <w:vAlign w:val="center"/>
            <w:hideMark/>
          </w:tcPr>
          <w:p w14:paraId="6C023CEA"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2CE7CF4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54078A6B"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40560A7B"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3FDCE1D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072B38F6" w14:textId="77777777" w:rsidTr="001F21F1">
        <w:trPr>
          <w:trHeight w:val="277"/>
        </w:trPr>
        <w:tc>
          <w:tcPr>
            <w:tcW w:w="2011" w:type="dxa"/>
            <w:shd w:val="clear" w:color="auto" w:fill="auto"/>
            <w:noWrap/>
            <w:vAlign w:val="center"/>
            <w:hideMark/>
          </w:tcPr>
          <w:p w14:paraId="337FA2C5"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NC082/ts/rs/031</w:t>
            </w:r>
          </w:p>
        </w:tc>
        <w:tc>
          <w:tcPr>
            <w:tcW w:w="3768" w:type="dxa"/>
            <w:shd w:val="clear" w:color="auto" w:fill="auto"/>
            <w:noWrap/>
            <w:vAlign w:val="center"/>
            <w:hideMark/>
          </w:tcPr>
          <w:p w14:paraId="429428B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48EA194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Warmsand</w:t>
            </w:r>
          </w:p>
        </w:tc>
        <w:tc>
          <w:tcPr>
            <w:tcW w:w="1102" w:type="dxa"/>
            <w:shd w:val="clear" w:color="auto" w:fill="auto"/>
            <w:noWrap/>
            <w:vAlign w:val="center"/>
            <w:hideMark/>
          </w:tcPr>
          <w:p w14:paraId="57D929E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4129BD6A"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7954695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3659322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16E5C10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5FBE2351" w14:textId="77777777" w:rsidTr="001F21F1">
        <w:trPr>
          <w:trHeight w:val="277"/>
        </w:trPr>
        <w:tc>
          <w:tcPr>
            <w:tcW w:w="2011" w:type="dxa"/>
            <w:shd w:val="clear" w:color="auto" w:fill="auto"/>
            <w:noWrap/>
            <w:vAlign w:val="center"/>
            <w:hideMark/>
          </w:tcPr>
          <w:p w14:paraId="2034DBCF"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NC082/ts/rs/032</w:t>
            </w:r>
          </w:p>
        </w:tc>
        <w:tc>
          <w:tcPr>
            <w:tcW w:w="3768" w:type="dxa"/>
            <w:shd w:val="clear" w:color="auto" w:fill="auto"/>
            <w:noWrap/>
            <w:vAlign w:val="center"/>
            <w:hideMark/>
          </w:tcPr>
          <w:p w14:paraId="26E14EA5"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2C92DD7E"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7de Laan</w:t>
            </w:r>
          </w:p>
        </w:tc>
        <w:tc>
          <w:tcPr>
            <w:tcW w:w="1102" w:type="dxa"/>
            <w:shd w:val="clear" w:color="auto" w:fill="auto"/>
            <w:noWrap/>
            <w:vAlign w:val="center"/>
            <w:hideMark/>
          </w:tcPr>
          <w:p w14:paraId="1948048A"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7AE2ECD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6EA4AB4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3E4AAA77"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517A6694"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11CB145D" w14:textId="77777777" w:rsidTr="001F21F1">
        <w:trPr>
          <w:trHeight w:val="277"/>
        </w:trPr>
        <w:tc>
          <w:tcPr>
            <w:tcW w:w="2011" w:type="dxa"/>
            <w:shd w:val="clear" w:color="auto" w:fill="auto"/>
            <w:noWrap/>
            <w:vAlign w:val="center"/>
            <w:hideMark/>
          </w:tcPr>
          <w:p w14:paraId="1C5DB551"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NC082/ts/rs/033</w:t>
            </w:r>
          </w:p>
        </w:tc>
        <w:tc>
          <w:tcPr>
            <w:tcW w:w="3768" w:type="dxa"/>
            <w:shd w:val="clear" w:color="auto" w:fill="auto"/>
            <w:noWrap/>
            <w:vAlign w:val="center"/>
            <w:hideMark/>
          </w:tcPr>
          <w:p w14:paraId="5201A490"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241314BC"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Lennertsville</w:t>
            </w:r>
          </w:p>
        </w:tc>
        <w:tc>
          <w:tcPr>
            <w:tcW w:w="1102" w:type="dxa"/>
            <w:shd w:val="clear" w:color="auto" w:fill="auto"/>
            <w:noWrap/>
            <w:vAlign w:val="center"/>
            <w:hideMark/>
          </w:tcPr>
          <w:p w14:paraId="0B0F43C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63A79D6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304D70A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25E7650D"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391C67E8"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7F5449F5" w14:textId="77777777" w:rsidTr="001F21F1">
        <w:trPr>
          <w:trHeight w:val="277"/>
        </w:trPr>
        <w:tc>
          <w:tcPr>
            <w:tcW w:w="2011" w:type="dxa"/>
            <w:shd w:val="clear" w:color="auto" w:fill="auto"/>
            <w:noWrap/>
            <w:vAlign w:val="center"/>
            <w:hideMark/>
          </w:tcPr>
          <w:p w14:paraId="36D8E889"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NC082/ts/rs/034</w:t>
            </w:r>
          </w:p>
        </w:tc>
        <w:tc>
          <w:tcPr>
            <w:tcW w:w="3768" w:type="dxa"/>
            <w:shd w:val="clear" w:color="auto" w:fill="auto"/>
            <w:noWrap/>
            <w:vAlign w:val="center"/>
            <w:hideMark/>
          </w:tcPr>
          <w:p w14:paraId="3A5DA4D0"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35889F9F"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Soverby</w:t>
            </w:r>
          </w:p>
        </w:tc>
        <w:tc>
          <w:tcPr>
            <w:tcW w:w="1102" w:type="dxa"/>
            <w:shd w:val="clear" w:color="auto" w:fill="auto"/>
            <w:noWrap/>
            <w:vAlign w:val="center"/>
            <w:hideMark/>
          </w:tcPr>
          <w:p w14:paraId="55606B5B"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6F035EAB"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6F53B37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7917D07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21A62E8B"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7A9F6C89" w14:textId="77777777" w:rsidTr="001F21F1">
        <w:trPr>
          <w:trHeight w:val="277"/>
        </w:trPr>
        <w:tc>
          <w:tcPr>
            <w:tcW w:w="2011" w:type="dxa"/>
            <w:shd w:val="clear" w:color="auto" w:fill="auto"/>
            <w:noWrap/>
            <w:vAlign w:val="center"/>
            <w:hideMark/>
          </w:tcPr>
          <w:p w14:paraId="5FA6366F"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NC082/ts/rs/035</w:t>
            </w:r>
          </w:p>
        </w:tc>
        <w:tc>
          <w:tcPr>
            <w:tcW w:w="3768" w:type="dxa"/>
            <w:shd w:val="clear" w:color="auto" w:fill="auto"/>
            <w:noWrap/>
            <w:vAlign w:val="center"/>
            <w:hideMark/>
          </w:tcPr>
          <w:p w14:paraId="0683390A"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732FD9A5"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Currieskamp</w:t>
            </w:r>
          </w:p>
        </w:tc>
        <w:tc>
          <w:tcPr>
            <w:tcW w:w="1102" w:type="dxa"/>
            <w:shd w:val="clear" w:color="auto" w:fill="auto"/>
            <w:noWrap/>
            <w:vAlign w:val="center"/>
            <w:hideMark/>
          </w:tcPr>
          <w:p w14:paraId="0DBD84C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3A9CA20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26010CE3"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11581D3C"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7C66462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3A08E823" w14:textId="77777777" w:rsidTr="001F21F1">
        <w:trPr>
          <w:trHeight w:val="277"/>
        </w:trPr>
        <w:tc>
          <w:tcPr>
            <w:tcW w:w="2011" w:type="dxa"/>
            <w:shd w:val="clear" w:color="auto" w:fill="auto"/>
            <w:noWrap/>
            <w:vAlign w:val="center"/>
            <w:hideMark/>
          </w:tcPr>
          <w:p w14:paraId="5113C086"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NC082/ts/rs/036</w:t>
            </w:r>
          </w:p>
        </w:tc>
        <w:tc>
          <w:tcPr>
            <w:tcW w:w="3768" w:type="dxa"/>
            <w:shd w:val="clear" w:color="auto" w:fill="auto"/>
            <w:noWrap/>
            <w:vAlign w:val="center"/>
            <w:hideMark/>
          </w:tcPr>
          <w:p w14:paraId="7DCDBF26"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592B1947"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Bloemsmond</w:t>
            </w:r>
          </w:p>
        </w:tc>
        <w:tc>
          <w:tcPr>
            <w:tcW w:w="1102" w:type="dxa"/>
            <w:shd w:val="clear" w:color="auto" w:fill="auto"/>
            <w:noWrap/>
            <w:vAlign w:val="center"/>
            <w:hideMark/>
          </w:tcPr>
          <w:p w14:paraId="65759806"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6B56193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61121032"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0D043771"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75CFA564"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50215055" w14:textId="77777777" w:rsidTr="001F21F1">
        <w:trPr>
          <w:trHeight w:val="277"/>
        </w:trPr>
        <w:tc>
          <w:tcPr>
            <w:tcW w:w="2011" w:type="dxa"/>
            <w:shd w:val="clear" w:color="auto" w:fill="auto"/>
            <w:noWrap/>
            <w:vAlign w:val="center"/>
            <w:hideMark/>
          </w:tcPr>
          <w:p w14:paraId="02BE5578"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NC082/ts/rs/037</w:t>
            </w:r>
          </w:p>
        </w:tc>
        <w:tc>
          <w:tcPr>
            <w:tcW w:w="3768" w:type="dxa"/>
            <w:shd w:val="clear" w:color="auto" w:fill="auto"/>
            <w:noWrap/>
            <w:vAlign w:val="center"/>
            <w:hideMark/>
          </w:tcPr>
          <w:p w14:paraId="5AE18C66"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19D3FA8E"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McTaggers Camp</w:t>
            </w:r>
          </w:p>
        </w:tc>
        <w:tc>
          <w:tcPr>
            <w:tcW w:w="1102" w:type="dxa"/>
            <w:shd w:val="clear" w:color="auto" w:fill="auto"/>
            <w:noWrap/>
            <w:vAlign w:val="center"/>
            <w:hideMark/>
          </w:tcPr>
          <w:p w14:paraId="743FC75D"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4DD03A5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4859EEE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3D2EAD3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42B90C80"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7424FB20" w14:textId="77777777" w:rsidTr="001F21F1">
        <w:trPr>
          <w:trHeight w:val="277"/>
        </w:trPr>
        <w:tc>
          <w:tcPr>
            <w:tcW w:w="2011" w:type="dxa"/>
            <w:shd w:val="clear" w:color="auto" w:fill="auto"/>
            <w:noWrap/>
            <w:vAlign w:val="center"/>
            <w:hideMark/>
          </w:tcPr>
          <w:p w14:paraId="2913B1CF"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NC082/ts/rs/038</w:t>
            </w:r>
          </w:p>
        </w:tc>
        <w:tc>
          <w:tcPr>
            <w:tcW w:w="3768" w:type="dxa"/>
            <w:shd w:val="clear" w:color="auto" w:fill="auto"/>
            <w:noWrap/>
            <w:vAlign w:val="center"/>
            <w:hideMark/>
          </w:tcPr>
          <w:p w14:paraId="73991F5F"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54558329"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Blaauwskop</w:t>
            </w:r>
          </w:p>
        </w:tc>
        <w:tc>
          <w:tcPr>
            <w:tcW w:w="1102" w:type="dxa"/>
            <w:shd w:val="clear" w:color="auto" w:fill="auto"/>
            <w:noWrap/>
            <w:vAlign w:val="center"/>
            <w:hideMark/>
          </w:tcPr>
          <w:p w14:paraId="6F959B47"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5972D566"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2571856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0F173748"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08B0727E"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1A53B5B4" w14:textId="77777777" w:rsidTr="001F21F1">
        <w:trPr>
          <w:trHeight w:val="277"/>
        </w:trPr>
        <w:tc>
          <w:tcPr>
            <w:tcW w:w="2011" w:type="dxa"/>
            <w:shd w:val="clear" w:color="auto" w:fill="auto"/>
            <w:noWrap/>
            <w:vAlign w:val="center"/>
            <w:hideMark/>
          </w:tcPr>
          <w:p w14:paraId="49C2F309"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NC082/ts/rs/039</w:t>
            </w:r>
          </w:p>
        </w:tc>
        <w:tc>
          <w:tcPr>
            <w:tcW w:w="3768" w:type="dxa"/>
            <w:shd w:val="clear" w:color="auto" w:fill="auto"/>
            <w:noWrap/>
            <w:vAlign w:val="center"/>
            <w:hideMark/>
          </w:tcPr>
          <w:p w14:paraId="56F27636"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2EADDC92"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Eksteenskuil Plaas</w:t>
            </w:r>
          </w:p>
        </w:tc>
        <w:tc>
          <w:tcPr>
            <w:tcW w:w="1102" w:type="dxa"/>
            <w:shd w:val="clear" w:color="auto" w:fill="auto"/>
            <w:noWrap/>
            <w:vAlign w:val="center"/>
            <w:hideMark/>
          </w:tcPr>
          <w:p w14:paraId="5EF3968B"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41E3339A"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443F845F"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53C5F9CA"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6D0CACF2"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1F21F1" w:rsidRPr="00DB6AF5" w14:paraId="5086ED3E" w14:textId="77777777" w:rsidTr="001F21F1">
        <w:trPr>
          <w:trHeight w:val="277"/>
        </w:trPr>
        <w:tc>
          <w:tcPr>
            <w:tcW w:w="2011" w:type="dxa"/>
            <w:shd w:val="clear" w:color="auto" w:fill="auto"/>
            <w:noWrap/>
            <w:vAlign w:val="center"/>
            <w:hideMark/>
          </w:tcPr>
          <w:p w14:paraId="186E828D"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NC082/ts/rs/040</w:t>
            </w:r>
          </w:p>
        </w:tc>
        <w:tc>
          <w:tcPr>
            <w:tcW w:w="3768" w:type="dxa"/>
            <w:shd w:val="clear" w:color="auto" w:fill="auto"/>
            <w:noWrap/>
            <w:vAlign w:val="center"/>
            <w:hideMark/>
          </w:tcPr>
          <w:p w14:paraId="62930BA0"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storm water facilities</w:t>
            </w:r>
          </w:p>
        </w:tc>
        <w:tc>
          <w:tcPr>
            <w:tcW w:w="2018" w:type="dxa"/>
            <w:shd w:val="clear" w:color="auto" w:fill="auto"/>
            <w:noWrap/>
            <w:vAlign w:val="center"/>
            <w:hideMark/>
          </w:tcPr>
          <w:p w14:paraId="3E31E001"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Eksteenskuil Eilande</w:t>
            </w:r>
          </w:p>
        </w:tc>
        <w:tc>
          <w:tcPr>
            <w:tcW w:w="1102" w:type="dxa"/>
            <w:shd w:val="clear" w:color="auto" w:fill="auto"/>
            <w:noWrap/>
            <w:vAlign w:val="center"/>
            <w:hideMark/>
          </w:tcPr>
          <w:p w14:paraId="1A6B48E7" w14:textId="77777777" w:rsidR="001F21F1" w:rsidRPr="0003066C" w:rsidRDefault="001F21F1" w:rsidP="001F21F1">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2017 /22</w:t>
            </w:r>
          </w:p>
        </w:tc>
        <w:tc>
          <w:tcPr>
            <w:tcW w:w="1449" w:type="dxa"/>
            <w:shd w:val="clear" w:color="auto" w:fill="auto"/>
            <w:noWrap/>
            <w:vAlign w:val="center"/>
            <w:hideMark/>
          </w:tcPr>
          <w:p w14:paraId="20D884C9"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R7 500 000</w:t>
            </w:r>
          </w:p>
        </w:tc>
        <w:tc>
          <w:tcPr>
            <w:tcW w:w="1451" w:type="dxa"/>
            <w:shd w:val="clear" w:color="auto" w:fill="auto"/>
            <w:noWrap/>
            <w:vAlign w:val="center"/>
            <w:hideMark/>
          </w:tcPr>
          <w:p w14:paraId="2D6AD5B5"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900" w:type="dxa"/>
            <w:shd w:val="clear" w:color="auto" w:fill="auto"/>
            <w:noWrap/>
            <w:vAlign w:val="center"/>
            <w:hideMark/>
          </w:tcPr>
          <w:p w14:paraId="76954D8D"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316" w:type="dxa"/>
            <w:shd w:val="clear" w:color="auto" w:fill="auto"/>
            <w:noWrap/>
            <w:vAlign w:val="center"/>
            <w:hideMark/>
          </w:tcPr>
          <w:p w14:paraId="58CD2164" w14:textId="77777777" w:rsidR="001F21F1" w:rsidRPr="0003066C" w:rsidRDefault="001F21F1" w:rsidP="001F21F1">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bl>
    <w:p w14:paraId="63483D49" w14:textId="77777777" w:rsidR="00B059E9" w:rsidRPr="00DB6AF5" w:rsidRDefault="00B059E9" w:rsidP="00B059E9">
      <w:pPr>
        <w:pStyle w:val="ListParagraph"/>
        <w:spacing w:after="0"/>
        <w:ind w:left="1440"/>
        <w:jc w:val="left"/>
        <w:outlineLvl w:val="2"/>
        <w:rPr>
          <w:rFonts w:ascii="Tahoma" w:hAnsi="Tahoma" w:cs="Tahoma"/>
          <w:b/>
        </w:rPr>
      </w:pPr>
      <w:bookmarkStart w:id="67" w:name="_Toc423683104"/>
    </w:p>
    <w:p w14:paraId="65640A96" w14:textId="77777777" w:rsidR="00B059E9" w:rsidRPr="00DB6AF5" w:rsidRDefault="00B059E9" w:rsidP="0033209E">
      <w:pPr>
        <w:pStyle w:val="ListParagraph"/>
        <w:numPr>
          <w:ilvl w:val="2"/>
          <w:numId w:val="74"/>
        </w:numPr>
        <w:spacing w:after="0"/>
        <w:jc w:val="left"/>
        <w:outlineLvl w:val="2"/>
        <w:rPr>
          <w:rFonts w:ascii="Tahoma" w:hAnsi="Tahoma" w:cs="Tahoma"/>
          <w:b/>
        </w:rPr>
      </w:pPr>
      <w:r w:rsidRPr="00DB6AF5">
        <w:rPr>
          <w:rFonts w:ascii="Tahoma" w:hAnsi="Tahoma" w:cs="Tahoma"/>
          <w:b/>
        </w:rPr>
        <w:t>Cemeteries</w:t>
      </w:r>
      <w:bookmarkEnd w:id="67"/>
    </w:p>
    <w:tbl>
      <w:tblPr>
        <w:tblW w:w="14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3244"/>
        <w:gridCol w:w="2268"/>
        <w:gridCol w:w="1128"/>
        <w:gridCol w:w="1700"/>
        <w:gridCol w:w="1204"/>
        <w:gridCol w:w="1870"/>
        <w:gridCol w:w="1476"/>
      </w:tblGrid>
      <w:tr w:rsidR="00B059E9" w:rsidRPr="00DB6AF5" w14:paraId="6A8863F9" w14:textId="77777777" w:rsidTr="001F21F1">
        <w:trPr>
          <w:trHeight w:val="276"/>
        </w:trPr>
        <w:tc>
          <w:tcPr>
            <w:tcW w:w="1826" w:type="dxa"/>
            <w:shd w:val="clear" w:color="auto" w:fill="auto"/>
            <w:noWrap/>
            <w:vAlign w:val="center"/>
            <w:hideMark/>
          </w:tcPr>
          <w:p w14:paraId="49F6FA01" w14:textId="77777777" w:rsidR="00B059E9" w:rsidRPr="0003066C" w:rsidRDefault="00B059E9" w:rsidP="00E9128A">
            <w:pPr>
              <w:jc w:val="center"/>
              <w:rPr>
                <w:rFonts w:asciiTheme="majorHAnsi" w:eastAsia="Times New Roman" w:hAnsiTheme="majorHAnsi" w:cs="Tahoma"/>
                <w:b/>
                <w:color w:val="000000"/>
                <w:sz w:val="22"/>
                <w:szCs w:val="22"/>
                <w:lang w:eastAsia="en-ZA"/>
              </w:rPr>
            </w:pPr>
            <w:r w:rsidRPr="0003066C">
              <w:rPr>
                <w:rFonts w:asciiTheme="majorHAnsi" w:eastAsia="Times New Roman" w:hAnsiTheme="majorHAnsi" w:cs="Tahoma"/>
                <w:b/>
                <w:color w:val="000000"/>
                <w:sz w:val="22"/>
                <w:szCs w:val="22"/>
                <w:lang w:eastAsia="en-ZA"/>
              </w:rPr>
              <w:t>Nr</w:t>
            </w:r>
          </w:p>
        </w:tc>
        <w:tc>
          <w:tcPr>
            <w:tcW w:w="3244" w:type="dxa"/>
            <w:shd w:val="clear" w:color="auto" w:fill="auto"/>
            <w:noWrap/>
            <w:vAlign w:val="center"/>
            <w:hideMark/>
          </w:tcPr>
          <w:p w14:paraId="22E1C637" w14:textId="77777777" w:rsidR="00B059E9" w:rsidRPr="0003066C" w:rsidRDefault="00B059E9" w:rsidP="00E9128A">
            <w:pPr>
              <w:jc w:val="center"/>
              <w:rPr>
                <w:rFonts w:asciiTheme="majorHAnsi" w:eastAsia="Times New Roman" w:hAnsiTheme="majorHAnsi" w:cs="Tahoma"/>
                <w:b/>
                <w:color w:val="000000"/>
                <w:sz w:val="22"/>
                <w:szCs w:val="22"/>
                <w:lang w:eastAsia="en-ZA"/>
              </w:rPr>
            </w:pPr>
            <w:r w:rsidRPr="0003066C">
              <w:rPr>
                <w:rFonts w:asciiTheme="majorHAnsi" w:eastAsia="Times New Roman" w:hAnsiTheme="majorHAnsi" w:cs="Tahoma"/>
                <w:b/>
                <w:color w:val="000000"/>
                <w:sz w:val="22"/>
                <w:szCs w:val="22"/>
                <w:lang w:eastAsia="en-ZA"/>
              </w:rPr>
              <w:t>Project Name</w:t>
            </w:r>
          </w:p>
        </w:tc>
        <w:tc>
          <w:tcPr>
            <w:tcW w:w="2268" w:type="dxa"/>
            <w:shd w:val="clear" w:color="auto" w:fill="auto"/>
            <w:noWrap/>
            <w:vAlign w:val="center"/>
            <w:hideMark/>
          </w:tcPr>
          <w:p w14:paraId="4A7DFB41" w14:textId="77777777" w:rsidR="00B059E9" w:rsidRPr="0003066C" w:rsidRDefault="00B059E9" w:rsidP="00E9128A">
            <w:pPr>
              <w:jc w:val="center"/>
              <w:rPr>
                <w:rFonts w:asciiTheme="majorHAnsi" w:eastAsia="Times New Roman" w:hAnsiTheme="majorHAnsi" w:cs="Tahoma"/>
                <w:b/>
                <w:color w:val="000000"/>
                <w:sz w:val="22"/>
                <w:szCs w:val="22"/>
                <w:lang w:eastAsia="en-ZA"/>
              </w:rPr>
            </w:pPr>
            <w:r w:rsidRPr="0003066C">
              <w:rPr>
                <w:rFonts w:asciiTheme="majorHAnsi" w:eastAsia="Times New Roman" w:hAnsiTheme="majorHAnsi" w:cs="Tahoma"/>
                <w:b/>
                <w:color w:val="000000"/>
                <w:sz w:val="22"/>
                <w:szCs w:val="22"/>
                <w:lang w:eastAsia="en-ZA"/>
              </w:rPr>
              <w:t>Location</w:t>
            </w:r>
          </w:p>
        </w:tc>
        <w:tc>
          <w:tcPr>
            <w:tcW w:w="1128" w:type="dxa"/>
            <w:shd w:val="clear" w:color="auto" w:fill="auto"/>
            <w:noWrap/>
            <w:vAlign w:val="center"/>
            <w:hideMark/>
          </w:tcPr>
          <w:p w14:paraId="5E1CCD32" w14:textId="77777777" w:rsidR="00B059E9" w:rsidRPr="0003066C" w:rsidRDefault="00B059E9" w:rsidP="00E9128A">
            <w:pPr>
              <w:jc w:val="center"/>
              <w:rPr>
                <w:rFonts w:asciiTheme="majorHAnsi" w:eastAsia="Times New Roman" w:hAnsiTheme="majorHAnsi" w:cs="Tahoma"/>
                <w:b/>
                <w:color w:val="000000"/>
                <w:sz w:val="22"/>
                <w:szCs w:val="22"/>
                <w:lang w:eastAsia="en-ZA"/>
              </w:rPr>
            </w:pPr>
            <w:r w:rsidRPr="0003066C">
              <w:rPr>
                <w:rFonts w:asciiTheme="majorHAnsi" w:eastAsia="Times New Roman" w:hAnsiTheme="majorHAnsi" w:cs="Tahoma"/>
                <w:b/>
                <w:color w:val="000000"/>
                <w:sz w:val="22"/>
                <w:szCs w:val="22"/>
                <w:lang w:eastAsia="en-ZA"/>
              </w:rPr>
              <w:t>Target Dates</w:t>
            </w:r>
          </w:p>
        </w:tc>
        <w:tc>
          <w:tcPr>
            <w:tcW w:w="1700" w:type="dxa"/>
            <w:shd w:val="clear" w:color="auto" w:fill="auto"/>
            <w:noWrap/>
            <w:vAlign w:val="center"/>
            <w:hideMark/>
          </w:tcPr>
          <w:p w14:paraId="11F8D62D" w14:textId="77777777" w:rsidR="00B059E9" w:rsidRPr="0003066C" w:rsidRDefault="00B059E9" w:rsidP="00E9128A">
            <w:pPr>
              <w:jc w:val="center"/>
              <w:rPr>
                <w:rFonts w:asciiTheme="majorHAnsi" w:eastAsia="Times New Roman" w:hAnsiTheme="majorHAnsi" w:cs="Tahoma"/>
                <w:b/>
                <w:color w:val="000000"/>
                <w:sz w:val="22"/>
                <w:szCs w:val="22"/>
                <w:lang w:eastAsia="en-ZA"/>
              </w:rPr>
            </w:pPr>
            <w:r w:rsidRPr="0003066C">
              <w:rPr>
                <w:rFonts w:asciiTheme="majorHAnsi" w:eastAsia="Times New Roman" w:hAnsiTheme="majorHAnsi" w:cs="Tahoma"/>
                <w:b/>
                <w:color w:val="000000"/>
                <w:sz w:val="22"/>
                <w:szCs w:val="22"/>
                <w:lang w:eastAsia="en-ZA"/>
              </w:rPr>
              <w:t>Estimated Costs</w:t>
            </w:r>
          </w:p>
        </w:tc>
        <w:tc>
          <w:tcPr>
            <w:tcW w:w="1204" w:type="dxa"/>
            <w:shd w:val="clear" w:color="auto" w:fill="auto"/>
            <w:noWrap/>
            <w:vAlign w:val="center"/>
            <w:hideMark/>
          </w:tcPr>
          <w:p w14:paraId="123D3C1D" w14:textId="77777777" w:rsidR="00B059E9" w:rsidRPr="0003066C" w:rsidRDefault="00B059E9" w:rsidP="00E9128A">
            <w:pPr>
              <w:jc w:val="center"/>
              <w:rPr>
                <w:rFonts w:asciiTheme="majorHAnsi" w:eastAsia="Times New Roman" w:hAnsiTheme="majorHAnsi" w:cs="Tahoma"/>
                <w:b/>
                <w:color w:val="000000"/>
                <w:sz w:val="22"/>
                <w:szCs w:val="22"/>
                <w:lang w:eastAsia="en-ZA"/>
              </w:rPr>
            </w:pPr>
            <w:r w:rsidRPr="0003066C">
              <w:rPr>
                <w:rFonts w:asciiTheme="majorHAnsi" w:eastAsia="Times New Roman" w:hAnsiTheme="majorHAnsi" w:cs="Tahoma"/>
                <w:b/>
                <w:color w:val="000000"/>
                <w:sz w:val="22"/>
                <w:szCs w:val="22"/>
                <w:lang w:eastAsia="en-ZA"/>
              </w:rPr>
              <w:t>Possible Funders</w:t>
            </w:r>
          </w:p>
        </w:tc>
        <w:tc>
          <w:tcPr>
            <w:tcW w:w="1870" w:type="dxa"/>
            <w:shd w:val="clear" w:color="auto" w:fill="auto"/>
            <w:noWrap/>
            <w:vAlign w:val="center"/>
            <w:hideMark/>
          </w:tcPr>
          <w:p w14:paraId="5237EE1D" w14:textId="77777777" w:rsidR="00B059E9" w:rsidRPr="0003066C" w:rsidRDefault="00B059E9" w:rsidP="00E9128A">
            <w:pPr>
              <w:jc w:val="center"/>
              <w:rPr>
                <w:rFonts w:asciiTheme="majorHAnsi" w:eastAsia="Times New Roman" w:hAnsiTheme="majorHAnsi" w:cs="Tahoma"/>
                <w:b/>
                <w:color w:val="000000"/>
                <w:sz w:val="22"/>
                <w:szCs w:val="22"/>
                <w:lang w:eastAsia="en-ZA"/>
              </w:rPr>
            </w:pPr>
            <w:r w:rsidRPr="0003066C">
              <w:rPr>
                <w:rFonts w:asciiTheme="majorHAnsi" w:eastAsia="Times New Roman" w:hAnsiTheme="majorHAnsi" w:cs="Tahoma"/>
                <w:b/>
                <w:color w:val="000000"/>
                <w:sz w:val="22"/>
                <w:szCs w:val="22"/>
                <w:lang w:eastAsia="en-ZA"/>
              </w:rPr>
              <w:t>Status Quo</w:t>
            </w:r>
          </w:p>
        </w:tc>
        <w:tc>
          <w:tcPr>
            <w:tcW w:w="1476" w:type="dxa"/>
            <w:shd w:val="clear" w:color="auto" w:fill="auto"/>
            <w:noWrap/>
            <w:vAlign w:val="center"/>
            <w:hideMark/>
          </w:tcPr>
          <w:p w14:paraId="46B6B69C" w14:textId="77777777" w:rsidR="00B059E9" w:rsidRPr="0003066C" w:rsidRDefault="00B059E9" w:rsidP="00E9128A">
            <w:pPr>
              <w:jc w:val="center"/>
              <w:rPr>
                <w:rFonts w:asciiTheme="majorHAnsi" w:eastAsia="Times New Roman" w:hAnsiTheme="majorHAnsi" w:cs="Tahoma"/>
                <w:b/>
                <w:color w:val="000000"/>
                <w:sz w:val="22"/>
                <w:szCs w:val="22"/>
                <w:lang w:eastAsia="en-ZA"/>
              </w:rPr>
            </w:pPr>
            <w:r w:rsidRPr="0003066C">
              <w:rPr>
                <w:rFonts w:asciiTheme="majorHAnsi" w:eastAsia="Times New Roman" w:hAnsiTheme="majorHAnsi" w:cs="Tahoma"/>
                <w:b/>
                <w:color w:val="000000"/>
                <w:sz w:val="22"/>
                <w:szCs w:val="22"/>
                <w:lang w:eastAsia="en-ZA"/>
              </w:rPr>
              <w:t>EIA</w:t>
            </w:r>
          </w:p>
        </w:tc>
      </w:tr>
      <w:tr w:rsidR="00B059E9" w:rsidRPr="00DB6AF5" w14:paraId="6500DC94" w14:textId="77777777" w:rsidTr="001F21F1">
        <w:trPr>
          <w:trHeight w:val="276"/>
        </w:trPr>
        <w:tc>
          <w:tcPr>
            <w:tcW w:w="1826" w:type="dxa"/>
            <w:shd w:val="clear" w:color="auto" w:fill="auto"/>
            <w:noWrap/>
            <w:vAlign w:val="center"/>
            <w:hideMark/>
          </w:tcPr>
          <w:p w14:paraId="0D70377A"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NC082/ts/c/001</w:t>
            </w:r>
          </w:p>
        </w:tc>
        <w:tc>
          <w:tcPr>
            <w:tcW w:w="3244" w:type="dxa"/>
            <w:shd w:val="clear" w:color="auto" w:fill="auto"/>
            <w:noWrap/>
            <w:vAlign w:val="center"/>
            <w:hideMark/>
          </w:tcPr>
          <w:p w14:paraId="250D0C01"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00923D30"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Kakamas</w:t>
            </w:r>
          </w:p>
        </w:tc>
        <w:tc>
          <w:tcPr>
            <w:tcW w:w="1128" w:type="dxa"/>
            <w:shd w:val="clear" w:color="auto" w:fill="auto"/>
            <w:noWrap/>
            <w:vAlign w:val="center"/>
            <w:hideMark/>
          </w:tcPr>
          <w:p w14:paraId="0541FE1B"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20</w:t>
            </w:r>
          </w:p>
        </w:tc>
        <w:tc>
          <w:tcPr>
            <w:tcW w:w="1700" w:type="dxa"/>
            <w:shd w:val="clear" w:color="auto" w:fill="auto"/>
            <w:noWrap/>
            <w:vAlign w:val="center"/>
            <w:hideMark/>
          </w:tcPr>
          <w:p w14:paraId="4FBE16F8" w14:textId="77777777" w:rsidR="00B059E9" w:rsidRPr="0003066C" w:rsidRDefault="00B059E9" w:rsidP="00E9128A">
            <w:pPr>
              <w:jc w:val="center"/>
              <w:rPr>
                <w:rFonts w:asciiTheme="minorHAnsi" w:eastAsia="Times New Roman" w:hAnsiTheme="minorHAnsi" w:cs="Tahoma"/>
                <w:sz w:val="22"/>
                <w:szCs w:val="22"/>
                <w:lang w:eastAsia="en-ZA"/>
              </w:rPr>
            </w:pPr>
            <w:r w:rsidRPr="0003066C">
              <w:rPr>
                <w:rFonts w:asciiTheme="minorHAnsi" w:eastAsia="Times New Roman" w:hAnsiTheme="minorHAnsi" w:cs="Tahoma"/>
                <w:sz w:val="22"/>
                <w:szCs w:val="22"/>
                <w:lang w:eastAsia="en-ZA"/>
              </w:rPr>
              <w:t>R850 000</w:t>
            </w:r>
          </w:p>
        </w:tc>
        <w:tc>
          <w:tcPr>
            <w:tcW w:w="1204" w:type="dxa"/>
            <w:shd w:val="clear" w:color="auto" w:fill="auto"/>
            <w:noWrap/>
            <w:vAlign w:val="center"/>
            <w:hideMark/>
          </w:tcPr>
          <w:p w14:paraId="4A84002B" w14:textId="77777777" w:rsidR="00B059E9" w:rsidRPr="0003066C" w:rsidRDefault="00B059E9" w:rsidP="00E9128A">
            <w:pPr>
              <w:jc w:val="center"/>
              <w:rPr>
                <w:rFonts w:asciiTheme="minorHAnsi" w:eastAsia="Times New Roman" w:hAnsiTheme="minorHAnsi" w:cs="Tahoma"/>
                <w:sz w:val="22"/>
                <w:szCs w:val="22"/>
                <w:lang w:eastAsia="en-ZA"/>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45074491"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vAlign w:val="center"/>
            <w:hideMark/>
          </w:tcPr>
          <w:p w14:paraId="42DE4B70" w14:textId="77777777" w:rsidR="00B059E9" w:rsidRPr="0003066C" w:rsidRDefault="00B059E9" w:rsidP="00E9128A">
            <w:pPr>
              <w:jc w:val="center"/>
              <w:rPr>
                <w:rFonts w:asciiTheme="minorHAnsi" w:eastAsia="Times New Roman" w:hAnsiTheme="minorHAnsi" w:cs="Tahoma"/>
                <w:sz w:val="22"/>
                <w:szCs w:val="22"/>
                <w:lang w:eastAsia="en-ZA"/>
              </w:rPr>
            </w:pPr>
            <w:r w:rsidRPr="0003066C">
              <w:rPr>
                <w:rFonts w:asciiTheme="minorHAnsi" w:eastAsia="Times New Roman" w:hAnsiTheme="minorHAnsi" w:cs="Tahoma"/>
                <w:sz w:val="22"/>
                <w:szCs w:val="22"/>
                <w:lang w:eastAsia="en-ZA"/>
              </w:rPr>
              <w:t>Requirement</w:t>
            </w:r>
          </w:p>
        </w:tc>
      </w:tr>
      <w:tr w:rsidR="00B059E9" w:rsidRPr="00DB6AF5" w14:paraId="26EBA486" w14:textId="77777777" w:rsidTr="001F21F1">
        <w:trPr>
          <w:trHeight w:val="276"/>
        </w:trPr>
        <w:tc>
          <w:tcPr>
            <w:tcW w:w="1826" w:type="dxa"/>
            <w:shd w:val="clear" w:color="auto" w:fill="auto"/>
            <w:noWrap/>
            <w:vAlign w:val="center"/>
            <w:hideMark/>
          </w:tcPr>
          <w:p w14:paraId="6D1B123F"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NC082/ts/c/003</w:t>
            </w:r>
          </w:p>
        </w:tc>
        <w:tc>
          <w:tcPr>
            <w:tcW w:w="3244" w:type="dxa"/>
            <w:shd w:val="clear" w:color="auto" w:fill="auto"/>
            <w:noWrap/>
            <w:vAlign w:val="center"/>
            <w:hideMark/>
          </w:tcPr>
          <w:p w14:paraId="4297FE16"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5BFB6DE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Kenhardt</w:t>
            </w:r>
          </w:p>
        </w:tc>
        <w:tc>
          <w:tcPr>
            <w:tcW w:w="1128" w:type="dxa"/>
            <w:shd w:val="clear" w:color="auto" w:fill="auto"/>
            <w:noWrap/>
            <w:vAlign w:val="center"/>
            <w:hideMark/>
          </w:tcPr>
          <w:p w14:paraId="57B5186E"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21</w:t>
            </w:r>
          </w:p>
        </w:tc>
        <w:tc>
          <w:tcPr>
            <w:tcW w:w="1700" w:type="dxa"/>
            <w:shd w:val="clear" w:color="auto" w:fill="auto"/>
            <w:noWrap/>
            <w:vAlign w:val="center"/>
            <w:hideMark/>
          </w:tcPr>
          <w:p w14:paraId="59770D0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R850 000</w:t>
            </w:r>
          </w:p>
        </w:tc>
        <w:tc>
          <w:tcPr>
            <w:tcW w:w="1204" w:type="dxa"/>
            <w:shd w:val="clear" w:color="auto" w:fill="auto"/>
            <w:noWrap/>
            <w:hideMark/>
          </w:tcPr>
          <w:p w14:paraId="473C8470"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7B198E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7344869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508DD2C3" w14:textId="77777777" w:rsidTr="001F21F1">
        <w:trPr>
          <w:trHeight w:val="276"/>
        </w:trPr>
        <w:tc>
          <w:tcPr>
            <w:tcW w:w="1826" w:type="dxa"/>
            <w:shd w:val="clear" w:color="auto" w:fill="auto"/>
            <w:noWrap/>
            <w:vAlign w:val="center"/>
            <w:hideMark/>
          </w:tcPr>
          <w:p w14:paraId="39136A8B"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NC082/ts/c/004</w:t>
            </w:r>
          </w:p>
        </w:tc>
        <w:tc>
          <w:tcPr>
            <w:tcW w:w="3244" w:type="dxa"/>
            <w:shd w:val="clear" w:color="auto" w:fill="auto"/>
            <w:noWrap/>
            <w:vAlign w:val="center"/>
            <w:hideMark/>
          </w:tcPr>
          <w:p w14:paraId="38EB2360"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2FB8DB4A"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Riemvasmaak</w:t>
            </w:r>
          </w:p>
        </w:tc>
        <w:tc>
          <w:tcPr>
            <w:tcW w:w="1128" w:type="dxa"/>
            <w:shd w:val="clear" w:color="auto" w:fill="auto"/>
            <w:noWrap/>
            <w:vAlign w:val="center"/>
            <w:hideMark/>
          </w:tcPr>
          <w:p w14:paraId="61C16F50"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54D82A33" w14:textId="77777777" w:rsidR="00B059E9" w:rsidRPr="0003066C" w:rsidRDefault="00B059E9" w:rsidP="00E9128A">
            <w:pPr>
              <w:jc w:val="center"/>
              <w:rPr>
                <w:rFonts w:asciiTheme="minorHAnsi" w:eastAsia="Times New Roman" w:hAnsiTheme="minorHAnsi" w:cs="Tahoma"/>
                <w:sz w:val="22"/>
                <w:szCs w:val="22"/>
                <w:lang w:eastAsia="en-ZA"/>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03D7D41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09EFA5D0"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49B8C5E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01DDCD37" w14:textId="77777777" w:rsidTr="001F21F1">
        <w:trPr>
          <w:trHeight w:val="276"/>
        </w:trPr>
        <w:tc>
          <w:tcPr>
            <w:tcW w:w="1826" w:type="dxa"/>
            <w:shd w:val="clear" w:color="auto" w:fill="auto"/>
            <w:noWrap/>
            <w:vAlign w:val="center"/>
            <w:hideMark/>
          </w:tcPr>
          <w:p w14:paraId="6BDB6F7C"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NC082/ts/c/005</w:t>
            </w:r>
          </w:p>
        </w:tc>
        <w:tc>
          <w:tcPr>
            <w:tcW w:w="3244" w:type="dxa"/>
            <w:shd w:val="clear" w:color="auto" w:fill="auto"/>
            <w:noWrap/>
            <w:vAlign w:val="center"/>
            <w:hideMark/>
          </w:tcPr>
          <w:p w14:paraId="5C50D06C"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23589A20"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Vredesvallei</w:t>
            </w:r>
          </w:p>
        </w:tc>
        <w:tc>
          <w:tcPr>
            <w:tcW w:w="1128" w:type="dxa"/>
            <w:shd w:val="clear" w:color="auto" w:fill="auto"/>
            <w:noWrap/>
            <w:vAlign w:val="center"/>
            <w:hideMark/>
          </w:tcPr>
          <w:p w14:paraId="191D7DC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1B6E8E4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7B5473C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1EBB35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7A4D485B"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37CD75F8" w14:textId="77777777" w:rsidTr="001F21F1">
        <w:trPr>
          <w:trHeight w:val="276"/>
        </w:trPr>
        <w:tc>
          <w:tcPr>
            <w:tcW w:w="1826" w:type="dxa"/>
            <w:shd w:val="clear" w:color="auto" w:fill="auto"/>
            <w:noWrap/>
            <w:vAlign w:val="center"/>
            <w:hideMark/>
          </w:tcPr>
          <w:p w14:paraId="351657BA"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NC082/ts/c/007</w:t>
            </w:r>
          </w:p>
        </w:tc>
        <w:tc>
          <w:tcPr>
            <w:tcW w:w="3244" w:type="dxa"/>
            <w:shd w:val="clear" w:color="auto" w:fill="auto"/>
            <w:noWrap/>
            <w:vAlign w:val="center"/>
            <w:hideMark/>
          </w:tcPr>
          <w:p w14:paraId="35303C83"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168E3214"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Marchand</w:t>
            </w:r>
          </w:p>
        </w:tc>
        <w:tc>
          <w:tcPr>
            <w:tcW w:w="1128" w:type="dxa"/>
            <w:shd w:val="clear" w:color="auto" w:fill="auto"/>
            <w:noWrap/>
            <w:vAlign w:val="center"/>
            <w:hideMark/>
          </w:tcPr>
          <w:p w14:paraId="6823DD7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42F4F56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4A7746F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5CEA1D5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1C74618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11BB38B3" w14:textId="77777777" w:rsidTr="001F21F1">
        <w:trPr>
          <w:trHeight w:val="276"/>
        </w:trPr>
        <w:tc>
          <w:tcPr>
            <w:tcW w:w="1826" w:type="dxa"/>
            <w:shd w:val="clear" w:color="auto" w:fill="auto"/>
            <w:noWrap/>
            <w:vAlign w:val="center"/>
            <w:hideMark/>
          </w:tcPr>
          <w:p w14:paraId="60337858"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NC082/ts/c/008</w:t>
            </w:r>
          </w:p>
        </w:tc>
        <w:tc>
          <w:tcPr>
            <w:tcW w:w="3244" w:type="dxa"/>
            <w:shd w:val="clear" w:color="auto" w:fill="auto"/>
            <w:noWrap/>
            <w:vAlign w:val="center"/>
            <w:hideMark/>
          </w:tcPr>
          <w:p w14:paraId="319CAC39"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6287E1E5"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Alheit</w:t>
            </w:r>
          </w:p>
        </w:tc>
        <w:tc>
          <w:tcPr>
            <w:tcW w:w="1128" w:type="dxa"/>
            <w:shd w:val="clear" w:color="auto" w:fill="auto"/>
            <w:noWrap/>
            <w:vAlign w:val="center"/>
            <w:hideMark/>
          </w:tcPr>
          <w:p w14:paraId="11F1EA35"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20</w:t>
            </w:r>
          </w:p>
        </w:tc>
        <w:tc>
          <w:tcPr>
            <w:tcW w:w="1700" w:type="dxa"/>
            <w:shd w:val="clear" w:color="auto" w:fill="auto"/>
            <w:noWrap/>
            <w:vAlign w:val="center"/>
            <w:hideMark/>
          </w:tcPr>
          <w:p w14:paraId="08B2A8D5"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4903A1F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2B6A19A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20665AE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2E4E1F90" w14:textId="77777777" w:rsidTr="001F21F1">
        <w:trPr>
          <w:trHeight w:val="276"/>
        </w:trPr>
        <w:tc>
          <w:tcPr>
            <w:tcW w:w="1826" w:type="dxa"/>
            <w:shd w:val="clear" w:color="auto" w:fill="auto"/>
            <w:noWrap/>
            <w:vAlign w:val="center"/>
            <w:hideMark/>
          </w:tcPr>
          <w:p w14:paraId="567AF581"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NC082/ts/c/009</w:t>
            </w:r>
          </w:p>
        </w:tc>
        <w:tc>
          <w:tcPr>
            <w:tcW w:w="3244" w:type="dxa"/>
            <w:shd w:val="clear" w:color="auto" w:fill="auto"/>
            <w:noWrap/>
            <w:vAlign w:val="center"/>
            <w:hideMark/>
          </w:tcPr>
          <w:p w14:paraId="462944D5"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38427998"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Lutzburg</w:t>
            </w:r>
          </w:p>
        </w:tc>
        <w:tc>
          <w:tcPr>
            <w:tcW w:w="1128" w:type="dxa"/>
            <w:shd w:val="clear" w:color="auto" w:fill="auto"/>
            <w:noWrap/>
            <w:vAlign w:val="center"/>
            <w:hideMark/>
          </w:tcPr>
          <w:p w14:paraId="693F8A5E"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20</w:t>
            </w:r>
          </w:p>
        </w:tc>
        <w:tc>
          <w:tcPr>
            <w:tcW w:w="1700" w:type="dxa"/>
            <w:shd w:val="clear" w:color="auto" w:fill="auto"/>
            <w:noWrap/>
            <w:vAlign w:val="center"/>
            <w:hideMark/>
          </w:tcPr>
          <w:p w14:paraId="45AC234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77D2EAB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183024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49FA9C61"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63902166" w14:textId="77777777" w:rsidTr="001F21F1">
        <w:trPr>
          <w:trHeight w:val="276"/>
        </w:trPr>
        <w:tc>
          <w:tcPr>
            <w:tcW w:w="1826" w:type="dxa"/>
            <w:shd w:val="clear" w:color="auto" w:fill="auto"/>
            <w:noWrap/>
            <w:vAlign w:val="center"/>
            <w:hideMark/>
          </w:tcPr>
          <w:p w14:paraId="061DA77D"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NC082/ts/c/011</w:t>
            </w:r>
          </w:p>
        </w:tc>
        <w:tc>
          <w:tcPr>
            <w:tcW w:w="3244" w:type="dxa"/>
            <w:shd w:val="clear" w:color="auto" w:fill="auto"/>
            <w:noWrap/>
            <w:vAlign w:val="center"/>
            <w:hideMark/>
          </w:tcPr>
          <w:p w14:paraId="3AAF2786"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6C8C1399"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Warmsand</w:t>
            </w:r>
          </w:p>
        </w:tc>
        <w:tc>
          <w:tcPr>
            <w:tcW w:w="1128" w:type="dxa"/>
            <w:shd w:val="clear" w:color="auto" w:fill="auto"/>
            <w:noWrap/>
            <w:vAlign w:val="center"/>
            <w:hideMark/>
          </w:tcPr>
          <w:p w14:paraId="54D8BF3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1A2C1A0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28EEC30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6ABD9B0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06F0EBBB"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6BE4485C" w14:textId="77777777" w:rsidTr="001F21F1">
        <w:trPr>
          <w:trHeight w:val="276"/>
        </w:trPr>
        <w:tc>
          <w:tcPr>
            <w:tcW w:w="1826" w:type="dxa"/>
            <w:shd w:val="clear" w:color="auto" w:fill="auto"/>
            <w:noWrap/>
            <w:vAlign w:val="center"/>
            <w:hideMark/>
          </w:tcPr>
          <w:p w14:paraId="2B5E364D"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NC082/ts/c/012</w:t>
            </w:r>
          </w:p>
        </w:tc>
        <w:tc>
          <w:tcPr>
            <w:tcW w:w="3244" w:type="dxa"/>
            <w:shd w:val="clear" w:color="auto" w:fill="auto"/>
            <w:noWrap/>
            <w:vAlign w:val="center"/>
            <w:hideMark/>
          </w:tcPr>
          <w:p w14:paraId="5855DF32"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716055FB"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7de Laan</w:t>
            </w:r>
          </w:p>
        </w:tc>
        <w:tc>
          <w:tcPr>
            <w:tcW w:w="1128" w:type="dxa"/>
            <w:shd w:val="clear" w:color="auto" w:fill="auto"/>
            <w:noWrap/>
            <w:vAlign w:val="center"/>
            <w:hideMark/>
          </w:tcPr>
          <w:p w14:paraId="17CF6FB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0BFD0710"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0504ACE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1F6A0DA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429BBE6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2A201616" w14:textId="77777777" w:rsidTr="001F21F1">
        <w:trPr>
          <w:trHeight w:val="276"/>
        </w:trPr>
        <w:tc>
          <w:tcPr>
            <w:tcW w:w="1826" w:type="dxa"/>
            <w:shd w:val="clear" w:color="auto" w:fill="auto"/>
            <w:noWrap/>
            <w:vAlign w:val="center"/>
            <w:hideMark/>
          </w:tcPr>
          <w:p w14:paraId="2FB8F48C"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NC082/ts/c/014</w:t>
            </w:r>
          </w:p>
        </w:tc>
        <w:tc>
          <w:tcPr>
            <w:tcW w:w="3244" w:type="dxa"/>
            <w:shd w:val="clear" w:color="auto" w:fill="auto"/>
            <w:noWrap/>
            <w:vAlign w:val="center"/>
            <w:hideMark/>
          </w:tcPr>
          <w:p w14:paraId="658A73E7"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0B8D44FB"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Soverby</w:t>
            </w:r>
          </w:p>
        </w:tc>
        <w:tc>
          <w:tcPr>
            <w:tcW w:w="1128" w:type="dxa"/>
            <w:shd w:val="clear" w:color="auto" w:fill="auto"/>
            <w:noWrap/>
            <w:vAlign w:val="center"/>
            <w:hideMark/>
          </w:tcPr>
          <w:p w14:paraId="459BFF6A"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0CA2621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4C9B0638"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24A6CB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2C3937D8"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76FC0F1E" w14:textId="77777777" w:rsidTr="001F21F1">
        <w:trPr>
          <w:trHeight w:val="276"/>
        </w:trPr>
        <w:tc>
          <w:tcPr>
            <w:tcW w:w="1826" w:type="dxa"/>
            <w:shd w:val="clear" w:color="auto" w:fill="auto"/>
            <w:noWrap/>
            <w:vAlign w:val="center"/>
            <w:hideMark/>
          </w:tcPr>
          <w:p w14:paraId="2BFC21CF"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NC082/ts/c/015</w:t>
            </w:r>
          </w:p>
        </w:tc>
        <w:tc>
          <w:tcPr>
            <w:tcW w:w="3244" w:type="dxa"/>
            <w:shd w:val="clear" w:color="auto" w:fill="auto"/>
            <w:noWrap/>
            <w:vAlign w:val="center"/>
            <w:hideMark/>
          </w:tcPr>
          <w:p w14:paraId="02A9D78C"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48BEC510"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Currieskamp</w:t>
            </w:r>
          </w:p>
        </w:tc>
        <w:tc>
          <w:tcPr>
            <w:tcW w:w="1128" w:type="dxa"/>
            <w:shd w:val="clear" w:color="auto" w:fill="auto"/>
            <w:noWrap/>
            <w:vAlign w:val="center"/>
            <w:hideMark/>
          </w:tcPr>
          <w:p w14:paraId="599AE14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25C1A2A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1088F70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179504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560ACA3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2AC434D2" w14:textId="77777777" w:rsidTr="001F21F1">
        <w:trPr>
          <w:trHeight w:val="276"/>
        </w:trPr>
        <w:tc>
          <w:tcPr>
            <w:tcW w:w="1826" w:type="dxa"/>
            <w:shd w:val="clear" w:color="auto" w:fill="auto"/>
            <w:noWrap/>
            <w:vAlign w:val="center"/>
            <w:hideMark/>
          </w:tcPr>
          <w:p w14:paraId="3EDCF71F"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NC082/ts/c/016</w:t>
            </w:r>
          </w:p>
        </w:tc>
        <w:tc>
          <w:tcPr>
            <w:tcW w:w="3244" w:type="dxa"/>
            <w:shd w:val="clear" w:color="auto" w:fill="auto"/>
            <w:noWrap/>
            <w:vAlign w:val="center"/>
            <w:hideMark/>
          </w:tcPr>
          <w:p w14:paraId="3E01389A"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4FE54BB4"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Bloemsmond</w:t>
            </w:r>
          </w:p>
        </w:tc>
        <w:tc>
          <w:tcPr>
            <w:tcW w:w="1128" w:type="dxa"/>
            <w:shd w:val="clear" w:color="auto" w:fill="auto"/>
            <w:noWrap/>
            <w:vAlign w:val="center"/>
            <w:hideMark/>
          </w:tcPr>
          <w:p w14:paraId="2A96177A"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5B0F6A0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7964608B"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1AD89CF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0309D1D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35372A0E" w14:textId="77777777" w:rsidTr="001F21F1">
        <w:trPr>
          <w:trHeight w:val="276"/>
        </w:trPr>
        <w:tc>
          <w:tcPr>
            <w:tcW w:w="1826" w:type="dxa"/>
            <w:shd w:val="clear" w:color="auto" w:fill="auto"/>
            <w:noWrap/>
            <w:vAlign w:val="center"/>
            <w:hideMark/>
          </w:tcPr>
          <w:p w14:paraId="442B1E9A"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NC082/ts/c/017</w:t>
            </w:r>
          </w:p>
        </w:tc>
        <w:tc>
          <w:tcPr>
            <w:tcW w:w="3244" w:type="dxa"/>
            <w:shd w:val="clear" w:color="auto" w:fill="auto"/>
            <w:noWrap/>
            <w:vAlign w:val="center"/>
            <w:hideMark/>
          </w:tcPr>
          <w:p w14:paraId="4541E145"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0B6C006B"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McTaggers Camp</w:t>
            </w:r>
          </w:p>
        </w:tc>
        <w:tc>
          <w:tcPr>
            <w:tcW w:w="1128" w:type="dxa"/>
            <w:shd w:val="clear" w:color="auto" w:fill="auto"/>
            <w:noWrap/>
            <w:vAlign w:val="center"/>
            <w:hideMark/>
          </w:tcPr>
          <w:p w14:paraId="4958AF0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6A3ECB0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05FF8338"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3659AD3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295822AE"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4BC0A4C3" w14:textId="77777777" w:rsidTr="001F21F1">
        <w:trPr>
          <w:trHeight w:val="276"/>
        </w:trPr>
        <w:tc>
          <w:tcPr>
            <w:tcW w:w="1826" w:type="dxa"/>
            <w:shd w:val="clear" w:color="auto" w:fill="auto"/>
            <w:noWrap/>
            <w:vAlign w:val="center"/>
            <w:hideMark/>
          </w:tcPr>
          <w:p w14:paraId="20552172"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NC082/ts/c/018</w:t>
            </w:r>
          </w:p>
        </w:tc>
        <w:tc>
          <w:tcPr>
            <w:tcW w:w="3244" w:type="dxa"/>
            <w:shd w:val="clear" w:color="auto" w:fill="auto"/>
            <w:noWrap/>
            <w:vAlign w:val="center"/>
            <w:hideMark/>
          </w:tcPr>
          <w:p w14:paraId="7CF0DB64"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3F1D8862"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Blaauwskop</w:t>
            </w:r>
          </w:p>
        </w:tc>
        <w:tc>
          <w:tcPr>
            <w:tcW w:w="1128" w:type="dxa"/>
            <w:shd w:val="clear" w:color="auto" w:fill="auto"/>
            <w:noWrap/>
            <w:vAlign w:val="center"/>
            <w:hideMark/>
          </w:tcPr>
          <w:p w14:paraId="6B05F795"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5EF8031E"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6B9C76A1"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6C7FEB6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0277DF5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06A8B147" w14:textId="77777777" w:rsidTr="001F21F1">
        <w:trPr>
          <w:trHeight w:val="276"/>
        </w:trPr>
        <w:tc>
          <w:tcPr>
            <w:tcW w:w="1826" w:type="dxa"/>
            <w:shd w:val="clear" w:color="auto" w:fill="auto"/>
            <w:noWrap/>
            <w:vAlign w:val="center"/>
            <w:hideMark/>
          </w:tcPr>
          <w:p w14:paraId="387DAC9A"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NC082/ts/c/019</w:t>
            </w:r>
          </w:p>
        </w:tc>
        <w:tc>
          <w:tcPr>
            <w:tcW w:w="3244" w:type="dxa"/>
            <w:shd w:val="clear" w:color="auto" w:fill="auto"/>
            <w:noWrap/>
            <w:vAlign w:val="center"/>
            <w:hideMark/>
          </w:tcPr>
          <w:p w14:paraId="48535FAB"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418A0727"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Eksteenskuil Plaas</w:t>
            </w:r>
          </w:p>
        </w:tc>
        <w:tc>
          <w:tcPr>
            <w:tcW w:w="1128" w:type="dxa"/>
            <w:shd w:val="clear" w:color="auto" w:fill="auto"/>
            <w:noWrap/>
            <w:vAlign w:val="center"/>
            <w:hideMark/>
          </w:tcPr>
          <w:p w14:paraId="6741297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5A3C56">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49E0092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32CBF7FB"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55F537B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3B67580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09744455" w14:textId="77777777" w:rsidTr="001F21F1">
        <w:trPr>
          <w:trHeight w:val="276"/>
        </w:trPr>
        <w:tc>
          <w:tcPr>
            <w:tcW w:w="1826" w:type="dxa"/>
            <w:shd w:val="clear" w:color="auto" w:fill="auto"/>
            <w:noWrap/>
            <w:vAlign w:val="center"/>
            <w:hideMark/>
          </w:tcPr>
          <w:p w14:paraId="10A5B521"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NC082/ts/c/020</w:t>
            </w:r>
          </w:p>
        </w:tc>
        <w:tc>
          <w:tcPr>
            <w:tcW w:w="3244" w:type="dxa"/>
            <w:shd w:val="clear" w:color="auto" w:fill="auto"/>
            <w:noWrap/>
            <w:vAlign w:val="center"/>
            <w:hideMark/>
          </w:tcPr>
          <w:p w14:paraId="40227FA4"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Feasibility Study</w:t>
            </w:r>
          </w:p>
        </w:tc>
        <w:tc>
          <w:tcPr>
            <w:tcW w:w="2268" w:type="dxa"/>
            <w:shd w:val="clear" w:color="auto" w:fill="auto"/>
            <w:noWrap/>
            <w:vAlign w:val="center"/>
            <w:hideMark/>
          </w:tcPr>
          <w:p w14:paraId="06878974"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Eksteenskuil Eilande</w:t>
            </w:r>
          </w:p>
        </w:tc>
        <w:tc>
          <w:tcPr>
            <w:tcW w:w="1128" w:type="dxa"/>
            <w:shd w:val="clear" w:color="auto" w:fill="auto"/>
            <w:noWrap/>
            <w:vAlign w:val="center"/>
            <w:hideMark/>
          </w:tcPr>
          <w:p w14:paraId="18B0D69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C1740A">
              <w:rPr>
                <w:rFonts w:asciiTheme="minorHAnsi" w:eastAsia="Times New Roman" w:hAnsiTheme="minorHAnsi" w:cs="Tahoma"/>
                <w:color w:val="000000"/>
                <w:sz w:val="22"/>
                <w:szCs w:val="22"/>
                <w:lang w:eastAsia="en-ZA"/>
              </w:rPr>
              <w:t>22</w:t>
            </w:r>
          </w:p>
        </w:tc>
        <w:tc>
          <w:tcPr>
            <w:tcW w:w="1700" w:type="dxa"/>
            <w:shd w:val="clear" w:color="auto" w:fill="auto"/>
            <w:noWrap/>
            <w:vAlign w:val="center"/>
            <w:hideMark/>
          </w:tcPr>
          <w:p w14:paraId="5324780E"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R450 000</w:t>
            </w:r>
          </w:p>
        </w:tc>
        <w:tc>
          <w:tcPr>
            <w:tcW w:w="1204" w:type="dxa"/>
            <w:shd w:val="clear" w:color="auto" w:fill="auto"/>
            <w:noWrap/>
            <w:hideMark/>
          </w:tcPr>
          <w:p w14:paraId="391E82D5"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628E05B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7D7EEDC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3C3AD80D" w14:textId="77777777" w:rsidTr="001F21F1">
        <w:trPr>
          <w:trHeight w:val="276"/>
        </w:trPr>
        <w:tc>
          <w:tcPr>
            <w:tcW w:w="1826" w:type="dxa"/>
            <w:shd w:val="clear" w:color="auto" w:fill="auto"/>
            <w:noWrap/>
            <w:vAlign w:val="center"/>
            <w:hideMark/>
          </w:tcPr>
          <w:p w14:paraId="4C6E3956"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NC082/ts/c/021</w:t>
            </w:r>
          </w:p>
        </w:tc>
        <w:tc>
          <w:tcPr>
            <w:tcW w:w="3244" w:type="dxa"/>
            <w:shd w:val="clear" w:color="auto" w:fill="auto"/>
            <w:noWrap/>
            <w:vAlign w:val="center"/>
            <w:hideMark/>
          </w:tcPr>
          <w:p w14:paraId="3B9A6485"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2D0F18B6"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Kakamas</w:t>
            </w:r>
          </w:p>
        </w:tc>
        <w:tc>
          <w:tcPr>
            <w:tcW w:w="1128" w:type="dxa"/>
            <w:shd w:val="clear" w:color="auto" w:fill="auto"/>
            <w:noWrap/>
            <w:vAlign w:val="center"/>
            <w:hideMark/>
          </w:tcPr>
          <w:p w14:paraId="3733C22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w:t>
            </w:r>
            <w:r w:rsidR="00C1740A">
              <w:rPr>
                <w:rFonts w:asciiTheme="minorHAnsi" w:eastAsia="Times New Roman" w:hAnsiTheme="minorHAnsi" w:cs="Tahoma"/>
                <w:color w:val="000000"/>
                <w:sz w:val="22"/>
                <w:szCs w:val="22"/>
                <w:lang w:eastAsia="en-ZA"/>
              </w:rPr>
              <w:t>20</w:t>
            </w:r>
          </w:p>
        </w:tc>
        <w:tc>
          <w:tcPr>
            <w:tcW w:w="1700" w:type="dxa"/>
            <w:shd w:val="clear" w:color="auto" w:fill="auto"/>
            <w:noWrap/>
            <w:vAlign w:val="center"/>
            <w:hideMark/>
          </w:tcPr>
          <w:p w14:paraId="57AC294F" w14:textId="77777777" w:rsidR="00B059E9" w:rsidRPr="0003066C" w:rsidRDefault="00B059E9" w:rsidP="00E9128A">
            <w:pPr>
              <w:jc w:val="center"/>
              <w:rPr>
                <w:rFonts w:asciiTheme="minorHAnsi" w:eastAsia="Times New Roman" w:hAnsiTheme="minorHAnsi" w:cs="Tahoma"/>
                <w:sz w:val="22"/>
                <w:szCs w:val="22"/>
                <w:lang w:eastAsia="en-ZA"/>
              </w:rPr>
            </w:pPr>
            <w:r w:rsidRPr="0003066C">
              <w:rPr>
                <w:rFonts w:asciiTheme="minorHAnsi" w:eastAsia="Times New Roman" w:hAnsiTheme="minorHAnsi" w:cs="Tahoma"/>
                <w:sz w:val="22"/>
                <w:szCs w:val="22"/>
                <w:lang w:eastAsia="en-ZA"/>
              </w:rPr>
              <w:t>R1</w:t>
            </w:r>
            <w:r w:rsidR="00C1740A">
              <w:rPr>
                <w:rFonts w:asciiTheme="minorHAnsi" w:eastAsia="Times New Roman" w:hAnsiTheme="minorHAnsi" w:cs="Tahoma"/>
                <w:sz w:val="22"/>
                <w:szCs w:val="22"/>
                <w:lang w:eastAsia="en-ZA"/>
              </w:rPr>
              <w:t>4</w:t>
            </w:r>
            <w:r w:rsidRPr="0003066C">
              <w:rPr>
                <w:rFonts w:asciiTheme="minorHAnsi" w:eastAsia="Times New Roman" w:hAnsiTheme="minorHAnsi" w:cs="Tahoma"/>
                <w:sz w:val="22"/>
                <w:szCs w:val="22"/>
                <w:lang w:eastAsia="en-ZA"/>
              </w:rPr>
              <w:t xml:space="preserve"> 000 000</w:t>
            </w:r>
          </w:p>
        </w:tc>
        <w:tc>
          <w:tcPr>
            <w:tcW w:w="1204" w:type="dxa"/>
            <w:shd w:val="clear" w:color="auto" w:fill="auto"/>
            <w:noWrap/>
            <w:hideMark/>
          </w:tcPr>
          <w:p w14:paraId="02B99F0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2617B06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75D6605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1169F59F" w14:textId="77777777" w:rsidTr="001F21F1">
        <w:trPr>
          <w:trHeight w:val="276"/>
        </w:trPr>
        <w:tc>
          <w:tcPr>
            <w:tcW w:w="1826" w:type="dxa"/>
            <w:shd w:val="clear" w:color="auto" w:fill="auto"/>
            <w:noWrap/>
            <w:vAlign w:val="center"/>
            <w:hideMark/>
          </w:tcPr>
          <w:p w14:paraId="387F3AAC"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NC082/ts/c/022</w:t>
            </w:r>
          </w:p>
        </w:tc>
        <w:tc>
          <w:tcPr>
            <w:tcW w:w="3244" w:type="dxa"/>
            <w:shd w:val="clear" w:color="auto" w:fill="auto"/>
            <w:noWrap/>
            <w:vAlign w:val="center"/>
            <w:hideMark/>
          </w:tcPr>
          <w:p w14:paraId="03FAAB0F"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4281185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Keimoes</w:t>
            </w:r>
          </w:p>
        </w:tc>
        <w:tc>
          <w:tcPr>
            <w:tcW w:w="1128" w:type="dxa"/>
            <w:shd w:val="clear" w:color="auto" w:fill="auto"/>
            <w:noWrap/>
            <w:vAlign w:val="center"/>
            <w:hideMark/>
          </w:tcPr>
          <w:p w14:paraId="6D90B7A5"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63E22B8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R1</w:t>
            </w:r>
            <w:r w:rsidR="00C1740A">
              <w:rPr>
                <w:rFonts w:asciiTheme="minorHAnsi" w:eastAsia="Times New Roman" w:hAnsiTheme="minorHAnsi" w:cs="Tahoma"/>
                <w:sz w:val="22"/>
                <w:szCs w:val="22"/>
                <w:lang w:eastAsia="en-ZA"/>
              </w:rPr>
              <w:t>4</w:t>
            </w:r>
            <w:r w:rsidRPr="0003066C">
              <w:rPr>
                <w:rFonts w:asciiTheme="minorHAnsi" w:eastAsia="Times New Roman" w:hAnsiTheme="minorHAnsi" w:cs="Tahoma"/>
                <w:sz w:val="22"/>
                <w:szCs w:val="22"/>
                <w:lang w:eastAsia="en-ZA"/>
              </w:rPr>
              <w:t xml:space="preserve"> 000 000</w:t>
            </w:r>
          </w:p>
        </w:tc>
        <w:tc>
          <w:tcPr>
            <w:tcW w:w="1204" w:type="dxa"/>
            <w:shd w:val="clear" w:color="auto" w:fill="auto"/>
            <w:noWrap/>
            <w:hideMark/>
          </w:tcPr>
          <w:p w14:paraId="76ADAEB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001585CB"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54BA7D6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185ED149" w14:textId="77777777" w:rsidTr="001F21F1">
        <w:trPr>
          <w:trHeight w:val="276"/>
        </w:trPr>
        <w:tc>
          <w:tcPr>
            <w:tcW w:w="1826" w:type="dxa"/>
            <w:shd w:val="clear" w:color="auto" w:fill="auto"/>
            <w:noWrap/>
            <w:vAlign w:val="center"/>
            <w:hideMark/>
          </w:tcPr>
          <w:p w14:paraId="29009906"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NC082/ts/c/023</w:t>
            </w:r>
          </w:p>
        </w:tc>
        <w:tc>
          <w:tcPr>
            <w:tcW w:w="3244" w:type="dxa"/>
            <w:shd w:val="clear" w:color="auto" w:fill="auto"/>
            <w:noWrap/>
            <w:vAlign w:val="center"/>
            <w:hideMark/>
          </w:tcPr>
          <w:p w14:paraId="16FB40D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3FF43547"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Kenhardt</w:t>
            </w:r>
          </w:p>
        </w:tc>
        <w:tc>
          <w:tcPr>
            <w:tcW w:w="1128" w:type="dxa"/>
            <w:shd w:val="clear" w:color="auto" w:fill="auto"/>
            <w:noWrap/>
            <w:vAlign w:val="center"/>
            <w:hideMark/>
          </w:tcPr>
          <w:p w14:paraId="16ACBA3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7B70862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R1</w:t>
            </w:r>
            <w:r w:rsidR="00C1740A">
              <w:rPr>
                <w:rFonts w:asciiTheme="minorHAnsi" w:eastAsia="Times New Roman" w:hAnsiTheme="minorHAnsi" w:cs="Tahoma"/>
                <w:sz w:val="22"/>
                <w:szCs w:val="22"/>
                <w:lang w:eastAsia="en-ZA"/>
              </w:rPr>
              <w:t>4</w:t>
            </w:r>
            <w:r w:rsidRPr="0003066C">
              <w:rPr>
                <w:rFonts w:asciiTheme="minorHAnsi" w:eastAsia="Times New Roman" w:hAnsiTheme="minorHAnsi" w:cs="Tahoma"/>
                <w:sz w:val="22"/>
                <w:szCs w:val="22"/>
                <w:lang w:eastAsia="en-ZA"/>
              </w:rPr>
              <w:t xml:space="preserve"> 000 000</w:t>
            </w:r>
          </w:p>
        </w:tc>
        <w:tc>
          <w:tcPr>
            <w:tcW w:w="1204" w:type="dxa"/>
            <w:shd w:val="clear" w:color="auto" w:fill="auto"/>
            <w:noWrap/>
            <w:hideMark/>
          </w:tcPr>
          <w:p w14:paraId="26D76C8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316B08F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72433BE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0892FF2F" w14:textId="77777777" w:rsidTr="001F21F1">
        <w:trPr>
          <w:trHeight w:val="276"/>
        </w:trPr>
        <w:tc>
          <w:tcPr>
            <w:tcW w:w="1826" w:type="dxa"/>
            <w:shd w:val="clear" w:color="auto" w:fill="auto"/>
            <w:noWrap/>
            <w:vAlign w:val="center"/>
            <w:hideMark/>
          </w:tcPr>
          <w:p w14:paraId="088F9D70"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NC082/ts/c/024</w:t>
            </w:r>
          </w:p>
        </w:tc>
        <w:tc>
          <w:tcPr>
            <w:tcW w:w="3244" w:type="dxa"/>
            <w:shd w:val="clear" w:color="auto" w:fill="auto"/>
            <w:noWrap/>
            <w:vAlign w:val="center"/>
            <w:hideMark/>
          </w:tcPr>
          <w:p w14:paraId="089782D8"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378351F1"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Mission</w:t>
            </w:r>
          </w:p>
        </w:tc>
        <w:tc>
          <w:tcPr>
            <w:tcW w:w="1128" w:type="dxa"/>
            <w:shd w:val="clear" w:color="auto" w:fill="auto"/>
            <w:noWrap/>
            <w:vAlign w:val="center"/>
            <w:hideMark/>
          </w:tcPr>
          <w:p w14:paraId="43EB4A3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348BEF23" w14:textId="77777777" w:rsidR="00B059E9" w:rsidRPr="0003066C" w:rsidRDefault="00B059E9" w:rsidP="00E9128A">
            <w:pPr>
              <w:jc w:val="center"/>
              <w:rPr>
                <w:rFonts w:asciiTheme="minorHAnsi" w:eastAsia="Times New Roman" w:hAnsiTheme="minorHAnsi" w:cs="Tahoma"/>
                <w:sz w:val="22"/>
                <w:szCs w:val="22"/>
                <w:lang w:eastAsia="en-ZA"/>
              </w:rPr>
            </w:pPr>
            <w:r w:rsidRPr="0003066C">
              <w:rPr>
                <w:rFonts w:asciiTheme="minorHAnsi" w:eastAsia="Times New Roman" w:hAnsiTheme="minorHAnsi" w:cs="Tahoma"/>
                <w:sz w:val="22"/>
                <w:szCs w:val="22"/>
                <w:lang w:eastAsia="en-ZA"/>
              </w:rPr>
              <w:t>R</w:t>
            </w:r>
            <w:r w:rsidR="00C1740A">
              <w:rPr>
                <w:rFonts w:asciiTheme="minorHAnsi" w:eastAsia="Times New Roman" w:hAnsiTheme="minorHAnsi" w:cs="Tahoma"/>
                <w:sz w:val="22"/>
                <w:szCs w:val="22"/>
                <w:lang w:eastAsia="en-ZA"/>
              </w:rPr>
              <w:t>8</w:t>
            </w:r>
            <w:r w:rsidRPr="0003066C">
              <w:rPr>
                <w:rFonts w:asciiTheme="minorHAnsi" w:eastAsia="Times New Roman" w:hAnsiTheme="minorHAnsi" w:cs="Tahoma"/>
                <w:sz w:val="22"/>
                <w:szCs w:val="22"/>
                <w:lang w:eastAsia="en-ZA"/>
              </w:rPr>
              <w:t xml:space="preserve"> 750 000</w:t>
            </w:r>
          </w:p>
        </w:tc>
        <w:tc>
          <w:tcPr>
            <w:tcW w:w="1204" w:type="dxa"/>
            <w:shd w:val="clear" w:color="auto" w:fill="auto"/>
            <w:noWrap/>
            <w:hideMark/>
          </w:tcPr>
          <w:p w14:paraId="7761D78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F96FAC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5E1FE4A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2CB7B9A9" w14:textId="77777777" w:rsidTr="001F21F1">
        <w:trPr>
          <w:trHeight w:val="276"/>
        </w:trPr>
        <w:tc>
          <w:tcPr>
            <w:tcW w:w="1826" w:type="dxa"/>
            <w:shd w:val="clear" w:color="auto" w:fill="auto"/>
            <w:noWrap/>
            <w:vAlign w:val="center"/>
            <w:hideMark/>
          </w:tcPr>
          <w:p w14:paraId="0A5469DF"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NC082/ts/c/025</w:t>
            </w:r>
          </w:p>
        </w:tc>
        <w:tc>
          <w:tcPr>
            <w:tcW w:w="3244" w:type="dxa"/>
            <w:shd w:val="clear" w:color="auto" w:fill="auto"/>
            <w:noWrap/>
            <w:vAlign w:val="center"/>
            <w:hideMark/>
          </w:tcPr>
          <w:p w14:paraId="636E418A"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17D52772"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Vredesvallei</w:t>
            </w:r>
          </w:p>
        </w:tc>
        <w:tc>
          <w:tcPr>
            <w:tcW w:w="1128" w:type="dxa"/>
            <w:shd w:val="clear" w:color="auto" w:fill="auto"/>
            <w:noWrap/>
            <w:vAlign w:val="center"/>
            <w:hideMark/>
          </w:tcPr>
          <w:p w14:paraId="675711D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12550FC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w:t>
            </w:r>
            <w:r w:rsidR="00C1740A">
              <w:rPr>
                <w:rFonts w:asciiTheme="minorHAnsi" w:eastAsia="Times New Roman" w:hAnsiTheme="minorHAnsi" w:cs="Tahoma"/>
                <w:sz w:val="22"/>
                <w:szCs w:val="22"/>
                <w:lang w:eastAsia="en-ZA"/>
              </w:rPr>
              <w:t>8</w:t>
            </w:r>
            <w:r w:rsidRPr="0003066C">
              <w:rPr>
                <w:rFonts w:asciiTheme="minorHAnsi" w:eastAsia="Times New Roman" w:hAnsiTheme="minorHAnsi" w:cs="Tahoma"/>
                <w:sz w:val="22"/>
                <w:szCs w:val="22"/>
                <w:lang w:eastAsia="en-ZA"/>
              </w:rPr>
              <w:t xml:space="preserve"> 750 000</w:t>
            </w:r>
          </w:p>
        </w:tc>
        <w:tc>
          <w:tcPr>
            <w:tcW w:w="1204" w:type="dxa"/>
            <w:shd w:val="clear" w:color="auto" w:fill="auto"/>
            <w:noWrap/>
            <w:hideMark/>
          </w:tcPr>
          <w:p w14:paraId="644AD32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2593702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2442AB70"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71F26DE0" w14:textId="77777777" w:rsidTr="001F21F1">
        <w:trPr>
          <w:trHeight w:val="276"/>
        </w:trPr>
        <w:tc>
          <w:tcPr>
            <w:tcW w:w="1826" w:type="dxa"/>
            <w:shd w:val="clear" w:color="auto" w:fill="auto"/>
            <w:noWrap/>
            <w:vAlign w:val="center"/>
            <w:hideMark/>
          </w:tcPr>
          <w:p w14:paraId="1F5A574C"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NC082/ts/c/027</w:t>
            </w:r>
          </w:p>
        </w:tc>
        <w:tc>
          <w:tcPr>
            <w:tcW w:w="3244" w:type="dxa"/>
            <w:shd w:val="clear" w:color="auto" w:fill="auto"/>
            <w:noWrap/>
            <w:vAlign w:val="center"/>
            <w:hideMark/>
          </w:tcPr>
          <w:p w14:paraId="67D3BC59"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40ED95F2"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Marchand</w:t>
            </w:r>
          </w:p>
        </w:tc>
        <w:tc>
          <w:tcPr>
            <w:tcW w:w="1128" w:type="dxa"/>
            <w:shd w:val="clear" w:color="auto" w:fill="auto"/>
            <w:noWrap/>
            <w:vAlign w:val="center"/>
            <w:hideMark/>
          </w:tcPr>
          <w:p w14:paraId="759E492A"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5469D1C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w:t>
            </w:r>
            <w:r w:rsidR="00C1740A">
              <w:rPr>
                <w:rFonts w:asciiTheme="minorHAnsi" w:eastAsia="Times New Roman" w:hAnsiTheme="minorHAnsi" w:cs="Tahoma"/>
                <w:sz w:val="22"/>
                <w:szCs w:val="22"/>
                <w:lang w:eastAsia="en-ZA"/>
              </w:rPr>
              <w:t>8</w:t>
            </w:r>
            <w:r w:rsidRPr="0003066C">
              <w:rPr>
                <w:rFonts w:asciiTheme="minorHAnsi" w:eastAsia="Times New Roman" w:hAnsiTheme="minorHAnsi" w:cs="Tahoma"/>
                <w:sz w:val="22"/>
                <w:szCs w:val="22"/>
                <w:lang w:eastAsia="en-ZA"/>
              </w:rPr>
              <w:t xml:space="preserve"> 750 000</w:t>
            </w:r>
          </w:p>
        </w:tc>
        <w:tc>
          <w:tcPr>
            <w:tcW w:w="1204" w:type="dxa"/>
            <w:shd w:val="clear" w:color="auto" w:fill="auto"/>
            <w:noWrap/>
            <w:hideMark/>
          </w:tcPr>
          <w:p w14:paraId="7AA2CE48"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52D0A96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2A008B7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3FAB410F" w14:textId="77777777" w:rsidTr="001F21F1">
        <w:trPr>
          <w:trHeight w:val="276"/>
        </w:trPr>
        <w:tc>
          <w:tcPr>
            <w:tcW w:w="1826" w:type="dxa"/>
            <w:shd w:val="clear" w:color="auto" w:fill="auto"/>
            <w:noWrap/>
            <w:vAlign w:val="center"/>
            <w:hideMark/>
          </w:tcPr>
          <w:p w14:paraId="7C6E25E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NC082/ts/c/028</w:t>
            </w:r>
          </w:p>
        </w:tc>
        <w:tc>
          <w:tcPr>
            <w:tcW w:w="3244" w:type="dxa"/>
            <w:shd w:val="clear" w:color="auto" w:fill="auto"/>
            <w:noWrap/>
            <w:vAlign w:val="center"/>
            <w:hideMark/>
          </w:tcPr>
          <w:p w14:paraId="28B20988"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512479CD"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Alheit</w:t>
            </w:r>
          </w:p>
        </w:tc>
        <w:tc>
          <w:tcPr>
            <w:tcW w:w="1128" w:type="dxa"/>
            <w:shd w:val="clear" w:color="auto" w:fill="auto"/>
            <w:noWrap/>
            <w:vAlign w:val="center"/>
            <w:hideMark/>
          </w:tcPr>
          <w:p w14:paraId="7F618DA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5C852EB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7C5F037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6414E14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1012E36B"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15E56A49" w14:textId="77777777" w:rsidTr="001F21F1">
        <w:trPr>
          <w:trHeight w:val="276"/>
        </w:trPr>
        <w:tc>
          <w:tcPr>
            <w:tcW w:w="1826" w:type="dxa"/>
            <w:shd w:val="clear" w:color="auto" w:fill="auto"/>
            <w:noWrap/>
            <w:vAlign w:val="center"/>
            <w:hideMark/>
          </w:tcPr>
          <w:p w14:paraId="27EBB757"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NC082/ts/c/029</w:t>
            </w:r>
          </w:p>
        </w:tc>
        <w:tc>
          <w:tcPr>
            <w:tcW w:w="3244" w:type="dxa"/>
            <w:shd w:val="clear" w:color="auto" w:fill="auto"/>
            <w:noWrap/>
            <w:vAlign w:val="center"/>
            <w:hideMark/>
          </w:tcPr>
          <w:p w14:paraId="18E544BF"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2E8B1972"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Lutzburg</w:t>
            </w:r>
          </w:p>
        </w:tc>
        <w:tc>
          <w:tcPr>
            <w:tcW w:w="1128" w:type="dxa"/>
            <w:shd w:val="clear" w:color="auto" w:fill="auto"/>
            <w:noWrap/>
            <w:vAlign w:val="center"/>
            <w:hideMark/>
          </w:tcPr>
          <w:p w14:paraId="295BFDE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4927AE4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w:t>
            </w:r>
            <w:r w:rsidR="00C1740A">
              <w:rPr>
                <w:rFonts w:asciiTheme="minorHAnsi" w:eastAsia="Times New Roman" w:hAnsiTheme="minorHAnsi" w:cs="Tahoma"/>
                <w:sz w:val="22"/>
                <w:szCs w:val="22"/>
                <w:lang w:eastAsia="en-ZA"/>
              </w:rPr>
              <w:t>9</w:t>
            </w:r>
            <w:r w:rsidRPr="0003066C">
              <w:rPr>
                <w:rFonts w:asciiTheme="minorHAnsi" w:eastAsia="Times New Roman" w:hAnsiTheme="minorHAnsi" w:cs="Tahoma"/>
                <w:sz w:val="22"/>
                <w:szCs w:val="22"/>
                <w:lang w:eastAsia="en-ZA"/>
              </w:rPr>
              <w:t xml:space="preserve"> 750 000</w:t>
            </w:r>
          </w:p>
        </w:tc>
        <w:tc>
          <w:tcPr>
            <w:tcW w:w="1204" w:type="dxa"/>
            <w:shd w:val="clear" w:color="auto" w:fill="auto"/>
            <w:noWrap/>
            <w:hideMark/>
          </w:tcPr>
          <w:p w14:paraId="1255B835"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D8877A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77626C6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2EEAF08E" w14:textId="77777777" w:rsidTr="001F21F1">
        <w:trPr>
          <w:trHeight w:val="276"/>
        </w:trPr>
        <w:tc>
          <w:tcPr>
            <w:tcW w:w="1826" w:type="dxa"/>
            <w:shd w:val="clear" w:color="auto" w:fill="auto"/>
            <w:noWrap/>
            <w:vAlign w:val="center"/>
            <w:hideMark/>
          </w:tcPr>
          <w:p w14:paraId="1D2B3548"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NC082/ts/c/031</w:t>
            </w:r>
          </w:p>
        </w:tc>
        <w:tc>
          <w:tcPr>
            <w:tcW w:w="3244" w:type="dxa"/>
            <w:shd w:val="clear" w:color="auto" w:fill="auto"/>
            <w:noWrap/>
            <w:vAlign w:val="center"/>
            <w:hideMark/>
          </w:tcPr>
          <w:p w14:paraId="1DA7DEE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4C2006C9"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Warmsand</w:t>
            </w:r>
          </w:p>
        </w:tc>
        <w:tc>
          <w:tcPr>
            <w:tcW w:w="1128" w:type="dxa"/>
            <w:shd w:val="clear" w:color="auto" w:fill="auto"/>
            <w:noWrap/>
            <w:vAlign w:val="center"/>
            <w:hideMark/>
          </w:tcPr>
          <w:p w14:paraId="03B11AF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3C638C28"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w:t>
            </w:r>
            <w:r w:rsidR="00C1740A">
              <w:rPr>
                <w:rFonts w:asciiTheme="minorHAnsi" w:eastAsia="Times New Roman" w:hAnsiTheme="minorHAnsi" w:cs="Tahoma"/>
                <w:sz w:val="22"/>
                <w:szCs w:val="22"/>
                <w:lang w:eastAsia="en-ZA"/>
              </w:rPr>
              <w:t>8</w:t>
            </w:r>
            <w:r w:rsidRPr="0003066C">
              <w:rPr>
                <w:rFonts w:asciiTheme="minorHAnsi" w:eastAsia="Times New Roman" w:hAnsiTheme="minorHAnsi" w:cs="Tahoma"/>
                <w:sz w:val="22"/>
                <w:szCs w:val="22"/>
                <w:lang w:eastAsia="en-ZA"/>
              </w:rPr>
              <w:t xml:space="preserve"> 750 000</w:t>
            </w:r>
          </w:p>
        </w:tc>
        <w:tc>
          <w:tcPr>
            <w:tcW w:w="1204" w:type="dxa"/>
            <w:shd w:val="clear" w:color="auto" w:fill="auto"/>
            <w:noWrap/>
            <w:hideMark/>
          </w:tcPr>
          <w:p w14:paraId="5204B6FE"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19ED0DA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3631C8A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100B5806" w14:textId="77777777" w:rsidTr="001F21F1">
        <w:trPr>
          <w:trHeight w:val="276"/>
        </w:trPr>
        <w:tc>
          <w:tcPr>
            <w:tcW w:w="1826" w:type="dxa"/>
            <w:shd w:val="clear" w:color="auto" w:fill="auto"/>
            <w:noWrap/>
            <w:vAlign w:val="center"/>
            <w:hideMark/>
          </w:tcPr>
          <w:p w14:paraId="061B3B2D"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NC082/ts/c/032</w:t>
            </w:r>
          </w:p>
        </w:tc>
        <w:tc>
          <w:tcPr>
            <w:tcW w:w="3244" w:type="dxa"/>
            <w:shd w:val="clear" w:color="auto" w:fill="auto"/>
            <w:noWrap/>
            <w:vAlign w:val="center"/>
            <w:hideMark/>
          </w:tcPr>
          <w:p w14:paraId="5DB9DAA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3E071AE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7de Laan</w:t>
            </w:r>
          </w:p>
        </w:tc>
        <w:tc>
          <w:tcPr>
            <w:tcW w:w="1128" w:type="dxa"/>
            <w:shd w:val="clear" w:color="auto" w:fill="auto"/>
            <w:noWrap/>
            <w:vAlign w:val="center"/>
            <w:hideMark/>
          </w:tcPr>
          <w:p w14:paraId="31A0EE8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05EAC71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1AE4C3B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55349E0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5E9EE02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208CC66A" w14:textId="77777777" w:rsidTr="001F21F1">
        <w:trPr>
          <w:trHeight w:val="276"/>
        </w:trPr>
        <w:tc>
          <w:tcPr>
            <w:tcW w:w="1826" w:type="dxa"/>
            <w:shd w:val="clear" w:color="auto" w:fill="auto"/>
            <w:noWrap/>
            <w:vAlign w:val="center"/>
            <w:hideMark/>
          </w:tcPr>
          <w:p w14:paraId="1E3C95B4"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NC082/ts/c/034</w:t>
            </w:r>
          </w:p>
        </w:tc>
        <w:tc>
          <w:tcPr>
            <w:tcW w:w="3244" w:type="dxa"/>
            <w:shd w:val="clear" w:color="auto" w:fill="auto"/>
            <w:noWrap/>
            <w:vAlign w:val="center"/>
            <w:hideMark/>
          </w:tcPr>
          <w:p w14:paraId="1547E4B9"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021E47E1"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Soverby</w:t>
            </w:r>
          </w:p>
        </w:tc>
        <w:tc>
          <w:tcPr>
            <w:tcW w:w="1128" w:type="dxa"/>
            <w:shd w:val="clear" w:color="auto" w:fill="auto"/>
            <w:noWrap/>
            <w:vAlign w:val="center"/>
            <w:hideMark/>
          </w:tcPr>
          <w:p w14:paraId="5EB83ED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5D4F3EC8"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4428617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5C30C24A"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559A6E78"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202D284D" w14:textId="77777777" w:rsidTr="001F21F1">
        <w:trPr>
          <w:trHeight w:val="276"/>
        </w:trPr>
        <w:tc>
          <w:tcPr>
            <w:tcW w:w="1826" w:type="dxa"/>
            <w:shd w:val="clear" w:color="auto" w:fill="auto"/>
            <w:noWrap/>
            <w:vAlign w:val="center"/>
            <w:hideMark/>
          </w:tcPr>
          <w:p w14:paraId="53A49BA9"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NC082/ts/c/035</w:t>
            </w:r>
          </w:p>
        </w:tc>
        <w:tc>
          <w:tcPr>
            <w:tcW w:w="3244" w:type="dxa"/>
            <w:shd w:val="clear" w:color="auto" w:fill="auto"/>
            <w:noWrap/>
            <w:vAlign w:val="center"/>
            <w:hideMark/>
          </w:tcPr>
          <w:p w14:paraId="6CF48359"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7B5FEF2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Currieskamp</w:t>
            </w:r>
          </w:p>
        </w:tc>
        <w:tc>
          <w:tcPr>
            <w:tcW w:w="1128" w:type="dxa"/>
            <w:shd w:val="clear" w:color="auto" w:fill="auto"/>
            <w:noWrap/>
            <w:vAlign w:val="center"/>
            <w:hideMark/>
          </w:tcPr>
          <w:p w14:paraId="2A67AFA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66CB2BFA"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1B631580"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433C96C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0670605B"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228F8E61" w14:textId="77777777" w:rsidTr="001F21F1">
        <w:trPr>
          <w:trHeight w:val="276"/>
        </w:trPr>
        <w:tc>
          <w:tcPr>
            <w:tcW w:w="1826" w:type="dxa"/>
            <w:shd w:val="clear" w:color="auto" w:fill="auto"/>
            <w:noWrap/>
            <w:vAlign w:val="center"/>
            <w:hideMark/>
          </w:tcPr>
          <w:p w14:paraId="7F6FD002"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NC082/ts/c/036</w:t>
            </w:r>
          </w:p>
        </w:tc>
        <w:tc>
          <w:tcPr>
            <w:tcW w:w="3244" w:type="dxa"/>
            <w:shd w:val="clear" w:color="auto" w:fill="auto"/>
            <w:noWrap/>
            <w:vAlign w:val="center"/>
            <w:hideMark/>
          </w:tcPr>
          <w:p w14:paraId="7F8BEC36"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35F1CDD4"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Bloemsmond</w:t>
            </w:r>
          </w:p>
        </w:tc>
        <w:tc>
          <w:tcPr>
            <w:tcW w:w="1128" w:type="dxa"/>
            <w:shd w:val="clear" w:color="auto" w:fill="auto"/>
            <w:noWrap/>
            <w:vAlign w:val="center"/>
            <w:hideMark/>
          </w:tcPr>
          <w:p w14:paraId="1871FB62"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67C5AF5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25E5C85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B44BDD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1733354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46A7CB8D" w14:textId="77777777" w:rsidTr="001F21F1">
        <w:trPr>
          <w:trHeight w:val="276"/>
        </w:trPr>
        <w:tc>
          <w:tcPr>
            <w:tcW w:w="1826" w:type="dxa"/>
            <w:shd w:val="clear" w:color="auto" w:fill="auto"/>
            <w:noWrap/>
            <w:vAlign w:val="center"/>
            <w:hideMark/>
          </w:tcPr>
          <w:p w14:paraId="7855F1C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NC082/ts/c/037</w:t>
            </w:r>
          </w:p>
        </w:tc>
        <w:tc>
          <w:tcPr>
            <w:tcW w:w="3244" w:type="dxa"/>
            <w:shd w:val="clear" w:color="auto" w:fill="auto"/>
            <w:noWrap/>
            <w:vAlign w:val="center"/>
            <w:hideMark/>
          </w:tcPr>
          <w:p w14:paraId="142A727C"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3B76C242"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McTaggers Camp</w:t>
            </w:r>
          </w:p>
        </w:tc>
        <w:tc>
          <w:tcPr>
            <w:tcW w:w="1128" w:type="dxa"/>
            <w:shd w:val="clear" w:color="auto" w:fill="auto"/>
            <w:noWrap/>
            <w:vAlign w:val="center"/>
            <w:hideMark/>
          </w:tcPr>
          <w:p w14:paraId="56073531"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6D90831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5C0332C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01C0A3BD"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5656452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0DB05EC9" w14:textId="77777777" w:rsidTr="001F21F1">
        <w:trPr>
          <w:trHeight w:val="276"/>
        </w:trPr>
        <w:tc>
          <w:tcPr>
            <w:tcW w:w="1826" w:type="dxa"/>
            <w:shd w:val="clear" w:color="auto" w:fill="auto"/>
            <w:noWrap/>
            <w:vAlign w:val="center"/>
            <w:hideMark/>
          </w:tcPr>
          <w:p w14:paraId="2E38BDA9"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NC082/ts/c/038</w:t>
            </w:r>
          </w:p>
        </w:tc>
        <w:tc>
          <w:tcPr>
            <w:tcW w:w="3244" w:type="dxa"/>
            <w:shd w:val="clear" w:color="auto" w:fill="auto"/>
            <w:noWrap/>
            <w:vAlign w:val="center"/>
            <w:hideMark/>
          </w:tcPr>
          <w:p w14:paraId="51D0C347"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50E04E30"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Blaauwskop</w:t>
            </w:r>
          </w:p>
        </w:tc>
        <w:tc>
          <w:tcPr>
            <w:tcW w:w="1128" w:type="dxa"/>
            <w:shd w:val="clear" w:color="auto" w:fill="auto"/>
            <w:noWrap/>
            <w:vAlign w:val="center"/>
            <w:hideMark/>
          </w:tcPr>
          <w:p w14:paraId="482467A5"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37A9077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6A908153"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44BE3B39"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50F2CD07"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67C51B1E" w14:textId="77777777" w:rsidTr="001F21F1">
        <w:trPr>
          <w:trHeight w:val="276"/>
        </w:trPr>
        <w:tc>
          <w:tcPr>
            <w:tcW w:w="1826" w:type="dxa"/>
            <w:shd w:val="clear" w:color="auto" w:fill="auto"/>
            <w:noWrap/>
            <w:vAlign w:val="center"/>
            <w:hideMark/>
          </w:tcPr>
          <w:p w14:paraId="4231054F"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NC082/ts/c/039</w:t>
            </w:r>
          </w:p>
        </w:tc>
        <w:tc>
          <w:tcPr>
            <w:tcW w:w="3244" w:type="dxa"/>
            <w:shd w:val="clear" w:color="auto" w:fill="auto"/>
            <w:noWrap/>
            <w:vAlign w:val="center"/>
            <w:hideMark/>
          </w:tcPr>
          <w:p w14:paraId="6DA57BB1"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008726E5"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Eksteenskuil Plaas</w:t>
            </w:r>
          </w:p>
        </w:tc>
        <w:tc>
          <w:tcPr>
            <w:tcW w:w="1128" w:type="dxa"/>
            <w:shd w:val="clear" w:color="auto" w:fill="auto"/>
            <w:noWrap/>
            <w:vAlign w:val="center"/>
            <w:hideMark/>
          </w:tcPr>
          <w:p w14:paraId="5BEBE0C1"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031A237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1CD0030C"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7311A346"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06B1A2F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r w:rsidR="00B059E9" w:rsidRPr="00DB6AF5" w14:paraId="46F85033" w14:textId="77777777" w:rsidTr="001F21F1">
        <w:trPr>
          <w:trHeight w:val="276"/>
        </w:trPr>
        <w:tc>
          <w:tcPr>
            <w:tcW w:w="1826" w:type="dxa"/>
            <w:shd w:val="clear" w:color="auto" w:fill="auto"/>
            <w:noWrap/>
            <w:vAlign w:val="center"/>
            <w:hideMark/>
          </w:tcPr>
          <w:p w14:paraId="0FAE3BBF"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NC082/ts/c/040</w:t>
            </w:r>
          </w:p>
        </w:tc>
        <w:tc>
          <w:tcPr>
            <w:tcW w:w="3244" w:type="dxa"/>
            <w:shd w:val="clear" w:color="auto" w:fill="auto"/>
            <w:noWrap/>
            <w:vAlign w:val="center"/>
            <w:hideMark/>
          </w:tcPr>
          <w:p w14:paraId="2A36CCCE"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Construction of New Cemetery</w:t>
            </w:r>
          </w:p>
        </w:tc>
        <w:tc>
          <w:tcPr>
            <w:tcW w:w="2268" w:type="dxa"/>
            <w:shd w:val="clear" w:color="auto" w:fill="auto"/>
            <w:noWrap/>
            <w:vAlign w:val="center"/>
            <w:hideMark/>
          </w:tcPr>
          <w:p w14:paraId="135BBA14" w14:textId="77777777" w:rsidR="00B059E9" w:rsidRPr="0003066C" w:rsidRDefault="00B059E9" w:rsidP="00E9128A">
            <w:pPr>
              <w:jc w:val="center"/>
              <w:rPr>
                <w:rFonts w:asciiTheme="minorHAnsi" w:eastAsia="Times New Roman" w:hAnsiTheme="minorHAnsi" w:cs="Tahoma"/>
                <w:color w:val="000000"/>
                <w:sz w:val="22"/>
                <w:szCs w:val="22"/>
                <w:lang w:eastAsia="en-ZA"/>
              </w:rPr>
            </w:pPr>
            <w:r w:rsidRPr="0003066C">
              <w:rPr>
                <w:rFonts w:asciiTheme="minorHAnsi" w:eastAsia="Times New Roman" w:hAnsiTheme="minorHAnsi" w:cs="Tahoma"/>
                <w:color w:val="000000"/>
                <w:sz w:val="22"/>
                <w:szCs w:val="22"/>
                <w:lang w:eastAsia="en-ZA"/>
              </w:rPr>
              <w:t>Eksteenskuil Eilande</w:t>
            </w:r>
          </w:p>
        </w:tc>
        <w:tc>
          <w:tcPr>
            <w:tcW w:w="1128" w:type="dxa"/>
            <w:shd w:val="clear" w:color="auto" w:fill="auto"/>
            <w:noWrap/>
            <w:vAlign w:val="center"/>
            <w:hideMark/>
          </w:tcPr>
          <w:p w14:paraId="40FE506E"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color w:val="000000"/>
                <w:sz w:val="22"/>
                <w:szCs w:val="22"/>
                <w:lang w:eastAsia="en-ZA"/>
              </w:rPr>
              <w:t>2017 /19</w:t>
            </w:r>
          </w:p>
        </w:tc>
        <w:tc>
          <w:tcPr>
            <w:tcW w:w="1700" w:type="dxa"/>
            <w:shd w:val="clear" w:color="auto" w:fill="auto"/>
            <w:noWrap/>
            <w:vAlign w:val="center"/>
            <w:hideMark/>
          </w:tcPr>
          <w:p w14:paraId="77606A8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R6 750 000</w:t>
            </w:r>
          </w:p>
        </w:tc>
        <w:tc>
          <w:tcPr>
            <w:tcW w:w="1204" w:type="dxa"/>
            <w:shd w:val="clear" w:color="auto" w:fill="auto"/>
            <w:noWrap/>
            <w:hideMark/>
          </w:tcPr>
          <w:p w14:paraId="48E352FF"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DPW</w:t>
            </w:r>
          </w:p>
        </w:tc>
        <w:tc>
          <w:tcPr>
            <w:tcW w:w="1870" w:type="dxa"/>
            <w:shd w:val="clear" w:color="auto" w:fill="auto"/>
            <w:noWrap/>
            <w:hideMark/>
          </w:tcPr>
          <w:p w14:paraId="53F3E304"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MIS Submission</w:t>
            </w:r>
          </w:p>
        </w:tc>
        <w:tc>
          <w:tcPr>
            <w:tcW w:w="1476" w:type="dxa"/>
            <w:shd w:val="clear" w:color="auto" w:fill="auto"/>
            <w:noWrap/>
            <w:hideMark/>
          </w:tcPr>
          <w:p w14:paraId="4E58FD40" w14:textId="77777777" w:rsidR="00B059E9" w:rsidRPr="0003066C" w:rsidRDefault="00B059E9" w:rsidP="00E9128A">
            <w:pPr>
              <w:jc w:val="center"/>
              <w:rPr>
                <w:rFonts w:asciiTheme="minorHAnsi" w:hAnsiTheme="minorHAnsi" w:cs="Tahoma"/>
                <w:sz w:val="22"/>
                <w:szCs w:val="22"/>
              </w:rPr>
            </w:pPr>
            <w:r w:rsidRPr="0003066C">
              <w:rPr>
                <w:rFonts w:asciiTheme="minorHAnsi" w:eastAsia="Times New Roman" w:hAnsiTheme="minorHAnsi" w:cs="Tahoma"/>
                <w:sz w:val="22"/>
                <w:szCs w:val="22"/>
                <w:lang w:eastAsia="en-ZA"/>
              </w:rPr>
              <w:t>Requirement</w:t>
            </w:r>
          </w:p>
        </w:tc>
      </w:tr>
    </w:tbl>
    <w:p w14:paraId="3F298719" w14:textId="77777777" w:rsidR="00B059E9" w:rsidRDefault="00B059E9" w:rsidP="00B059E9">
      <w:pPr>
        <w:pStyle w:val="ListParagraph"/>
        <w:spacing w:after="0"/>
        <w:ind w:left="1440"/>
        <w:jc w:val="left"/>
        <w:outlineLvl w:val="2"/>
        <w:rPr>
          <w:rFonts w:ascii="Tahoma" w:hAnsi="Tahoma" w:cs="Tahoma"/>
          <w:b/>
        </w:rPr>
      </w:pPr>
    </w:p>
    <w:p w14:paraId="3730AA5E" w14:textId="77777777" w:rsidR="00C1740A" w:rsidRPr="00DB6AF5" w:rsidRDefault="00C1740A" w:rsidP="00B059E9">
      <w:pPr>
        <w:pStyle w:val="ListParagraph"/>
        <w:spacing w:after="0"/>
        <w:ind w:left="1440"/>
        <w:jc w:val="left"/>
        <w:outlineLvl w:val="2"/>
        <w:rPr>
          <w:rFonts w:ascii="Tahoma" w:hAnsi="Tahoma" w:cs="Tahoma"/>
          <w:b/>
        </w:rPr>
      </w:pPr>
    </w:p>
    <w:p w14:paraId="61049B48" w14:textId="77777777" w:rsidR="00B059E9" w:rsidRPr="00DB6AF5" w:rsidRDefault="00B059E9" w:rsidP="0033209E">
      <w:pPr>
        <w:pStyle w:val="ListParagraph"/>
        <w:numPr>
          <w:ilvl w:val="2"/>
          <w:numId w:val="75"/>
        </w:numPr>
        <w:outlineLvl w:val="2"/>
        <w:rPr>
          <w:rFonts w:ascii="Tahoma" w:hAnsi="Tahoma" w:cs="Tahoma"/>
          <w:b/>
        </w:rPr>
      </w:pPr>
      <w:r w:rsidRPr="00DB6AF5">
        <w:rPr>
          <w:rFonts w:ascii="Tahoma" w:hAnsi="Tahoma" w:cs="Tahoma"/>
          <w:b/>
        </w:rPr>
        <w:t>Stormwater</w:t>
      </w:r>
    </w:p>
    <w:tbl>
      <w:tblPr>
        <w:tblpPr w:leftFromText="180" w:rightFromText="180" w:vertAnchor="text" w:horzAnchor="margin" w:tblpY="77"/>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042"/>
        <w:gridCol w:w="3685"/>
        <w:gridCol w:w="1418"/>
        <w:gridCol w:w="1276"/>
        <w:gridCol w:w="1701"/>
        <w:gridCol w:w="1701"/>
        <w:gridCol w:w="1468"/>
        <w:gridCol w:w="1418"/>
      </w:tblGrid>
      <w:tr w:rsidR="00B059E9" w:rsidRPr="00DB6AF5" w14:paraId="5E8F7129" w14:textId="77777777" w:rsidTr="00E9128A">
        <w:tc>
          <w:tcPr>
            <w:tcW w:w="2042" w:type="dxa"/>
          </w:tcPr>
          <w:p w14:paraId="08C60FC5" w14:textId="77777777" w:rsidR="00B059E9" w:rsidRPr="00DB6AF5" w:rsidRDefault="00B059E9" w:rsidP="00E9128A">
            <w:pPr>
              <w:pStyle w:val="Title"/>
              <w:widowControl w:val="0"/>
              <w:rPr>
                <w:rFonts w:cs="Tahoma"/>
                <w:sz w:val="22"/>
                <w:szCs w:val="22"/>
              </w:rPr>
            </w:pPr>
            <w:r w:rsidRPr="00DB6AF5">
              <w:rPr>
                <w:rFonts w:cs="Tahoma"/>
                <w:sz w:val="22"/>
                <w:szCs w:val="22"/>
              </w:rPr>
              <w:t>Nr</w:t>
            </w:r>
          </w:p>
        </w:tc>
        <w:tc>
          <w:tcPr>
            <w:tcW w:w="3685" w:type="dxa"/>
          </w:tcPr>
          <w:p w14:paraId="3157C0A6" w14:textId="77777777" w:rsidR="00B059E9" w:rsidRPr="00DB6AF5" w:rsidRDefault="00B059E9" w:rsidP="00E9128A">
            <w:pPr>
              <w:pStyle w:val="Title"/>
              <w:widowControl w:val="0"/>
              <w:rPr>
                <w:rFonts w:cs="Tahoma"/>
                <w:sz w:val="22"/>
                <w:szCs w:val="22"/>
              </w:rPr>
            </w:pPr>
            <w:r w:rsidRPr="00DB6AF5">
              <w:rPr>
                <w:rFonts w:cs="Tahoma"/>
                <w:sz w:val="22"/>
                <w:szCs w:val="22"/>
              </w:rPr>
              <w:t>Project Name</w:t>
            </w:r>
          </w:p>
        </w:tc>
        <w:tc>
          <w:tcPr>
            <w:tcW w:w="1418" w:type="dxa"/>
          </w:tcPr>
          <w:p w14:paraId="0E86701B" w14:textId="77777777" w:rsidR="00B059E9" w:rsidRPr="00DB6AF5" w:rsidRDefault="00B059E9" w:rsidP="00E9128A">
            <w:pPr>
              <w:pStyle w:val="Title"/>
              <w:widowControl w:val="0"/>
              <w:rPr>
                <w:rFonts w:cs="Tahoma"/>
                <w:sz w:val="22"/>
                <w:szCs w:val="22"/>
              </w:rPr>
            </w:pPr>
            <w:r w:rsidRPr="00DB6AF5">
              <w:rPr>
                <w:rFonts w:cs="Tahoma"/>
                <w:sz w:val="22"/>
                <w:szCs w:val="22"/>
              </w:rPr>
              <w:t>Location</w:t>
            </w:r>
          </w:p>
        </w:tc>
        <w:tc>
          <w:tcPr>
            <w:tcW w:w="1276" w:type="dxa"/>
          </w:tcPr>
          <w:p w14:paraId="56878071" w14:textId="77777777" w:rsidR="00B059E9" w:rsidRPr="00DB6AF5" w:rsidRDefault="00B059E9" w:rsidP="00E9128A">
            <w:pPr>
              <w:pStyle w:val="Title"/>
              <w:widowControl w:val="0"/>
              <w:rPr>
                <w:rFonts w:cs="Tahoma"/>
                <w:sz w:val="22"/>
                <w:szCs w:val="22"/>
              </w:rPr>
            </w:pPr>
            <w:r w:rsidRPr="00DB6AF5">
              <w:rPr>
                <w:rFonts w:cs="Tahoma"/>
                <w:sz w:val="22"/>
                <w:szCs w:val="22"/>
              </w:rPr>
              <w:t>Target Dates</w:t>
            </w:r>
          </w:p>
        </w:tc>
        <w:tc>
          <w:tcPr>
            <w:tcW w:w="1701" w:type="dxa"/>
          </w:tcPr>
          <w:p w14:paraId="27575794" w14:textId="77777777" w:rsidR="00B059E9" w:rsidRPr="00DB6AF5" w:rsidRDefault="00B059E9" w:rsidP="00E9128A">
            <w:pPr>
              <w:pStyle w:val="Title"/>
              <w:widowControl w:val="0"/>
              <w:rPr>
                <w:rFonts w:cs="Tahoma"/>
                <w:sz w:val="22"/>
                <w:szCs w:val="22"/>
              </w:rPr>
            </w:pPr>
            <w:r w:rsidRPr="00DB6AF5">
              <w:rPr>
                <w:rFonts w:cs="Tahoma"/>
                <w:sz w:val="22"/>
                <w:szCs w:val="22"/>
              </w:rPr>
              <w:t>Estimated Costs</w:t>
            </w:r>
          </w:p>
        </w:tc>
        <w:tc>
          <w:tcPr>
            <w:tcW w:w="1701" w:type="dxa"/>
          </w:tcPr>
          <w:p w14:paraId="5CC78B27" w14:textId="77777777" w:rsidR="00B059E9" w:rsidRPr="00DB6AF5" w:rsidRDefault="00B059E9" w:rsidP="00E9128A">
            <w:pPr>
              <w:pStyle w:val="Title"/>
              <w:widowControl w:val="0"/>
              <w:rPr>
                <w:rFonts w:cs="Tahoma"/>
                <w:sz w:val="22"/>
                <w:szCs w:val="22"/>
              </w:rPr>
            </w:pPr>
            <w:r w:rsidRPr="00DB6AF5">
              <w:rPr>
                <w:rFonts w:cs="Tahoma"/>
                <w:sz w:val="22"/>
                <w:szCs w:val="22"/>
              </w:rPr>
              <w:t>Possible Funders</w:t>
            </w:r>
          </w:p>
        </w:tc>
        <w:tc>
          <w:tcPr>
            <w:tcW w:w="1468" w:type="dxa"/>
          </w:tcPr>
          <w:p w14:paraId="6E322E75" w14:textId="77777777" w:rsidR="00B059E9" w:rsidRPr="00DB6AF5" w:rsidRDefault="00B059E9" w:rsidP="00E9128A">
            <w:pPr>
              <w:pStyle w:val="Title"/>
              <w:widowControl w:val="0"/>
              <w:rPr>
                <w:rFonts w:cs="Tahoma"/>
                <w:sz w:val="22"/>
                <w:szCs w:val="22"/>
              </w:rPr>
            </w:pPr>
            <w:r w:rsidRPr="00DB6AF5">
              <w:rPr>
                <w:rFonts w:cs="Tahoma"/>
                <w:sz w:val="22"/>
                <w:szCs w:val="22"/>
              </w:rPr>
              <w:t>Status Quo</w:t>
            </w:r>
          </w:p>
        </w:tc>
        <w:tc>
          <w:tcPr>
            <w:tcW w:w="1418" w:type="dxa"/>
          </w:tcPr>
          <w:p w14:paraId="162D2FCC" w14:textId="77777777" w:rsidR="00B059E9" w:rsidRPr="00DB6AF5" w:rsidRDefault="00B059E9" w:rsidP="00E9128A">
            <w:pPr>
              <w:pStyle w:val="Title"/>
              <w:widowControl w:val="0"/>
              <w:rPr>
                <w:rFonts w:cs="Tahoma"/>
                <w:sz w:val="22"/>
                <w:szCs w:val="22"/>
              </w:rPr>
            </w:pPr>
            <w:r w:rsidRPr="00DB6AF5">
              <w:rPr>
                <w:rFonts w:cs="Tahoma"/>
                <w:sz w:val="22"/>
                <w:szCs w:val="22"/>
              </w:rPr>
              <w:t>EIA</w:t>
            </w:r>
          </w:p>
        </w:tc>
      </w:tr>
      <w:tr w:rsidR="00B059E9" w:rsidRPr="00DB6AF5" w14:paraId="1732C96D" w14:textId="77777777" w:rsidTr="00E9128A">
        <w:trPr>
          <w:trHeight w:hRule="exact" w:val="397"/>
        </w:trPr>
        <w:tc>
          <w:tcPr>
            <w:tcW w:w="2042" w:type="dxa"/>
            <w:vAlign w:val="center"/>
          </w:tcPr>
          <w:p w14:paraId="3FF519BF" w14:textId="77777777" w:rsidR="00B059E9" w:rsidRPr="00DB6AF5" w:rsidRDefault="00B059E9" w:rsidP="00E9128A">
            <w:pPr>
              <w:widowControl w:val="0"/>
              <w:jc w:val="center"/>
              <w:rPr>
                <w:rFonts w:ascii="Tahoma" w:hAnsi="Tahoma" w:cs="Tahoma"/>
                <w:sz w:val="22"/>
                <w:szCs w:val="22"/>
              </w:rPr>
            </w:pPr>
            <w:r w:rsidRPr="00DB6AF5">
              <w:rPr>
                <w:rFonts w:ascii="Tahoma" w:hAnsi="Tahoma" w:cs="Tahoma"/>
                <w:sz w:val="22"/>
                <w:szCs w:val="22"/>
              </w:rPr>
              <w:t>NC082/ts/sw/001</w:t>
            </w:r>
          </w:p>
        </w:tc>
        <w:tc>
          <w:tcPr>
            <w:tcW w:w="3685" w:type="dxa"/>
            <w:vAlign w:val="center"/>
          </w:tcPr>
          <w:p w14:paraId="38E984C9" w14:textId="77777777" w:rsidR="00B059E9" w:rsidRPr="00DB6AF5" w:rsidRDefault="00B059E9" w:rsidP="00E9128A">
            <w:pPr>
              <w:widowControl w:val="0"/>
              <w:rPr>
                <w:rFonts w:ascii="Tahoma" w:hAnsi="Tahoma" w:cs="Tahoma"/>
                <w:sz w:val="22"/>
                <w:szCs w:val="22"/>
              </w:rPr>
            </w:pPr>
            <w:r w:rsidRPr="00DB6AF5">
              <w:rPr>
                <w:rFonts w:ascii="Tahoma" w:hAnsi="Tahoma" w:cs="Tahoma"/>
                <w:sz w:val="22"/>
                <w:szCs w:val="22"/>
              </w:rPr>
              <w:t>Upgrade Storm Water Management</w:t>
            </w:r>
          </w:p>
        </w:tc>
        <w:tc>
          <w:tcPr>
            <w:tcW w:w="1418" w:type="dxa"/>
            <w:vAlign w:val="center"/>
          </w:tcPr>
          <w:p w14:paraId="7197E909" w14:textId="77777777" w:rsidR="00B059E9" w:rsidRPr="00DB6AF5" w:rsidRDefault="00B059E9" w:rsidP="00E9128A">
            <w:pPr>
              <w:widowControl w:val="0"/>
              <w:jc w:val="center"/>
              <w:rPr>
                <w:rFonts w:ascii="Tahoma" w:hAnsi="Tahoma" w:cs="Tahoma"/>
                <w:sz w:val="22"/>
                <w:szCs w:val="22"/>
              </w:rPr>
            </w:pPr>
            <w:r w:rsidRPr="00DB6AF5">
              <w:rPr>
                <w:rFonts w:ascii="Tahoma" w:hAnsi="Tahoma" w:cs="Tahoma"/>
                <w:sz w:val="22"/>
                <w:szCs w:val="22"/>
              </w:rPr>
              <w:t>Kai !Garib</w:t>
            </w:r>
          </w:p>
        </w:tc>
        <w:tc>
          <w:tcPr>
            <w:tcW w:w="1276" w:type="dxa"/>
            <w:vAlign w:val="center"/>
          </w:tcPr>
          <w:p w14:paraId="6BD3EC30" w14:textId="77777777" w:rsidR="00B059E9" w:rsidRPr="00DB6AF5" w:rsidRDefault="00B059E9" w:rsidP="00E9128A">
            <w:pPr>
              <w:widowControl w:val="0"/>
              <w:jc w:val="center"/>
              <w:rPr>
                <w:rFonts w:ascii="Tahoma" w:hAnsi="Tahoma" w:cs="Tahoma"/>
                <w:sz w:val="22"/>
                <w:szCs w:val="22"/>
              </w:rPr>
            </w:pPr>
            <w:r w:rsidRPr="00DB6AF5">
              <w:rPr>
                <w:rFonts w:ascii="Tahoma" w:hAnsi="Tahoma" w:cs="Tahoma"/>
                <w:sz w:val="22"/>
                <w:szCs w:val="22"/>
              </w:rPr>
              <w:t>2017/20</w:t>
            </w:r>
          </w:p>
        </w:tc>
        <w:tc>
          <w:tcPr>
            <w:tcW w:w="1701" w:type="dxa"/>
            <w:vAlign w:val="center"/>
          </w:tcPr>
          <w:p w14:paraId="3C18D943" w14:textId="77777777" w:rsidR="00B059E9" w:rsidRPr="00DB6AF5" w:rsidRDefault="00B059E9" w:rsidP="00E9128A">
            <w:pPr>
              <w:widowControl w:val="0"/>
              <w:jc w:val="center"/>
              <w:rPr>
                <w:rFonts w:ascii="Tahoma" w:hAnsi="Tahoma" w:cs="Tahoma"/>
                <w:sz w:val="22"/>
                <w:szCs w:val="22"/>
              </w:rPr>
            </w:pPr>
            <w:r w:rsidRPr="00DB6AF5">
              <w:rPr>
                <w:rFonts w:ascii="Tahoma" w:hAnsi="Tahoma" w:cs="Tahoma"/>
                <w:sz w:val="22"/>
                <w:szCs w:val="22"/>
              </w:rPr>
              <w:t>R 12 500 000</w:t>
            </w:r>
          </w:p>
        </w:tc>
        <w:tc>
          <w:tcPr>
            <w:tcW w:w="1701" w:type="dxa"/>
            <w:vAlign w:val="center"/>
          </w:tcPr>
          <w:p w14:paraId="2053A181" w14:textId="77777777" w:rsidR="00B059E9" w:rsidRPr="00DB6AF5" w:rsidRDefault="00B059E9" w:rsidP="00E9128A">
            <w:pPr>
              <w:widowControl w:val="0"/>
              <w:jc w:val="center"/>
              <w:rPr>
                <w:rFonts w:ascii="Tahoma" w:hAnsi="Tahoma" w:cs="Tahoma"/>
                <w:sz w:val="22"/>
                <w:szCs w:val="22"/>
              </w:rPr>
            </w:pPr>
            <w:r w:rsidRPr="00DB6AF5">
              <w:rPr>
                <w:rFonts w:ascii="Tahoma" w:hAnsi="Tahoma" w:cs="Tahoma"/>
                <w:sz w:val="22"/>
                <w:szCs w:val="22"/>
              </w:rPr>
              <w:t>Local / MIG</w:t>
            </w:r>
          </w:p>
        </w:tc>
        <w:tc>
          <w:tcPr>
            <w:tcW w:w="1468" w:type="dxa"/>
            <w:shd w:val="clear" w:color="auto" w:fill="FFF2CC" w:themeFill="accent4" w:themeFillTint="33"/>
            <w:vAlign w:val="center"/>
          </w:tcPr>
          <w:p w14:paraId="43679440" w14:textId="77777777" w:rsidR="00B059E9" w:rsidRPr="00DB6AF5" w:rsidRDefault="00B059E9" w:rsidP="00E9128A">
            <w:pPr>
              <w:widowControl w:val="0"/>
              <w:jc w:val="center"/>
              <w:rPr>
                <w:rFonts w:ascii="Tahoma" w:hAnsi="Tahoma" w:cs="Tahoma"/>
                <w:sz w:val="22"/>
                <w:szCs w:val="22"/>
              </w:rPr>
            </w:pPr>
            <w:r w:rsidRPr="00DB6AF5">
              <w:rPr>
                <w:rFonts w:ascii="Tahoma" w:hAnsi="Tahoma" w:cs="Tahoma"/>
                <w:sz w:val="22"/>
                <w:szCs w:val="22"/>
              </w:rPr>
              <w:t>Pre-planning</w:t>
            </w:r>
          </w:p>
        </w:tc>
        <w:tc>
          <w:tcPr>
            <w:tcW w:w="1418" w:type="dxa"/>
            <w:shd w:val="clear" w:color="auto" w:fill="FFF2CC" w:themeFill="accent4" w:themeFillTint="33"/>
            <w:vAlign w:val="center"/>
          </w:tcPr>
          <w:p w14:paraId="77AF328A" w14:textId="77777777" w:rsidR="00B059E9" w:rsidRPr="00DB6AF5" w:rsidRDefault="00B059E9" w:rsidP="00E9128A">
            <w:pPr>
              <w:widowControl w:val="0"/>
              <w:jc w:val="center"/>
              <w:rPr>
                <w:rFonts w:ascii="Tahoma" w:hAnsi="Tahoma" w:cs="Tahoma"/>
                <w:sz w:val="22"/>
                <w:szCs w:val="22"/>
              </w:rPr>
            </w:pPr>
            <w:r w:rsidRPr="00DB6AF5">
              <w:rPr>
                <w:rFonts w:ascii="Tahoma" w:hAnsi="Tahoma" w:cs="Tahoma"/>
                <w:sz w:val="22"/>
                <w:szCs w:val="22"/>
              </w:rPr>
              <w:t>Requirement</w:t>
            </w:r>
          </w:p>
        </w:tc>
      </w:tr>
      <w:tr w:rsidR="00B059E9" w:rsidRPr="00DB6AF5" w14:paraId="4D2716B5" w14:textId="77777777" w:rsidTr="00E9128A">
        <w:trPr>
          <w:trHeight w:hRule="exact" w:val="397"/>
        </w:trPr>
        <w:tc>
          <w:tcPr>
            <w:tcW w:w="2042" w:type="dxa"/>
            <w:vAlign w:val="center"/>
          </w:tcPr>
          <w:p w14:paraId="126626A7"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NC082/ts/sw/002</w:t>
            </w:r>
          </w:p>
        </w:tc>
        <w:tc>
          <w:tcPr>
            <w:tcW w:w="3685" w:type="dxa"/>
            <w:vAlign w:val="center"/>
          </w:tcPr>
          <w:p w14:paraId="73E59627" w14:textId="77777777" w:rsidR="00B059E9" w:rsidRPr="00DB6AF5" w:rsidRDefault="00B059E9" w:rsidP="00E9128A">
            <w:pPr>
              <w:pStyle w:val="Title"/>
              <w:widowControl w:val="0"/>
              <w:jc w:val="left"/>
              <w:rPr>
                <w:rFonts w:cs="Tahoma"/>
                <w:b w:val="0"/>
                <w:sz w:val="22"/>
                <w:szCs w:val="22"/>
              </w:rPr>
            </w:pPr>
            <w:r w:rsidRPr="00DB6AF5">
              <w:rPr>
                <w:rFonts w:cs="Tahoma"/>
                <w:b w:val="0"/>
                <w:sz w:val="22"/>
                <w:szCs w:val="22"/>
              </w:rPr>
              <w:t>Building of Kerb Stones</w:t>
            </w:r>
          </w:p>
        </w:tc>
        <w:tc>
          <w:tcPr>
            <w:tcW w:w="1418" w:type="dxa"/>
            <w:vAlign w:val="center"/>
          </w:tcPr>
          <w:p w14:paraId="49BE4CEE"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Kai !Garib</w:t>
            </w:r>
          </w:p>
        </w:tc>
        <w:tc>
          <w:tcPr>
            <w:tcW w:w="1276" w:type="dxa"/>
            <w:vAlign w:val="center"/>
          </w:tcPr>
          <w:p w14:paraId="249A1C8E"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2017/20</w:t>
            </w:r>
          </w:p>
        </w:tc>
        <w:tc>
          <w:tcPr>
            <w:tcW w:w="1701" w:type="dxa"/>
            <w:vAlign w:val="center"/>
          </w:tcPr>
          <w:p w14:paraId="4746421C"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R 5000 000</w:t>
            </w:r>
          </w:p>
        </w:tc>
        <w:tc>
          <w:tcPr>
            <w:tcW w:w="1701" w:type="dxa"/>
            <w:vAlign w:val="center"/>
          </w:tcPr>
          <w:p w14:paraId="6D6313CC"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External</w:t>
            </w:r>
          </w:p>
        </w:tc>
        <w:tc>
          <w:tcPr>
            <w:tcW w:w="1468" w:type="dxa"/>
            <w:shd w:val="clear" w:color="auto" w:fill="FFF2CC" w:themeFill="accent4" w:themeFillTint="33"/>
            <w:vAlign w:val="center"/>
          </w:tcPr>
          <w:p w14:paraId="0CFB5AF8" w14:textId="77777777" w:rsidR="00B059E9" w:rsidRPr="0003066C" w:rsidRDefault="00B059E9" w:rsidP="0003066C">
            <w:pPr>
              <w:widowControl w:val="0"/>
              <w:jc w:val="center"/>
              <w:rPr>
                <w:rFonts w:ascii="Tahoma" w:hAnsi="Tahoma" w:cs="Tahoma"/>
                <w:sz w:val="22"/>
                <w:szCs w:val="22"/>
              </w:rPr>
            </w:pPr>
            <w:r w:rsidRPr="0003066C">
              <w:rPr>
                <w:rFonts w:ascii="Tahoma" w:hAnsi="Tahoma" w:cs="Tahoma"/>
                <w:sz w:val="22"/>
                <w:szCs w:val="22"/>
              </w:rPr>
              <w:t>Business Plan</w:t>
            </w:r>
          </w:p>
        </w:tc>
        <w:tc>
          <w:tcPr>
            <w:tcW w:w="1418" w:type="dxa"/>
            <w:shd w:val="clear" w:color="auto" w:fill="FFF2CC" w:themeFill="accent4" w:themeFillTint="33"/>
            <w:vAlign w:val="center"/>
          </w:tcPr>
          <w:p w14:paraId="21DD9843" w14:textId="77777777" w:rsidR="00B059E9" w:rsidRPr="0003066C" w:rsidRDefault="00B059E9" w:rsidP="0003066C">
            <w:pPr>
              <w:widowControl w:val="0"/>
              <w:jc w:val="center"/>
              <w:rPr>
                <w:rFonts w:ascii="Tahoma" w:hAnsi="Tahoma" w:cs="Tahoma"/>
                <w:sz w:val="22"/>
                <w:szCs w:val="22"/>
              </w:rPr>
            </w:pPr>
            <w:r w:rsidRPr="0003066C">
              <w:rPr>
                <w:rFonts w:ascii="Tahoma" w:hAnsi="Tahoma" w:cs="Tahoma"/>
                <w:sz w:val="22"/>
                <w:szCs w:val="22"/>
              </w:rPr>
              <w:t>Requirement</w:t>
            </w:r>
          </w:p>
        </w:tc>
      </w:tr>
      <w:tr w:rsidR="00B059E9" w:rsidRPr="00DB6AF5" w14:paraId="6FBF186E" w14:textId="77777777" w:rsidTr="00E9128A">
        <w:trPr>
          <w:trHeight w:hRule="exact" w:val="397"/>
        </w:trPr>
        <w:tc>
          <w:tcPr>
            <w:tcW w:w="2042" w:type="dxa"/>
            <w:vAlign w:val="center"/>
          </w:tcPr>
          <w:p w14:paraId="6F9F0BD2"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NC082/ts/sw/003</w:t>
            </w:r>
          </w:p>
        </w:tc>
        <w:tc>
          <w:tcPr>
            <w:tcW w:w="3685" w:type="dxa"/>
            <w:vAlign w:val="center"/>
          </w:tcPr>
          <w:p w14:paraId="439570F9" w14:textId="77777777" w:rsidR="00B059E9" w:rsidRPr="00DB6AF5" w:rsidRDefault="00B059E9" w:rsidP="00E9128A">
            <w:pPr>
              <w:pStyle w:val="Title"/>
              <w:widowControl w:val="0"/>
              <w:jc w:val="left"/>
              <w:rPr>
                <w:rFonts w:cs="Tahoma"/>
                <w:b w:val="0"/>
                <w:sz w:val="22"/>
                <w:szCs w:val="22"/>
              </w:rPr>
            </w:pPr>
            <w:r w:rsidRPr="00DB6AF5">
              <w:rPr>
                <w:rFonts w:cs="Tahoma"/>
                <w:b w:val="0"/>
                <w:sz w:val="22"/>
                <w:szCs w:val="22"/>
              </w:rPr>
              <w:t>External Drainage</w:t>
            </w:r>
          </w:p>
        </w:tc>
        <w:tc>
          <w:tcPr>
            <w:tcW w:w="1418" w:type="dxa"/>
            <w:vAlign w:val="center"/>
          </w:tcPr>
          <w:p w14:paraId="571BD9B2"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Kai !Garib</w:t>
            </w:r>
          </w:p>
        </w:tc>
        <w:tc>
          <w:tcPr>
            <w:tcW w:w="1276" w:type="dxa"/>
            <w:vAlign w:val="center"/>
          </w:tcPr>
          <w:p w14:paraId="627B6850"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2017/20</w:t>
            </w:r>
          </w:p>
        </w:tc>
        <w:tc>
          <w:tcPr>
            <w:tcW w:w="1701" w:type="dxa"/>
            <w:vAlign w:val="center"/>
          </w:tcPr>
          <w:p w14:paraId="335DBF6C"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R 7 500 000</w:t>
            </w:r>
          </w:p>
        </w:tc>
        <w:tc>
          <w:tcPr>
            <w:tcW w:w="1701" w:type="dxa"/>
            <w:vAlign w:val="center"/>
          </w:tcPr>
          <w:p w14:paraId="2E855D77" w14:textId="77777777" w:rsidR="00B059E9" w:rsidRPr="00DB6AF5" w:rsidRDefault="00B059E9" w:rsidP="00E9128A">
            <w:pPr>
              <w:pStyle w:val="Title"/>
              <w:widowControl w:val="0"/>
              <w:rPr>
                <w:rFonts w:cs="Tahoma"/>
                <w:b w:val="0"/>
                <w:sz w:val="22"/>
                <w:szCs w:val="22"/>
              </w:rPr>
            </w:pPr>
            <w:r w:rsidRPr="00DB6AF5">
              <w:rPr>
                <w:rFonts w:cs="Tahoma"/>
                <w:b w:val="0"/>
                <w:sz w:val="22"/>
                <w:szCs w:val="22"/>
              </w:rPr>
              <w:t>EPWP / MIG</w:t>
            </w:r>
          </w:p>
        </w:tc>
        <w:tc>
          <w:tcPr>
            <w:tcW w:w="1468" w:type="dxa"/>
            <w:shd w:val="clear" w:color="auto" w:fill="FFF2CC" w:themeFill="accent4" w:themeFillTint="33"/>
            <w:vAlign w:val="center"/>
          </w:tcPr>
          <w:p w14:paraId="4D5F5FCB" w14:textId="77777777" w:rsidR="00B059E9" w:rsidRPr="0003066C" w:rsidRDefault="00B059E9" w:rsidP="0003066C">
            <w:pPr>
              <w:widowControl w:val="0"/>
              <w:jc w:val="center"/>
              <w:rPr>
                <w:rFonts w:ascii="Tahoma" w:hAnsi="Tahoma" w:cs="Tahoma"/>
                <w:sz w:val="22"/>
                <w:szCs w:val="22"/>
              </w:rPr>
            </w:pPr>
            <w:r w:rsidRPr="0003066C">
              <w:rPr>
                <w:rFonts w:ascii="Tahoma" w:hAnsi="Tahoma" w:cs="Tahoma"/>
                <w:sz w:val="22"/>
                <w:szCs w:val="22"/>
              </w:rPr>
              <w:t>Planning</w:t>
            </w:r>
          </w:p>
        </w:tc>
        <w:tc>
          <w:tcPr>
            <w:tcW w:w="1418" w:type="dxa"/>
            <w:shd w:val="clear" w:color="auto" w:fill="FFF2CC" w:themeFill="accent4" w:themeFillTint="33"/>
            <w:vAlign w:val="center"/>
          </w:tcPr>
          <w:p w14:paraId="5EEAC61C" w14:textId="77777777" w:rsidR="00B059E9" w:rsidRPr="0003066C" w:rsidRDefault="00B059E9" w:rsidP="0003066C">
            <w:pPr>
              <w:widowControl w:val="0"/>
              <w:jc w:val="center"/>
              <w:rPr>
                <w:rFonts w:ascii="Tahoma" w:hAnsi="Tahoma" w:cs="Tahoma"/>
                <w:sz w:val="22"/>
                <w:szCs w:val="22"/>
              </w:rPr>
            </w:pPr>
            <w:r w:rsidRPr="0003066C">
              <w:rPr>
                <w:rFonts w:ascii="Tahoma" w:hAnsi="Tahoma" w:cs="Tahoma"/>
                <w:sz w:val="22"/>
                <w:szCs w:val="22"/>
              </w:rPr>
              <w:t>Requirement</w:t>
            </w:r>
          </w:p>
        </w:tc>
      </w:tr>
    </w:tbl>
    <w:p w14:paraId="11192242" w14:textId="77777777" w:rsidR="00B059E9" w:rsidRPr="00DB6AF5" w:rsidRDefault="00B059E9" w:rsidP="00B059E9">
      <w:pPr>
        <w:rPr>
          <w:rFonts w:ascii="Tahoma" w:hAnsi="Tahoma" w:cs="Tahoma"/>
          <w:b/>
          <w:sz w:val="22"/>
          <w:szCs w:val="22"/>
        </w:rPr>
      </w:pPr>
    </w:p>
    <w:p w14:paraId="0C43FFD8" w14:textId="77777777" w:rsidR="00B059E9" w:rsidRPr="00DB6AF5" w:rsidRDefault="00B059E9" w:rsidP="00B059E9">
      <w:pPr>
        <w:rPr>
          <w:rFonts w:ascii="Tahoma" w:hAnsi="Tahoma" w:cs="Tahoma"/>
          <w:b/>
          <w:sz w:val="22"/>
          <w:szCs w:val="22"/>
        </w:rPr>
      </w:pPr>
    </w:p>
    <w:p w14:paraId="27BAA7FC" w14:textId="77777777" w:rsidR="00B059E9" w:rsidRPr="00DB6AF5" w:rsidRDefault="00B059E9" w:rsidP="00B059E9">
      <w:pPr>
        <w:rPr>
          <w:rFonts w:ascii="Tahoma" w:hAnsi="Tahoma" w:cs="Tahoma"/>
          <w:b/>
          <w:sz w:val="22"/>
          <w:szCs w:val="22"/>
        </w:rPr>
      </w:pPr>
      <w:r w:rsidRPr="00DB6AF5">
        <w:rPr>
          <w:rFonts w:ascii="Tahoma" w:hAnsi="Tahoma" w:cs="Tahoma"/>
          <w:b/>
          <w:sz w:val="22"/>
          <w:szCs w:val="22"/>
        </w:rPr>
        <w:t>8.1.5 Refuse Removal</w:t>
      </w:r>
    </w:p>
    <w:p w14:paraId="3ECB2FF6" w14:textId="77777777" w:rsidR="00B059E9" w:rsidRDefault="00B059E9" w:rsidP="00B059E9">
      <w:pPr>
        <w:jc w:val="center"/>
        <w:rPr>
          <w:rFonts w:asciiTheme="minorHAnsi" w:hAnsiTheme="minorHAnsi" w:cs="Tahoma"/>
          <w:b/>
          <w:sz w:val="22"/>
          <w:szCs w:val="2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4A0" w:firstRow="1" w:lastRow="0" w:firstColumn="1" w:lastColumn="0" w:noHBand="0" w:noVBand="1"/>
      </w:tblPr>
      <w:tblGrid>
        <w:gridCol w:w="2042"/>
        <w:gridCol w:w="4536"/>
        <w:gridCol w:w="2126"/>
        <w:gridCol w:w="1185"/>
        <w:gridCol w:w="1508"/>
        <w:gridCol w:w="1752"/>
        <w:gridCol w:w="1447"/>
      </w:tblGrid>
      <w:tr w:rsidR="00B059E9" w:rsidRPr="003A10B8" w14:paraId="156180CD" w14:textId="77777777" w:rsidTr="00E9128A">
        <w:trPr>
          <w:trHeight w:val="276"/>
        </w:trPr>
        <w:tc>
          <w:tcPr>
            <w:tcW w:w="2042" w:type="dxa"/>
            <w:shd w:val="clear" w:color="auto" w:fill="auto"/>
            <w:noWrap/>
            <w:vAlign w:val="center"/>
            <w:hideMark/>
          </w:tcPr>
          <w:p w14:paraId="13FBB9CD" w14:textId="77777777" w:rsidR="00B059E9" w:rsidRPr="003A10B8" w:rsidRDefault="00B059E9" w:rsidP="00E9128A">
            <w:pPr>
              <w:jc w:val="center"/>
              <w:rPr>
                <w:rFonts w:asciiTheme="minorHAnsi" w:eastAsia="Times New Roman" w:hAnsiTheme="minorHAnsi" w:cs="Arial"/>
                <w:b/>
                <w:color w:val="000000"/>
                <w:sz w:val="22"/>
                <w:szCs w:val="22"/>
                <w:lang w:eastAsia="en-ZA"/>
              </w:rPr>
            </w:pPr>
            <w:r w:rsidRPr="003A10B8">
              <w:rPr>
                <w:rFonts w:asciiTheme="minorHAnsi" w:eastAsia="Times New Roman" w:hAnsiTheme="minorHAnsi" w:cs="Arial"/>
                <w:b/>
                <w:color w:val="000000"/>
                <w:sz w:val="22"/>
                <w:szCs w:val="22"/>
                <w:lang w:eastAsia="en-ZA"/>
              </w:rPr>
              <w:t>Nr</w:t>
            </w:r>
          </w:p>
        </w:tc>
        <w:tc>
          <w:tcPr>
            <w:tcW w:w="4536" w:type="dxa"/>
            <w:shd w:val="clear" w:color="auto" w:fill="auto"/>
            <w:noWrap/>
            <w:vAlign w:val="center"/>
            <w:hideMark/>
          </w:tcPr>
          <w:p w14:paraId="3B13A140" w14:textId="77777777" w:rsidR="00B059E9" w:rsidRPr="003A10B8" w:rsidRDefault="00B059E9" w:rsidP="00E9128A">
            <w:pPr>
              <w:jc w:val="center"/>
              <w:rPr>
                <w:rFonts w:asciiTheme="minorHAnsi" w:eastAsia="Times New Roman" w:hAnsiTheme="minorHAnsi" w:cs="Arial"/>
                <w:b/>
                <w:color w:val="000000"/>
                <w:sz w:val="22"/>
                <w:szCs w:val="22"/>
                <w:lang w:eastAsia="en-ZA"/>
              </w:rPr>
            </w:pPr>
            <w:r w:rsidRPr="003A10B8">
              <w:rPr>
                <w:rFonts w:asciiTheme="minorHAnsi" w:eastAsia="Times New Roman" w:hAnsiTheme="minorHAnsi" w:cs="Arial"/>
                <w:b/>
                <w:color w:val="000000"/>
                <w:sz w:val="22"/>
                <w:szCs w:val="22"/>
                <w:lang w:eastAsia="en-ZA"/>
              </w:rPr>
              <w:t>Project Name</w:t>
            </w:r>
          </w:p>
        </w:tc>
        <w:tc>
          <w:tcPr>
            <w:tcW w:w="2126" w:type="dxa"/>
            <w:shd w:val="clear" w:color="auto" w:fill="auto"/>
            <w:noWrap/>
            <w:vAlign w:val="center"/>
            <w:hideMark/>
          </w:tcPr>
          <w:p w14:paraId="7B1DDB6E" w14:textId="77777777" w:rsidR="00B059E9" w:rsidRPr="003A10B8" w:rsidRDefault="00B059E9" w:rsidP="00E9128A">
            <w:pPr>
              <w:jc w:val="center"/>
              <w:rPr>
                <w:rFonts w:asciiTheme="minorHAnsi" w:eastAsia="Times New Roman" w:hAnsiTheme="minorHAnsi" w:cs="Arial"/>
                <w:b/>
                <w:color w:val="000000"/>
                <w:sz w:val="22"/>
                <w:szCs w:val="22"/>
                <w:lang w:eastAsia="en-ZA"/>
              </w:rPr>
            </w:pPr>
            <w:r w:rsidRPr="003A10B8">
              <w:rPr>
                <w:rFonts w:asciiTheme="minorHAnsi" w:eastAsia="Times New Roman" w:hAnsiTheme="minorHAnsi" w:cs="Arial"/>
                <w:b/>
                <w:color w:val="000000"/>
                <w:sz w:val="22"/>
                <w:szCs w:val="22"/>
                <w:lang w:eastAsia="en-ZA"/>
              </w:rPr>
              <w:t>Location</w:t>
            </w:r>
          </w:p>
        </w:tc>
        <w:tc>
          <w:tcPr>
            <w:tcW w:w="1185" w:type="dxa"/>
            <w:shd w:val="clear" w:color="auto" w:fill="auto"/>
            <w:noWrap/>
            <w:vAlign w:val="center"/>
            <w:hideMark/>
          </w:tcPr>
          <w:p w14:paraId="4377FA3B" w14:textId="77777777" w:rsidR="00B059E9" w:rsidRPr="003A10B8" w:rsidRDefault="00B059E9" w:rsidP="00E9128A">
            <w:pPr>
              <w:jc w:val="center"/>
              <w:rPr>
                <w:rFonts w:asciiTheme="minorHAnsi" w:eastAsia="Times New Roman" w:hAnsiTheme="minorHAnsi" w:cs="Arial"/>
                <w:b/>
                <w:color w:val="000000"/>
                <w:sz w:val="22"/>
                <w:szCs w:val="22"/>
                <w:lang w:eastAsia="en-ZA"/>
              </w:rPr>
            </w:pPr>
            <w:r w:rsidRPr="003A10B8">
              <w:rPr>
                <w:rFonts w:asciiTheme="minorHAnsi" w:eastAsia="Times New Roman" w:hAnsiTheme="minorHAnsi" w:cs="Arial"/>
                <w:b/>
                <w:color w:val="000000"/>
                <w:sz w:val="22"/>
                <w:szCs w:val="22"/>
                <w:lang w:eastAsia="en-ZA"/>
              </w:rPr>
              <w:t>Target Dates</w:t>
            </w:r>
          </w:p>
        </w:tc>
        <w:tc>
          <w:tcPr>
            <w:tcW w:w="1508" w:type="dxa"/>
            <w:shd w:val="clear" w:color="auto" w:fill="auto"/>
            <w:noWrap/>
            <w:vAlign w:val="center"/>
            <w:hideMark/>
          </w:tcPr>
          <w:p w14:paraId="6CC7793B" w14:textId="77777777" w:rsidR="00B059E9" w:rsidRPr="003A10B8" w:rsidRDefault="00B059E9" w:rsidP="00E9128A">
            <w:pPr>
              <w:jc w:val="center"/>
              <w:rPr>
                <w:rFonts w:asciiTheme="minorHAnsi" w:eastAsia="Times New Roman" w:hAnsiTheme="minorHAnsi" w:cs="Arial"/>
                <w:b/>
                <w:color w:val="000000"/>
                <w:sz w:val="22"/>
                <w:szCs w:val="22"/>
                <w:lang w:eastAsia="en-ZA"/>
              </w:rPr>
            </w:pPr>
            <w:r w:rsidRPr="003A10B8">
              <w:rPr>
                <w:rFonts w:asciiTheme="minorHAnsi" w:eastAsia="Times New Roman" w:hAnsiTheme="minorHAnsi" w:cs="Arial"/>
                <w:b/>
                <w:color w:val="000000"/>
                <w:sz w:val="22"/>
                <w:szCs w:val="22"/>
                <w:lang w:eastAsia="en-ZA"/>
              </w:rPr>
              <w:t>Estimated Costs</w:t>
            </w:r>
          </w:p>
        </w:tc>
        <w:tc>
          <w:tcPr>
            <w:tcW w:w="1752" w:type="dxa"/>
            <w:shd w:val="clear" w:color="auto" w:fill="auto"/>
            <w:noWrap/>
            <w:vAlign w:val="center"/>
            <w:hideMark/>
          </w:tcPr>
          <w:p w14:paraId="3B82B76F" w14:textId="77777777" w:rsidR="00B059E9" w:rsidRPr="003A10B8" w:rsidRDefault="00B059E9" w:rsidP="00E9128A">
            <w:pPr>
              <w:jc w:val="center"/>
              <w:rPr>
                <w:rFonts w:asciiTheme="minorHAnsi" w:eastAsia="Times New Roman" w:hAnsiTheme="minorHAnsi" w:cs="Arial"/>
                <w:b/>
                <w:color w:val="000000"/>
                <w:sz w:val="22"/>
                <w:szCs w:val="22"/>
                <w:lang w:eastAsia="en-ZA"/>
              </w:rPr>
            </w:pPr>
            <w:r w:rsidRPr="003A10B8">
              <w:rPr>
                <w:rFonts w:asciiTheme="minorHAnsi" w:eastAsia="Times New Roman" w:hAnsiTheme="minorHAnsi" w:cs="Arial"/>
                <w:b/>
                <w:color w:val="000000"/>
                <w:sz w:val="22"/>
                <w:szCs w:val="22"/>
                <w:lang w:eastAsia="en-ZA"/>
              </w:rPr>
              <w:t>Status Quo</w:t>
            </w:r>
          </w:p>
        </w:tc>
        <w:tc>
          <w:tcPr>
            <w:tcW w:w="1447" w:type="dxa"/>
            <w:shd w:val="clear" w:color="auto" w:fill="auto"/>
            <w:noWrap/>
            <w:vAlign w:val="center"/>
            <w:hideMark/>
          </w:tcPr>
          <w:p w14:paraId="20C3DF7D" w14:textId="77777777" w:rsidR="00B059E9" w:rsidRPr="003A10B8" w:rsidRDefault="00B059E9" w:rsidP="00E9128A">
            <w:pPr>
              <w:jc w:val="center"/>
              <w:rPr>
                <w:rFonts w:asciiTheme="minorHAnsi" w:eastAsia="Times New Roman" w:hAnsiTheme="minorHAnsi" w:cs="Arial"/>
                <w:b/>
                <w:color w:val="000000"/>
                <w:sz w:val="22"/>
                <w:szCs w:val="22"/>
                <w:lang w:eastAsia="en-ZA"/>
              </w:rPr>
            </w:pPr>
            <w:r w:rsidRPr="003A10B8">
              <w:rPr>
                <w:rFonts w:asciiTheme="minorHAnsi" w:eastAsia="Times New Roman" w:hAnsiTheme="minorHAnsi" w:cs="Arial"/>
                <w:b/>
                <w:color w:val="000000"/>
                <w:sz w:val="22"/>
                <w:szCs w:val="22"/>
                <w:lang w:eastAsia="en-ZA"/>
              </w:rPr>
              <w:t>EIA</w:t>
            </w:r>
          </w:p>
        </w:tc>
      </w:tr>
      <w:tr w:rsidR="00B059E9" w:rsidRPr="003A10B8" w14:paraId="24252E5D" w14:textId="77777777" w:rsidTr="00E9128A">
        <w:trPr>
          <w:trHeight w:val="276"/>
        </w:trPr>
        <w:tc>
          <w:tcPr>
            <w:tcW w:w="2042" w:type="dxa"/>
            <w:shd w:val="clear" w:color="auto" w:fill="auto"/>
            <w:noWrap/>
            <w:vAlign w:val="center"/>
            <w:hideMark/>
          </w:tcPr>
          <w:p w14:paraId="5896E96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NC082/ts/sw/001</w:t>
            </w:r>
          </w:p>
        </w:tc>
        <w:tc>
          <w:tcPr>
            <w:tcW w:w="4536" w:type="dxa"/>
            <w:shd w:val="clear" w:color="auto" w:fill="auto"/>
            <w:noWrap/>
            <w:vAlign w:val="center"/>
            <w:hideMark/>
          </w:tcPr>
          <w:p w14:paraId="3084DF5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center"/>
            <w:hideMark/>
          </w:tcPr>
          <w:p w14:paraId="7479256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Kakamas</w:t>
            </w:r>
          </w:p>
        </w:tc>
        <w:tc>
          <w:tcPr>
            <w:tcW w:w="1185" w:type="dxa"/>
            <w:shd w:val="clear" w:color="auto" w:fill="auto"/>
            <w:noWrap/>
            <w:vAlign w:val="center"/>
            <w:hideMark/>
          </w:tcPr>
          <w:p w14:paraId="669C0873"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0AFD1AB1" w14:textId="77777777" w:rsidR="00B059E9" w:rsidRPr="00C94540" w:rsidRDefault="00B059E9" w:rsidP="00E9128A">
            <w:pPr>
              <w:jc w:val="center"/>
              <w:rPr>
                <w:rFonts w:asciiTheme="minorHAnsi" w:eastAsia="Times New Roman" w:hAnsiTheme="minorHAnsi"/>
                <w:sz w:val="24"/>
                <w:szCs w:val="24"/>
                <w:lang w:eastAsia="en-ZA"/>
              </w:rPr>
            </w:pPr>
            <w:r w:rsidRPr="00C94540">
              <w:rPr>
                <w:rFonts w:asciiTheme="minorHAnsi" w:eastAsia="Times New Roman" w:hAnsiTheme="minorHAnsi"/>
                <w:sz w:val="24"/>
                <w:szCs w:val="24"/>
                <w:lang w:eastAsia="en-ZA"/>
              </w:rPr>
              <w:t>R850 000</w:t>
            </w:r>
          </w:p>
        </w:tc>
        <w:tc>
          <w:tcPr>
            <w:tcW w:w="1752" w:type="dxa"/>
            <w:shd w:val="clear" w:color="auto" w:fill="auto"/>
            <w:noWrap/>
            <w:vAlign w:val="center"/>
            <w:hideMark/>
          </w:tcPr>
          <w:p w14:paraId="2AF5B5E5"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2F4FD182"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72190B8" w14:textId="77777777" w:rsidTr="00E9128A">
        <w:trPr>
          <w:trHeight w:val="276"/>
        </w:trPr>
        <w:tc>
          <w:tcPr>
            <w:tcW w:w="2042" w:type="dxa"/>
            <w:shd w:val="clear" w:color="auto" w:fill="auto"/>
            <w:noWrap/>
            <w:vAlign w:val="center"/>
            <w:hideMark/>
          </w:tcPr>
          <w:p w14:paraId="417059D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NC082/ts/sw/002</w:t>
            </w:r>
          </w:p>
        </w:tc>
        <w:tc>
          <w:tcPr>
            <w:tcW w:w="4536" w:type="dxa"/>
            <w:shd w:val="clear" w:color="auto" w:fill="auto"/>
            <w:noWrap/>
            <w:vAlign w:val="center"/>
            <w:hideMark/>
          </w:tcPr>
          <w:p w14:paraId="0E342FF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0321689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Keimoes</w:t>
            </w:r>
          </w:p>
        </w:tc>
        <w:tc>
          <w:tcPr>
            <w:tcW w:w="1185" w:type="dxa"/>
            <w:shd w:val="clear" w:color="auto" w:fill="auto"/>
            <w:noWrap/>
            <w:vAlign w:val="center"/>
            <w:hideMark/>
          </w:tcPr>
          <w:p w14:paraId="33B6D388"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07DDDE5B" w14:textId="77777777" w:rsidR="00B059E9" w:rsidRPr="00C94540" w:rsidRDefault="00B059E9" w:rsidP="00E9128A">
            <w:pPr>
              <w:jc w:val="center"/>
              <w:rPr>
                <w:rFonts w:asciiTheme="minorHAnsi" w:eastAsia="Times New Roman" w:hAnsiTheme="minorHAnsi"/>
                <w:sz w:val="24"/>
                <w:szCs w:val="24"/>
                <w:lang w:eastAsia="en-ZA"/>
              </w:rPr>
            </w:pPr>
            <w:r w:rsidRPr="00C94540">
              <w:rPr>
                <w:rFonts w:asciiTheme="minorHAnsi" w:eastAsia="Times New Roman" w:hAnsiTheme="minorHAnsi"/>
                <w:sz w:val="24"/>
                <w:szCs w:val="24"/>
                <w:lang w:eastAsia="en-ZA"/>
              </w:rPr>
              <w:t>R850 000</w:t>
            </w:r>
          </w:p>
        </w:tc>
        <w:tc>
          <w:tcPr>
            <w:tcW w:w="1752" w:type="dxa"/>
            <w:shd w:val="clear" w:color="auto" w:fill="auto"/>
            <w:noWrap/>
            <w:vAlign w:val="center"/>
            <w:hideMark/>
          </w:tcPr>
          <w:p w14:paraId="65A7FA49" w14:textId="77777777" w:rsidR="00B059E9" w:rsidRPr="003A10B8" w:rsidRDefault="0003066C" w:rsidP="00E9128A">
            <w:pPr>
              <w:jc w:val="center"/>
              <w:rPr>
                <w:rFonts w:asciiTheme="minorHAnsi" w:eastAsia="Times New Roman" w:hAnsiTheme="minorHAnsi"/>
                <w:sz w:val="22"/>
                <w:szCs w:val="22"/>
                <w:lang w:eastAsia="en-ZA"/>
              </w:rPr>
            </w:pPr>
            <w:r>
              <w:rPr>
                <w:rFonts w:asciiTheme="minorHAnsi" w:hAnsiTheme="minorHAnsi" w:cs="Tahoma"/>
                <w:sz w:val="22"/>
                <w:szCs w:val="22"/>
              </w:rPr>
              <w:t>Review</w:t>
            </w:r>
          </w:p>
        </w:tc>
        <w:tc>
          <w:tcPr>
            <w:tcW w:w="1447" w:type="dxa"/>
            <w:shd w:val="clear" w:color="auto" w:fill="auto"/>
            <w:noWrap/>
            <w:vAlign w:val="center"/>
            <w:hideMark/>
          </w:tcPr>
          <w:p w14:paraId="7839A951" w14:textId="77777777" w:rsidR="00B059E9" w:rsidRPr="003A10B8" w:rsidRDefault="00B059E9" w:rsidP="00E9128A">
            <w:pPr>
              <w:jc w:val="center"/>
              <w:rPr>
                <w:rFonts w:asciiTheme="minorHAnsi" w:hAnsiTheme="minorHAnsi"/>
                <w:sz w:val="22"/>
                <w:szCs w:val="22"/>
              </w:rPr>
            </w:pPr>
          </w:p>
        </w:tc>
      </w:tr>
      <w:tr w:rsidR="00B059E9" w:rsidRPr="003A10B8" w14:paraId="16A8E883" w14:textId="77777777" w:rsidTr="00E9128A">
        <w:trPr>
          <w:trHeight w:val="276"/>
        </w:trPr>
        <w:tc>
          <w:tcPr>
            <w:tcW w:w="2042" w:type="dxa"/>
            <w:shd w:val="clear" w:color="auto" w:fill="auto"/>
            <w:noWrap/>
            <w:vAlign w:val="center"/>
            <w:hideMark/>
          </w:tcPr>
          <w:p w14:paraId="3DB9CC4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NC082/ts/sw/003</w:t>
            </w:r>
          </w:p>
        </w:tc>
        <w:tc>
          <w:tcPr>
            <w:tcW w:w="4536" w:type="dxa"/>
            <w:shd w:val="clear" w:color="auto" w:fill="auto"/>
            <w:noWrap/>
            <w:vAlign w:val="center"/>
            <w:hideMark/>
          </w:tcPr>
          <w:p w14:paraId="1BDE3C5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37BDEE8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Kenhardt</w:t>
            </w:r>
          </w:p>
        </w:tc>
        <w:tc>
          <w:tcPr>
            <w:tcW w:w="1185" w:type="dxa"/>
            <w:shd w:val="clear" w:color="auto" w:fill="auto"/>
            <w:noWrap/>
            <w:vAlign w:val="center"/>
            <w:hideMark/>
          </w:tcPr>
          <w:p w14:paraId="0C74CD32"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77F0BF51" w14:textId="77777777" w:rsidR="00B059E9" w:rsidRPr="00C94540" w:rsidRDefault="00B059E9" w:rsidP="00E9128A">
            <w:pPr>
              <w:jc w:val="center"/>
              <w:rPr>
                <w:rFonts w:asciiTheme="minorHAnsi" w:eastAsia="Times New Roman" w:hAnsiTheme="minorHAnsi"/>
                <w:sz w:val="24"/>
                <w:szCs w:val="24"/>
                <w:lang w:eastAsia="en-ZA"/>
              </w:rPr>
            </w:pPr>
            <w:r w:rsidRPr="00C94540">
              <w:rPr>
                <w:rFonts w:asciiTheme="minorHAnsi" w:eastAsia="Times New Roman" w:hAnsiTheme="minorHAnsi"/>
                <w:sz w:val="24"/>
                <w:szCs w:val="24"/>
                <w:lang w:eastAsia="en-ZA"/>
              </w:rPr>
              <w:t>R850 000</w:t>
            </w:r>
          </w:p>
        </w:tc>
        <w:tc>
          <w:tcPr>
            <w:tcW w:w="1752" w:type="dxa"/>
            <w:shd w:val="clear" w:color="auto" w:fill="auto"/>
            <w:noWrap/>
            <w:vAlign w:val="center"/>
            <w:hideMark/>
          </w:tcPr>
          <w:p w14:paraId="69E8838E"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180BC59D"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0BE3AD93" w14:textId="77777777" w:rsidTr="0003066C">
        <w:trPr>
          <w:trHeight w:val="276"/>
        </w:trPr>
        <w:tc>
          <w:tcPr>
            <w:tcW w:w="2042" w:type="dxa"/>
            <w:shd w:val="clear" w:color="auto" w:fill="auto"/>
            <w:noWrap/>
            <w:vAlign w:val="center"/>
            <w:hideMark/>
          </w:tcPr>
          <w:p w14:paraId="68ECA03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NC082/ts/sw/004</w:t>
            </w:r>
          </w:p>
        </w:tc>
        <w:tc>
          <w:tcPr>
            <w:tcW w:w="4536" w:type="dxa"/>
            <w:shd w:val="clear" w:color="auto" w:fill="auto"/>
            <w:noWrap/>
            <w:vAlign w:val="center"/>
            <w:hideMark/>
          </w:tcPr>
          <w:p w14:paraId="58CB216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03CDCBA2"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Riemvasmaak</w:t>
            </w:r>
          </w:p>
        </w:tc>
        <w:tc>
          <w:tcPr>
            <w:tcW w:w="1185" w:type="dxa"/>
            <w:shd w:val="clear" w:color="auto" w:fill="auto"/>
            <w:noWrap/>
            <w:vAlign w:val="center"/>
            <w:hideMark/>
          </w:tcPr>
          <w:p w14:paraId="0909BD74"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55B5B613" w14:textId="77777777" w:rsidR="00B059E9" w:rsidRPr="00C94540" w:rsidRDefault="00B059E9" w:rsidP="00E9128A">
            <w:pPr>
              <w:jc w:val="center"/>
              <w:rPr>
                <w:rFonts w:asciiTheme="minorHAnsi" w:eastAsia="Times New Roman" w:hAnsiTheme="minorHAnsi"/>
                <w:sz w:val="24"/>
                <w:szCs w:val="24"/>
                <w:lang w:eastAsia="en-ZA"/>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tcPr>
          <w:p w14:paraId="3716D3D0" w14:textId="77777777" w:rsidR="00B059E9" w:rsidRPr="003A10B8" w:rsidRDefault="0003066C" w:rsidP="00E9128A">
            <w:pPr>
              <w:jc w:val="center"/>
              <w:rPr>
                <w:rFonts w:asciiTheme="minorHAnsi" w:eastAsia="Times New Roman" w:hAnsiTheme="minorHAnsi"/>
                <w:sz w:val="22"/>
                <w:szCs w:val="22"/>
                <w:lang w:eastAsia="en-ZA"/>
              </w:rPr>
            </w:pPr>
            <w:r>
              <w:rPr>
                <w:rFonts w:asciiTheme="minorHAnsi" w:eastAsia="Times New Roman" w:hAnsiTheme="minorHAnsi"/>
                <w:sz w:val="22"/>
                <w:szCs w:val="22"/>
                <w:lang w:eastAsia="en-ZA"/>
              </w:rPr>
              <w:t>Completed</w:t>
            </w:r>
          </w:p>
        </w:tc>
        <w:tc>
          <w:tcPr>
            <w:tcW w:w="1447" w:type="dxa"/>
            <w:shd w:val="clear" w:color="auto" w:fill="auto"/>
            <w:noWrap/>
            <w:vAlign w:val="center"/>
          </w:tcPr>
          <w:p w14:paraId="01C8B566" w14:textId="77777777" w:rsidR="00B059E9" w:rsidRPr="003A10B8" w:rsidRDefault="00B059E9" w:rsidP="00E9128A">
            <w:pPr>
              <w:jc w:val="center"/>
              <w:rPr>
                <w:rFonts w:asciiTheme="minorHAnsi" w:hAnsiTheme="minorHAnsi"/>
                <w:sz w:val="22"/>
                <w:szCs w:val="22"/>
              </w:rPr>
            </w:pPr>
          </w:p>
        </w:tc>
      </w:tr>
      <w:tr w:rsidR="0003066C" w:rsidRPr="003A10B8" w14:paraId="76860279" w14:textId="77777777" w:rsidTr="0003066C">
        <w:trPr>
          <w:trHeight w:val="276"/>
        </w:trPr>
        <w:tc>
          <w:tcPr>
            <w:tcW w:w="2042" w:type="dxa"/>
            <w:shd w:val="clear" w:color="auto" w:fill="auto"/>
            <w:noWrap/>
            <w:vAlign w:val="center"/>
            <w:hideMark/>
          </w:tcPr>
          <w:p w14:paraId="388697A1"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NC082/ts/sw/005</w:t>
            </w:r>
          </w:p>
        </w:tc>
        <w:tc>
          <w:tcPr>
            <w:tcW w:w="4536" w:type="dxa"/>
            <w:shd w:val="clear" w:color="auto" w:fill="auto"/>
            <w:noWrap/>
            <w:vAlign w:val="center"/>
            <w:hideMark/>
          </w:tcPr>
          <w:p w14:paraId="1E73C0F1"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59BD905A"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Vredesvallei</w:t>
            </w:r>
          </w:p>
        </w:tc>
        <w:tc>
          <w:tcPr>
            <w:tcW w:w="1185" w:type="dxa"/>
            <w:shd w:val="clear" w:color="auto" w:fill="auto"/>
            <w:noWrap/>
            <w:vAlign w:val="center"/>
            <w:hideMark/>
          </w:tcPr>
          <w:p w14:paraId="5857AC61" w14:textId="77777777" w:rsidR="0003066C" w:rsidRPr="003A10B8" w:rsidRDefault="0003066C" w:rsidP="0003066C">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367CDD5B" w14:textId="77777777" w:rsidR="0003066C" w:rsidRPr="00C94540" w:rsidRDefault="0003066C" w:rsidP="0003066C">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tcPr>
          <w:p w14:paraId="6F44B6E9" w14:textId="77777777" w:rsidR="0003066C" w:rsidRDefault="0003066C" w:rsidP="0003066C">
            <w:pPr>
              <w:jc w:val="center"/>
            </w:pPr>
            <w:r w:rsidRPr="00E645EF">
              <w:rPr>
                <w:rFonts w:asciiTheme="minorHAnsi" w:eastAsia="Times New Roman" w:hAnsiTheme="minorHAnsi"/>
                <w:sz w:val="22"/>
                <w:szCs w:val="22"/>
                <w:lang w:eastAsia="en-ZA"/>
              </w:rPr>
              <w:t>Completed</w:t>
            </w:r>
          </w:p>
        </w:tc>
        <w:tc>
          <w:tcPr>
            <w:tcW w:w="1447" w:type="dxa"/>
            <w:shd w:val="clear" w:color="auto" w:fill="auto"/>
            <w:noWrap/>
            <w:vAlign w:val="center"/>
          </w:tcPr>
          <w:p w14:paraId="3A29F418" w14:textId="77777777" w:rsidR="0003066C" w:rsidRPr="003A10B8" w:rsidRDefault="0003066C" w:rsidP="0003066C">
            <w:pPr>
              <w:jc w:val="center"/>
              <w:rPr>
                <w:rFonts w:asciiTheme="minorHAnsi" w:hAnsiTheme="minorHAnsi"/>
                <w:sz w:val="22"/>
                <w:szCs w:val="22"/>
              </w:rPr>
            </w:pPr>
          </w:p>
        </w:tc>
      </w:tr>
      <w:tr w:rsidR="0003066C" w:rsidRPr="003A10B8" w14:paraId="390A6AB8" w14:textId="77777777" w:rsidTr="0003066C">
        <w:trPr>
          <w:trHeight w:val="276"/>
        </w:trPr>
        <w:tc>
          <w:tcPr>
            <w:tcW w:w="2042" w:type="dxa"/>
            <w:shd w:val="clear" w:color="auto" w:fill="auto"/>
            <w:noWrap/>
            <w:vAlign w:val="center"/>
            <w:hideMark/>
          </w:tcPr>
          <w:p w14:paraId="0E19E049"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NC082/ts/sw/006</w:t>
            </w:r>
          </w:p>
        </w:tc>
        <w:tc>
          <w:tcPr>
            <w:tcW w:w="4536" w:type="dxa"/>
            <w:shd w:val="clear" w:color="auto" w:fill="auto"/>
            <w:noWrap/>
            <w:vAlign w:val="center"/>
            <w:hideMark/>
          </w:tcPr>
          <w:p w14:paraId="11BDFB9B"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406A2DCB"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Augrabies</w:t>
            </w:r>
          </w:p>
        </w:tc>
        <w:tc>
          <w:tcPr>
            <w:tcW w:w="1185" w:type="dxa"/>
            <w:shd w:val="clear" w:color="auto" w:fill="auto"/>
            <w:noWrap/>
            <w:vAlign w:val="center"/>
            <w:hideMark/>
          </w:tcPr>
          <w:p w14:paraId="446B9F56" w14:textId="77777777" w:rsidR="0003066C" w:rsidRPr="003A10B8" w:rsidRDefault="0003066C" w:rsidP="0003066C">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6FCC70DE" w14:textId="77777777" w:rsidR="0003066C" w:rsidRPr="00C94540" w:rsidRDefault="0003066C" w:rsidP="0003066C">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tcPr>
          <w:p w14:paraId="1112F18F" w14:textId="77777777" w:rsidR="0003066C" w:rsidRDefault="0003066C" w:rsidP="0003066C">
            <w:pPr>
              <w:jc w:val="center"/>
            </w:pPr>
            <w:r w:rsidRPr="00E645EF">
              <w:rPr>
                <w:rFonts w:asciiTheme="minorHAnsi" w:eastAsia="Times New Roman" w:hAnsiTheme="minorHAnsi"/>
                <w:sz w:val="22"/>
                <w:szCs w:val="22"/>
                <w:lang w:eastAsia="en-ZA"/>
              </w:rPr>
              <w:t>Completed</w:t>
            </w:r>
          </w:p>
        </w:tc>
        <w:tc>
          <w:tcPr>
            <w:tcW w:w="1447" w:type="dxa"/>
            <w:shd w:val="clear" w:color="auto" w:fill="auto"/>
            <w:noWrap/>
            <w:vAlign w:val="center"/>
          </w:tcPr>
          <w:p w14:paraId="1EC9A6A3" w14:textId="77777777" w:rsidR="0003066C" w:rsidRPr="003A10B8" w:rsidRDefault="0003066C" w:rsidP="0003066C">
            <w:pPr>
              <w:jc w:val="center"/>
              <w:rPr>
                <w:rFonts w:asciiTheme="minorHAnsi" w:hAnsiTheme="minorHAnsi"/>
                <w:sz w:val="22"/>
                <w:szCs w:val="22"/>
              </w:rPr>
            </w:pPr>
          </w:p>
        </w:tc>
      </w:tr>
      <w:tr w:rsidR="0003066C" w:rsidRPr="003A10B8" w14:paraId="00E5C6DE" w14:textId="77777777" w:rsidTr="0003066C">
        <w:trPr>
          <w:trHeight w:val="276"/>
        </w:trPr>
        <w:tc>
          <w:tcPr>
            <w:tcW w:w="2042" w:type="dxa"/>
            <w:shd w:val="clear" w:color="auto" w:fill="auto"/>
            <w:noWrap/>
            <w:vAlign w:val="center"/>
            <w:hideMark/>
          </w:tcPr>
          <w:p w14:paraId="5FACF4D3"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NC082/ts/sw/007</w:t>
            </w:r>
          </w:p>
        </w:tc>
        <w:tc>
          <w:tcPr>
            <w:tcW w:w="4536" w:type="dxa"/>
            <w:shd w:val="clear" w:color="auto" w:fill="auto"/>
            <w:noWrap/>
            <w:vAlign w:val="center"/>
            <w:hideMark/>
          </w:tcPr>
          <w:p w14:paraId="093936A5"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72F2124F"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Marchand</w:t>
            </w:r>
          </w:p>
        </w:tc>
        <w:tc>
          <w:tcPr>
            <w:tcW w:w="1185" w:type="dxa"/>
            <w:shd w:val="clear" w:color="auto" w:fill="auto"/>
            <w:noWrap/>
            <w:vAlign w:val="center"/>
            <w:hideMark/>
          </w:tcPr>
          <w:p w14:paraId="4BB54DA5" w14:textId="77777777" w:rsidR="0003066C" w:rsidRPr="003A10B8" w:rsidRDefault="0003066C" w:rsidP="0003066C">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057090FB" w14:textId="77777777" w:rsidR="0003066C" w:rsidRPr="00C94540" w:rsidRDefault="0003066C" w:rsidP="0003066C">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tcPr>
          <w:p w14:paraId="4A769F16" w14:textId="77777777" w:rsidR="0003066C" w:rsidRDefault="0003066C" w:rsidP="0003066C">
            <w:pPr>
              <w:jc w:val="center"/>
            </w:pPr>
            <w:r w:rsidRPr="00E645EF">
              <w:rPr>
                <w:rFonts w:asciiTheme="minorHAnsi" w:eastAsia="Times New Roman" w:hAnsiTheme="minorHAnsi"/>
                <w:sz w:val="22"/>
                <w:szCs w:val="22"/>
                <w:lang w:eastAsia="en-ZA"/>
              </w:rPr>
              <w:t>Completed</w:t>
            </w:r>
          </w:p>
        </w:tc>
        <w:tc>
          <w:tcPr>
            <w:tcW w:w="1447" w:type="dxa"/>
            <w:shd w:val="clear" w:color="auto" w:fill="auto"/>
            <w:noWrap/>
            <w:vAlign w:val="center"/>
          </w:tcPr>
          <w:p w14:paraId="43C1E7C8" w14:textId="77777777" w:rsidR="0003066C" w:rsidRPr="003A10B8" w:rsidRDefault="0003066C" w:rsidP="0003066C">
            <w:pPr>
              <w:jc w:val="center"/>
              <w:rPr>
                <w:rFonts w:asciiTheme="minorHAnsi" w:hAnsiTheme="minorHAnsi"/>
                <w:sz w:val="22"/>
                <w:szCs w:val="22"/>
              </w:rPr>
            </w:pPr>
          </w:p>
        </w:tc>
      </w:tr>
      <w:tr w:rsidR="0003066C" w:rsidRPr="003A10B8" w14:paraId="6A949796" w14:textId="77777777" w:rsidTr="0003066C">
        <w:trPr>
          <w:trHeight w:val="276"/>
        </w:trPr>
        <w:tc>
          <w:tcPr>
            <w:tcW w:w="2042" w:type="dxa"/>
            <w:shd w:val="clear" w:color="auto" w:fill="auto"/>
            <w:noWrap/>
            <w:vAlign w:val="center"/>
            <w:hideMark/>
          </w:tcPr>
          <w:p w14:paraId="0A0AD2A5"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NC082/ts/sw/008</w:t>
            </w:r>
          </w:p>
        </w:tc>
        <w:tc>
          <w:tcPr>
            <w:tcW w:w="4536" w:type="dxa"/>
            <w:shd w:val="clear" w:color="auto" w:fill="auto"/>
            <w:noWrap/>
            <w:vAlign w:val="center"/>
            <w:hideMark/>
          </w:tcPr>
          <w:p w14:paraId="5C3FCCEC"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16A55BEE"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Alheit</w:t>
            </w:r>
          </w:p>
        </w:tc>
        <w:tc>
          <w:tcPr>
            <w:tcW w:w="1185" w:type="dxa"/>
            <w:shd w:val="clear" w:color="auto" w:fill="auto"/>
            <w:noWrap/>
            <w:vAlign w:val="center"/>
            <w:hideMark/>
          </w:tcPr>
          <w:p w14:paraId="60C481B1" w14:textId="77777777" w:rsidR="0003066C" w:rsidRPr="003A10B8" w:rsidRDefault="0003066C" w:rsidP="0003066C">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6DB04109" w14:textId="77777777" w:rsidR="0003066C" w:rsidRPr="00C94540" w:rsidRDefault="0003066C" w:rsidP="0003066C">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tcPr>
          <w:p w14:paraId="1DBBD907" w14:textId="77777777" w:rsidR="0003066C" w:rsidRDefault="0003066C" w:rsidP="0003066C">
            <w:pPr>
              <w:jc w:val="center"/>
            </w:pPr>
            <w:r w:rsidRPr="00E645EF">
              <w:rPr>
                <w:rFonts w:asciiTheme="minorHAnsi" w:eastAsia="Times New Roman" w:hAnsiTheme="minorHAnsi"/>
                <w:sz w:val="22"/>
                <w:szCs w:val="22"/>
                <w:lang w:eastAsia="en-ZA"/>
              </w:rPr>
              <w:t>Completed</w:t>
            </w:r>
          </w:p>
        </w:tc>
        <w:tc>
          <w:tcPr>
            <w:tcW w:w="1447" w:type="dxa"/>
            <w:shd w:val="clear" w:color="auto" w:fill="auto"/>
            <w:noWrap/>
            <w:vAlign w:val="center"/>
          </w:tcPr>
          <w:p w14:paraId="4A81A49A" w14:textId="77777777" w:rsidR="0003066C" w:rsidRPr="003A10B8" w:rsidRDefault="0003066C" w:rsidP="0003066C">
            <w:pPr>
              <w:jc w:val="center"/>
              <w:rPr>
                <w:rFonts w:asciiTheme="minorHAnsi" w:hAnsiTheme="minorHAnsi"/>
                <w:sz w:val="22"/>
                <w:szCs w:val="22"/>
              </w:rPr>
            </w:pPr>
          </w:p>
        </w:tc>
      </w:tr>
      <w:tr w:rsidR="0003066C" w:rsidRPr="003A10B8" w14:paraId="6A6C3300" w14:textId="77777777" w:rsidTr="0003066C">
        <w:trPr>
          <w:trHeight w:val="276"/>
        </w:trPr>
        <w:tc>
          <w:tcPr>
            <w:tcW w:w="2042" w:type="dxa"/>
            <w:shd w:val="clear" w:color="auto" w:fill="auto"/>
            <w:noWrap/>
            <w:vAlign w:val="center"/>
            <w:hideMark/>
          </w:tcPr>
          <w:p w14:paraId="6188480E"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NC082/ts/sw/009</w:t>
            </w:r>
          </w:p>
        </w:tc>
        <w:tc>
          <w:tcPr>
            <w:tcW w:w="4536" w:type="dxa"/>
            <w:shd w:val="clear" w:color="auto" w:fill="auto"/>
            <w:noWrap/>
            <w:vAlign w:val="center"/>
            <w:hideMark/>
          </w:tcPr>
          <w:p w14:paraId="444136E0"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14E2F789"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Lutzburg</w:t>
            </w:r>
          </w:p>
        </w:tc>
        <w:tc>
          <w:tcPr>
            <w:tcW w:w="1185" w:type="dxa"/>
            <w:shd w:val="clear" w:color="auto" w:fill="auto"/>
            <w:noWrap/>
            <w:vAlign w:val="center"/>
            <w:hideMark/>
          </w:tcPr>
          <w:p w14:paraId="623EF32C" w14:textId="77777777" w:rsidR="0003066C" w:rsidRPr="003A10B8" w:rsidRDefault="0003066C" w:rsidP="0003066C">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2403C5DD" w14:textId="77777777" w:rsidR="0003066C" w:rsidRPr="00C94540" w:rsidRDefault="0003066C" w:rsidP="0003066C">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tcPr>
          <w:p w14:paraId="3FCA71D2" w14:textId="77777777" w:rsidR="0003066C" w:rsidRDefault="0003066C" w:rsidP="0003066C">
            <w:pPr>
              <w:jc w:val="center"/>
            </w:pPr>
            <w:r w:rsidRPr="00E645EF">
              <w:rPr>
                <w:rFonts w:asciiTheme="minorHAnsi" w:eastAsia="Times New Roman" w:hAnsiTheme="minorHAnsi"/>
                <w:sz w:val="22"/>
                <w:szCs w:val="22"/>
                <w:lang w:eastAsia="en-ZA"/>
              </w:rPr>
              <w:t>Completed</w:t>
            </w:r>
          </w:p>
        </w:tc>
        <w:tc>
          <w:tcPr>
            <w:tcW w:w="1447" w:type="dxa"/>
            <w:shd w:val="clear" w:color="auto" w:fill="auto"/>
            <w:noWrap/>
            <w:vAlign w:val="center"/>
          </w:tcPr>
          <w:p w14:paraId="547D6A84" w14:textId="77777777" w:rsidR="0003066C" w:rsidRPr="003A10B8" w:rsidRDefault="0003066C" w:rsidP="0003066C">
            <w:pPr>
              <w:jc w:val="center"/>
              <w:rPr>
                <w:rFonts w:asciiTheme="minorHAnsi" w:hAnsiTheme="minorHAnsi"/>
                <w:sz w:val="22"/>
                <w:szCs w:val="22"/>
              </w:rPr>
            </w:pPr>
          </w:p>
        </w:tc>
      </w:tr>
      <w:tr w:rsidR="0003066C" w:rsidRPr="003A10B8" w14:paraId="727DC80C" w14:textId="77777777" w:rsidTr="0003066C">
        <w:trPr>
          <w:trHeight w:val="276"/>
        </w:trPr>
        <w:tc>
          <w:tcPr>
            <w:tcW w:w="2042" w:type="dxa"/>
            <w:shd w:val="clear" w:color="auto" w:fill="auto"/>
            <w:noWrap/>
            <w:vAlign w:val="center"/>
            <w:hideMark/>
          </w:tcPr>
          <w:p w14:paraId="53ED7A2A"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NC082/ts/sw/010</w:t>
            </w:r>
          </w:p>
        </w:tc>
        <w:tc>
          <w:tcPr>
            <w:tcW w:w="4536" w:type="dxa"/>
            <w:shd w:val="clear" w:color="auto" w:fill="auto"/>
            <w:noWrap/>
            <w:vAlign w:val="center"/>
            <w:hideMark/>
          </w:tcPr>
          <w:p w14:paraId="58747E10"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08151FBB" w14:textId="77777777" w:rsidR="0003066C" w:rsidRPr="003A10B8" w:rsidRDefault="0003066C" w:rsidP="0003066C">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Cillie</w:t>
            </w:r>
          </w:p>
        </w:tc>
        <w:tc>
          <w:tcPr>
            <w:tcW w:w="1185" w:type="dxa"/>
            <w:shd w:val="clear" w:color="auto" w:fill="auto"/>
            <w:noWrap/>
            <w:vAlign w:val="center"/>
            <w:hideMark/>
          </w:tcPr>
          <w:p w14:paraId="2D6EFC56" w14:textId="77777777" w:rsidR="0003066C" w:rsidRPr="003A10B8" w:rsidRDefault="0003066C" w:rsidP="0003066C">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15D339F3" w14:textId="77777777" w:rsidR="0003066C" w:rsidRPr="00C94540" w:rsidRDefault="0003066C" w:rsidP="0003066C">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tcPr>
          <w:p w14:paraId="6362D66C" w14:textId="77777777" w:rsidR="0003066C" w:rsidRDefault="0003066C" w:rsidP="0003066C">
            <w:pPr>
              <w:jc w:val="center"/>
            </w:pPr>
            <w:r w:rsidRPr="00E645EF">
              <w:rPr>
                <w:rFonts w:asciiTheme="minorHAnsi" w:eastAsia="Times New Roman" w:hAnsiTheme="minorHAnsi"/>
                <w:sz w:val="22"/>
                <w:szCs w:val="22"/>
                <w:lang w:eastAsia="en-ZA"/>
              </w:rPr>
              <w:t>Completed</w:t>
            </w:r>
          </w:p>
        </w:tc>
        <w:tc>
          <w:tcPr>
            <w:tcW w:w="1447" w:type="dxa"/>
            <w:shd w:val="clear" w:color="auto" w:fill="auto"/>
            <w:noWrap/>
            <w:vAlign w:val="center"/>
          </w:tcPr>
          <w:p w14:paraId="61C8E172" w14:textId="77777777" w:rsidR="0003066C" w:rsidRPr="003A10B8" w:rsidRDefault="0003066C" w:rsidP="0003066C">
            <w:pPr>
              <w:jc w:val="center"/>
              <w:rPr>
                <w:rFonts w:asciiTheme="minorHAnsi" w:hAnsiTheme="minorHAnsi"/>
                <w:sz w:val="22"/>
                <w:szCs w:val="22"/>
              </w:rPr>
            </w:pPr>
          </w:p>
        </w:tc>
      </w:tr>
      <w:tr w:rsidR="00B059E9" w:rsidRPr="003A10B8" w14:paraId="60468C3B" w14:textId="77777777" w:rsidTr="00E9128A">
        <w:trPr>
          <w:trHeight w:val="276"/>
        </w:trPr>
        <w:tc>
          <w:tcPr>
            <w:tcW w:w="2042" w:type="dxa"/>
            <w:shd w:val="clear" w:color="auto" w:fill="auto"/>
            <w:noWrap/>
            <w:vAlign w:val="center"/>
            <w:hideMark/>
          </w:tcPr>
          <w:p w14:paraId="5E707B4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NC082/ts/sw/011</w:t>
            </w:r>
          </w:p>
        </w:tc>
        <w:tc>
          <w:tcPr>
            <w:tcW w:w="4536" w:type="dxa"/>
            <w:shd w:val="clear" w:color="auto" w:fill="auto"/>
            <w:noWrap/>
            <w:vAlign w:val="center"/>
            <w:hideMark/>
          </w:tcPr>
          <w:p w14:paraId="1C373E6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0E627BF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Warmsand</w:t>
            </w:r>
          </w:p>
        </w:tc>
        <w:tc>
          <w:tcPr>
            <w:tcW w:w="1185" w:type="dxa"/>
            <w:shd w:val="clear" w:color="auto" w:fill="auto"/>
            <w:noWrap/>
            <w:vAlign w:val="center"/>
            <w:hideMark/>
          </w:tcPr>
          <w:p w14:paraId="733A9E8D"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2AE16FAD"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2585FB6B"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200AFADC"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41C9BDD2" w14:textId="77777777" w:rsidTr="00E9128A">
        <w:trPr>
          <w:trHeight w:val="276"/>
        </w:trPr>
        <w:tc>
          <w:tcPr>
            <w:tcW w:w="2042" w:type="dxa"/>
            <w:shd w:val="clear" w:color="auto" w:fill="auto"/>
            <w:noWrap/>
            <w:vAlign w:val="center"/>
            <w:hideMark/>
          </w:tcPr>
          <w:p w14:paraId="0D7EAA2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NC082/ts/sw/012</w:t>
            </w:r>
          </w:p>
        </w:tc>
        <w:tc>
          <w:tcPr>
            <w:tcW w:w="4536" w:type="dxa"/>
            <w:shd w:val="clear" w:color="auto" w:fill="auto"/>
            <w:noWrap/>
            <w:vAlign w:val="center"/>
            <w:hideMark/>
          </w:tcPr>
          <w:p w14:paraId="4F51364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799D66B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7de Laan</w:t>
            </w:r>
          </w:p>
        </w:tc>
        <w:tc>
          <w:tcPr>
            <w:tcW w:w="1185" w:type="dxa"/>
            <w:shd w:val="clear" w:color="auto" w:fill="auto"/>
            <w:noWrap/>
            <w:vAlign w:val="center"/>
            <w:hideMark/>
          </w:tcPr>
          <w:p w14:paraId="267B4C09"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6320B3FC"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78A5A5A8"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05D11971"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6E91C240" w14:textId="77777777" w:rsidTr="00E9128A">
        <w:trPr>
          <w:trHeight w:val="276"/>
        </w:trPr>
        <w:tc>
          <w:tcPr>
            <w:tcW w:w="2042" w:type="dxa"/>
            <w:shd w:val="clear" w:color="auto" w:fill="auto"/>
            <w:noWrap/>
            <w:vAlign w:val="center"/>
            <w:hideMark/>
          </w:tcPr>
          <w:p w14:paraId="7383FCD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NC082/ts/sw/013</w:t>
            </w:r>
          </w:p>
        </w:tc>
        <w:tc>
          <w:tcPr>
            <w:tcW w:w="4536" w:type="dxa"/>
            <w:shd w:val="clear" w:color="auto" w:fill="auto"/>
            <w:noWrap/>
            <w:vAlign w:val="center"/>
            <w:hideMark/>
          </w:tcPr>
          <w:p w14:paraId="29880FB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63CE9A5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Lennertsville</w:t>
            </w:r>
          </w:p>
        </w:tc>
        <w:tc>
          <w:tcPr>
            <w:tcW w:w="1185" w:type="dxa"/>
            <w:shd w:val="clear" w:color="auto" w:fill="auto"/>
            <w:noWrap/>
            <w:vAlign w:val="center"/>
            <w:hideMark/>
          </w:tcPr>
          <w:p w14:paraId="0803FFC8"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1C785F05"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50E2019B"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09647965"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07426F6C" w14:textId="77777777" w:rsidTr="00E9128A">
        <w:trPr>
          <w:trHeight w:val="276"/>
        </w:trPr>
        <w:tc>
          <w:tcPr>
            <w:tcW w:w="2042" w:type="dxa"/>
            <w:shd w:val="clear" w:color="auto" w:fill="auto"/>
            <w:noWrap/>
            <w:vAlign w:val="center"/>
            <w:hideMark/>
          </w:tcPr>
          <w:p w14:paraId="68D5F1A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NC082/ts/sw/014</w:t>
            </w:r>
          </w:p>
        </w:tc>
        <w:tc>
          <w:tcPr>
            <w:tcW w:w="4536" w:type="dxa"/>
            <w:shd w:val="clear" w:color="auto" w:fill="auto"/>
            <w:noWrap/>
            <w:vAlign w:val="center"/>
            <w:hideMark/>
          </w:tcPr>
          <w:p w14:paraId="72A597B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55BA632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Soverby</w:t>
            </w:r>
          </w:p>
        </w:tc>
        <w:tc>
          <w:tcPr>
            <w:tcW w:w="1185" w:type="dxa"/>
            <w:shd w:val="clear" w:color="auto" w:fill="auto"/>
            <w:noWrap/>
            <w:vAlign w:val="center"/>
            <w:hideMark/>
          </w:tcPr>
          <w:p w14:paraId="6A7BC6EE"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298B95E5"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6B022836"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4CCD9E65"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19A2C10E" w14:textId="77777777" w:rsidTr="00E9128A">
        <w:trPr>
          <w:trHeight w:val="276"/>
        </w:trPr>
        <w:tc>
          <w:tcPr>
            <w:tcW w:w="2042" w:type="dxa"/>
            <w:shd w:val="clear" w:color="auto" w:fill="auto"/>
            <w:noWrap/>
            <w:vAlign w:val="center"/>
            <w:hideMark/>
          </w:tcPr>
          <w:p w14:paraId="1AB936D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NC082/ts/sw/015</w:t>
            </w:r>
          </w:p>
        </w:tc>
        <w:tc>
          <w:tcPr>
            <w:tcW w:w="4536" w:type="dxa"/>
            <w:shd w:val="clear" w:color="auto" w:fill="auto"/>
            <w:noWrap/>
            <w:vAlign w:val="center"/>
            <w:hideMark/>
          </w:tcPr>
          <w:p w14:paraId="4E7976D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24D14B2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Currieskamp</w:t>
            </w:r>
          </w:p>
        </w:tc>
        <w:tc>
          <w:tcPr>
            <w:tcW w:w="1185" w:type="dxa"/>
            <w:shd w:val="clear" w:color="auto" w:fill="auto"/>
            <w:noWrap/>
            <w:vAlign w:val="center"/>
            <w:hideMark/>
          </w:tcPr>
          <w:p w14:paraId="0C3C2B33"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7B5200D1"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13F64219" w14:textId="77777777" w:rsidR="00B059E9" w:rsidRPr="003A10B8" w:rsidRDefault="0003066C" w:rsidP="00E9128A">
            <w:pPr>
              <w:jc w:val="center"/>
              <w:rPr>
                <w:rFonts w:asciiTheme="minorHAnsi" w:eastAsia="Times New Roman" w:hAnsiTheme="minorHAnsi"/>
                <w:sz w:val="22"/>
                <w:szCs w:val="22"/>
                <w:lang w:eastAsia="en-ZA"/>
              </w:rPr>
            </w:pPr>
            <w:r>
              <w:rPr>
                <w:rFonts w:asciiTheme="minorHAnsi" w:hAnsiTheme="minorHAnsi" w:cs="Tahoma"/>
                <w:sz w:val="22"/>
                <w:szCs w:val="22"/>
              </w:rPr>
              <w:t>Review</w:t>
            </w:r>
          </w:p>
        </w:tc>
        <w:tc>
          <w:tcPr>
            <w:tcW w:w="1447" w:type="dxa"/>
            <w:shd w:val="clear" w:color="auto" w:fill="auto"/>
            <w:noWrap/>
            <w:vAlign w:val="center"/>
            <w:hideMark/>
          </w:tcPr>
          <w:p w14:paraId="69526969" w14:textId="77777777" w:rsidR="00B059E9" w:rsidRPr="003A10B8" w:rsidRDefault="00B059E9" w:rsidP="00E9128A">
            <w:pPr>
              <w:jc w:val="center"/>
              <w:rPr>
                <w:rFonts w:asciiTheme="minorHAnsi" w:hAnsiTheme="minorHAnsi"/>
                <w:sz w:val="22"/>
                <w:szCs w:val="22"/>
              </w:rPr>
            </w:pPr>
          </w:p>
        </w:tc>
      </w:tr>
      <w:tr w:rsidR="00B059E9" w:rsidRPr="003A10B8" w14:paraId="2014DA1B" w14:textId="77777777" w:rsidTr="00E9128A">
        <w:trPr>
          <w:trHeight w:val="276"/>
        </w:trPr>
        <w:tc>
          <w:tcPr>
            <w:tcW w:w="2042" w:type="dxa"/>
            <w:shd w:val="clear" w:color="auto" w:fill="auto"/>
            <w:noWrap/>
            <w:vAlign w:val="center"/>
            <w:hideMark/>
          </w:tcPr>
          <w:p w14:paraId="13D4FCB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NC082/ts/sw/016</w:t>
            </w:r>
          </w:p>
        </w:tc>
        <w:tc>
          <w:tcPr>
            <w:tcW w:w="4536" w:type="dxa"/>
            <w:shd w:val="clear" w:color="auto" w:fill="auto"/>
            <w:noWrap/>
            <w:vAlign w:val="center"/>
            <w:hideMark/>
          </w:tcPr>
          <w:p w14:paraId="6CF0E9E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714922F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Bloemsmond</w:t>
            </w:r>
          </w:p>
        </w:tc>
        <w:tc>
          <w:tcPr>
            <w:tcW w:w="1185" w:type="dxa"/>
            <w:shd w:val="clear" w:color="auto" w:fill="auto"/>
            <w:noWrap/>
            <w:vAlign w:val="center"/>
            <w:hideMark/>
          </w:tcPr>
          <w:p w14:paraId="1DCE7F66"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15FA2BAC"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396A2121"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3785B8F1"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7BC5EF67" w14:textId="77777777" w:rsidTr="00E9128A">
        <w:trPr>
          <w:trHeight w:val="276"/>
        </w:trPr>
        <w:tc>
          <w:tcPr>
            <w:tcW w:w="2042" w:type="dxa"/>
            <w:shd w:val="clear" w:color="auto" w:fill="auto"/>
            <w:noWrap/>
            <w:vAlign w:val="center"/>
            <w:hideMark/>
          </w:tcPr>
          <w:p w14:paraId="5B000E8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NC082/ts/sw/017</w:t>
            </w:r>
          </w:p>
        </w:tc>
        <w:tc>
          <w:tcPr>
            <w:tcW w:w="4536" w:type="dxa"/>
            <w:shd w:val="clear" w:color="auto" w:fill="auto"/>
            <w:noWrap/>
            <w:vAlign w:val="center"/>
            <w:hideMark/>
          </w:tcPr>
          <w:p w14:paraId="2C395CC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2FA8358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McTaggerskamp</w:t>
            </w:r>
          </w:p>
        </w:tc>
        <w:tc>
          <w:tcPr>
            <w:tcW w:w="1185" w:type="dxa"/>
            <w:shd w:val="clear" w:color="auto" w:fill="auto"/>
            <w:noWrap/>
            <w:vAlign w:val="center"/>
            <w:hideMark/>
          </w:tcPr>
          <w:p w14:paraId="631B291A"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2404C435"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65E7DF19"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0B66A49E"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F0A00DC" w14:textId="77777777" w:rsidTr="00E9128A">
        <w:trPr>
          <w:trHeight w:val="276"/>
        </w:trPr>
        <w:tc>
          <w:tcPr>
            <w:tcW w:w="2042" w:type="dxa"/>
            <w:shd w:val="clear" w:color="auto" w:fill="auto"/>
            <w:noWrap/>
            <w:vAlign w:val="center"/>
            <w:hideMark/>
          </w:tcPr>
          <w:p w14:paraId="737E307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NC082/ts/sw/018</w:t>
            </w:r>
          </w:p>
        </w:tc>
        <w:tc>
          <w:tcPr>
            <w:tcW w:w="4536" w:type="dxa"/>
            <w:shd w:val="clear" w:color="auto" w:fill="auto"/>
            <w:noWrap/>
            <w:vAlign w:val="center"/>
            <w:hideMark/>
          </w:tcPr>
          <w:p w14:paraId="4B16FEC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4C3A051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Blaauwsekop</w:t>
            </w:r>
          </w:p>
        </w:tc>
        <w:tc>
          <w:tcPr>
            <w:tcW w:w="1185" w:type="dxa"/>
            <w:shd w:val="clear" w:color="auto" w:fill="auto"/>
            <w:noWrap/>
            <w:vAlign w:val="center"/>
            <w:hideMark/>
          </w:tcPr>
          <w:p w14:paraId="68E33965"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701DCE4D"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42804E6B"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4F4D2ED2"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417BA6DD" w14:textId="77777777" w:rsidTr="00E9128A">
        <w:trPr>
          <w:trHeight w:val="276"/>
        </w:trPr>
        <w:tc>
          <w:tcPr>
            <w:tcW w:w="2042" w:type="dxa"/>
            <w:shd w:val="clear" w:color="auto" w:fill="auto"/>
            <w:noWrap/>
            <w:vAlign w:val="center"/>
            <w:hideMark/>
          </w:tcPr>
          <w:p w14:paraId="1DCFD83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NC082/ts/sw/019</w:t>
            </w:r>
          </w:p>
        </w:tc>
        <w:tc>
          <w:tcPr>
            <w:tcW w:w="4536" w:type="dxa"/>
            <w:shd w:val="clear" w:color="auto" w:fill="auto"/>
            <w:noWrap/>
            <w:vAlign w:val="center"/>
            <w:hideMark/>
          </w:tcPr>
          <w:p w14:paraId="49A62C6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0701C89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Eksteenskuil Plaas</w:t>
            </w:r>
          </w:p>
        </w:tc>
        <w:tc>
          <w:tcPr>
            <w:tcW w:w="1185" w:type="dxa"/>
            <w:shd w:val="clear" w:color="auto" w:fill="auto"/>
            <w:noWrap/>
            <w:vAlign w:val="center"/>
            <w:hideMark/>
          </w:tcPr>
          <w:p w14:paraId="6A789DD8"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304C5DA2"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7CB0D47C"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26D48193"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007670FF" w14:textId="77777777" w:rsidTr="00E9128A">
        <w:trPr>
          <w:trHeight w:val="276"/>
        </w:trPr>
        <w:tc>
          <w:tcPr>
            <w:tcW w:w="2042" w:type="dxa"/>
            <w:shd w:val="clear" w:color="auto" w:fill="auto"/>
            <w:noWrap/>
            <w:vAlign w:val="center"/>
            <w:hideMark/>
          </w:tcPr>
          <w:p w14:paraId="3FBD4A8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NC082/ts/sw/020</w:t>
            </w:r>
          </w:p>
        </w:tc>
        <w:tc>
          <w:tcPr>
            <w:tcW w:w="4536" w:type="dxa"/>
            <w:shd w:val="clear" w:color="auto" w:fill="auto"/>
            <w:noWrap/>
            <w:vAlign w:val="center"/>
            <w:hideMark/>
          </w:tcPr>
          <w:p w14:paraId="5BE1A3A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Feasibility Study</w:t>
            </w:r>
          </w:p>
        </w:tc>
        <w:tc>
          <w:tcPr>
            <w:tcW w:w="2126" w:type="dxa"/>
            <w:shd w:val="clear" w:color="auto" w:fill="auto"/>
            <w:noWrap/>
            <w:vAlign w:val="bottom"/>
            <w:hideMark/>
          </w:tcPr>
          <w:p w14:paraId="7A50A38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Eksteenskuil Eilande</w:t>
            </w:r>
          </w:p>
        </w:tc>
        <w:tc>
          <w:tcPr>
            <w:tcW w:w="1185" w:type="dxa"/>
            <w:shd w:val="clear" w:color="auto" w:fill="auto"/>
            <w:noWrap/>
            <w:vAlign w:val="center"/>
            <w:hideMark/>
          </w:tcPr>
          <w:p w14:paraId="029F1631"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2C2311AC"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R650 000</w:t>
            </w:r>
          </w:p>
        </w:tc>
        <w:tc>
          <w:tcPr>
            <w:tcW w:w="1752" w:type="dxa"/>
            <w:shd w:val="clear" w:color="auto" w:fill="auto"/>
            <w:noWrap/>
            <w:vAlign w:val="center"/>
            <w:hideMark/>
          </w:tcPr>
          <w:p w14:paraId="5869ABFB"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68F7AB60"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74499D26" w14:textId="77777777" w:rsidTr="00E9128A">
        <w:trPr>
          <w:trHeight w:val="276"/>
        </w:trPr>
        <w:tc>
          <w:tcPr>
            <w:tcW w:w="2042" w:type="dxa"/>
            <w:shd w:val="clear" w:color="auto" w:fill="auto"/>
            <w:noWrap/>
            <w:vAlign w:val="center"/>
            <w:hideMark/>
          </w:tcPr>
          <w:p w14:paraId="5AD9A86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NC082/ts/sw/021</w:t>
            </w:r>
          </w:p>
        </w:tc>
        <w:tc>
          <w:tcPr>
            <w:tcW w:w="4536" w:type="dxa"/>
            <w:shd w:val="clear" w:color="auto" w:fill="auto"/>
            <w:noWrap/>
            <w:vAlign w:val="center"/>
            <w:hideMark/>
          </w:tcPr>
          <w:p w14:paraId="6B1F238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center"/>
            <w:hideMark/>
          </w:tcPr>
          <w:p w14:paraId="24A2033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Kakamas</w:t>
            </w:r>
          </w:p>
        </w:tc>
        <w:tc>
          <w:tcPr>
            <w:tcW w:w="1185" w:type="dxa"/>
            <w:shd w:val="clear" w:color="auto" w:fill="auto"/>
            <w:noWrap/>
            <w:vAlign w:val="center"/>
            <w:hideMark/>
          </w:tcPr>
          <w:p w14:paraId="7662892E"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3D35A3FF" w14:textId="77777777" w:rsidR="00B059E9" w:rsidRPr="00C94540" w:rsidRDefault="00B059E9" w:rsidP="00E9128A">
            <w:pPr>
              <w:jc w:val="center"/>
              <w:rPr>
                <w:rFonts w:asciiTheme="minorHAnsi" w:eastAsia="Times New Roman" w:hAnsiTheme="minorHAnsi"/>
                <w:sz w:val="24"/>
                <w:szCs w:val="24"/>
                <w:lang w:eastAsia="en-ZA"/>
              </w:rPr>
            </w:pPr>
            <w:r w:rsidRPr="00C94540">
              <w:rPr>
                <w:rFonts w:asciiTheme="minorHAnsi" w:eastAsia="Times New Roman" w:hAnsiTheme="minorHAnsi"/>
                <w:sz w:val="24"/>
                <w:szCs w:val="24"/>
                <w:lang w:eastAsia="en-ZA"/>
              </w:rPr>
              <w:t>R25 000 000</w:t>
            </w:r>
          </w:p>
        </w:tc>
        <w:tc>
          <w:tcPr>
            <w:tcW w:w="1752" w:type="dxa"/>
            <w:shd w:val="clear" w:color="auto" w:fill="auto"/>
            <w:noWrap/>
            <w:vAlign w:val="center"/>
            <w:hideMark/>
          </w:tcPr>
          <w:p w14:paraId="4DE131E5"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53440A3D"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29B8B5C8" w14:textId="77777777" w:rsidTr="00E9128A">
        <w:trPr>
          <w:trHeight w:val="276"/>
        </w:trPr>
        <w:tc>
          <w:tcPr>
            <w:tcW w:w="2042" w:type="dxa"/>
            <w:shd w:val="clear" w:color="auto" w:fill="auto"/>
            <w:noWrap/>
            <w:vAlign w:val="center"/>
            <w:hideMark/>
          </w:tcPr>
          <w:p w14:paraId="471EB69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NC082/ts/sw/022</w:t>
            </w:r>
          </w:p>
        </w:tc>
        <w:tc>
          <w:tcPr>
            <w:tcW w:w="4536" w:type="dxa"/>
            <w:shd w:val="clear" w:color="auto" w:fill="auto"/>
            <w:noWrap/>
            <w:vAlign w:val="center"/>
            <w:hideMark/>
          </w:tcPr>
          <w:p w14:paraId="004F750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034973E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Keimoes</w:t>
            </w:r>
          </w:p>
        </w:tc>
        <w:tc>
          <w:tcPr>
            <w:tcW w:w="1185" w:type="dxa"/>
            <w:shd w:val="clear" w:color="auto" w:fill="auto"/>
            <w:noWrap/>
            <w:vAlign w:val="center"/>
            <w:hideMark/>
          </w:tcPr>
          <w:p w14:paraId="33EFF6AE"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17D734F0" w14:textId="77777777" w:rsidR="00B059E9" w:rsidRPr="00C94540" w:rsidRDefault="00B059E9" w:rsidP="00E9128A">
            <w:pPr>
              <w:jc w:val="center"/>
              <w:rPr>
                <w:rFonts w:asciiTheme="minorHAnsi" w:eastAsia="Times New Roman" w:hAnsiTheme="minorHAnsi"/>
                <w:sz w:val="24"/>
                <w:szCs w:val="24"/>
                <w:lang w:eastAsia="en-ZA"/>
              </w:rPr>
            </w:pPr>
            <w:r w:rsidRPr="00C94540">
              <w:rPr>
                <w:rFonts w:asciiTheme="minorHAnsi" w:eastAsia="Times New Roman" w:hAnsiTheme="minorHAnsi"/>
                <w:sz w:val="24"/>
                <w:szCs w:val="24"/>
                <w:lang w:eastAsia="en-ZA"/>
              </w:rPr>
              <w:t>R25 000 000</w:t>
            </w:r>
          </w:p>
        </w:tc>
        <w:tc>
          <w:tcPr>
            <w:tcW w:w="1752" w:type="dxa"/>
            <w:shd w:val="clear" w:color="auto" w:fill="auto"/>
            <w:noWrap/>
            <w:vAlign w:val="center"/>
            <w:hideMark/>
          </w:tcPr>
          <w:p w14:paraId="36169692"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1B9B23CA"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25ABF2E" w14:textId="77777777" w:rsidTr="00E9128A">
        <w:trPr>
          <w:trHeight w:val="276"/>
        </w:trPr>
        <w:tc>
          <w:tcPr>
            <w:tcW w:w="2042" w:type="dxa"/>
            <w:shd w:val="clear" w:color="auto" w:fill="auto"/>
            <w:noWrap/>
            <w:vAlign w:val="center"/>
            <w:hideMark/>
          </w:tcPr>
          <w:p w14:paraId="2E22726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NC082/ts/sw/023</w:t>
            </w:r>
          </w:p>
        </w:tc>
        <w:tc>
          <w:tcPr>
            <w:tcW w:w="4536" w:type="dxa"/>
            <w:shd w:val="clear" w:color="auto" w:fill="auto"/>
            <w:noWrap/>
            <w:vAlign w:val="center"/>
            <w:hideMark/>
          </w:tcPr>
          <w:p w14:paraId="7A8AB9F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370D4AE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Kenhardt</w:t>
            </w:r>
          </w:p>
        </w:tc>
        <w:tc>
          <w:tcPr>
            <w:tcW w:w="1185" w:type="dxa"/>
            <w:shd w:val="clear" w:color="auto" w:fill="auto"/>
            <w:noWrap/>
            <w:vAlign w:val="center"/>
            <w:hideMark/>
          </w:tcPr>
          <w:p w14:paraId="13FFDB89"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5995D928" w14:textId="77777777" w:rsidR="00B059E9" w:rsidRPr="00C94540" w:rsidRDefault="00B059E9" w:rsidP="00E9128A">
            <w:pPr>
              <w:jc w:val="center"/>
              <w:rPr>
                <w:rFonts w:asciiTheme="minorHAnsi" w:eastAsia="Times New Roman" w:hAnsiTheme="minorHAnsi"/>
                <w:sz w:val="24"/>
                <w:szCs w:val="24"/>
                <w:lang w:eastAsia="en-ZA"/>
              </w:rPr>
            </w:pPr>
            <w:r w:rsidRPr="00C94540">
              <w:rPr>
                <w:rFonts w:asciiTheme="minorHAnsi" w:eastAsia="Times New Roman" w:hAnsiTheme="minorHAnsi"/>
                <w:sz w:val="24"/>
                <w:szCs w:val="24"/>
                <w:lang w:eastAsia="en-ZA"/>
              </w:rPr>
              <w:t>R25 000 000</w:t>
            </w:r>
          </w:p>
        </w:tc>
        <w:tc>
          <w:tcPr>
            <w:tcW w:w="1752" w:type="dxa"/>
            <w:shd w:val="clear" w:color="auto" w:fill="auto"/>
            <w:noWrap/>
            <w:vAlign w:val="center"/>
            <w:hideMark/>
          </w:tcPr>
          <w:p w14:paraId="64B8AAD2"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1B7E2B95"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4394E42" w14:textId="77777777" w:rsidTr="00E9128A">
        <w:trPr>
          <w:trHeight w:val="276"/>
        </w:trPr>
        <w:tc>
          <w:tcPr>
            <w:tcW w:w="2042" w:type="dxa"/>
            <w:shd w:val="clear" w:color="auto" w:fill="auto"/>
            <w:noWrap/>
            <w:vAlign w:val="center"/>
            <w:hideMark/>
          </w:tcPr>
          <w:p w14:paraId="7E652F8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NC082/ts/sw/025</w:t>
            </w:r>
          </w:p>
        </w:tc>
        <w:tc>
          <w:tcPr>
            <w:tcW w:w="4536" w:type="dxa"/>
            <w:shd w:val="clear" w:color="auto" w:fill="auto"/>
            <w:noWrap/>
            <w:vAlign w:val="center"/>
            <w:hideMark/>
          </w:tcPr>
          <w:p w14:paraId="0ADE77B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13A3573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Vredesvallei</w:t>
            </w:r>
          </w:p>
        </w:tc>
        <w:tc>
          <w:tcPr>
            <w:tcW w:w="1185" w:type="dxa"/>
            <w:shd w:val="clear" w:color="auto" w:fill="auto"/>
            <w:noWrap/>
            <w:vAlign w:val="center"/>
            <w:hideMark/>
          </w:tcPr>
          <w:p w14:paraId="7C558124"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774829B3" w14:textId="77777777" w:rsidR="00B059E9" w:rsidRPr="00C94540" w:rsidRDefault="00B059E9" w:rsidP="00E9128A">
            <w:pPr>
              <w:jc w:val="center"/>
              <w:rPr>
                <w:rFonts w:asciiTheme="minorHAnsi" w:eastAsia="Times New Roman" w:hAnsiTheme="minorHAnsi"/>
                <w:sz w:val="24"/>
                <w:szCs w:val="24"/>
                <w:lang w:eastAsia="en-ZA"/>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2674C053"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6802F336"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eastAsia="Times New Roman" w:hAnsiTheme="minorHAnsi"/>
                <w:sz w:val="22"/>
                <w:szCs w:val="22"/>
                <w:lang w:eastAsia="en-ZA"/>
              </w:rPr>
              <w:t>Requirement</w:t>
            </w:r>
          </w:p>
        </w:tc>
      </w:tr>
      <w:tr w:rsidR="00B059E9" w:rsidRPr="003A10B8" w14:paraId="34DD5CBF" w14:textId="77777777" w:rsidTr="00E9128A">
        <w:trPr>
          <w:trHeight w:val="276"/>
        </w:trPr>
        <w:tc>
          <w:tcPr>
            <w:tcW w:w="2042" w:type="dxa"/>
            <w:shd w:val="clear" w:color="auto" w:fill="auto"/>
            <w:noWrap/>
            <w:vAlign w:val="center"/>
            <w:hideMark/>
          </w:tcPr>
          <w:p w14:paraId="357C2C8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NC082/ts/sw/026</w:t>
            </w:r>
          </w:p>
        </w:tc>
        <w:tc>
          <w:tcPr>
            <w:tcW w:w="4536" w:type="dxa"/>
            <w:shd w:val="clear" w:color="auto" w:fill="auto"/>
            <w:noWrap/>
            <w:vAlign w:val="center"/>
            <w:hideMark/>
          </w:tcPr>
          <w:p w14:paraId="77C59FE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7394E8E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Augrabies</w:t>
            </w:r>
          </w:p>
        </w:tc>
        <w:tc>
          <w:tcPr>
            <w:tcW w:w="1185" w:type="dxa"/>
            <w:shd w:val="clear" w:color="auto" w:fill="auto"/>
            <w:noWrap/>
            <w:vAlign w:val="center"/>
            <w:hideMark/>
          </w:tcPr>
          <w:p w14:paraId="32B749AC"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3C92130B"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4AF15261"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26F234B9"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eastAsia="Times New Roman" w:hAnsiTheme="minorHAnsi"/>
                <w:sz w:val="22"/>
                <w:szCs w:val="22"/>
                <w:lang w:eastAsia="en-ZA"/>
              </w:rPr>
              <w:t>Requirement</w:t>
            </w:r>
          </w:p>
        </w:tc>
      </w:tr>
      <w:tr w:rsidR="00B059E9" w:rsidRPr="003A10B8" w14:paraId="7991B001" w14:textId="77777777" w:rsidTr="00E9128A">
        <w:trPr>
          <w:trHeight w:val="276"/>
        </w:trPr>
        <w:tc>
          <w:tcPr>
            <w:tcW w:w="2042" w:type="dxa"/>
            <w:shd w:val="clear" w:color="auto" w:fill="auto"/>
            <w:noWrap/>
            <w:vAlign w:val="center"/>
            <w:hideMark/>
          </w:tcPr>
          <w:p w14:paraId="2B3BE66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NC082/ts/sw/027</w:t>
            </w:r>
          </w:p>
        </w:tc>
        <w:tc>
          <w:tcPr>
            <w:tcW w:w="4536" w:type="dxa"/>
            <w:shd w:val="clear" w:color="auto" w:fill="auto"/>
            <w:noWrap/>
            <w:vAlign w:val="center"/>
            <w:hideMark/>
          </w:tcPr>
          <w:p w14:paraId="3403B1A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0CC3F7A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Marchand</w:t>
            </w:r>
          </w:p>
        </w:tc>
        <w:tc>
          <w:tcPr>
            <w:tcW w:w="1185" w:type="dxa"/>
            <w:shd w:val="clear" w:color="auto" w:fill="auto"/>
            <w:noWrap/>
            <w:vAlign w:val="center"/>
            <w:hideMark/>
          </w:tcPr>
          <w:p w14:paraId="550108FA"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23C23EF5"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6DF5F233"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0F598D62"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eastAsia="Times New Roman" w:hAnsiTheme="minorHAnsi"/>
                <w:sz w:val="22"/>
                <w:szCs w:val="22"/>
                <w:lang w:eastAsia="en-ZA"/>
              </w:rPr>
              <w:t>Requirement</w:t>
            </w:r>
          </w:p>
        </w:tc>
      </w:tr>
      <w:tr w:rsidR="00B059E9" w:rsidRPr="003A10B8" w14:paraId="4115E36E" w14:textId="77777777" w:rsidTr="00E9128A">
        <w:trPr>
          <w:trHeight w:val="276"/>
        </w:trPr>
        <w:tc>
          <w:tcPr>
            <w:tcW w:w="2042" w:type="dxa"/>
            <w:shd w:val="clear" w:color="auto" w:fill="auto"/>
            <w:noWrap/>
            <w:vAlign w:val="center"/>
            <w:hideMark/>
          </w:tcPr>
          <w:p w14:paraId="651A1A8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NC082/ts/sw/028</w:t>
            </w:r>
          </w:p>
        </w:tc>
        <w:tc>
          <w:tcPr>
            <w:tcW w:w="4536" w:type="dxa"/>
            <w:shd w:val="clear" w:color="auto" w:fill="auto"/>
            <w:noWrap/>
            <w:vAlign w:val="center"/>
            <w:hideMark/>
          </w:tcPr>
          <w:p w14:paraId="3578E37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79BC3DE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Alheit</w:t>
            </w:r>
          </w:p>
        </w:tc>
        <w:tc>
          <w:tcPr>
            <w:tcW w:w="1185" w:type="dxa"/>
            <w:shd w:val="clear" w:color="auto" w:fill="auto"/>
            <w:noWrap/>
            <w:vAlign w:val="center"/>
            <w:hideMark/>
          </w:tcPr>
          <w:p w14:paraId="45A08F2E"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3BA1A8B6"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43D20F28"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6C9C3E7B"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60F0B340" w14:textId="77777777" w:rsidTr="00E9128A">
        <w:trPr>
          <w:trHeight w:val="276"/>
        </w:trPr>
        <w:tc>
          <w:tcPr>
            <w:tcW w:w="2042" w:type="dxa"/>
            <w:shd w:val="clear" w:color="auto" w:fill="auto"/>
            <w:noWrap/>
            <w:vAlign w:val="center"/>
            <w:hideMark/>
          </w:tcPr>
          <w:p w14:paraId="7FC2B86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NC082/ts/sw/029</w:t>
            </w:r>
          </w:p>
        </w:tc>
        <w:tc>
          <w:tcPr>
            <w:tcW w:w="4536" w:type="dxa"/>
            <w:shd w:val="clear" w:color="auto" w:fill="auto"/>
            <w:noWrap/>
            <w:vAlign w:val="center"/>
            <w:hideMark/>
          </w:tcPr>
          <w:p w14:paraId="6C29C95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1A1D30B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Lutzburg</w:t>
            </w:r>
          </w:p>
        </w:tc>
        <w:tc>
          <w:tcPr>
            <w:tcW w:w="1185" w:type="dxa"/>
            <w:shd w:val="clear" w:color="auto" w:fill="auto"/>
            <w:noWrap/>
            <w:vAlign w:val="center"/>
            <w:hideMark/>
          </w:tcPr>
          <w:p w14:paraId="6CE2EC44"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588EDC58"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7BA80EAE"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79482CEF"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4123804C" w14:textId="77777777" w:rsidTr="00E9128A">
        <w:trPr>
          <w:trHeight w:val="276"/>
        </w:trPr>
        <w:tc>
          <w:tcPr>
            <w:tcW w:w="2042" w:type="dxa"/>
            <w:shd w:val="clear" w:color="auto" w:fill="auto"/>
            <w:noWrap/>
            <w:vAlign w:val="center"/>
            <w:hideMark/>
          </w:tcPr>
          <w:p w14:paraId="0D1983C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NC082/ts/sw/030</w:t>
            </w:r>
          </w:p>
        </w:tc>
        <w:tc>
          <w:tcPr>
            <w:tcW w:w="4536" w:type="dxa"/>
            <w:shd w:val="clear" w:color="auto" w:fill="auto"/>
            <w:noWrap/>
            <w:vAlign w:val="center"/>
            <w:hideMark/>
          </w:tcPr>
          <w:p w14:paraId="26E147D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2B8E58E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Cillie</w:t>
            </w:r>
          </w:p>
        </w:tc>
        <w:tc>
          <w:tcPr>
            <w:tcW w:w="1185" w:type="dxa"/>
            <w:shd w:val="clear" w:color="auto" w:fill="auto"/>
            <w:noWrap/>
            <w:vAlign w:val="center"/>
            <w:hideMark/>
          </w:tcPr>
          <w:p w14:paraId="0EF46BAF"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51D3D80A"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4713CBB4"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5D7A8A96"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646B4E2" w14:textId="77777777" w:rsidTr="00E9128A">
        <w:trPr>
          <w:trHeight w:val="276"/>
        </w:trPr>
        <w:tc>
          <w:tcPr>
            <w:tcW w:w="2042" w:type="dxa"/>
            <w:shd w:val="clear" w:color="auto" w:fill="auto"/>
            <w:noWrap/>
            <w:vAlign w:val="center"/>
            <w:hideMark/>
          </w:tcPr>
          <w:p w14:paraId="09FDBB5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NC082/ts/sw/031</w:t>
            </w:r>
          </w:p>
        </w:tc>
        <w:tc>
          <w:tcPr>
            <w:tcW w:w="4536" w:type="dxa"/>
            <w:shd w:val="clear" w:color="auto" w:fill="auto"/>
            <w:noWrap/>
            <w:vAlign w:val="center"/>
            <w:hideMark/>
          </w:tcPr>
          <w:p w14:paraId="66093A1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0B059E3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Warmsand</w:t>
            </w:r>
          </w:p>
        </w:tc>
        <w:tc>
          <w:tcPr>
            <w:tcW w:w="1185" w:type="dxa"/>
            <w:shd w:val="clear" w:color="auto" w:fill="auto"/>
            <w:noWrap/>
            <w:vAlign w:val="center"/>
            <w:hideMark/>
          </w:tcPr>
          <w:p w14:paraId="7194012B"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55FDB040"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005F7B2B"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6A04D405"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0187E48E" w14:textId="77777777" w:rsidTr="00E9128A">
        <w:trPr>
          <w:trHeight w:val="276"/>
        </w:trPr>
        <w:tc>
          <w:tcPr>
            <w:tcW w:w="2042" w:type="dxa"/>
            <w:shd w:val="clear" w:color="auto" w:fill="auto"/>
            <w:noWrap/>
            <w:vAlign w:val="center"/>
            <w:hideMark/>
          </w:tcPr>
          <w:p w14:paraId="71962DF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NC082/ts/sw/032</w:t>
            </w:r>
          </w:p>
        </w:tc>
        <w:tc>
          <w:tcPr>
            <w:tcW w:w="4536" w:type="dxa"/>
            <w:shd w:val="clear" w:color="auto" w:fill="auto"/>
            <w:noWrap/>
            <w:vAlign w:val="center"/>
            <w:hideMark/>
          </w:tcPr>
          <w:p w14:paraId="296F7F0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356A19D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7de Laan</w:t>
            </w:r>
          </w:p>
        </w:tc>
        <w:tc>
          <w:tcPr>
            <w:tcW w:w="1185" w:type="dxa"/>
            <w:shd w:val="clear" w:color="auto" w:fill="auto"/>
            <w:noWrap/>
            <w:vAlign w:val="center"/>
            <w:hideMark/>
          </w:tcPr>
          <w:p w14:paraId="426D700B"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7B703F44"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1C381BC7"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2F8E4F60"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2D762B53" w14:textId="77777777" w:rsidTr="00E9128A">
        <w:trPr>
          <w:trHeight w:val="276"/>
        </w:trPr>
        <w:tc>
          <w:tcPr>
            <w:tcW w:w="2042" w:type="dxa"/>
            <w:shd w:val="clear" w:color="auto" w:fill="auto"/>
            <w:noWrap/>
            <w:vAlign w:val="center"/>
            <w:hideMark/>
          </w:tcPr>
          <w:p w14:paraId="5557C46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NC082/ts/sw/033</w:t>
            </w:r>
          </w:p>
        </w:tc>
        <w:tc>
          <w:tcPr>
            <w:tcW w:w="4536" w:type="dxa"/>
            <w:shd w:val="clear" w:color="auto" w:fill="auto"/>
            <w:noWrap/>
            <w:vAlign w:val="center"/>
            <w:hideMark/>
          </w:tcPr>
          <w:p w14:paraId="23173CD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4D863F6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Lennertsville</w:t>
            </w:r>
          </w:p>
        </w:tc>
        <w:tc>
          <w:tcPr>
            <w:tcW w:w="1185" w:type="dxa"/>
            <w:shd w:val="clear" w:color="auto" w:fill="auto"/>
            <w:noWrap/>
            <w:vAlign w:val="center"/>
            <w:hideMark/>
          </w:tcPr>
          <w:p w14:paraId="323C1656"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46319DA2"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7879391F"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5D916254"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1C5206B4" w14:textId="77777777" w:rsidTr="00E9128A">
        <w:trPr>
          <w:trHeight w:val="276"/>
        </w:trPr>
        <w:tc>
          <w:tcPr>
            <w:tcW w:w="2042" w:type="dxa"/>
            <w:shd w:val="clear" w:color="auto" w:fill="auto"/>
            <w:noWrap/>
            <w:vAlign w:val="center"/>
            <w:hideMark/>
          </w:tcPr>
          <w:p w14:paraId="2968DDD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NC082/ts/sw/034</w:t>
            </w:r>
          </w:p>
        </w:tc>
        <w:tc>
          <w:tcPr>
            <w:tcW w:w="4536" w:type="dxa"/>
            <w:shd w:val="clear" w:color="auto" w:fill="auto"/>
            <w:noWrap/>
            <w:vAlign w:val="center"/>
            <w:hideMark/>
          </w:tcPr>
          <w:p w14:paraId="3712DD3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69BD609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Soverby</w:t>
            </w:r>
          </w:p>
        </w:tc>
        <w:tc>
          <w:tcPr>
            <w:tcW w:w="1185" w:type="dxa"/>
            <w:shd w:val="clear" w:color="auto" w:fill="auto"/>
            <w:noWrap/>
            <w:vAlign w:val="center"/>
            <w:hideMark/>
          </w:tcPr>
          <w:p w14:paraId="212F8A5A"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37DB5E16"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75B53F17"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45425209"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7C597927" w14:textId="77777777" w:rsidTr="00E9128A">
        <w:trPr>
          <w:trHeight w:val="276"/>
        </w:trPr>
        <w:tc>
          <w:tcPr>
            <w:tcW w:w="2042" w:type="dxa"/>
            <w:shd w:val="clear" w:color="auto" w:fill="auto"/>
            <w:noWrap/>
            <w:vAlign w:val="center"/>
            <w:hideMark/>
          </w:tcPr>
          <w:p w14:paraId="11D7DC4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NC082/ts/sw/035</w:t>
            </w:r>
          </w:p>
        </w:tc>
        <w:tc>
          <w:tcPr>
            <w:tcW w:w="4536" w:type="dxa"/>
            <w:shd w:val="clear" w:color="auto" w:fill="auto"/>
            <w:noWrap/>
            <w:vAlign w:val="center"/>
            <w:hideMark/>
          </w:tcPr>
          <w:p w14:paraId="212AE5D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05C1271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Currieskamp</w:t>
            </w:r>
          </w:p>
        </w:tc>
        <w:tc>
          <w:tcPr>
            <w:tcW w:w="1185" w:type="dxa"/>
            <w:shd w:val="clear" w:color="auto" w:fill="auto"/>
            <w:noWrap/>
            <w:vAlign w:val="center"/>
            <w:hideMark/>
          </w:tcPr>
          <w:p w14:paraId="5E05E5CA"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234D4BF4"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676793C0"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MIS Submission</w:t>
            </w:r>
          </w:p>
        </w:tc>
        <w:tc>
          <w:tcPr>
            <w:tcW w:w="1447" w:type="dxa"/>
            <w:shd w:val="clear" w:color="auto" w:fill="auto"/>
            <w:noWrap/>
            <w:vAlign w:val="center"/>
            <w:hideMark/>
          </w:tcPr>
          <w:p w14:paraId="0B9C0ADD"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480E3BD0" w14:textId="77777777" w:rsidTr="00E9128A">
        <w:trPr>
          <w:trHeight w:val="276"/>
        </w:trPr>
        <w:tc>
          <w:tcPr>
            <w:tcW w:w="2042" w:type="dxa"/>
            <w:shd w:val="clear" w:color="auto" w:fill="auto"/>
            <w:noWrap/>
            <w:vAlign w:val="center"/>
          </w:tcPr>
          <w:p w14:paraId="0F89C83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NC082/ts/sw/036</w:t>
            </w:r>
          </w:p>
        </w:tc>
        <w:tc>
          <w:tcPr>
            <w:tcW w:w="4536" w:type="dxa"/>
            <w:shd w:val="clear" w:color="auto" w:fill="auto"/>
            <w:noWrap/>
            <w:vAlign w:val="center"/>
          </w:tcPr>
          <w:p w14:paraId="33D2304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tcPr>
          <w:p w14:paraId="219224C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Bloemsmond</w:t>
            </w:r>
          </w:p>
        </w:tc>
        <w:tc>
          <w:tcPr>
            <w:tcW w:w="1185" w:type="dxa"/>
            <w:shd w:val="clear" w:color="auto" w:fill="auto"/>
            <w:noWrap/>
            <w:vAlign w:val="center"/>
          </w:tcPr>
          <w:p w14:paraId="7E98AC3E"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tcPr>
          <w:p w14:paraId="4214C634" w14:textId="77777777" w:rsidR="00B059E9" w:rsidRPr="00C94540" w:rsidRDefault="00B059E9" w:rsidP="00E9128A">
            <w:pPr>
              <w:jc w:val="center"/>
              <w:rPr>
                <w:rFonts w:asciiTheme="minorHAnsi" w:eastAsia="Times New Roman" w:hAnsiTheme="minorHAnsi" w:cs="Arial"/>
                <w:color w:val="000000"/>
                <w:sz w:val="24"/>
                <w:szCs w:val="24"/>
                <w:lang w:eastAsia="en-ZA"/>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tcPr>
          <w:p w14:paraId="3204802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tcPr>
          <w:p w14:paraId="71B501AD"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5246DEF" w14:textId="77777777" w:rsidTr="00E9128A">
        <w:trPr>
          <w:trHeight w:val="276"/>
        </w:trPr>
        <w:tc>
          <w:tcPr>
            <w:tcW w:w="2042" w:type="dxa"/>
            <w:shd w:val="clear" w:color="auto" w:fill="auto"/>
            <w:noWrap/>
            <w:vAlign w:val="center"/>
            <w:hideMark/>
          </w:tcPr>
          <w:p w14:paraId="65197F0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NC082/ts/sw/037</w:t>
            </w:r>
          </w:p>
        </w:tc>
        <w:tc>
          <w:tcPr>
            <w:tcW w:w="4536" w:type="dxa"/>
            <w:shd w:val="clear" w:color="auto" w:fill="auto"/>
            <w:noWrap/>
            <w:vAlign w:val="center"/>
            <w:hideMark/>
          </w:tcPr>
          <w:p w14:paraId="1E2B92B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08A8B93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McTaggerskamp</w:t>
            </w:r>
          </w:p>
        </w:tc>
        <w:tc>
          <w:tcPr>
            <w:tcW w:w="1185" w:type="dxa"/>
            <w:shd w:val="clear" w:color="auto" w:fill="auto"/>
            <w:noWrap/>
            <w:vAlign w:val="center"/>
            <w:hideMark/>
          </w:tcPr>
          <w:p w14:paraId="4BD67667"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7D893E2E"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15237914"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0CE8AC3E"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F179961" w14:textId="77777777" w:rsidTr="00E9128A">
        <w:trPr>
          <w:trHeight w:val="276"/>
        </w:trPr>
        <w:tc>
          <w:tcPr>
            <w:tcW w:w="2042" w:type="dxa"/>
            <w:shd w:val="clear" w:color="auto" w:fill="auto"/>
            <w:noWrap/>
            <w:vAlign w:val="center"/>
            <w:hideMark/>
          </w:tcPr>
          <w:p w14:paraId="719A587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NC082/ts/sw/038</w:t>
            </w:r>
          </w:p>
        </w:tc>
        <w:tc>
          <w:tcPr>
            <w:tcW w:w="4536" w:type="dxa"/>
            <w:shd w:val="clear" w:color="auto" w:fill="auto"/>
            <w:noWrap/>
            <w:vAlign w:val="center"/>
            <w:hideMark/>
          </w:tcPr>
          <w:p w14:paraId="4941BE7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7A352CF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Blaauwskop</w:t>
            </w:r>
          </w:p>
        </w:tc>
        <w:tc>
          <w:tcPr>
            <w:tcW w:w="1185" w:type="dxa"/>
            <w:shd w:val="clear" w:color="auto" w:fill="auto"/>
            <w:noWrap/>
            <w:vAlign w:val="center"/>
          </w:tcPr>
          <w:p w14:paraId="650A764A"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5D68D337"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197BD91F"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3F454291"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EE35804" w14:textId="77777777" w:rsidTr="00E9128A">
        <w:trPr>
          <w:trHeight w:val="276"/>
        </w:trPr>
        <w:tc>
          <w:tcPr>
            <w:tcW w:w="2042" w:type="dxa"/>
            <w:shd w:val="clear" w:color="auto" w:fill="auto"/>
            <w:noWrap/>
            <w:vAlign w:val="center"/>
            <w:hideMark/>
          </w:tcPr>
          <w:p w14:paraId="2763FCE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NC082/ts/sw/039</w:t>
            </w:r>
          </w:p>
        </w:tc>
        <w:tc>
          <w:tcPr>
            <w:tcW w:w="4536" w:type="dxa"/>
            <w:shd w:val="clear" w:color="auto" w:fill="auto"/>
            <w:noWrap/>
            <w:vAlign w:val="center"/>
            <w:hideMark/>
          </w:tcPr>
          <w:p w14:paraId="41E8E0A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1DFF919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Eksteenskuil Plaas</w:t>
            </w:r>
          </w:p>
        </w:tc>
        <w:tc>
          <w:tcPr>
            <w:tcW w:w="1185" w:type="dxa"/>
            <w:shd w:val="clear" w:color="auto" w:fill="auto"/>
            <w:noWrap/>
            <w:vAlign w:val="center"/>
            <w:hideMark/>
          </w:tcPr>
          <w:p w14:paraId="7080C0F7"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1677BAA5"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0A40099C"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55BD6BF4"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r w:rsidR="00B059E9" w:rsidRPr="003A10B8" w14:paraId="5566964C" w14:textId="77777777" w:rsidTr="00E9128A">
        <w:trPr>
          <w:trHeight w:val="276"/>
        </w:trPr>
        <w:tc>
          <w:tcPr>
            <w:tcW w:w="2042" w:type="dxa"/>
            <w:shd w:val="clear" w:color="auto" w:fill="auto"/>
            <w:noWrap/>
            <w:vAlign w:val="center"/>
            <w:hideMark/>
          </w:tcPr>
          <w:p w14:paraId="52B46C4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NC082/ts/sw/040</w:t>
            </w:r>
          </w:p>
        </w:tc>
        <w:tc>
          <w:tcPr>
            <w:tcW w:w="4536" w:type="dxa"/>
            <w:shd w:val="clear" w:color="auto" w:fill="auto"/>
            <w:noWrap/>
            <w:vAlign w:val="center"/>
            <w:hideMark/>
          </w:tcPr>
          <w:p w14:paraId="6EAA4C3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 of solid waste sites / transfer sites</w:t>
            </w:r>
          </w:p>
        </w:tc>
        <w:tc>
          <w:tcPr>
            <w:tcW w:w="2126" w:type="dxa"/>
            <w:shd w:val="clear" w:color="auto" w:fill="auto"/>
            <w:noWrap/>
            <w:vAlign w:val="bottom"/>
            <w:hideMark/>
          </w:tcPr>
          <w:p w14:paraId="163B8A5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Eksteenskuil Eilande</w:t>
            </w:r>
          </w:p>
        </w:tc>
        <w:tc>
          <w:tcPr>
            <w:tcW w:w="1185" w:type="dxa"/>
            <w:shd w:val="clear" w:color="auto" w:fill="auto"/>
            <w:noWrap/>
            <w:vAlign w:val="center"/>
            <w:hideMark/>
          </w:tcPr>
          <w:p w14:paraId="0536FEDB"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2017 / 2</w:t>
            </w:r>
            <w:r w:rsidR="00C1740A">
              <w:rPr>
                <w:rFonts w:asciiTheme="minorHAnsi" w:eastAsia="Times New Roman" w:hAnsiTheme="minorHAnsi" w:cs="Arial"/>
                <w:color w:val="000000"/>
                <w:sz w:val="22"/>
                <w:szCs w:val="22"/>
                <w:lang w:eastAsia="en-ZA"/>
              </w:rPr>
              <w:t>2</w:t>
            </w:r>
          </w:p>
        </w:tc>
        <w:tc>
          <w:tcPr>
            <w:tcW w:w="1508" w:type="dxa"/>
            <w:shd w:val="clear" w:color="auto" w:fill="auto"/>
            <w:noWrap/>
            <w:vAlign w:val="center"/>
            <w:hideMark/>
          </w:tcPr>
          <w:p w14:paraId="29DBC378" w14:textId="77777777" w:rsidR="00B059E9" w:rsidRPr="00C94540" w:rsidRDefault="00B059E9" w:rsidP="00E9128A">
            <w:pPr>
              <w:jc w:val="center"/>
              <w:rPr>
                <w:rFonts w:asciiTheme="minorHAnsi" w:hAnsiTheme="minorHAnsi"/>
                <w:sz w:val="24"/>
                <w:szCs w:val="24"/>
              </w:rPr>
            </w:pPr>
            <w:r w:rsidRPr="00C94540">
              <w:rPr>
                <w:rFonts w:asciiTheme="minorHAnsi" w:eastAsia="Times New Roman" w:hAnsiTheme="minorHAnsi"/>
                <w:sz w:val="24"/>
                <w:szCs w:val="24"/>
                <w:lang w:eastAsia="en-ZA"/>
              </w:rPr>
              <w:t>R12 000 000</w:t>
            </w:r>
          </w:p>
        </w:tc>
        <w:tc>
          <w:tcPr>
            <w:tcW w:w="1752" w:type="dxa"/>
            <w:shd w:val="clear" w:color="auto" w:fill="auto"/>
            <w:noWrap/>
            <w:vAlign w:val="center"/>
            <w:hideMark/>
          </w:tcPr>
          <w:p w14:paraId="6EE69700" w14:textId="77777777" w:rsidR="00B059E9" w:rsidRPr="003A10B8" w:rsidRDefault="00B059E9" w:rsidP="00E9128A">
            <w:pPr>
              <w:jc w:val="center"/>
              <w:rPr>
                <w:rFonts w:asciiTheme="minorHAnsi" w:eastAsia="Times New Roman" w:hAnsiTheme="minorHAnsi"/>
                <w:sz w:val="22"/>
                <w:szCs w:val="22"/>
                <w:lang w:eastAsia="en-ZA"/>
              </w:rPr>
            </w:pPr>
            <w:r w:rsidRPr="003A10B8">
              <w:rPr>
                <w:rFonts w:asciiTheme="minorHAnsi" w:hAnsiTheme="minorHAnsi" w:cs="Tahoma"/>
                <w:sz w:val="22"/>
                <w:szCs w:val="22"/>
              </w:rPr>
              <w:t>MIS Submission</w:t>
            </w:r>
          </w:p>
        </w:tc>
        <w:tc>
          <w:tcPr>
            <w:tcW w:w="1447" w:type="dxa"/>
            <w:shd w:val="clear" w:color="auto" w:fill="auto"/>
            <w:noWrap/>
            <w:vAlign w:val="center"/>
            <w:hideMark/>
          </w:tcPr>
          <w:p w14:paraId="1F3BD4FC" w14:textId="77777777" w:rsidR="00B059E9" w:rsidRPr="003A10B8" w:rsidRDefault="00B059E9" w:rsidP="00E9128A">
            <w:pPr>
              <w:jc w:val="center"/>
              <w:rPr>
                <w:rFonts w:asciiTheme="minorHAnsi" w:hAnsiTheme="minorHAnsi"/>
                <w:sz w:val="22"/>
                <w:szCs w:val="22"/>
              </w:rPr>
            </w:pPr>
            <w:r w:rsidRPr="003A10B8">
              <w:rPr>
                <w:rFonts w:asciiTheme="minorHAnsi" w:eastAsia="Times New Roman" w:hAnsiTheme="minorHAnsi"/>
                <w:sz w:val="22"/>
                <w:szCs w:val="22"/>
                <w:lang w:eastAsia="en-ZA"/>
              </w:rPr>
              <w:t>Requirement</w:t>
            </w:r>
          </w:p>
        </w:tc>
      </w:tr>
    </w:tbl>
    <w:p w14:paraId="5BA0B7C7" w14:textId="77777777" w:rsidR="00B059E9" w:rsidRDefault="00B059E9" w:rsidP="00B059E9">
      <w:pPr>
        <w:rPr>
          <w:rFonts w:asciiTheme="minorHAnsi" w:hAnsiTheme="minorHAnsi" w:cs="Tahoma"/>
          <w:b/>
          <w:sz w:val="22"/>
          <w:szCs w:val="22"/>
        </w:rPr>
      </w:pPr>
    </w:p>
    <w:p w14:paraId="3FB722C9" w14:textId="10265103" w:rsidR="00C1740A" w:rsidRDefault="00F53C01" w:rsidP="00B059E9">
      <w:pPr>
        <w:rPr>
          <w:rFonts w:ascii="Tahoma" w:hAnsi="Tahoma" w:cs="Tahoma"/>
          <w:b/>
          <w:sz w:val="22"/>
          <w:szCs w:val="22"/>
        </w:rPr>
      </w:pPr>
      <w:r>
        <w:rPr>
          <w:rFonts w:ascii="Tahoma" w:hAnsi="Tahoma" w:cs="Tahoma"/>
          <w:b/>
          <w:sz w:val="22"/>
          <w:szCs w:val="22"/>
        </w:rPr>
        <w:t xml:space="preserve">8.1.6 Electrical </w:t>
      </w:r>
    </w:p>
    <w:p w14:paraId="79901F73" w14:textId="77777777" w:rsidR="00F53C01" w:rsidRDefault="00F53C01" w:rsidP="00B059E9">
      <w:pPr>
        <w:rPr>
          <w:rFonts w:ascii="Tahoma" w:hAnsi="Tahoma" w:cs="Tahoma"/>
          <w:b/>
          <w:sz w:val="22"/>
          <w:szCs w:val="22"/>
        </w:rPr>
      </w:pPr>
    </w:p>
    <w:tbl>
      <w:tblPr>
        <w:tblW w:w="147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29"/>
        <w:gridCol w:w="4172"/>
        <w:gridCol w:w="2126"/>
        <w:gridCol w:w="1701"/>
        <w:gridCol w:w="1701"/>
        <w:gridCol w:w="1701"/>
        <w:gridCol w:w="1542"/>
      </w:tblGrid>
      <w:tr w:rsidR="00B059E9" w:rsidRPr="003A10B8" w14:paraId="6898EE96" w14:textId="77777777" w:rsidTr="00E9128A">
        <w:trPr>
          <w:trHeight w:val="322"/>
        </w:trPr>
        <w:tc>
          <w:tcPr>
            <w:tcW w:w="1829" w:type="dxa"/>
            <w:shd w:val="clear" w:color="auto" w:fill="auto"/>
            <w:vAlign w:val="center"/>
            <w:hideMark/>
          </w:tcPr>
          <w:p w14:paraId="6FBE5C8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Nr</w:t>
            </w:r>
          </w:p>
        </w:tc>
        <w:tc>
          <w:tcPr>
            <w:tcW w:w="4172" w:type="dxa"/>
            <w:shd w:val="clear" w:color="auto" w:fill="auto"/>
            <w:vAlign w:val="center"/>
            <w:hideMark/>
          </w:tcPr>
          <w:p w14:paraId="74F062E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Project Name</w:t>
            </w:r>
          </w:p>
        </w:tc>
        <w:tc>
          <w:tcPr>
            <w:tcW w:w="2126" w:type="dxa"/>
            <w:shd w:val="clear" w:color="auto" w:fill="auto"/>
            <w:vAlign w:val="center"/>
            <w:hideMark/>
          </w:tcPr>
          <w:p w14:paraId="450F639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Location</w:t>
            </w:r>
          </w:p>
        </w:tc>
        <w:tc>
          <w:tcPr>
            <w:tcW w:w="1701" w:type="dxa"/>
            <w:shd w:val="clear" w:color="auto" w:fill="auto"/>
            <w:vAlign w:val="center"/>
            <w:hideMark/>
          </w:tcPr>
          <w:p w14:paraId="7A6C03F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Target Dates</w:t>
            </w:r>
          </w:p>
        </w:tc>
        <w:tc>
          <w:tcPr>
            <w:tcW w:w="1701" w:type="dxa"/>
            <w:vAlign w:val="center"/>
          </w:tcPr>
          <w:p w14:paraId="1CE248AC"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Estimated Cost</w:t>
            </w:r>
          </w:p>
        </w:tc>
        <w:tc>
          <w:tcPr>
            <w:tcW w:w="1701" w:type="dxa"/>
            <w:shd w:val="clear" w:color="auto" w:fill="auto"/>
            <w:vAlign w:val="center"/>
            <w:hideMark/>
          </w:tcPr>
          <w:p w14:paraId="300AABD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Possible Funders</w:t>
            </w:r>
          </w:p>
        </w:tc>
        <w:tc>
          <w:tcPr>
            <w:tcW w:w="1542" w:type="dxa"/>
            <w:shd w:val="clear" w:color="auto" w:fill="auto"/>
            <w:vAlign w:val="center"/>
            <w:hideMark/>
          </w:tcPr>
          <w:p w14:paraId="246F9AF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Status Quo</w:t>
            </w:r>
          </w:p>
        </w:tc>
      </w:tr>
      <w:tr w:rsidR="00B059E9" w:rsidRPr="003A10B8" w14:paraId="63461F8B" w14:textId="77777777" w:rsidTr="00E9128A">
        <w:trPr>
          <w:trHeight w:val="276"/>
        </w:trPr>
        <w:tc>
          <w:tcPr>
            <w:tcW w:w="1829" w:type="dxa"/>
            <w:shd w:val="clear" w:color="auto" w:fill="auto"/>
            <w:noWrap/>
            <w:vAlign w:val="center"/>
            <w:hideMark/>
          </w:tcPr>
          <w:p w14:paraId="4E05F02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NC082/ts/e/001</w:t>
            </w:r>
          </w:p>
        </w:tc>
        <w:tc>
          <w:tcPr>
            <w:tcW w:w="4172" w:type="dxa"/>
            <w:shd w:val="clear" w:color="auto" w:fill="auto"/>
            <w:noWrap/>
            <w:vAlign w:val="center"/>
            <w:hideMark/>
          </w:tcPr>
          <w:p w14:paraId="54DB8F3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06130D6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Kakamas</w:t>
            </w:r>
          </w:p>
        </w:tc>
        <w:tc>
          <w:tcPr>
            <w:tcW w:w="1701" w:type="dxa"/>
            <w:shd w:val="clear" w:color="auto" w:fill="auto"/>
            <w:noWrap/>
            <w:vAlign w:val="center"/>
          </w:tcPr>
          <w:p w14:paraId="23F5CDA9"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27DF8A70"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8 500 000</w:t>
            </w:r>
          </w:p>
        </w:tc>
        <w:tc>
          <w:tcPr>
            <w:tcW w:w="1701" w:type="dxa"/>
            <w:shd w:val="clear" w:color="auto" w:fill="auto"/>
            <w:noWrap/>
            <w:vAlign w:val="center"/>
            <w:hideMark/>
          </w:tcPr>
          <w:p w14:paraId="45CEAD7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24E0E88D" w14:textId="77777777" w:rsidR="00B059E9" w:rsidRPr="003A10B8" w:rsidRDefault="00943396" w:rsidP="00943396">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Completed</w:t>
            </w:r>
          </w:p>
        </w:tc>
      </w:tr>
      <w:tr w:rsidR="00B059E9" w:rsidRPr="003A10B8" w14:paraId="4A61D530" w14:textId="77777777" w:rsidTr="00E9128A">
        <w:trPr>
          <w:trHeight w:val="276"/>
        </w:trPr>
        <w:tc>
          <w:tcPr>
            <w:tcW w:w="1829" w:type="dxa"/>
            <w:shd w:val="clear" w:color="auto" w:fill="auto"/>
            <w:noWrap/>
            <w:vAlign w:val="center"/>
            <w:hideMark/>
          </w:tcPr>
          <w:p w14:paraId="14350BC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NC082/ts/e/002</w:t>
            </w:r>
          </w:p>
        </w:tc>
        <w:tc>
          <w:tcPr>
            <w:tcW w:w="4172" w:type="dxa"/>
            <w:shd w:val="clear" w:color="auto" w:fill="auto"/>
            <w:noWrap/>
            <w:vAlign w:val="center"/>
            <w:hideMark/>
          </w:tcPr>
          <w:p w14:paraId="5211F44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15D48AC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Keimoes</w:t>
            </w:r>
          </w:p>
        </w:tc>
        <w:tc>
          <w:tcPr>
            <w:tcW w:w="1701" w:type="dxa"/>
            <w:shd w:val="clear" w:color="auto" w:fill="auto"/>
            <w:noWrap/>
            <w:vAlign w:val="center"/>
          </w:tcPr>
          <w:p w14:paraId="15DDB9DC"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762FE929"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8 500 000</w:t>
            </w:r>
          </w:p>
        </w:tc>
        <w:tc>
          <w:tcPr>
            <w:tcW w:w="1701" w:type="dxa"/>
            <w:shd w:val="clear" w:color="auto" w:fill="auto"/>
            <w:noWrap/>
            <w:vAlign w:val="center"/>
            <w:hideMark/>
          </w:tcPr>
          <w:p w14:paraId="2710CB9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4A5F703E" w14:textId="77777777" w:rsidR="00B059E9" w:rsidRPr="003A10B8" w:rsidRDefault="00943396"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Completed</w:t>
            </w:r>
          </w:p>
        </w:tc>
      </w:tr>
      <w:tr w:rsidR="00B059E9" w:rsidRPr="003A10B8" w14:paraId="474055D7" w14:textId="77777777" w:rsidTr="00E9128A">
        <w:trPr>
          <w:trHeight w:val="276"/>
        </w:trPr>
        <w:tc>
          <w:tcPr>
            <w:tcW w:w="1829" w:type="dxa"/>
            <w:shd w:val="clear" w:color="auto" w:fill="auto"/>
            <w:noWrap/>
            <w:vAlign w:val="center"/>
            <w:hideMark/>
          </w:tcPr>
          <w:p w14:paraId="263C640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NC082/ts/e/003</w:t>
            </w:r>
          </w:p>
        </w:tc>
        <w:tc>
          <w:tcPr>
            <w:tcW w:w="4172" w:type="dxa"/>
            <w:shd w:val="clear" w:color="auto" w:fill="auto"/>
            <w:noWrap/>
            <w:vAlign w:val="center"/>
            <w:hideMark/>
          </w:tcPr>
          <w:p w14:paraId="75D67FB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40ED7BA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Kenhardt</w:t>
            </w:r>
          </w:p>
        </w:tc>
        <w:tc>
          <w:tcPr>
            <w:tcW w:w="1701" w:type="dxa"/>
            <w:shd w:val="clear" w:color="auto" w:fill="auto"/>
            <w:noWrap/>
            <w:vAlign w:val="center"/>
          </w:tcPr>
          <w:p w14:paraId="71AD5AC1"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227F9AF2"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4 500 000</w:t>
            </w:r>
          </w:p>
        </w:tc>
        <w:tc>
          <w:tcPr>
            <w:tcW w:w="1701" w:type="dxa"/>
            <w:shd w:val="clear" w:color="auto" w:fill="auto"/>
            <w:noWrap/>
            <w:vAlign w:val="center"/>
            <w:hideMark/>
          </w:tcPr>
          <w:p w14:paraId="1468011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74FDCA2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09E6C57B" w14:textId="77777777" w:rsidTr="00E9128A">
        <w:trPr>
          <w:trHeight w:val="276"/>
        </w:trPr>
        <w:tc>
          <w:tcPr>
            <w:tcW w:w="1829" w:type="dxa"/>
            <w:shd w:val="clear" w:color="auto" w:fill="auto"/>
            <w:noWrap/>
            <w:vAlign w:val="center"/>
            <w:hideMark/>
          </w:tcPr>
          <w:p w14:paraId="0A29EAB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NC082/ts/e/004</w:t>
            </w:r>
          </w:p>
        </w:tc>
        <w:tc>
          <w:tcPr>
            <w:tcW w:w="4172" w:type="dxa"/>
            <w:shd w:val="clear" w:color="auto" w:fill="auto"/>
            <w:noWrap/>
            <w:vAlign w:val="center"/>
            <w:hideMark/>
          </w:tcPr>
          <w:p w14:paraId="051DCDD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636D76E8"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Riemvasmaak</w:t>
            </w:r>
          </w:p>
        </w:tc>
        <w:tc>
          <w:tcPr>
            <w:tcW w:w="1701" w:type="dxa"/>
            <w:shd w:val="clear" w:color="auto" w:fill="auto"/>
            <w:noWrap/>
            <w:vAlign w:val="center"/>
          </w:tcPr>
          <w:p w14:paraId="79779405"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7B7679AD" w14:textId="77777777" w:rsidR="00B059E9" w:rsidRPr="006020BA" w:rsidRDefault="00B059E9" w:rsidP="00E9128A">
            <w:pPr>
              <w:jc w:val="center"/>
              <w:rPr>
                <w:rFonts w:asciiTheme="minorHAnsi" w:eastAsia="Times New Roman" w:hAnsiTheme="minorHAnsi" w:cs="Arial"/>
                <w:color w:val="000000"/>
                <w:sz w:val="24"/>
                <w:szCs w:val="24"/>
                <w:lang w:eastAsia="en-ZA"/>
              </w:rPr>
            </w:pPr>
            <w:r>
              <w:rPr>
                <w:rFonts w:asciiTheme="minorHAnsi" w:eastAsia="Times New Roman" w:hAnsiTheme="minorHAnsi" w:cs="Arial"/>
                <w:color w:val="000000"/>
                <w:sz w:val="24"/>
                <w:szCs w:val="24"/>
                <w:lang w:eastAsia="en-ZA"/>
              </w:rPr>
              <w:t>R 7</w:t>
            </w:r>
            <w:r w:rsidRPr="006020BA">
              <w:rPr>
                <w:rFonts w:asciiTheme="minorHAnsi" w:eastAsia="Times New Roman" w:hAnsiTheme="minorHAnsi" w:cs="Arial"/>
                <w:color w:val="000000"/>
                <w:sz w:val="24"/>
                <w:szCs w:val="24"/>
                <w:lang w:eastAsia="en-ZA"/>
              </w:rPr>
              <w:t> 000 000</w:t>
            </w:r>
          </w:p>
        </w:tc>
        <w:tc>
          <w:tcPr>
            <w:tcW w:w="1701" w:type="dxa"/>
            <w:shd w:val="clear" w:color="auto" w:fill="auto"/>
            <w:noWrap/>
            <w:vAlign w:val="center"/>
            <w:hideMark/>
          </w:tcPr>
          <w:p w14:paraId="0B26D76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6C22B0D5" w14:textId="77777777" w:rsidR="00B059E9" w:rsidRPr="003A10B8" w:rsidRDefault="00943396"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Construction</w:t>
            </w:r>
          </w:p>
        </w:tc>
      </w:tr>
      <w:tr w:rsidR="00B059E9" w:rsidRPr="003A10B8" w14:paraId="510D4C96" w14:textId="77777777" w:rsidTr="00E9128A">
        <w:trPr>
          <w:trHeight w:val="276"/>
        </w:trPr>
        <w:tc>
          <w:tcPr>
            <w:tcW w:w="1829" w:type="dxa"/>
            <w:shd w:val="clear" w:color="auto" w:fill="auto"/>
            <w:noWrap/>
            <w:vAlign w:val="center"/>
            <w:hideMark/>
          </w:tcPr>
          <w:p w14:paraId="7532BAF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NC082/ts/e/005</w:t>
            </w:r>
          </w:p>
        </w:tc>
        <w:tc>
          <w:tcPr>
            <w:tcW w:w="4172" w:type="dxa"/>
            <w:shd w:val="clear" w:color="auto" w:fill="auto"/>
            <w:noWrap/>
            <w:vAlign w:val="center"/>
            <w:hideMark/>
          </w:tcPr>
          <w:p w14:paraId="363AF01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0E1A81D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Vredesvallei</w:t>
            </w:r>
          </w:p>
        </w:tc>
        <w:tc>
          <w:tcPr>
            <w:tcW w:w="1701" w:type="dxa"/>
            <w:shd w:val="clear" w:color="auto" w:fill="auto"/>
            <w:noWrap/>
            <w:vAlign w:val="center"/>
          </w:tcPr>
          <w:p w14:paraId="29F4183B"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14526455"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37DFBCA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1D54960E" w14:textId="77777777" w:rsidR="00B059E9" w:rsidRPr="003A10B8" w:rsidRDefault="00943396"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Construction</w:t>
            </w:r>
          </w:p>
        </w:tc>
      </w:tr>
      <w:tr w:rsidR="00B059E9" w:rsidRPr="003A10B8" w14:paraId="7A72CF6A" w14:textId="77777777" w:rsidTr="00E9128A">
        <w:trPr>
          <w:trHeight w:val="276"/>
        </w:trPr>
        <w:tc>
          <w:tcPr>
            <w:tcW w:w="1829" w:type="dxa"/>
            <w:shd w:val="clear" w:color="auto" w:fill="auto"/>
            <w:noWrap/>
            <w:vAlign w:val="center"/>
            <w:hideMark/>
          </w:tcPr>
          <w:p w14:paraId="063FE47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NC082/ts/e/006</w:t>
            </w:r>
          </w:p>
        </w:tc>
        <w:tc>
          <w:tcPr>
            <w:tcW w:w="4172" w:type="dxa"/>
            <w:shd w:val="clear" w:color="auto" w:fill="auto"/>
            <w:noWrap/>
            <w:vAlign w:val="center"/>
            <w:hideMark/>
          </w:tcPr>
          <w:p w14:paraId="5C2D92F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5B6CA5E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Augrabies</w:t>
            </w:r>
          </w:p>
        </w:tc>
        <w:tc>
          <w:tcPr>
            <w:tcW w:w="1701" w:type="dxa"/>
            <w:shd w:val="clear" w:color="auto" w:fill="auto"/>
            <w:noWrap/>
            <w:vAlign w:val="center"/>
          </w:tcPr>
          <w:p w14:paraId="7224D538"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0A14CACB"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5AB4948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5CB3D80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58169A1C" w14:textId="77777777" w:rsidTr="00E9128A">
        <w:trPr>
          <w:trHeight w:val="276"/>
        </w:trPr>
        <w:tc>
          <w:tcPr>
            <w:tcW w:w="1829" w:type="dxa"/>
            <w:shd w:val="clear" w:color="auto" w:fill="auto"/>
            <w:noWrap/>
            <w:vAlign w:val="center"/>
            <w:hideMark/>
          </w:tcPr>
          <w:p w14:paraId="218C1E0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NC082/ts/e/007</w:t>
            </w:r>
          </w:p>
        </w:tc>
        <w:tc>
          <w:tcPr>
            <w:tcW w:w="4172" w:type="dxa"/>
            <w:shd w:val="clear" w:color="auto" w:fill="auto"/>
            <w:noWrap/>
            <w:vAlign w:val="center"/>
            <w:hideMark/>
          </w:tcPr>
          <w:p w14:paraId="1768CA9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2A30A06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Marchand</w:t>
            </w:r>
          </w:p>
        </w:tc>
        <w:tc>
          <w:tcPr>
            <w:tcW w:w="1701" w:type="dxa"/>
            <w:shd w:val="clear" w:color="auto" w:fill="auto"/>
            <w:noWrap/>
            <w:vAlign w:val="center"/>
          </w:tcPr>
          <w:p w14:paraId="26857272"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688444A5"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354A67D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027EDDF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058557CE" w14:textId="77777777" w:rsidTr="00E9128A">
        <w:trPr>
          <w:trHeight w:val="63"/>
        </w:trPr>
        <w:tc>
          <w:tcPr>
            <w:tcW w:w="1829" w:type="dxa"/>
            <w:shd w:val="clear" w:color="auto" w:fill="auto"/>
            <w:noWrap/>
            <w:vAlign w:val="center"/>
            <w:hideMark/>
          </w:tcPr>
          <w:p w14:paraId="7622F94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NC082/ts/e/008</w:t>
            </w:r>
          </w:p>
        </w:tc>
        <w:tc>
          <w:tcPr>
            <w:tcW w:w="4172" w:type="dxa"/>
            <w:shd w:val="clear" w:color="auto" w:fill="auto"/>
            <w:noWrap/>
            <w:vAlign w:val="center"/>
            <w:hideMark/>
          </w:tcPr>
          <w:p w14:paraId="36C289E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60319D9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Alheit</w:t>
            </w:r>
          </w:p>
        </w:tc>
        <w:tc>
          <w:tcPr>
            <w:tcW w:w="1701" w:type="dxa"/>
            <w:shd w:val="clear" w:color="auto" w:fill="auto"/>
            <w:noWrap/>
            <w:vAlign w:val="center"/>
          </w:tcPr>
          <w:p w14:paraId="6A76890F"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6074E5EE"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7FA5C15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14F7E7D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73157E13" w14:textId="77777777" w:rsidTr="00E9128A">
        <w:trPr>
          <w:trHeight w:val="276"/>
        </w:trPr>
        <w:tc>
          <w:tcPr>
            <w:tcW w:w="1829" w:type="dxa"/>
            <w:shd w:val="clear" w:color="auto" w:fill="auto"/>
            <w:noWrap/>
            <w:vAlign w:val="center"/>
            <w:hideMark/>
          </w:tcPr>
          <w:p w14:paraId="67863E9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NC082/ts/e/009</w:t>
            </w:r>
          </w:p>
        </w:tc>
        <w:tc>
          <w:tcPr>
            <w:tcW w:w="4172" w:type="dxa"/>
            <w:shd w:val="clear" w:color="auto" w:fill="auto"/>
            <w:noWrap/>
            <w:vAlign w:val="center"/>
            <w:hideMark/>
          </w:tcPr>
          <w:p w14:paraId="241D29D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0DDBBD6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Lutzburg</w:t>
            </w:r>
          </w:p>
        </w:tc>
        <w:tc>
          <w:tcPr>
            <w:tcW w:w="1701" w:type="dxa"/>
            <w:shd w:val="clear" w:color="auto" w:fill="auto"/>
            <w:noWrap/>
            <w:vAlign w:val="center"/>
          </w:tcPr>
          <w:p w14:paraId="41FEFD00"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6E3CD33F"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2E81077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2707D8D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3B4FF6D4" w14:textId="77777777" w:rsidTr="00E9128A">
        <w:trPr>
          <w:trHeight w:val="276"/>
        </w:trPr>
        <w:tc>
          <w:tcPr>
            <w:tcW w:w="1829" w:type="dxa"/>
            <w:shd w:val="clear" w:color="auto" w:fill="auto"/>
            <w:noWrap/>
            <w:vAlign w:val="center"/>
            <w:hideMark/>
          </w:tcPr>
          <w:p w14:paraId="1A9288E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NC082/ts/e/010</w:t>
            </w:r>
          </w:p>
        </w:tc>
        <w:tc>
          <w:tcPr>
            <w:tcW w:w="4172" w:type="dxa"/>
            <w:shd w:val="clear" w:color="auto" w:fill="auto"/>
            <w:noWrap/>
            <w:vAlign w:val="center"/>
            <w:hideMark/>
          </w:tcPr>
          <w:p w14:paraId="029BC6D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2D27D84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Cillie</w:t>
            </w:r>
          </w:p>
        </w:tc>
        <w:tc>
          <w:tcPr>
            <w:tcW w:w="1701" w:type="dxa"/>
            <w:shd w:val="clear" w:color="auto" w:fill="auto"/>
            <w:noWrap/>
            <w:vAlign w:val="center"/>
          </w:tcPr>
          <w:p w14:paraId="6CA21D00"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223F72BA"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7721086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494D736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57006D7D" w14:textId="77777777" w:rsidTr="00E9128A">
        <w:trPr>
          <w:trHeight w:val="276"/>
        </w:trPr>
        <w:tc>
          <w:tcPr>
            <w:tcW w:w="1829" w:type="dxa"/>
            <w:shd w:val="clear" w:color="auto" w:fill="auto"/>
            <w:noWrap/>
            <w:vAlign w:val="center"/>
            <w:hideMark/>
          </w:tcPr>
          <w:p w14:paraId="05BCEB6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NC082/ts/e/011</w:t>
            </w:r>
          </w:p>
        </w:tc>
        <w:tc>
          <w:tcPr>
            <w:tcW w:w="4172" w:type="dxa"/>
            <w:shd w:val="clear" w:color="auto" w:fill="auto"/>
            <w:noWrap/>
            <w:vAlign w:val="center"/>
            <w:hideMark/>
          </w:tcPr>
          <w:p w14:paraId="3B9F6D5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6E33634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Warmsand</w:t>
            </w:r>
          </w:p>
        </w:tc>
        <w:tc>
          <w:tcPr>
            <w:tcW w:w="1701" w:type="dxa"/>
            <w:shd w:val="clear" w:color="auto" w:fill="auto"/>
            <w:noWrap/>
            <w:vAlign w:val="center"/>
          </w:tcPr>
          <w:p w14:paraId="447544A2"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61D6D597"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09CCDA6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12E42F8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6B7A73BD" w14:textId="77777777" w:rsidTr="00E9128A">
        <w:trPr>
          <w:trHeight w:val="276"/>
        </w:trPr>
        <w:tc>
          <w:tcPr>
            <w:tcW w:w="1829" w:type="dxa"/>
            <w:shd w:val="clear" w:color="auto" w:fill="auto"/>
            <w:noWrap/>
            <w:vAlign w:val="center"/>
            <w:hideMark/>
          </w:tcPr>
          <w:p w14:paraId="467542A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NC082/ts/e/012</w:t>
            </w:r>
          </w:p>
        </w:tc>
        <w:tc>
          <w:tcPr>
            <w:tcW w:w="4172" w:type="dxa"/>
            <w:shd w:val="clear" w:color="auto" w:fill="auto"/>
            <w:noWrap/>
            <w:vAlign w:val="center"/>
            <w:hideMark/>
          </w:tcPr>
          <w:p w14:paraId="1B89FBB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178B9F6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7de Laan</w:t>
            </w:r>
          </w:p>
        </w:tc>
        <w:tc>
          <w:tcPr>
            <w:tcW w:w="1701" w:type="dxa"/>
            <w:shd w:val="clear" w:color="auto" w:fill="auto"/>
            <w:noWrap/>
            <w:vAlign w:val="center"/>
          </w:tcPr>
          <w:p w14:paraId="626E5A00"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3E7FA551"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41F5DCC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1024B68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3D654E73" w14:textId="77777777" w:rsidTr="00E9128A">
        <w:trPr>
          <w:trHeight w:val="276"/>
        </w:trPr>
        <w:tc>
          <w:tcPr>
            <w:tcW w:w="1829" w:type="dxa"/>
            <w:shd w:val="clear" w:color="auto" w:fill="auto"/>
            <w:noWrap/>
            <w:vAlign w:val="center"/>
            <w:hideMark/>
          </w:tcPr>
          <w:p w14:paraId="53B703A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NC082/ts/e/013</w:t>
            </w:r>
          </w:p>
        </w:tc>
        <w:tc>
          <w:tcPr>
            <w:tcW w:w="4172" w:type="dxa"/>
            <w:shd w:val="clear" w:color="auto" w:fill="auto"/>
            <w:noWrap/>
            <w:vAlign w:val="center"/>
            <w:hideMark/>
          </w:tcPr>
          <w:p w14:paraId="2F152B5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5A2B74A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Lennertsville</w:t>
            </w:r>
          </w:p>
        </w:tc>
        <w:tc>
          <w:tcPr>
            <w:tcW w:w="1701" w:type="dxa"/>
            <w:shd w:val="clear" w:color="auto" w:fill="auto"/>
            <w:noWrap/>
            <w:vAlign w:val="center"/>
          </w:tcPr>
          <w:p w14:paraId="502612CA"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5FABA21A"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5676ADA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21F1340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0815495C" w14:textId="77777777" w:rsidTr="00E9128A">
        <w:trPr>
          <w:trHeight w:val="276"/>
        </w:trPr>
        <w:tc>
          <w:tcPr>
            <w:tcW w:w="1829" w:type="dxa"/>
            <w:shd w:val="clear" w:color="auto" w:fill="auto"/>
            <w:noWrap/>
            <w:vAlign w:val="center"/>
            <w:hideMark/>
          </w:tcPr>
          <w:p w14:paraId="727F792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NC082/ts/e/014</w:t>
            </w:r>
          </w:p>
        </w:tc>
        <w:tc>
          <w:tcPr>
            <w:tcW w:w="4172" w:type="dxa"/>
            <w:shd w:val="clear" w:color="auto" w:fill="auto"/>
            <w:noWrap/>
            <w:vAlign w:val="center"/>
            <w:hideMark/>
          </w:tcPr>
          <w:p w14:paraId="1F58A6A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26FE903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Soverby</w:t>
            </w:r>
          </w:p>
        </w:tc>
        <w:tc>
          <w:tcPr>
            <w:tcW w:w="1701" w:type="dxa"/>
            <w:shd w:val="clear" w:color="auto" w:fill="auto"/>
            <w:noWrap/>
            <w:vAlign w:val="center"/>
          </w:tcPr>
          <w:p w14:paraId="0EEF5A43"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0F666C5F"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3 000 000</w:t>
            </w:r>
          </w:p>
        </w:tc>
        <w:tc>
          <w:tcPr>
            <w:tcW w:w="1701" w:type="dxa"/>
            <w:shd w:val="clear" w:color="auto" w:fill="auto"/>
            <w:noWrap/>
            <w:vAlign w:val="center"/>
            <w:hideMark/>
          </w:tcPr>
          <w:p w14:paraId="67583C8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3F179E0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48B2F35E" w14:textId="77777777" w:rsidTr="00E9128A">
        <w:trPr>
          <w:trHeight w:val="276"/>
        </w:trPr>
        <w:tc>
          <w:tcPr>
            <w:tcW w:w="1829" w:type="dxa"/>
            <w:shd w:val="clear" w:color="auto" w:fill="auto"/>
            <w:noWrap/>
            <w:vAlign w:val="center"/>
            <w:hideMark/>
          </w:tcPr>
          <w:p w14:paraId="33ABFC5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NC082/ts/e/015</w:t>
            </w:r>
          </w:p>
        </w:tc>
        <w:tc>
          <w:tcPr>
            <w:tcW w:w="4172" w:type="dxa"/>
            <w:shd w:val="clear" w:color="auto" w:fill="auto"/>
            <w:noWrap/>
            <w:vAlign w:val="center"/>
            <w:hideMark/>
          </w:tcPr>
          <w:p w14:paraId="67FCEFC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6D883C8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Currieskamp</w:t>
            </w:r>
          </w:p>
        </w:tc>
        <w:tc>
          <w:tcPr>
            <w:tcW w:w="1701" w:type="dxa"/>
            <w:shd w:val="clear" w:color="auto" w:fill="auto"/>
            <w:noWrap/>
            <w:vAlign w:val="center"/>
          </w:tcPr>
          <w:p w14:paraId="1E87C617"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59C72450"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3 000 000</w:t>
            </w:r>
          </w:p>
        </w:tc>
        <w:tc>
          <w:tcPr>
            <w:tcW w:w="1701" w:type="dxa"/>
            <w:shd w:val="clear" w:color="auto" w:fill="auto"/>
            <w:noWrap/>
            <w:vAlign w:val="center"/>
            <w:hideMark/>
          </w:tcPr>
          <w:p w14:paraId="47C9079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0635601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4EEC3982" w14:textId="77777777" w:rsidTr="00E9128A">
        <w:trPr>
          <w:trHeight w:val="276"/>
        </w:trPr>
        <w:tc>
          <w:tcPr>
            <w:tcW w:w="1829" w:type="dxa"/>
            <w:shd w:val="clear" w:color="auto" w:fill="auto"/>
            <w:noWrap/>
            <w:vAlign w:val="center"/>
            <w:hideMark/>
          </w:tcPr>
          <w:p w14:paraId="142F47C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NC082/ts/e/016</w:t>
            </w:r>
          </w:p>
        </w:tc>
        <w:tc>
          <w:tcPr>
            <w:tcW w:w="4172" w:type="dxa"/>
            <w:shd w:val="clear" w:color="auto" w:fill="auto"/>
            <w:noWrap/>
            <w:vAlign w:val="center"/>
            <w:hideMark/>
          </w:tcPr>
          <w:p w14:paraId="74E13C9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7FDF2A0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Bloemsmond</w:t>
            </w:r>
          </w:p>
        </w:tc>
        <w:tc>
          <w:tcPr>
            <w:tcW w:w="1701" w:type="dxa"/>
            <w:shd w:val="clear" w:color="auto" w:fill="auto"/>
            <w:noWrap/>
            <w:vAlign w:val="center"/>
          </w:tcPr>
          <w:p w14:paraId="2F5C240A"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7CDF50D9"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3 000 000</w:t>
            </w:r>
          </w:p>
        </w:tc>
        <w:tc>
          <w:tcPr>
            <w:tcW w:w="1701" w:type="dxa"/>
            <w:shd w:val="clear" w:color="auto" w:fill="auto"/>
            <w:noWrap/>
            <w:vAlign w:val="center"/>
            <w:hideMark/>
          </w:tcPr>
          <w:p w14:paraId="1E2D7E0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5248D3A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6B9139A4" w14:textId="77777777" w:rsidTr="00E9128A">
        <w:trPr>
          <w:trHeight w:val="276"/>
        </w:trPr>
        <w:tc>
          <w:tcPr>
            <w:tcW w:w="1829" w:type="dxa"/>
            <w:shd w:val="clear" w:color="auto" w:fill="auto"/>
            <w:noWrap/>
            <w:vAlign w:val="center"/>
            <w:hideMark/>
          </w:tcPr>
          <w:p w14:paraId="5766FE8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NC082/ts/e/017</w:t>
            </w:r>
          </w:p>
        </w:tc>
        <w:tc>
          <w:tcPr>
            <w:tcW w:w="4172" w:type="dxa"/>
            <w:shd w:val="clear" w:color="auto" w:fill="auto"/>
            <w:noWrap/>
            <w:vAlign w:val="center"/>
            <w:hideMark/>
          </w:tcPr>
          <w:p w14:paraId="253F53C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097D4E1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McTaggers Camp</w:t>
            </w:r>
          </w:p>
        </w:tc>
        <w:tc>
          <w:tcPr>
            <w:tcW w:w="1701" w:type="dxa"/>
            <w:shd w:val="clear" w:color="auto" w:fill="auto"/>
            <w:noWrap/>
            <w:vAlign w:val="center"/>
          </w:tcPr>
          <w:p w14:paraId="272876B5"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565ECEC0"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3 000 000</w:t>
            </w:r>
          </w:p>
        </w:tc>
        <w:tc>
          <w:tcPr>
            <w:tcW w:w="1701" w:type="dxa"/>
            <w:shd w:val="clear" w:color="auto" w:fill="auto"/>
            <w:noWrap/>
            <w:vAlign w:val="center"/>
            <w:hideMark/>
          </w:tcPr>
          <w:p w14:paraId="0E2E832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296A3C1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3C5A8909" w14:textId="77777777" w:rsidTr="00E9128A">
        <w:trPr>
          <w:trHeight w:val="276"/>
        </w:trPr>
        <w:tc>
          <w:tcPr>
            <w:tcW w:w="1829" w:type="dxa"/>
            <w:shd w:val="clear" w:color="auto" w:fill="auto"/>
            <w:noWrap/>
            <w:vAlign w:val="center"/>
            <w:hideMark/>
          </w:tcPr>
          <w:p w14:paraId="3D5D344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NC082/ts/e/018</w:t>
            </w:r>
          </w:p>
        </w:tc>
        <w:tc>
          <w:tcPr>
            <w:tcW w:w="4172" w:type="dxa"/>
            <w:shd w:val="clear" w:color="auto" w:fill="auto"/>
            <w:noWrap/>
            <w:vAlign w:val="center"/>
            <w:hideMark/>
          </w:tcPr>
          <w:p w14:paraId="3BAA55D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10ABE3B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Blaauwskop</w:t>
            </w:r>
          </w:p>
        </w:tc>
        <w:tc>
          <w:tcPr>
            <w:tcW w:w="1701" w:type="dxa"/>
            <w:shd w:val="clear" w:color="auto" w:fill="auto"/>
            <w:noWrap/>
            <w:vAlign w:val="center"/>
          </w:tcPr>
          <w:p w14:paraId="2D4C79D7"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69EAFF13"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3 000 000</w:t>
            </w:r>
          </w:p>
        </w:tc>
        <w:tc>
          <w:tcPr>
            <w:tcW w:w="1701" w:type="dxa"/>
            <w:shd w:val="clear" w:color="auto" w:fill="auto"/>
            <w:noWrap/>
            <w:vAlign w:val="center"/>
            <w:hideMark/>
          </w:tcPr>
          <w:p w14:paraId="7748712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312A3C5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0EB0B94E" w14:textId="77777777" w:rsidTr="00E9128A">
        <w:trPr>
          <w:trHeight w:val="276"/>
        </w:trPr>
        <w:tc>
          <w:tcPr>
            <w:tcW w:w="1829" w:type="dxa"/>
            <w:shd w:val="clear" w:color="auto" w:fill="auto"/>
            <w:noWrap/>
            <w:vAlign w:val="center"/>
            <w:hideMark/>
          </w:tcPr>
          <w:p w14:paraId="7848028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NC082/ts/e/019</w:t>
            </w:r>
          </w:p>
        </w:tc>
        <w:tc>
          <w:tcPr>
            <w:tcW w:w="4172" w:type="dxa"/>
            <w:shd w:val="clear" w:color="auto" w:fill="auto"/>
            <w:noWrap/>
            <w:vAlign w:val="center"/>
            <w:hideMark/>
          </w:tcPr>
          <w:p w14:paraId="7D95A9D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71A285B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Eksteenskuil Plaas</w:t>
            </w:r>
          </w:p>
        </w:tc>
        <w:tc>
          <w:tcPr>
            <w:tcW w:w="1701" w:type="dxa"/>
            <w:shd w:val="clear" w:color="auto" w:fill="auto"/>
            <w:noWrap/>
            <w:vAlign w:val="center"/>
          </w:tcPr>
          <w:p w14:paraId="02F16048"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01075BB0"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3 000 000</w:t>
            </w:r>
          </w:p>
        </w:tc>
        <w:tc>
          <w:tcPr>
            <w:tcW w:w="1701" w:type="dxa"/>
            <w:shd w:val="clear" w:color="auto" w:fill="auto"/>
            <w:noWrap/>
            <w:vAlign w:val="center"/>
            <w:hideMark/>
          </w:tcPr>
          <w:p w14:paraId="125524E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677500E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22B5E851" w14:textId="77777777" w:rsidTr="00E9128A">
        <w:trPr>
          <w:trHeight w:val="276"/>
        </w:trPr>
        <w:tc>
          <w:tcPr>
            <w:tcW w:w="1829" w:type="dxa"/>
            <w:shd w:val="clear" w:color="auto" w:fill="auto"/>
            <w:noWrap/>
            <w:vAlign w:val="center"/>
            <w:hideMark/>
          </w:tcPr>
          <w:p w14:paraId="2CC1960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NC082/ts/e/020</w:t>
            </w:r>
          </w:p>
        </w:tc>
        <w:tc>
          <w:tcPr>
            <w:tcW w:w="4172" w:type="dxa"/>
            <w:shd w:val="clear" w:color="auto" w:fill="auto"/>
            <w:noWrap/>
            <w:vAlign w:val="center"/>
            <w:hideMark/>
          </w:tcPr>
          <w:p w14:paraId="19A5DA0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Area High Mast &amp; Street Lighting</w:t>
            </w:r>
          </w:p>
        </w:tc>
        <w:tc>
          <w:tcPr>
            <w:tcW w:w="2126" w:type="dxa"/>
            <w:shd w:val="clear" w:color="auto" w:fill="auto"/>
            <w:noWrap/>
            <w:vAlign w:val="center"/>
            <w:hideMark/>
          </w:tcPr>
          <w:p w14:paraId="0AA9CA3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Eksteenskuil Eilande</w:t>
            </w:r>
          </w:p>
        </w:tc>
        <w:tc>
          <w:tcPr>
            <w:tcW w:w="1701" w:type="dxa"/>
            <w:shd w:val="clear" w:color="auto" w:fill="auto"/>
            <w:noWrap/>
            <w:vAlign w:val="center"/>
          </w:tcPr>
          <w:p w14:paraId="2EC02029"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1740A">
              <w:rPr>
                <w:rFonts w:asciiTheme="minorHAnsi" w:hAnsiTheme="minorHAnsi"/>
                <w:sz w:val="24"/>
                <w:szCs w:val="24"/>
              </w:rPr>
              <w:t>2</w:t>
            </w:r>
          </w:p>
        </w:tc>
        <w:tc>
          <w:tcPr>
            <w:tcW w:w="1701" w:type="dxa"/>
            <w:vAlign w:val="center"/>
          </w:tcPr>
          <w:p w14:paraId="1B9E9FDC"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3 000 000</w:t>
            </w:r>
          </w:p>
        </w:tc>
        <w:tc>
          <w:tcPr>
            <w:tcW w:w="1701" w:type="dxa"/>
            <w:shd w:val="clear" w:color="auto" w:fill="auto"/>
            <w:noWrap/>
            <w:vAlign w:val="center"/>
            <w:hideMark/>
          </w:tcPr>
          <w:p w14:paraId="2F67820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MIG</w:t>
            </w:r>
          </w:p>
        </w:tc>
        <w:tc>
          <w:tcPr>
            <w:tcW w:w="1542" w:type="dxa"/>
            <w:shd w:val="clear" w:color="auto" w:fill="auto"/>
            <w:noWrap/>
            <w:vAlign w:val="center"/>
            <w:hideMark/>
          </w:tcPr>
          <w:p w14:paraId="30F42ED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6D84500F" w14:textId="77777777" w:rsidTr="00E9128A">
        <w:trPr>
          <w:trHeight w:val="276"/>
        </w:trPr>
        <w:tc>
          <w:tcPr>
            <w:tcW w:w="1829" w:type="dxa"/>
            <w:shd w:val="clear" w:color="auto" w:fill="auto"/>
            <w:noWrap/>
            <w:vAlign w:val="center"/>
            <w:hideMark/>
          </w:tcPr>
          <w:p w14:paraId="379E28B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NC082/ts/e/021</w:t>
            </w:r>
          </w:p>
        </w:tc>
        <w:tc>
          <w:tcPr>
            <w:tcW w:w="4172" w:type="dxa"/>
            <w:shd w:val="clear" w:color="auto" w:fill="auto"/>
            <w:noWrap/>
            <w:vAlign w:val="center"/>
            <w:hideMark/>
          </w:tcPr>
          <w:p w14:paraId="498CE4A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3D2C8AE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Kakamas</w:t>
            </w:r>
          </w:p>
        </w:tc>
        <w:tc>
          <w:tcPr>
            <w:tcW w:w="1701" w:type="dxa"/>
            <w:shd w:val="clear" w:color="auto" w:fill="auto"/>
            <w:noWrap/>
            <w:vAlign w:val="center"/>
          </w:tcPr>
          <w:p w14:paraId="70DA58AC"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0388AFA1"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12 000 000</w:t>
            </w:r>
          </w:p>
        </w:tc>
        <w:tc>
          <w:tcPr>
            <w:tcW w:w="1701" w:type="dxa"/>
            <w:shd w:val="clear" w:color="auto" w:fill="auto"/>
            <w:noWrap/>
            <w:vAlign w:val="center"/>
            <w:hideMark/>
          </w:tcPr>
          <w:p w14:paraId="2DC671C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3106D0C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Construction</w:t>
            </w:r>
          </w:p>
        </w:tc>
      </w:tr>
      <w:tr w:rsidR="00B059E9" w:rsidRPr="003A10B8" w14:paraId="374A0C08" w14:textId="77777777" w:rsidTr="00E9128A">
        <w:trPr>
          <w:trHeight w:val="276"/>
        </w:trPr>
        <w:tc>
          <w:tcPr>
            <w:tcW w:w="1829" w:type="dxa"/>
            <w:shd w:val="clear" w:color="auto" w:fill="auto"/>
            <w:noWrap/>
            <w:vAlign w:val="center"/>
            <w:hideMark/>
          </w:tcPr>
          <w:p w14:paraId="080053A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NC082/ts/e/022</w:t>
            </w:r>
          </w:p>
        </w:tc>
        <w:tc>
          <w:tcPr>
            <w:tcW w:w="4172" w:type="dxa"/>
            <w:shd w:val="clear" w:color="auto" w:fill="auto"/>
            <w:noWrap/>
            <w:vAlign w:val="center"/>
            <w:hideMark/>
          </w:tcPr>
          <w:p w14:paraId="0F94E47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5E0E4E3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Keimoes</w:t>
            </w:r>
          </w:p>
        </w:tc>
        <w:tc>
          <w:tcPr>
            <w:tcW w:w="1701" w:type="dxa"/>
            <w:shd w:val="clear" w:color="auto" w:fill="auto"/>
            <w:noWrap/>
            <w:vAlign w:val="center"/>
          </w:tcPr>
          <w:p w14:paraId="65DADC9B"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184E1D99"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12 000 000</w:t>
            </w:r>
          </w:p>
        </w:tc>
        <w:tc>
          <w:tcPr>
            <w:tcW w:w="1701" w:type="dxa"/>
            <w:shd w:val="clear" w:color="auto" w:fill="auto"/>
            <w:noWrap/>
            <w:vAlign w:val="center"/>
            <w:hideMark/>
          </w:tcPr>
          <w:p w14:paraId="07D230A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25A147B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3B5160AE" w14:textId="77777777" w:rsidTr="00E9128A">
        <w:trPr>
          <w:trHeight w:val="276"/>
        </w:trPr>
        <w:tc>
          <w:tcPr>
            <w:tcW w:w="1829" w:type="dxa"/>
            <w:shd w:val="clear" w:color="auto" w:fill="auto"/>
            <w:noWrap/>
            <w:vAlign w:val="center"/>
            <w:hideMark/>
          </w:tcPr>
          <w:p w14:paraId="2EBC57B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NC082/ts/e/023</w:t>
            </w:r>
          </w:p>
        </w:tc>
        <w:tc>
          <w:tcPr>
            <w:tcW w:w="4172" w:type="dxa"/>
            <w:shd w:val="clear" w:color="auto" w:fill="auto"/>
            <w:noWrap/>
            <w:vAlign w:val="center"/>
            <w:hideMark/>
          </w:tcPr>
          <w:p w14:paraId="0A7EB66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3A28E8A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Kenhardt</w:t>
            </w:r>
          </w:p>
        </w:tc>
        <w:tc>
          <w:tcPr>
            <w:tcW w:w="1701" w:type="dxa"/>
            <w:shd w:val="clear" w:color="auto" w:fill="auto"/>
            <w:noWrap/>
            <w:vAlign w:val="center"/>
          </w:tcPr>
          <w:p w14:paraId="4E72614D"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150BB2DF"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8 000 000</w:t>
            </w:r>
          </w:p>
        </w:tc>
        <w:tc>
          <w:tcPr>
            <w:tcW w:w="1701" w:type="dxa"/>
            <w:shd w:val="clear" w:color="auto" w:fill="auto"/>
            <w:noWrap/>
            <w:vAlign w:val="center"/>
            <w:hideMark/>
          </w:tcPr>
          <w:p w14:paraId="7CD9DE1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4D290FD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7AFB1A78" w14:textId="77777777" w:rsidTr="00E9128A">
        <w:trPr>
          <w:trHeight w:val="276"/>
        </w:trPr>
        <w:tc>
          <w:tcPr>
            <w:tcW w:w="1829" w:type="dxa"/>
            <w:shd w:val="clear" w:color="auto" w:fill="auto"/>
            <w:noWrap/>
            <w:vAlign w:val="center"/>
            <w:hideMark/>
          </w:tcPr>
          <w:p w14:paraId="3BF6C82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NC082/ts/e/024</w:t>
            </w:r>
          </w:p>
        </w:tc>
        <w:tc>
          <w:tcPr>
            <w:tcW w:w="4172" w:type="dxa"/>
            <w:shd w:val="clear" w:color="auto" w:fill="auto"/>
            <w:noWrap/>
            <w:vAlign w:val="center"/>
            <w:hideMark/>
          </w:tcPr>
          <w:p w14:paraId="056A65C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5DD04230" w14:textId="77777777" w:rsidR="00B059E9" w:rsidRPr="003A10B8" w:rsidRDefault="00B059E9"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Riemvasmaak</w:t>
            </w:r>
          </w:p>
        </w:tc>
        <w:tc>
          <w:tcPr>
            <w:tcW w:w="1701" w:type="dxa"/>
            <w:shd w:val="clear" w:color="auto" w:fill="auto"/>
            <w:noWrap/>
            <w:vAlign w:val="center"/>
          </w:tcPr>
          <w:p w14:paraId="198807AD"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129B4254"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694C591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3103D47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06FED410" w14:textId="77777777" w:rsidTr="00E9128A">
        <w:trPr>
          <w:trHeight w:val="276"/>
        </w:trPr>
        <w:tc>
          <w:tcPr>
            <w:tcW w:w="1829" w:type="dxa"/>
            <w:shd w:val="clear" w:color="auto" w:fill="auto"/>
            <w:noWrap/>
            <w:vAlign w:val="center"/>
            <w:hideMark/>
          </w:tcPr>
          <w:p w14:paraId="0E3358B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NC082/ts/e/025</w:t>
            </w:r>
          </w:p>
        </w:tc>
        <w:tc>
          <w:tcPr>
            <w:tcW w:w="4172" w:type="dxa"/>
            <w:shd w:val="clear" w:color="auto" w:fill="auto"/>
            <w:noWrap/>
            <w:vAlign w:val="center"/>
            <w:hideMark/>
          </w:tcPr>
          <w:p w14:paraId="62E0414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5034E28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Vredesvallei</w:t>
            </w:r>
          </w:p>
        </w:tc>
        <w:tc>
          <w:tcPr>
            <w:tcW w:w="1701" w:type="dxa"/>
            <w:shd w:val="clear" w:color="auto" w:fill="auto"/>
            <w:noWrap/>
            <w:vAlign w:val="center"/>
          </w:tcPr>
          <w:p w14:paraId="17E28B64"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690A3FF6"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4944A8E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6A101B9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4CF6190E" w14:textId="77777777" w:rsidTr="00E9128A">
        <w:trPr>
          <w:trHeight w:val="276"/>
        </w:trPr>
        <w:tc>
          <w:tcPr>
            <w:tcW w:w="1829" w:type="dxa"/>
            <w:shd w:val="clear" w:color="auto" w:fill="auto"/>
            <w:noWrap/>
            <w:vAlign w:val="center"/>
            <w:hideMark/>
          </w:tcPr>
          <w:p w14:paraId="791A0E6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NC082/ts/e/026</w:t>
            </w:r>
          </w:p>
        </w:tc>
        <w:tc>
          <w:tcPr>
            <w:tcW w:w="4172" w:type="dxa"/>
            <w:shd w:val="clear" w:color="auto" w:fill="auto"/>
            <w:noWrap/>
            <w:vAlign w:val="center"/>
            <w:hideMark/>
          </w:tcPr>
          <w:p w14:paraId="77A66B4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466EDDC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Augrabies</w:t>
            </w:r>
          </w:p>
        </w:tc>
        <w:tc>
          <w:tcPr>
            <w:tcW w:w="1701" w:type="dxa"/>
            <w:shd w:val="clear" w:color="auto" w:fill="auto"/>
            <w:noWrap/>
            <w:vAlign w:val="center"/>
          </w:tcPr>
          <w:p w14:paraId="264025A4"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05F0DD72"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046C223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4369CD4F" w14:textId="77777777" w:rsidR="00B059E9" w:rsidRPr="003A10B8" w:rsidRDefault="003F2C86"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Construction</w:t>
            </w:r>
          </w:p>
        </w:tc>
      </w:tr>
      <w:tr w:rsidR="00B059E9" w:rsidRPr="003A10B8" w14:paraId="3F0EB8A3" w14:textId="77777777" w:rsidTr="00E9128A">
        <w:trPr>
          <w:trHeight w:val="276"/>
        </w:trPr>
        <w:tc>
          <w:tcPr>
            <w:tcW w:w="1829" w:type="dxa"/>
            <w:shd w:val="clear" w:color="auto" w:fill="auto"/>
            <w:noWrap/>
            <w:vAlign w:val="center"/>
            <w:hideMark/>
          </w:tcPr>
          <w:p w14:paraId="182C014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NC082/ts/e/027</w:t>
            </w:r>
          </w:p>
        </w:tc>
        <w:tc>
          <w:tcPr>
            <w:tcW w:w="4172" w:type="dxa"/>
            <w:shd w:val="clear" w:color="auto" w:fill="auto"/>
            <w:noWrap/>
            <w:vAlign w:val="center"/>
            <w:hideMark/>
          </w:tcPr>
          <w:p w14:paraId="6B390C4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0698EEB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Marchand</w:t>
            </w:r>
          </w:p>
        </w:tc>
        <w:tc>
          <w:tcPr>
            <w:tcW w:w="1701" w:type="dxa"/>
            <w:shd w:val="clear" w:color="auto" w:fill="auto"/>
            <w:noWrap/>
            <w:vAlign w:val="center"/>
          </w:tcPr>
          <w:p w14:paraId="3409A92F"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71AC4258"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787A14B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7E7A90B7" w14:textId="77777777" w:rsidR="00B059E9" w:rsidRPr="003A10B8" w:rsidRDefault="004623F3"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Completed</w:t>
            </w:r>
          </w:p>
        </w:tc>
      </w:tr>
      <w:tr w:rsidR="00B059E9" w:rsidRPr="003A10B8" w14:paraId="651A9415" w14:textId="77777777" w:rsidTr="00E9128A">
        <w:trPr>
          <w:trHeight w:val="276"/>
        </w:trPr>
        <w:tc>
          <w:tcPr>
            <w:tcW w:w="1829" w:type="dxa"/>
            <w:shd w:val="clear" w:color="auto" w:fill="auto"/>
            <w:noWrap/>
            <w:vAlign w:val="center"/>
            <w:hideMark/>
          </w:tcPr>
          <w:p w14:paraId="32CE1E4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NC082/ts/e/028</w:t>
            </w:r>
          </w:p>
        </w:tc>
        <w:tc>
          <w:tcPr>
            <w:tcW w:w="4172" w:type="dxa"/>
            <w:shd w:val="clear" w:color="auto" w:fill="auto"/>
            <w:noWrap/>
            <w:vAlign w:val="center"/>
            <w:hideMark/>
          </w:tcPr>
          <w:p w14:paraId="286D6F0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094A21F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Alheit</w:t>
            </w:r>
          </w:p>
        </w:tc>
        <w:tc>
          <w:tcPr>
            <w:tcW w:w="1701" w:type="dxa"/>
            <w:shd w:val="clear" w:color="auto" w:fill="auto"/>
            <w:noWrap/>
            <w:vAlign w:val="center"/>
          </w:tcPr>
          <w:p w14:paraId="7C05A4D8"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7F91E16F"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1A825FF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16A8CF04" w14:textId="77777777" w:rsidR="00B059E9" w:rsidRPr="003A10B8" w:rsidRDefault="003F2C86" w:rsidP="003F2C86">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Completed</w:t>
            </w:r>
          </w:p>
        </w:tc>
      </w:tr>
      <w:tr w:rsidR="00B059E9" w:rsidRPr="003A10B8" w14:paraId="450180B8" w14:textId="77777777" w:rsidTr="00E9128A">
        <w:trPr>
          <w:trHeight w:val="276"/>
        </w:trPr>
        <w:tc>
          <w:tcPr>
            <w:tcW w:w="1829" w:type="dxa"/>
            <w:shd w:val="clear" w:color="auto" w:fill="auto"/>
            <w:noWrap/>
            <w:vAlign w:val="center"/>
            <w:hideMark/>
          </w:tcPr>
          <w:p w14:paraId="47AFDC5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NC082/ts/e/029</w:t>
            </w:r>
          </w:p>
        </w:tc>
        <w:tc>
          <w:tcPr>
            <w:tcW w:w="4172" w:type="dxa"/>
            <w:shd w:val="clear" w:color="auto" w:fill="auto"/>
            <w:noWrap/>
            <w:vAlign w:val="center"/>
            <w:hideMark/>
          </w:tcPr>
          <w:p w14:paraId="40A4F95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13FDF1C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Lutzburg</w:t>
            </w:r>
          </w:p>
        </w:tc>
        <w:tc>
          <w:tcPr>
            <w:tcW w:w="1701" w:type="dxa"/>
            <w:shd w:val="clear" w:color="auto" w:fill="auto"/>
            <w:noWrap/>
            <w:vAlign w:val="center"/>
          </w:tcPr>
          <w:p w14:paraId="1031D044"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620F7A2C"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06CED00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470FD23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7B4C9161" w14:textId="77777777" w:rsidTr="00E9128A">
        <w:trPr>
          <w:trHeight w:val="276"/>
        </w:trPr>
        <w:tc>
          <w:tcPr>
            <w:tcW w:w="1829" w:type="dxa"/>
            <w:shd w:val="clear" w:color="auto" w:fill="auto"/>
            <w:noWrap/>
            <w:vAlign w:val="center"/>
            <w:hideMark/>
          </w:tcPr>
          <w:p w14:paraId="65B3F7C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NC082/ts/e/030</w:t>
            </w:r>
          </w:p>
        </w:tc>
        <w:tc>
          <w:tcPr>
            <w:tcW w:w="4172" w:type="dxa"/>
            <w:shd w:val="clear" w:color="auto" w:fill="auto"/>
            <w:noWrap/>
            <w:vAlign w:val="center"/>
            <w:hideMark/>
          </w:tcPr>
          <w:p w14:paraId="4435341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481CCD1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Cillie</w:t>
            </w:r>
          </w:p>
        </w:tc>
        <w:tc>
          <w:tcPr>
            <w:tcW w:w="1701" w:type="dxa"/>
            <w:shd w:val="clear" w:color="auto" w:fill="auto"/>
            <w:noWrap/>
            <w:vAlign w:val="center"/>
          </w:tcPr>
          <w:p w14:paraId="13F4F108"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36CF752E"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4FCF452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5D9D6C3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4FCF0648" w14:textId="77777777" w:rsidTr="00E9128A">
        <w:trPr>
          <w:trHeight w:val="276"/>
        </w:trPr>
        <w:tc>
          <w:tcPr>
            <w:tcW w:w="1829" w:type="dxa"/>
            <w:shd w:val="clear" w:color="auto" w:fill="auto"/>
            <w:noWrap/>
            <w:vAlign w:val="center"/>
            <w:hideMark/>
          </w:tcPr>
          <w:p w14:paraId="4372209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NC082/ts/e/031</w:t>
            </w:r>
          </w:p>
        </w:tc>
        <w:tc>
          <w:tcPr>
            <w:tcW w:w="4172" w:type="dxa"/>
            <w:shd w:val="clear" w:color="auto" w:fill="auto"/>
            <w:noWrap/>
            <w:vAlign w:val="center"/>
            <w:hideMark/>
          </w:tcPr>
          <w:p w14:paraId="0C58049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27B3D06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Warmsand</w:t>
            </w:r>
          </w:p>
        </w:tc>
        <w:tc>
          <w:tcPr>
            <w:tcW w:w="1701" w:type="dxa"/>
            <w:shd w:val="clear" w:color="auto" w:fill="auto"/>
            <w:noWrap/>
            <w:vAlign w:val="center"/>
          </w:tcPr>
          <w:p w14:paraId="384E827E"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36F0E069"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51DDDE4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47A63F16" w14:textId="77777777" w:rsidR="00B059E9" w:rsidRPr="003A10B8" w:rsidRDefault="003F2C86" w:rsidP="00E9128A">
            <w:pPr>
              <w:jc w:val="center"/>
              <w:rPr>
                <w:rFonts w:asciiTheme="minorHAnsi" w:eastAsia="Times New Roman" w:hAnsiTheme="minorHAnsi" w:cs="Arial"/>
                <w:color w:val="000000"/>
                <w:sz w:val="22"/>
                <w:szCs w:val="22"/>
                <w:lang w:eastAsia="en-ZA"/>
              </w:rPr>
            </w:pPr>
            <w:r>
              <w:rPr>
                <w:rFonts w:asciiTheme="minorHAnsi" w:eastAsia="Times New Roman" w:hAnsiTheme="minorHAnsi" w:cs="Arial"/>
                <w:color w:val="000000"/>
                <w:sz w:val="22"/>
                <w:szCs w:val="22"/>
                <w:lang w:eastAsia="en-ZA"/>
              </w:rPr>
              <w:t>Completed</w:t>
            </w:r>
          </w:p>
        </w:tc>
      </w:tr>
      <w:tr w:rsidR="00B059E9" w:rsidRPr="003A10B8" w14:paraId="7FF78431" w14:textId="77777777" w:rsidTr="00E9128A">
        <w:trPr>
          <w:trHeight w:val="276"/>
        </w:trPr>
        <w:tc>
          <w:tcPr>
            <w:tcW w:w="1829" w:type="dxa"/>
            <w:shd w:val="clear" w:color="auto" w:fill="auto"/>
            <w:noWrap/>
            <w:vAlign w:val="center"/>
            <w:hideMark/>
          </w:tcPr>
          <w:p w14:paraId="5430E97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NC082/ts/e/032</w:t>
            </w:r>
          </w:p>
        </w:tc>
        <w:tc>
          <w:tcPr>
            <w:tcW w:w="4172" w:type="dxa"/>
            <w:shd w:val="clear" w:color="auto" w:fill="auto"/>
            <w:noWrap/>
            <w:vAlign w:val="center"/>
            <w:hideMark/>
          </w:tcPr>
          <w:p w14:paraId="7378ACD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778B28D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7de Laan</w:t>
            </w:r>
          </w:p>
        </w:tc>
        <w:tc>
          <w:tcPr>
            <w:tcW w:w="1701" w:type="dxa"/>
            <w:shd w:val="clear" w:color="auto" w:fill="auto"/>
            <w:noWrap/>
            <w:vAlign w:val="center"/>
          </w:tcPr>
          <w:p w14:paraId="30AB9D33"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42BA6B32"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04AF237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4DEFB4C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7D0CAEAA" w14:textId="77777777" w:rsidTr="00E9128A">
        <w:trPr>
          <w:trHeight w:val="276"/>
        </w:trPr>
        <w:tc>
          <w:tcPr>
            <w:tcW w:w="1829" w:type="dxa"/>
            <w:shd w:val="clear" w:color="auto" w:fill="auto"/>
            <w:noWrap/>
            <w:vAlign w:val="center"/>
            <w:hideMark/>
          </w:tcPr>
          <w:p w14:paraId="559751B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NC082/ts/e/033</w:t>
            </w:r>
          </w:p>
        </w:tc>
        <w:tc>
          <w:tcPr>
            <w:tcW w:w="4172" w:type="dxa"/>
            <w:shd w:val="clear" w:color="auto" w:fill="auto"/>
            <w:noWrap/>
            <w:vAlign w:val="center"/>
            <w:hideMark/>
          </w:tcPr>
          <w:p w14:paraId="29260A4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3365463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Lennertsville</w:t>
            </w:r>
          </w:p>
        </w:tc>
        <w:tc>
          <w:tcPr>
            <w:tcW w:w="1701" w:type="dxa"/>
            <w:shd w:val="clear" w:color="auto" w:fill="auto"/>
            <w:noWrap/>
            <w:vAlign w:val="center"/>
          </w:tcPr>
          <w:p w14:paraId="4F43B8EC"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741A02C2"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24E8C23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106E931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129447FA" w14:textId="77777777" w:rsidTr="00E9128A">
        <w:trPr>
          <w:trHeight w:val="276"/>
        </w:trPr>
        <w:tc>
          <w:tcPr>
            <w:tcW w:w="1829" w:type="dxa"/>
            <w:shd w:val="clear" w:color="auto" w:fill="auto"/>
            <w:noWrap/>
            <w:vAlign w:val="center"/>
            <w:hideMark/>
          </w:tcPr>
          <w:p w14:paraId="6A95B88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NC082/ts/e/034</w:t>
            </w:r>
          </w:p>
        </w:tc>
        <w:tc>
          <w:tcPr>
            <w:tcW w:w="4172" w:type="dxa"/>
            <w:shd w:val="clear" w:color="auto" w:fill="auto"/>
            <w:noWrap/>
            <w:vAlign w:val="center"/>
            <w:hideMark/>
          </w:tcPr>
          <w:p w14:paraId="0CD3F36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3A2C5A6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Soverby</w:t>
            </w:r>
          </w:p>
        </w:tc>
        <w:tc>
          <w:tcPr>
            <w:tcW w:w="1701" w:type="dxa"/>
            <w:shd w:val="clear" w:color="auto" w:fill="auto"/>
            <w:noWrap/>
            <w:vAlign w:val="center"/>
          </w:tcPr>
          <w:p w14:paraId="5295FC69"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5F0128CD"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4A87267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3DDAEBC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4A0558A5" w14:textId="77777777" w:rsidTr="00E9128A">
        <w:trPr>
          <w:trHeight w:val="276"/>
        </w:trPr>
        <w:tc>
          <w:tcPr>
            <w:tcW w:w="1829" w:type="dxa"/>
            <w:shd w:val="clear" w:color="auto" w:fill="auto"/>
            <w:noWrap/>
            <w:vAlign w:val="center"/>
            <w:hideMark/>
          </w:tcPr>
          <w:p w14:paraId="5D9A000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NC082/ts/e/035</w:t>
            </w:r>
          </w:p>
        </w:tc>
        <w:tc>
          <w:tcPr>
            <w:tcW w:w="4172" w:type="dxa"/>
            <w:shd w:val="clear" w:color="auto" w:fill="auto"/>
            <w:noWrap/>
            <w:vAlign w:val="center"/>
            <w:hideMark/>
          </w:tcPr>
          <w:p w14:paraId="77FF43C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16D867E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Currieskamp</w:t>
            </w:r>
          </w:p>
        </w:tc>
        <w:tc>
          <w:tcPr>
            <w:tcW w:w="1701" w:type="dxa"/>
            <w:shd w:val="clear" w:color="auto" w:fill="auto"/>
            <w:noWrap/>
            <w:vAlign w:val="center"/>
          </w:tcPr>
          <w:p w14:paraId="07173315"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200F7383"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0BCF3BF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283D12C2"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58C40D6D" w14:textId="77777777" w:rsidTr="00E9128A">
        <w:trPr>
          <w:trHeight w:val="276"/>
        </w:trPr>
        <w:tc>
          <w:tcPr>
            <w:tcW w:w="1829" w:type="dxa"/>
            <w:shd w:val="clear" w:color="auto" w:fill="auto"/>
            <w:noWrap/>
            <w:vAlign w:val="center"/>
            <w:hideMark/>
          </w:tcPr>
          <w:p w14:paraId="4A26864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NC082/ts/e/036</w:t>
            </w:r>
          </w:p>
        </w:tc>
        <w:tc>
          <w:tcPr>
            <w:tcW w:w="4172" w:type="dxa"/>
            <w:shd w:val="clear" w:color="auto" w:fill="auto"/>
            <w:noWrap/>
            <w:vAlign w:val="center"/>
            <w:hideMark/>
          </w:tcPr>
          <w:p w14:paraId="42FB72C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436EC2E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Bloemsmond</w:t>
            </w:r>
          </w:p>
        </w:tc>
        <w:tc>
          <w:tcPr>
            <w:tcW w:w="1701" w:type="dxa"/>
            <w:shd w:val="clear" w:color="auto" w:fill="auto"/>
            <w:noWrap/>
            <w:vAlign w:val="center"/>
          </w:tcPr>
          <w:p w14:paraId="0B3757B5"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652C7B0A"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767928F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2126638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223E9E69" w14:textId="77777777" w:rsidTr="00E9128A">
        <w:trPr>
          <w:trHeight w:val="276"/>
        </w:trPr>
        <w:tc>
          <w:tcPr>
            <w:tcW w:w="1829" w:type="dxa"/>
            <w:shd w:val="clear" w:color="auto" w:fill="auto"/>
            <w:noWrap/>
            <w:vAlign w:val="center"/>
            <w:hideMark/>
          </w:tcPr>
          <w:p w14:paraId="7443E5F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NC082/ts/e/037</w:t>
            </w:r>
          </w:p>
        </w:tc>
        <w:tc>
          <w:tcPr>
            <w:tcW w:w="4172" w:type="dxa"/>
            <w:shd w:val="clear" w:color="auto" w:fill="auto"/>
            <w:noWrap/>
            <w:vAlign w:val="center"/>
            <w:hideMark/>
          </w:tcPr>
          <w:p w14:paraId="6BDA06A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263D167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McTaggers Camp</w:t>
            </w:r>
          </w:p>
        </w:tc>
        <w:tc>
          <w:tcPr>
            <w:tcW w:w="1701" w:type="dxa"/>
            <w:shd w:val="clear" w:color="auto" w:fill="auto"/>
            <w:noWrap/>
            <w:vAlign w:val="center"/>
          </w:tcPr>
          <w:p w14:paraId="1094CF0C"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37D7A8B8"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67707ED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61C01DA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3CB48C73" w14:textId="77777777" w:rsidTr="00E9128A">
        <w:trPr>
          <w:trHeight w:val="276"/>
        </w:trPr>
        <w:tc>
          <w:tcPr>
            <w:tcW w:w="1829" w:type="dxa"/>
            <w:shd w:val="clear" w:color="auto" w:fill="auto"/>
            <w:noWrap/>
            <w:vAlign w:val="center"/>
            <w:hideMark/>
          </w:tcPr>
          <w:p w14:paraId="574FD69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NC082/ts/e/038</w:t>
            </w:r>
          </w:p>
        </w:tc>
        <w:tc>
          <w:tcPr>
            <w:tcW w:w="4172" w:type="dxa"/>
            <w:shd w:val="clear" w:color="auto" w:fill="auto"/>
            <w:noWrap/>
            <w:vAlign w:val="center"/>
            <w:hideMark/>
          </w:tcPr>
          <w:p w14:paraId="2CE864C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6A6E0A4A"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Blaauwskop</w:t>
            </w:r>
          </w:p>
        </w:tc>
        <w:tc>
          <w:tcPr>
            <w:tcW w:w="1701" w:type="dxa"/>
            <w:shd w:val="clear" w:color="auto" w:fill="auto"/>
            <w:noWrap/>
            <w:vAlign w:val="center"/>
          </w:tcPr>
          <w:p w14:paraId="1A8DB258"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48FF9E4E"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1168E2FE"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7FD8D6C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3A230023" w14:textId="77777777" w:rsidTr="00E9128A">
        <w:trPr>
          <w:trHeight w:val="276"/>
        </w:trPr>
        <w:tc>
          <w:tcPr>
            <w:tcW w:w="1829" w:type="dxa"/>
            <w:shd w:val="clear" w:color="auto" w:fill="auto"/>
            <w:noWrap/>
            <w:vAlign w:val="center"/>
            <w:hideMark/>
          </w:tcPr>
          <w:p w14:paraId="757CF0D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NC082/ts/e/039</w:t>
            </w:r>
          </w:p>
        </w:tc>
        <w:tc>
          <w:tcPr>
            <w:tcW w:w="4172" w:type="dxa"/>
            <w:shd w:val="clear" w:color="auto" w:fill="auto"/>
            <w:noWrap/>
            <w:vAlign w:val="center"/>
            <w:hideMark/>
          </w:tcPr>
          <w:p w14:paraId="55314D5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5F71C50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Eksteenskuil Plaas</w:t>
            </w:r>
          </w:p>
        </w:tc>
        <w:tc>
          <w:tcPr>
            <w:tcW w:w="1701" w:type="dxa"/>
            <w:shd w:val="clear" w:color="auto" w:fill="auto"/>
            <w:noWrap/>
            <w:vAlign w:val="center"/>
          </w:tcPr>
          <w:p w14:paraId="2AA041A9"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6103B900"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R 4 000 000</w:t>
            </w:r>
          </w:p>
        </w:tc>
        <w:tc>
          <w:tcPr>
            <w:tcW w:w="1701" w:type="dxa"/>
            <w:shd w:val="clear" w:color="auto" w:fill="auto"/>
            <w:noWrap/>
            <w:vAlign w:val="center"/>
            <w:hideMark/>
          </w:tcPr>
          <w:p w14:paraId="66DD0F3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499D7F2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270D330D" w14:textId="77777777" w:rsidTr="00E9128A">
        <w:trPr>
          <w:trHeight w:val="276"/>
        </w:trPr>
        <w:tc>
          <w:tcPr>
            <w:tcW w:w="1829" w:type="dxa"/>
            <w:shd w:val="clear" w:color="auto" w:fill="auto"/>
            <w:noWrap/>
            <w:vAlign w:val="center"/>
            <w:hideMark/>
          </w:tcPr>
          <w:p w14:paraId="6BC90ED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NC082/ts/e/040</w:t>
            </w:r>
          </w:p>
        </w:tc>
        <w:tc>
          <w:tcPr>
            <w:tcW w:w="4172" w:type="dxa"/>
            <w:shd w:val="clear" w:color="auto" w:fill="auto"/>
            <w:noWrap/>
            <w:vAlign w:val="center"/>
            <w:hideMark/>
          </w:tcPr>
          <w:p w14:paraId="1B4A221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Electrification of Households</w:t>
            </w:r>
          </w:p>
        </w:tc>
        <w:tc>
          <w:tcPr>
            <w:tcW w:w="2126" w:type="dxa"/>
            <w:shd w:val="clear" w:color="auto" w:fill="auto"/>
            <w:noWrap/>
            <w:vAlign w:val="center"/>
            <w:hideMark/>
          </w:tcPr>
          <w:p w14:paraId="0609E49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Eksteenskuil Eilande</w:t>
            </w:r>
          </w:p>
        </w:tc>
        <w:tc>
          <w:tcPr>
            <w:tcW w:w="1701" w:type="dxa"/>
            <w:shd w:val="clear" w:color="auto" w:fill="auto"/>
            <w:noWrap/>
            <w:vAlign w:val="center"/>
          </w:tcPr>
          <w:p w14:paraId="4492EC04"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53751EA8"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4 000 000</w:t>
            </w:r>
          </w:p>
        </w:tc>
        <w:tc>
          <w:tcPr>
            <w:tcW w:w="1701" w:type="dxa"/>
            <w:shd w:val="clear" w:color="auto" w:fill="auto"/>
            <w:noWrap/>
            <w:vAlign w:val="center"/>
            <w:hideMark/>
          </w:tcPr>
          <w:p w14:paraId="4F25FEA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7FA63A0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2F60497F" w14:textId="77777777" w:rsidTr="00E9128A">
        <w:trPr>
          <w:trHeight w:val="276"/>
        </w:trPr>
        <w:tc>
          <w:tcPr>
            <w:tcW w:w="1829" w:type="dxa"/>
            <w:shd w:val="clear" w:color="auto" w:fill="auto"/>
            <w:noWrap/>
            <w:vAlign w:val="center"/>
            <w:hideMark/>
          </w:tcPr>
          <w:p w14:paraId="406C542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NC082/ts/e/041</w:t>
            </w:r>
          </w:p>
        </w:tc>
        <w:tc>
          <w:tcPr>
            <w:tcW w:w="4172" w:type="dxa"/>
            <w:shd w:val="clear" w:color="auto" w:fill="auto"/>
            <w:noWrap/>
            <w:vAlign w:val="center"/>
            <w:hideMark/>
          </w:tcPr>
          <w:p w14:paraId="16E58BF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Upgrade of electricity networks</w:t>
            </w:r>
          </w:p>
        </w:tc>
        <w:tc>
          <w:tcPr>
            <w:tcW w:w="2126" w:type="dxa"/>
            <w:shd w:val="clear" w:color="auto" w:fill="auto"/>
            <w:noWrap/>
            <w:vAlign w:val="center"/>
            <w:hideMark/>
          </w:tcPr>
          <w:p w14:paraId="7F36C80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Kakamas</w:t>
            </w:r>
          </w:p>
        </w:tc>
        <w:tc>
          <w:tcPr>
            <w:tcW w:w="1701" w:type="dxa"/>
            <w:shd w:val="clear" w:color="auto" w:fill="auto"/>
            <w:noWrap/>
            <w:vAlign w:val="center"/>
          </w:tcPr>
          <w:p w14:paraId="73A5DF08"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w:t>
            </w:r>
            <w:r w:rsidR="00CF1A5B">
              <w:rPr>
                <w:rFonts w:asciiTheme="minorHAnsi" w:hAnsiTheme="minorHAnsi"/>
                <w:sz w:val="24"/>
                <w:szCs w:val="24"/>
              </w:rPr>
              <w:t>2</w:t>
            </w:r>
          </w:p>
        </w:tc>
        <w:tc>
          <w:tcPr>
            <w:tcW w:w="1701" w:type="dxa"/>
            <w:vAlign w:val="center"/>
          </w:tcPr>
          <w:p w14:paraId="3D6A3236"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 xml:space="preserve">R </w:t>
            </w:r>
            <w:r w:rsidR="00CF1A5B">
              <w:rPr>
                <w:rFonts w:asciiTheme="minorHAnsi" w:eastAsia="Times New Roman" w:hAnsiTheme="minorHAnsi" w:cs="Arial"/>
                <w:color w:val="000000"/>
                <w:sz w:val="24"/>
                <w:szCs w:val="24"/>
                <w:lang w:eastAsia="en-ZA"/>
              </w:rPr>
              <w:t>20</w:t>
            </w:r>
            <w:r w:rsidRPr="006020BA">
              <w:rPr>
                <w:rFonts w:asciiTheme="minorHAnsi" w:eastAsia="Times New Roman" w:hAnsiTheme="minorHAnsi" w:cs="Arial"/>
                <w:color w:val="000000"/>
                <w:sz w:val="24"/>
                <w:szCs w:val="24"/>
                <w:lang w:eastAsia="en-ZA"/>
              </w:rPr>
              <w:t> 000 000</w:t>
            </w:r>
          </w:p>
        </w:tc>
        <w:tc>
          <w:tcPr>
            <w:tcW w:w="1701" w:type="dxa"/>
            <w:shd w:val="clear" w:color="auto" w:fill="auto"/>
            <w:noWrap/>
            <w:vAlign w:val="center"/>
            <w:hideMark/>
          </w:tcPr>
          <w:p w14:paraId="2E1528A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7CC5126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5E5E25FA" w14:textId="77777777" w:rsidTr="00E9128A">
        <w:trPr>
          <w:trHeight w:val="276"/>
        </w:trPr>
        <w:tc>
          <w:tcPr>
            <w:tcW w:w="1829" w:type="dxa"/>
            <w:shd w:val="clear" w:color="auto" w:fill="auto"/>
            <w:noWrap/>
            <w:vAlign w:val="center"/>
            <w:hideMark/>
          </w:tcPr>
          <w:p w14:paraId="1BF050A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NC082/ts/e/042</w:t>
            </w:r>
          </w:p>
        </w:tc>
        <w:tc>
          <w:tcPr>
            <w:tcW w:w="4172" w:type="dxa"/>
            <w:shd w:val="clear" w:color="auto" w:fill="auto"/>
            <w:noWrap/>
            <w:vAlign w:val="center"/>
            <w:hideMark/>
          </w:tcPr>
          <w:p w14:paraId="6D52BD07"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Upgrade of electricity networks</w:t>
            </w:r>
          </w:p>
        </w:tc>
        <w:tc>
          <w:tcPr>
            <w:tcW w:w="2126" w:type="dxa"/>
            <w:shd w:val="clear" w:color="auto" w:fill="auto"/>
            <w:noWrap/>
            <w:vAlign w:val="center"/>
            <w:hideMark/>
          </w:tcPr>
          <w:p w14:paraId="1A2AB5B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Keimoes</w:t>
            </w:r>
          </w:p>
        </w:tc>
        <w:tc>
          <w:tcPr>
            <w:tcW w:w="1701" w:type="dxa"/>
            <w:shd w:val="clear" w:color="auto" w:fill="auto"/>
            <w:noWrap/>
            <w:vAlign w:val="center"/>
          </w:tcPr>
          <w:p w14:paraId="738B3221"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25</w:t>
            </w:r>
          </w:p>
        </w:tc>
        <w:tc>
          <w:tcPr>
            <w:tcW w:w="1701" w:type="dxa"/>
            <w:vAlign w:val="center"/>
          </w:tcPr>
          <w:p w14:paraId="3E0F22B6"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 xml:space="preserve">R </w:t>
            </w:r>
            <w:r w:rsidR="00CF1A5B">
              <w:rPr>
                <w:rFonts w:asciiTheme="minorHAnsi" w:eastAsia="Times New Roman" w:hAnsiTheme="minorHAnsi" w:cs="Arial"/>
                <w:color w:val="000000"/>
                <w:sz w:val="24"/>
                <w:szCs w:val="24"/>
                <w:lang w:eastAsia="en-ZA"/>
              </w:rPr>
              <w:t>20</w:t>
            </w:r>
            <w:r w:rsidRPr="006020BA">
              <w:rPr>
                <w:rFonts w:asciiTheme="minorHAnsi" w:eastAsia="Times New Roman" w:hAnsiTheme="minorHAnsi" w:cs="Arial"/>
                <w:color w:val="000000"/>
                <w:sz w:val="24"/>
                <w:szCs w:val="24"/>
                <w:lang w:eastAsia="en-ZA"/>
              </w:rPr>
              <w:t> 000 000</w:t>
            </w:r>
          </w:p>
        </w:tc>
        <w:tc>
          <w:tcPr>
            <w:tcW w:w="1701" w:type="dxa"/>
            <w:shd w:val="clear" w:color="auto" w:fill="auto"/>
            <w:noWrap/>
            <w:vAlign w:val="center"/>
            <w:hideMark/>
          </w:tcPr>
          <w:p w14:paraId="65B36A5F"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2F04989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22C38E0D" w14:textId="77777777" w:rsidTr="00E9128A">
        <w:trPr>
          <w:trHeight w:val="276"/>
        </w:trPr>
        <w:tc>
          <w:tcPr>
            <w:tcW w:w="1829" w:type="dxa"/>
            <w:shd w:val="clear" w:color="auto" w:fill="auto"/>
            <w:noWrap/>
            <w:vAlign w:val="center"/>
            <w:hideMark/>
          </w:tcPr>
          <w:p w14:paraId="5CE3DB3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NC082/ts/e/043</w:t>
            </w:r>
          </w:p>
        </w:tc>
        <w:tc>
          <w:tcPr>
            <w:tcW w:w="4172" w:type="dxa"/>
            <w:shd w:val="clear" w:color="auto" w:fill="auto"/>
            <w:noWrap/>
            <w:vAlign w:val="center"/>
            <w:hideMark/>
          </w:tcPr>
          <w:p w14:paraId="2C5D75F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Upgrade of electricity networks</w:t>
            </w:r>
          </w:p>
        </w:tc>
        <w:tc>
          <w:tcPr>
            <w:tcW w:w="2126" w:type="dxa"/>
            <w:shd w:val="clear" w:color="auto" w:fill="auto"/>
            <w:noWrap/>
            <w:vAlign w:val="center"/>
            <w:hideMark/>
          </w:tcPr>
          <w:p w14:paraId="18836C49"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Kenhardt</w:t>
            </w:r>
          </w:p>
        </w:tc>
        <w:tc>
          <w:tcPr>
            <w:tcW w:w="1701" w:type="dxa"/>
            <w:shd w:val="clear" w:color="auto" w:fill="auto"/>
            <w:noWrap/>
            <w:vAlign w:val="center"/>
          </w:tcPr>
          <w:p w14:paraId="04DDE10C"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25</w:t>
            </w:r>
          </w:p>
        </w:tc>
        <w:tc>
          <w:tcPr>
            <w:tcW w:w="1701" w:type="dxa"/>
            <w:vAlign w:val="center"/>
          </w:tcPr>
          <w:p w14:paraId="4F0F497F"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 xml:space="preserve">R </w:t>
            </w:r>
            <w:r w:rsidR="00CF1A5B">
              <w:rPr>
                <w:rFonts w:asciiTheme="minorHAnsi" w:eastAsia="Times New Roman" w:hAnsiTheme="minorHAnsi" w:cs="Arial"/>
                <w:color w:val="000000"/>
                <w:sz w:val="24"/>
                <w:szCs w:val="24"/>
                <w:lang w:eastAsia="en-ZA"/>
              </w:rPr>
              <w:t>20</w:t>
            </w:r>
            <w:r w:rsidRPr="006020BA">
              <w:rPr>
                <w:rFonts w:asciiTheme="minorHAnsi" w:eastAsia="Times New Roman" w:hAnsiTheme="minorHAnsi" w:cs="Arial"/>
                <w:color w:val="000000"/>
                <w:sz w:val="24"/>
                <w:szCs w:val="24"/>
                <w:lang w:eastAsia="en-ZA"/>
              </w:rPr>
              <w:t> 000 000</w:t>
            </w:r>
          </w:p>
        </w:tc>
        <w:tc>
          <w:tcPr>
            <w:tcW w:w="1701" w:type="dxa"/>
            <w:shd w:val="clear" w:color="auto" w:fill="auto"/>
            <w:noWrap/>
            <w:vAlign w:val="center"/>
            <w:hideMark/>
          </w:tcPr>
          <w:p w14:paraId="1883799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06DB366C"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79760EE5" w14:textId="77777777" w:rsidTr="00E9128A">
        <w:trPr>
          <w:trHeight w:val="276"/>
        </w:trPr>
        <w:tc>
          <w:tcPr>
            <w:tcW w:w="1829" w:type="dxa"/>
            <w:shd w:val="clear" w:color="auto" w:fill="auto"/>
            <w:noWrap/>
            <w:vAlign w:val="center"/>
            <w:hideMark/>
          </w:tcPr>
          <w:p w14:paraId="432D40C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NC082/ts/e/044</w:t>
            </w:r>
          </w:p>
        </w:tc>
        <w:tc>
          <w:tcPr>
            <w:tcW w:w="4172" w:type="dxa"/>
            <w:shd w:val="clear" w:color="auto" w:fill="auto"/>
            <w:noWrap/>
            <w:vAlign w:val="center"/>
            <w:hideMark/>
          </w:tcPr>
          <w:p w14:paraId="3A1A9A5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Upgrade of electricity bulk supply</w:t>
            </w:r>
          </w:p>
        </w:tc>
        <w:tc>
          <w:tcPr>
            <w:tcW w:w="2126" w:type="dxa"/>
            <w:shd w:val="clear" w:color="auto" w:fill="auto"/>
            <w:noWrap/>
            <w:vAlign w:val="center"/>
            <w:hideMark/>
          </w:tcPr>
          <w:p w14:paraId="299EB340"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Kakamas</w:t>
            </w:r>
          </w:p>
        </w:tc>
        <w:tc>
          <w:tcPr>
            <w:tcW w:w="1701" w:type="dxa"/>
            <w:shd w:val="clear" w:color="auto" w:fill="auto"/>
            <w:noWrap/>
            <w:vAlign w:val="center"/>
          </w:tcPr>
          <w:p w14:paraId="484F5CF7"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25</w:t>
            </w:r>
          </w:p>
        </w:tc>
        <w:tc>
          <w:tcPr>
            <w:tcW w:w="1701" w:type="dxa"/>
            <w:vAlign w:val="center"/>
          </w:tcPr>
          <w:p w14:paraId="27AE4AD8"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25 000 000</w:t>
            </w:r>
          </w:p>
        </w:tc>
        <w:tc>
          <w:tcPr>
            <w:tcW w:w="1701" w:type="dxa"/>
            <w:shd w:val="clear" w:color="auto" w:fill="auto"/>
            <w:noWrap/>
            <w:vAlign w:val="center"/>
            <w:hideMark/>
          </w:tcPr>
          <w:p w14:paraId="647A158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3A9822A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52048095" w14:textId="77777777" w:rsidTr="00E9128A">
        <w:trPr>
          <w:trHeight w:val="276"/>
        </w:trPr>
        <w:tc>
          <w:tcPr>
            <w:tcW w:w="1829" w:type="dxa"/>
            <w:shd w:val="clear" w:color="auto" w:fill="auto"/>
            <w:noWrap/>
            <w:vAlign w:val="center"/>
            <w:hideMark/>
          </w:tcPr>
          <w:p w14:paraId="41266A2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NC082/ts/e/045</w:t>
            </w:r>
          </w:p>
        </w:tc>
        <w:tc>
          <w:tcPr>
            <w:tcW w:w="4172" w:type="dxa"/>
            <w:shd w:val="clear" w:color="auto" w:fill="auto"/>
            <w:noWrap/>
            <w:vAlign w:val="center"/>
            <w:hideMark/>
          </w:tcPr>
          <w:p w14:paraId="79C3BA93"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Upgrade of electricity bulk supply</w:t>
            </w:r>
          </w:p>
        </w:tc>
        <w:tc>
          <w:tcPr>
            <w:tcW w:w="2126" w:type="dxa"/>
            <w:shd w:val="clear" w:color="auto" w:fill="auto"/>
            <w:noWrap/>
            <w:vAlign w:val="center"/>
            <w:hideMark/>
          </w:tcPr>
          <w:p w14:paraId="64D99A21"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Keimoes</w:t>
            </w:r>
          </w:p>
        </w:tc>
        <w:tc>
          <w:tcPr>
            <w:tcW w:w="1701" w:type="dxa"/>
            <w:shd w:val="clear" w:color="auto" w:fill="auto"/>
            <w:noWrap/>
            <w:vAlign w:val="center"/>
          </w:tcPr>
          <w:p w14:paraId="0AFAC03B"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25</w:t>
            </w:r>
          </w:p>
        </w:tc>
        <w:tc>
          <w:tcPr>
            <w:tcW w:w="1701" w:type="dxa"/>
            <w:vAlign w:val="center"/>
          </w:tcPr>
          <w:p w14:paraId="50AD3B8C"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25 000 000</w:t>
            </w:r>
          </w:p>
        </w:tc>
        <w:tc>
          <w:tcPr>
            <w:tcW w:w="1701" w:type="dxa"/>
            <w:shd w:val="clear" w:color="auto" w:fill="auto"/>
            <w:noWrap/>
            <w:vAlign w:val="center"/>
            <w:hideMark/>
          </w:tcPr>
          <w:p w14:paraId="20D258D5"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40A6973B"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r w:rsidR="00B059E9" w:rsidRPr="003A10B8" w14:paraId="3EFC03FD" w14:textId="77777777" w:rsidTr="00E9128A">
        <w:trPr>
          <w:trHeight w:val="288"/>
        </w:trPr>
        <w:tc>
          <w:tcPr>
            <w:tcW w:w="1829" w:type="dxa"/>
            <w:shd w:val="clear" w:color="auto" w:fill="auto"/>
            <w:noWrap/>
            <w:vAlign w:val="center"/>
            <w:hideMark/>
          </w:tcPr>
          <w:p w14:paraId="11C5BF48"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NC082/ts/e/046</w:t>
            </w:r>
          </w:p>
        </w:tc>
        <w:tc>
          <w:tcPr>
            <w:tcW w:w="4172" w:type="dxa"/>
            <w:shd w:val="clear" w:color="auto" w:fill="auto"/>
            <w:noWrap/>
            <w:vAlign w:val="center"/>
            <w:hideMark/>
          </w:tcPr>
          <w:p w14:paraId="6A47D6E4"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Upgrade of electricity bulk supply</w:t>
            </w:r>
          </w:p>
        </w:tc>
        <w:tc>
          <w:tcPr>
            <w:tcW w:w="2126" w:type="dxa"/>
            <w:shd w:val="clear" w:color="auto" w:fill="auto"/>
            <w:noWrap/>
            <w:vAlign w:val="center"/>
            <w:hideMark/>
          </w:tcPr>
          <w:p w14:paraId="610BC95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Kenhardt</w:t>
            </w:r>
          </w:p>
        </w:tc>
        <w:tc>
          <w:tcPr>
            <w:tcW w:w="1701" w:type="dxa"/>
            <w:shd w:val="clear" w:color="auto" w:fill="auto"/>
            <w:noWrap/>
            <w:vAlign w:val="center"/>
          </w:tcPr>
          <w:p w14:paraId="1C37C049" w14:textId="77777777" w:rsidR="00B059E9" w:rsidRPr="006020BA" w:rsidRDefault="00B059E9" w:rsidP="00E9128A">
            <w:pPr>
              <w:jc w:val="center"/>
              <w:rPr>
                <w:rFonts w:asciiTheme="minorHAnsi" w:hAnsiTheme="minorHAnsi"/>
                <w:sz w:val="24"/>
                <w:szCs w:val="24"/>
              </w:rPr>
            </w:pPr>
            <w:r w:rsidRPr="006020BA">
              <w:rPr>
                <w:rFonts w:asciiTheme="minorHAnsi" w:hAnsiTheme="minorHAnsi"/>
                <w:sz w:val="24"/>
                <w:szCs w:val="24"/>
              </w:rPr>
              <w:t>2017 / 25</w:t>
            </w:r>
          </w:p>
        </w:tc>
        <w:tc>
          <w:tcPr>
            <w:tcW w:w="1701" w:type="dxa"/>
            <w:vAlign w:val="center"/>
          </w:tcPr>
          <w:p w14:paraId="21D87468" w14:textId="77777777" w:rsidR="00B059E9" w:rsidRPr="006020BA" w:rsidRDefault="00B059E9" w:rsidP="00E9128A">
            <w:pPr>
              <w:jc w:val="center"/>
              <w:rPr>
                <w:rFonts w:asciiTheme="minorHAnsi" w:eastAsia="Times New Roman" w:hAnsiTheme="minorHAnsi" w:cs="Arial"/>
                <w:color w:val="000000"/>
                <w:sz w:val="24"/>
                <w:szCs w:val="24"/>
                <w:lang w:eastAsia="en-ZA"/>
              </w:rPr>
            </w:pPr>
            <w:r w:rsidRPr="006020BA">
              <w:rPr>
                <w:rFonts w:asciiTheme="minorHAnsi" w:eastAsia="Times New Roman" w:hAnsiTheme="minorHAnsi" w:cs="Arial"/>
                <w:color w:val="000000"/>
                <w:sz w:val="24"/>
                <w:szCs w:val="24"/>
                <w:lang w:eastAsia="en-ZA"/>
              </w:rPr>
              <w:t>R 25 000 000</w:t>
            </w:r>
          </w:p>
        </w:tc>
        <w:tc>
          <w:tcPr>
            <w:tcW w:w="1701" w:type="dxa"/>
            <w:shd w:val="clear" w:color="auto" w:fill="auto"/>
            <w:noWrap/>
            <w:vAlign w:val="center"/>
            <w:hideMark/>
          </w:tcPr>
          <w:p w14:paraId="07F682FD"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INEP</w:t>
            </w:r>
          </w:p>
        </w:tc>
        <w:tc>
          <w:tcPr>
            <w:tcW w:w="1542" w:type="dxa"/>
            <w:shd w:val="clear" w:color="auto" w:fill="auto"/>
            <w:noWrap/>
            <w:vAlign w:val="center"/>
            <w:hideMark/>
          </w:tcPr>
          <w:p w14:paraId="170BE926" w14:textId="77777777" w:rsidR="00B059E9" w:rsidRPr="003A10B8" w:rsidRDefault="00B059E9" w:rsidP="00E9128A">
            <w:pPr>
              <w:jc w:val="center"/>
              <w:rPr>
                <w:rFonts w:asciiTheme="minorHAnsi" w:eastAsia="Times New Roman" w:hAnsiTheme="minorHAnsi" w:cs="Arial"/>
                <w:color w:val="000000"/>
                <w:sz w:val="22"/>
                <w:szCs w:val="22"/>
                <w:lang w:eastAsia="en-ZA"/>
              </w:rPr>
            </w:pPr>
            <w:r w:rsidRPr="003A10B8">
              <w:rPr>
                <w:rFonts w:asciiTheme="minorHAnsi" w:eastAsia="Times New Roman" w:hAnsiTheme="minorHAnsi" w:cs="Arial"/>
                <w:color w:val="000000"/>
                <w:sz w:val="22"/>
                <w:szCs w:val="22"/>
                <w:lang w:eastAsia="en-ZA"/>
              </w:rPr>
              <w:t>Business Plan</w:t>
            </w:r>
          </w:p>
        </w:tc>
      </w:tr>
    </w:tbl>
    <w:p w14:paraId="6531C8B1" w14:textId="77777777" w:rsidR="00B059E9" w:rsidRDefault="00B059E9" w:rsidP="00B059E9">
      <w:pPr>
        <w:rPr>
          <w:rFonts w:ascii="Tahoma" w:eastAsia="Calibri" w:hAnsi="Tahoma" w:cs="Tahoma"/>
          <w:b/>
          <w:sz w:val="22"/>
          <w:szCs w:val="22"/>
        </w:rPr>
      </w:pPr>
      <w:bookmarkStart w:id="68" w:name="_Toc423683109"/>
    </w:p>
    <w:p w14:paraId="41ED0897" w14:textId="77777777" w:rsidR="00B059E9" w:rsidRDefault="00B059E9" w:rsidP="00B059E9">
      <w:pPr>
        <w:rPr>
          <w:rFonts w:ascii="Tahoma" w:eastAsia="Calibri" w:hAnsi="Tahoma" w:cs="Tahoma"/>
          <w:b/>
          <w:sz w:val="22"/>
          <w:szCs w:val="22"/>
        </w:rPr>
      </w:pPr>
      <w:r>
        <w:rPr>
          <w:rFonts w:ascii="Tahoma" w:eastAsia="Calibri" w:hAnsi="Tahoma" w:cs="Tahoma"/>
          <w:b/>
          <w:sz w:val="22"/>
          <w:szCs w:val="22"/>
        </w:rPr>
        <w:br w:type="page"/>
      </w:r>
    </w:p>
    <w:p w14:paraId="3D6F5DF9" w14:textId="77777777" w:rsidR="00B059E9" w:rsidRPr="0001529A" w:rsidRDefault="00B059E9" w:rsidP="00B059E9">
      <w:pPr>
        <w:rPr>
          <w:rFonts w:ascii="Tahoma" w:eastAsia="Calibri" w:hAnsi="Tahoma" w:cs="Tahoma"/>
          <w:b/>
          <w:sz w:val="22"/>
          <w:szCs w:val="22"/>
        </w:rPr>
      </w:pPr>
      <w:r w:rsidRPr="0001529A">
        <w:rPr>
          <w:rFonts w:ascii="Tahoma" w:eastAsia="Calibri" w:hAnsi="Tahoma" w:cs="Tahoma"/>
          <w:b/>
          <w:sz w:val="22"/>
          <w:szCs w:val="22"/>
        </w:rPr>
        <w:t>Priority 2:</w:t>
      </w:r>
      <w:r w:rsidRPr="0001529A">
        <w:rPr>
          <w:rFonts w:ascii="Tahoma" w:eastAsia="Calibri" w:hAnsi="Tahoma" w:cs="Tahoma"/>
          <w:b/>
          <w:sz w:val="22"/>
          <w:szCs w:val="22"/>
        </w:rPr>
        <w:tab/>
        <w:t>Lack of Housing/ Existing informal settlements/ Lack of Land Ownership</w:t>
      </w:r>
      <w:bookmarkEnd w:id="68"/>
    </w:p>
    <w:p w14:paraId="7475007B" w14:textId="77777777" w:rsidR="00B059E9" w:rsidRPr="0001529A" w:rsidRDefault="00B059E9" w:rsidP="00B059E9">
      <w:pPr>
        <w:spacing w:after="200"/>
        <w:ind w:left="1418"/>
        <w:contextualSpacing/>
        <w:jc w:val="both"/>
        <w:rPr>
          <w:rFonts w:ascii="Tahoma" w:eastAsia="Calibri" w:hAnsi="Tahoma" w:cs="Tahoma"/>
          <w:sz w:val="22"/>
          <w:szCs w:val="22"/>
        </w:rPr>
      </w:pPr>
      <w:r w:rsidRPr="0001529A">
        <w:rPr>
          <w:rFonts w:ascii="Tahoma" w:eastAsia="Calibri" w:hAnsi="Tahoma" w:cs="Tahoma"/>
          <w:sz w:val="22"/>
          <w:szCs w:val="22"/>
        </w:rPr>
        <w:t>KPA 1: Service Delivery and Infrastructure Development</w:t>
      </w:r>
    </w:p>
    <w:tbl>
      <w:tblPr>
        <w:tblpPr w:leftFromText="180" w:rightFromText="180" w:vertAnchor="text" w:horzAnchor="margin" w:tblpXSpec="center" w:tblpY="12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21"/>
        <w:gridCol w:w="3658"/>
        <w:gridCol w:w="2976"/>
        <w:gridCol w:w="1134"/>
        <w:gridCol w:w="1701"/>
        <w:gridCol w:w="2750"/>
        <w:gridCol w:w="1645"/>
      </w:tblGrid>
      <w:tr w:rsidR="00B059E9" w:rsidRPr="0001529A" w14:paraId="659512AF" w14:textId="77777777" w:rsidTr="00E9128A">
        <w:tc>
          <w:tcPr>
            <w:tcW w:w="1021" w:type="dxa"/>
            <w:vAlign w:val="center"/>
          </w:tcPr>
          <w:p w14:paraId="47A06585"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Nr</w:t>
            </w:r>
          </w:p>
        </w:tc>
        <w:tc>
          <w:tcPr>
            <w:tcW w:w="3658" w:type="dxa"/>
            <w:shd w:val="clear" w:color="auto" w:fill="auto"/>
            <w:vAlign w:val="center"/>
          </w:tcPr>
          <w:p w14:paraId="6F637C73"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Project Name</w:t>
            </w:r>
          </w:p>
        </w:tc>
        <w:tc>
          <w:tcPr>
            <w:tcW w:w="2976" w:type="dxa"/>
            <w:shd w:val="clear" w:color="auto" w:fill="auto"/>
            <w:vAlign w:val="center"/>
          </w:tcPr>
          <w:p w14:paraId="56AA3F83"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Location</w:t>
            </w:r>
          </w:p>
        </w:tc>
        <w:tc>
          <w:tcPr>
            <w:tcW w:w="1134" w:type="dxa"/>
            <w:shd w:val="clear" w:color="auto" w:fill="auto"/>
            <w:vAlign w:val="center"/>
          </w:tcPr>
          <w:p w14:paraId="5C53689E"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Target Dates</w:t>
            </w:r>
          </w:p>
        </w:tc>
        <w:tc>
          <w:tcPr>
            <w:tcW w:w="1701" w:type="dxa"/>
            <w:shd w:val="clear" w:color="auto" w:fill="auto"/>
            <w:vAlign w:val="center"/>
          </w:tcPr>
          <w:p w14:paraId="06E1620C"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Possible Funders</w:t>
            </w:r>
          </w:p>
        </w:tc>
        <w:tc>
          <w:tcPr>
            <w:tcW w:w="2750" w:type="dxa"/>
            <w:shd w:val="clear" w:color="auto" w:fill="auto"/>
            <w:vAlign w:val="center"/>
          </w:tcPr>
          <w:p w14:paraId="0F7B2860"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Status Quo</w:t>
            </w:r>
          </w:p>
        </w:tc>
        <w:tc>
          <w:tcPr>
            <w:tcW w:w="1645" w:type="dxa"/>
            <w:vAlign w:val="center"/>
          </w:tcPr>
          <w:p w14:paraId="02C89F54"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EIA</w:t>
            </w:r>
          </w:p>
        </w:tc>
      </w:tr>
      <w:tr w:rsidR="00B059E9" w:rsidRPr="0001529A" w14:paraId="4C13905F" w14:textId="77777777" w:rsidTr="00E9128A">
        <w:tc>
          <w:tcPr>
            <w:tcW w:w="1021" w:type="dxa"/>
            <w:vAlign w:val="center"/>
          </w:tcPr>
          <w:p w14:paraId="22FAB41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pd/h/001</w:t>
            </w:r>
          </w:p>
        </w:tc>
        <w:tc>
          <w:tcPr>
            <w:tcW w:w="3658" w:type="dxa"/>
            <w:shd w:val="clear" w:color="auto" w:fill="auto"/>
            <w:vAlign w:val="center"/>
          </w:tcPr>
          <w:p w14:paraId="06DCCD0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Sites to be serviced in smaller settlements / towns (water, sanitation, electricity)</w:t>
            </w:r>
          </w:p>
        </w:tc>
        <w:tc>
          <w:tcPr>
            <w:tcW w:w="2976" w:type="dxa"/>
            <w:shd w:val="clear" w:color="auto" w:fill="auto"/>
            <w:vAlign w:val="center"/>
          </w:tcPr>
          <w:p w14:paraId="5FB1344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Augr</w:t>
            </w:r>
            <w:r>
              <w:rPr>
                <w:rFonts w:ascii="Tahoma" w:hAnsi="Tahoma" w:cs="Tahoma"/>
                <w:sz w:val="22"/>
                <w:szCs w:val="22"/>
              </w:rPr>
              <w:t>abies, Lutzburg, Cillië, Marchand</w:t>
            </w:r>
            <w:r w:rsidRPr="0001529A">
              <w:rPr>
                <w:rFonts w:ascii="Tahoma" w:hAnsi="Tahoma" w:cs="Tahoma"/>
                <w:sz w:val="22"/>
                <w:szCs w:val="22"/>
              </w:rPr>
              <w:t>, Alheit Lennertsville, Blaauwskop, McTag</w:t>
            </w:r>
            <w:r>
              <w:rPr>
                <w:rFonts w:ascii="Tahoma" w:hAnsi="Tahoma" w:cs="Tahoma"/>
                <w:sz w:val="22"/>
                <w:szCs w:val="22"/>
              </w:rPr>
              <w:t>gers Camp, Soverby, Curriescamp,</w:t>
            </w:r>
            <w:r w:rsidR="00723841">
              <w:rPr>
                <w:rFonts w:ascii="Tahoma" w:hAnsi="Tahoma" w:cs="Tahoma"/>
                <w:sz w:val="22"/>
                <w:szCs w:val="22"/>
              </w:rPr>
              <w:t xml:space="preserve"> </w:t>
            </w:r>
            <w:r>
              <w:rPr>
                <w:rFonts w:ascii="Tahoma" w:hAnsi="Tahoma" w:cs="Tahoma"/>
                <w:sz w:val="22"/>
                <w:szCs w:val="22"/>
              </w:rPr>
              <w:t>Vredesvallei/ Riemvasmaak.</w:t>
            </w:r>
          </w:p>
        </w:tc>
        <w:tc>
          <w:tcPr>
            <w:tcW w:w="1134" w:type="dxa"/>
            <w:shd w:val="clear" w:color="auto" w:fill="auto"/>
            <w:vAlign w:val="center"/>
          </w:tcPr>
          <w:p w14:paraId="2C2F088B"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2015/2</w:t>
            </w:r>
            <w:r w:rsidR="00CF1A5B">
              <w:rPr>
                <w:rFonts w:ascii="Tahoma" w:hAnsi="Tahoma" w:cs="Tahoma"/>
                <w:sz w:val="22"/>
                <w:szCs w:val="22"/>
              </w:rPr>
              <w:t>1</w:t>
            </w:r>
          </w:p>
        </w:tc>
        <w:tc>
          <w:tcPr>
            <w:tcW w:w="1701" w:type="dxa"/>
            <w:shd w:val="clear" w:color="auto" w:fill="auto"/>
            <w:vAlign w:val="center"/>
          </w:tcPr>
          <w:p w14:paraId="23678F4B"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p w14:paraId="56F0FF1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MIG</w:t>
            </w:r>
          </w:p>
        </w:tc>
        <w:tc>
          <w:tcPr>
            <w:tcW w:w="2750" w:type="dxa"/>
            <w:shd w:val="clear" w:color="auto" w:fill="auto"/>
            <w:vAlign w:val="center"/>
          </w:tcPr>
          <w:p w14:paraId="767632A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Business Plans submitted to the Department of Human Settlements</w:t>
            </w:r>
          </w:p>
        </w:tc>
        <w:tc>
          <w:tcPr>
            <w:tcW w:w="1645" w:type="dxa"/>
            <w:vAlign w:val="center"/>
          </w:tcPr>
          <w:p w14:paraId="2F82E839"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Requirement</w:t>
            </w:r>
          </w:p>
        </w:tc>
      </w:tr>
      <w:tr w:rsidR="00B059E9" w:rsidRPr="0001529A" w14:paraId="565C6248" w14:textId="77777777" w:rsidTr="00E9128A">
        <w:tc>
          <w:tcPr>
            <w:tcW w:w="1021" w:type="dxa"/>
            <w:vAlign w:val="center"/>
          </w:tcPr>
          <w:p w14:paraId="25967929"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pd/h/002</w:t>
            </w:r>
          </w:p>
        </w:tc>
        <w:tc>
          <w:tcPr>
            <w:tcW w:w="3658" w:type="dxa"/>
            <w:shd w:val="clear" w:color="auto" w:fill="auto"/>
            <w:vAlign w:val="center"/>
          </w:tcPr>
          <w:p w14:paraId="18B2DBE9"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Houses to be developed in smaller settlements / towns</w:t>
            </w:r>
          </w:p>
          <w:p w14:paraId="20AB2E19" w14:textId="77777777" w:rsidR="00B059E9" w:rsidRPr="0001529A" w:rsidRDefault="00B059E9" w:rsidP="00E9128A">
            <w:pPr>
              <w:jc w:val="center"/>
              <w:rPr>
                <w:rFonts w:ascii="Tahoma" w:hAnsi="Tahoma" w:cs="Tahoma"/>
                <w:sz w:val="22"/>
                <w:szCs w:val="22"/>
              </w:rPr>
            </w:pPr>
          </w:p>
        </w:tc>
        <w:tc>
          <w:tcPr>
            <w:tcW w:w="2976" w:type="dxa"/>
            <w:shd w:val="clear" w:color="auto" w:fill="auto"/>
            <w:vAlign w:val="center"/>
          </w:tcPr>
          <w:p w14:paraId="62142E4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Augr</w:t>
            </w:r>
            <w:r>
              <w:rPr>
                <w:rFonts w:ascii="Tahoma" w:hAnsi="Tahoma" w:cs="Tahoma"/>
                <w:sz w:val="22"/>
                <w:szCs w:val="22"/>
              </w:rPr>
              <w:t>abies, Lutzburg, Cillië, Marchand</w:t>
            </w:r>
            <w:r w:rsidRPr="0001529A">
              <w:rPr>
                <w:rFonts w:ascii="Tahoma" w:hAnsi="Tahoma" w:cs="Tahoma"/>
                <w:sz w:val="22"/>
                <w:szCs w:val="22"/>
              </w:rPr>
              <w:t>, Alheit, Lennertsville, Blaau</w:t>
            </w:r>
            <w:r>
              <w:rPr>
                <w:rFonts w:ascii="Tahoma" w:hAnsi="Tahoma" w:cs="Tahoma"/>
                <w:sz w:val="22"/>
                <w:szCs w:val="22"/>
              </w:rPr>
              <w:t>w</w:t>
            </w:r>
            <w:r w:rsidRPr="0001529A">
              <w:rPr>
                <w:rFonts w:ascii="Tahoma" w:hAnsi="Tahoma" w:cs="Tahoma"/>
                <w:sz w:val="22"/>
                <w:szCs w:val="22"/>
              </w:rPr>
              <w:t>skop, McTaggers Camp, Soverby, Curriescamp</w:t>
            </w:r>
            <w:r>
              <w:rPr>
                <w:rFonts w:ascii="Tahoma" w:hAnsi="Tahoma" w:cs="Tahoma"/>
                <w:sz w:val="22"/>
                <w:szCs w:val="22"/>
              </w:rPr>
              <w:t>, Vredesvallei/ Riemvasmaak.</w:t>
            </w:r>
          </w:p>
        </w:tc>
        <w:tc>
          <w:tcPr>
            <w:tcW w:w="1134" w:type="dxa"/>
            <w:shd w:val="clear" w:color="auto" w:fill="auto"/>
            <w:vAlign w:val="center"/>
          </w:tcPr>
          <w:p w14:paraId="3B3F3DCB"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2015/</w:t>
            </w:r>
            <w:r>
              <w:rPr>
                <w:rFonts w:ascii="Tahoma" w:hAnsi="Tahoma" w:cs="Tahoma"/>
                <w:sz w:val="22"/>
                <w:szCs w:val="22"/>
              </w:rPr>
              <w:t>2</w:t>
            </w:r>
            <w:r w:rsidR="00CF1A5B">
              <w:rPr>
                <w:rFonts w:ascii="Tahoma" w:hAnsi="Tahoma" w:cs="Tahoma"/>
                <w:sz w:val="22"/>
                <w:szCs w:val="22"/>
              </w:rPr>
              <w:t>1</w:t>
            </w:r>
          </w:p>
        </w:tc>
        <w:tc>
          <w:tcPr>
            <w:tcW w:w="1701" w:type="dxa"/>
            <w:shd w:val="clear" w:color="auto" w:fill="auto"/>
            <w:vAlign w:val="center"/>
          </w:tcPr>
          <w:p w14:paraId="043267D8"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750" w:type="dxa"/>
            <w:shd w:val="clear" w:color="auto" w:fill="auto"/>
            <w:vAlign w:val="center"/>
          </w:tcPr>
          <w:p w14:paraId="1CC68DC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Business Plans submitted to the Department of Human Settlements</w:t>
            </w:r>
          </w:p>
        </w:tc>
        <w:tc>
          <w:tcPr>
            <w:tcW w:w="1645" w:type="dxa"/>
            <w:vAlign w:val="center"/>
          </w:tcPr>
          <w:p w14:paraId="083AE47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Existing settlement</w:t>
            </w:r>
          </w:p>
        </w:tc>
      </w:tr>
      <w:tr w:rsidR="00B059E9" w:rsidRPr="0001529A" w14:paraId="34777A7A" w14:textId="77777777" w:rsidTr="00E9128A">
        <w:tc>
          <w:tcPr>
            <w:tcW w:w="1021" w:type="dxa"/>
            <w:vAlign w:val="center"/>
          </w:tcPr>
          <w:p w14:paraId="313339F3"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pd/h/003</w:t>
            </w:r>
          </w:p>
        </w:tc>
        <w:tc>
          <w:tcPr>
            <w:tcW w:w="3658" w:type="dxa"/>
            <w:shd w:val="clear" w:color="auto" w:fill="auto"/>
            <w:vAlign w:val="center"/>
          </w:tcPr>
          <w:p w14:paraId="1542F84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463 houses buil</w:t>
            </w:r>
            <w:r w:rsidR="00723841">
              <w:rPr>
                <w:rFonts w:ascii="Tahoma" w:hAnsi="Tahoma" w:cs="Tahoma"/>
                <w:sz w:val="22"/>
                <w:szCs w:val="22"/>
              </w:rPr>
              <w:t>t</w:t>
            </w:r>
          </w:p>
        </w:tc>
        <w:tc>
          <w:tcPr>
            <w:tcW w:w="2976" w:type="dxa"/>
            <w:shd w:val="clear" w:color="auto" w:fill="auto"/>
            <w:vAlign w:val="center"/>
          </w:tcPr>
          <w:p w14:paraId="453C26F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Keimoes, Kakamas, Kenhardt</w:t>
            </w:r>
          </w:p>
        </w:tc>
        <w:tc>
          <w:tcPr>
            <w:tcW w:w="1134" w:type="dxa"/>
            <w:shd w:val="clear" w:color="auto" w:fill="auto"/>
            <w:vAlign w:val="center"/>
          </w:tcPr>
          <w:p w14:paraId="2FB0BEA2"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2013/</w:t>
            </w:r>
            <w:r w:rsidR="00723841">
              <w:rPr>
                <w:rFonts w:ascii="Tahoma" w:hAnsi="Tahoma" w:cs="Tahoma"/>
                <w:sz w:val="22"/>
                <w:szCs w:val="22"/>
              </w:rPr>
              <w:t>17</w:t>
            </w:r>
          </w:p>
        </w:tc>
        <w:tc>
          <w:tcPr>
            <w:tcW w:w="1701" w:type="dxa"/>
            <w:shd w:val="clear" w:color="auto" w:fill="auto"/>
            <w:vAlign w:val="center"/>
          </w:tcPr>
          <w:p w14:paraId="2A8E16F5"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750" w:type="dxa"/>
            <w:shd w:val="clear" w:color="auto" w:fill="auto"/>
            <w:vAlign w:val="center"/>
          </w:tcPr>
          <w:p w14:paraId="28138122" w14:textId="77777777" w:rsidR="00B059E9" w:rsidRPr="0001529A" w:rsidRDefault="00723841" w:rsidP="00E9128A">
            <w:pPr>
              <w:widowControl w:val="0"/>
              <w:jc w:val="center"/>
              <w:rPr>
                <w:rFonts w:ascii="Tahoma" w:hAnsi="Tahoma" w:cs="Tahoma"/>
                <w:sz w:val="22"/>
                <w:szCs w:val="22"/>
              </w:rPr>
            </w:pPr>
            <w:r>
              <w:rPr>
                <w:rFonts w:ascii="Tahoma" w:hAnsi="Tahoma" w:cs="Tahoma"/>
                <w:sz w:val="22"/>
                <w:szCs w:val="22"/>
              </w:rPr>
              <w:t>Project</w:t>
            </w:r>
            <w:r w:rsidR="00B059E9">
              <w:rPr>
                <w:rFonts w:ascii="Tahoma" w:hAnsi="Tahoma" w:cs="Tahoma"/>
                <w:sz w:val="22"/>
                <w:szCs w:val="22"/>
              </w:rPr>
              <w:t xml:space="preserve"> completed</w:t>
            </w:r>
          </w:p>
        </w:tc>
        <w:tc>
          <w:tcPr>
            <w:tcW w:w="1645" w:type="dxa"/>
            <w:vAlign w:val="center"/>
          </w:tcPr>
          <w:p w14:paraId="0F4DBDCF" w14:textId="77777777" w:rsidR="00B059E9" w:rsidRPr="0001529A" w:rsidRDefault="00723841" w:rsidP="00E9128A">
            <w:pPr>
              <w:widowControl w:val="0"/>
              <w:jc w:val="center"/>
              <w:rPr>
                <w:rFonts w:ascii="Tahoma" w:hAnsi="Tahoma" w:cs="Tahoma"/>
                <w:sz w:val="22"/>
                <w:szCs w:val="22"/>
              </w:rPr>
            </w:pPr>
            <w:r>
              <w:rPr>
                <w:rFonts w:ascii="Tahoma" w:hAnsi="Tahoma" w:cs="Tahoma"/>
                <w:sz w:val="22"/>
                <w:szCs w:val="22"/>
              </w:rPr>
              <w:t>Completed</w:t>
            </w:r>
          </w:p>
        </w:tc>
      </w:tr>
      <w:tr w:rsidR="00723841" w:rsidRPr="0001529A" w14:paraId="42BF98F1" w14:textId="77777777" w:rsidTr="0036001C">
        <w:tc>
          <w:tcPr>
            <w:tcW w:w="1021" w:type="dxa"/>
            <w:vAlign w:val="center"/>
          </w:tcPr>
          <w:p w14:paraId="66A270B6" w14:textId="77777777" w:rsidR="00723841" w:rsidRPr="0001529A" w:rsidRDefault="00723841" w:rsidP="00723841">
            <w:pPr>
              <w:jc w:val="center"/>
              <w:rPr>
                <w:rFonts w:ascii="Tahoma" w:hAnsi="Tahoma" w:cs="Tahoma"/>
                <w:sz w:val="22"/>
                <w:szCs w:val="22"/>
              </w:rPr>
            </w:pPr>
            <w:r w:rsidRPr="0001529A">
              <w:rPr>
                <w:rFonts w:ascii="Tahoma" w:hAnsi="Tahoma" w:cs="Tahoma"/>
                <w:sz w:val="22"/>
                <w:szCs w:val="22"/>
              </w:rPr>
              <w:t>pd/h/004</w:t>
            </w:r>
          </w:p>
        </w:tc>
        <w:tc>
          <w:tcPr>
            <w:tcW w:w="3658" w:type="dxa"/>
            <w:shd w:val="clear" w:color="auto" w:fill="auto"/>
            <w:vAlign w:val="center"/>
          </w:tcPr>
          <w:p w14:paraId="00CAE085"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 xml:space="preserve">Greenfields: Develop 1200 erven </w:t>
            </w:r>
          </w:p>
        </w:tc>
        <w:tc>
          <w:tcPr>
            <w:tcW w:w="2976" w:type="dxa"/>
            <w:shd w:val="clear" w:color="auto" w:fill="auto"/>
            <w:vAlign w:val="center"/>
          </w:tcPr>
          <w:p w14:paraId="0213FF19"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Keimoes</w:t>
            </w:r>
          </w:p>
        </w:tc>
        <w:tc>
          <w:tcPr>
            <w:tcW w:w="1134" w:type="dxa"/>
            <w:shd w:val="clear" w:color="auto" w:fill="auto"/>
            <w:vAlign w:val="center"/>
          </w:tcPr>
          <w:p w14:paraId="542E1F13" w14:textId="2405CA87" w:rsidR="00723841" w:rsidRPr="0001529A" w:rsidRDefault="00723841" w:rsidP="00723841">
            <w:pPr>
              <w:jc w:val="center"/>
              <w:rPr>
                <w:rFonts w:ascii="Tahoma" w:hAnsi="Tahoma" w:cs="Tahoma"/>
                <w:sz w:val="22"/>
                <w:szCs w:val="22"/>
              </w:rPr>
            </w:pPr>
            <w:r w:rsidRPr="0001529A">
              <w:rPr>
                <w:rFonts w:ascii="Tahoma" w:hAnsi="Tahoma" w:cs="Tahoma"/>
                <w:sz w:val="22"/>
                <w:szCs w:val="22"/>
              </w:rPr>
              <w:t>2015/</w:t>
            </w:r>
            <w:r>
              <w:rPr>
                <w:rFonts w:ascii="Tahoma" w:hAnsi="Tahoma" w:cs="Tahoma"/>
                <w:sz w:val="22"/>
                <w:szCs w:val="22"/>
              </w:rPr>
              <w:t>2</w:t>
            </w:r>
            <w:r w:rsidR="00DE1DD7">
              <w:rPr>
                <w:rFonts w:ascii="Tahoma" w:hAnsi="Tahoma" w:cs="Tahoma"/>
                <w:sz w:val="22"/>
                <w:szCs w:val="22"/>
              </w:rPr>
              <w:t>0</w:t>
            </w:r>
          </w:p>
        </w:tc>
        <w:tc>
          <w:tcPr>
            <w:tcW w:w="1701" w:type="dxa"/>
            <w:shd w:val="clear" w:color="auto" w:fill="auto"/>
            <w:vAlign w:val="center"/>
          </w:tcPr>
          <w:p w14:paraId="086AFBB3" w14:textId="77777777" w:rsidR="00723841" w:rsidRPr="0001529A" w:rsidRDefault="00723841" w:rsidP="00723841">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750" w:type="dxa"/>
            <w:vMerge w:val="restart"/>
            <w:shd w:val="clear" w:color="auto" w:fill="auto"/>
            <w:vAlign w:val="center"/>
          </w:tcPr>
          <w:p w14:paraId="0B46BA74"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 xml:space="preserve">Business Plans submitted to the </w:t>
            </w:r>
            <w:r w:rsidR="00CF1A5B">
              <w:rPr>
                <w:rFonts w:ascii="Tahoma" w:hAnsi="Tahoma" w:cs="Tahoma"/>
                <w:sz w:val="22"/>
                <w:szCs w:val="22"/>
              </w:rPr>
              <w:t>Coghsta</w:t>
            </w:r>
            <w:r>
              <w:rPr>
                <w:rFonts w:ascii="Tahoma" w:hAnsi="Tahoma" w:cs="Tahoma"/>
                <w:sz w:val="22"/>
                <w:szCs w:val="22"/>
              </w:rPr>
              <w:t xml:space="preserve"> for housing development.</w:t>
            </w:r>
          </w:p>
        </w:tc>
        <w:tc>
          <w:tcPr>
            <w:tcW w:w="1645" w:type="dxa"/>
          </w:tcPr>
          <w:p w14:paraId="336B9F00" w14:textId="77777777" w:rsidR="00723841" w:rsidRPr="00723841" w:rsidRDefault="00723841" w:rsidP="00723841">
            <w:pPr>
              <w:jc w:val="center"/>
              <w:rPr>
                <w:rFonts w:ascii="Tahoma" w:hAnsi="Tahoma" w:cs="Tahoma"/>
              </w:rPr>
            </w:pPr>
            <w:r w:rsidRPr="00723841">
              <w:rPr>
                <w:rFonts w:ascii="Tahoma" w:hAnsi="Tahoma" w:cs="Tahoma"/>
              </w:rPr>
              <w:t>Awaiting</w:t>
            </w:r>
          </w:p>
        </w:tc>
      </w:tr>
      <w:tr w:rsidR="00723841" w:rsidRPr="0001529A" w14:paraId="31C22227" w14:textId="77777777" w:rsidTr="0036001C">
        <w:tc>
          <w:tcPr>
            <w:tcW w:w="1021" w:type="dxa"/>
            <w:vAlign w:val="center"/>
          </w:tcPr>
          <w:p w14:paraId="4B5B3C80" w14:textId="77777777" w:rsidR="00723841" w:rsidRPr="0001529A" w:rsidRDefault="00723841" w:rsidP="00723841">
            <w:pPr>
              <w:jc w:val="center"/>
              <w:rPr>
                <w:rFonts w:ascii="Tahoma" w:hAnsi="Tahoma" w:cs="Tahoma"/>
                <w:sz w:val="22"/>
                <w:szCs w:val="22"/>
              </w:rPr>
            </w:pPr>
            <w:r w:rsidRPr="0001529A">
              <w:rPr>
                <w:rFonts w:ascii="Tahoma" w:hAnsi="Tahoma" w:cs="Tahoma"/>
                <w:sz w:val="22"/>
                <w:szCs w:val="22"/>
              </w:rPr>
              <w:t>pd/h/005</w:t>
            </w:r>
          </w:p>
        </w:tc>
        <w:tc>
          <w:tcPr>
            <w:tcW w:w="3658" w:type="dxa"/>
            <w:shd w:val="clear" w:color="auto" w:fill="auto"/>
            <w:vAlign w:val="center"/>
          </w:tcPr>
          <w:p w14:paraId="062CEA5F"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 xml:space="preserve">Greenfields: Develop 750 erven </w:t>
            </w:r>
          </w:p>
        </w:tc>
        <w:tc>
          <w:tcPr>
            <w:tcW w:w="2976" w:type="dxa"/>
            <w:shd w:val="clear" w:color="auto" w:fill="auto"/>
            <w:vAlign w:val="center"/>
          </w:tcPr>
          <w:p w14:paraId="0427F942"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Kakamas</w:t>
            </w:r>
          </w:p>
        </w:tc>
        <w:tc>
          <w:tcPr>
            <w:tcW w:w="1134" w:type="dxa"/>
            <w:shd w:val="clear" w:color="auto" w:fill="auto"/>
            <w:vAlign w:val="center"/>
          </w:tcPr>
          <w:p w14:paraId="0C921C0A" w14:textId="77777777" w:rsidR="00723841" w:rsidRPr="0001529A" w:rsidRDefault="00723841" w:rsidP="00723841">
            <w:pPr>
              <w:jc w:val="center"/>
              <w:rPr>
                <w:rFonts w:ascii="Tahoma" w:hAnsi="Tahoma" w:cs="Tahoma"/>
                <w:sz w:val="22"/>
                <w:szCs w:val="22"/>
              </w:rPr>
            </w:pPr>
            <w:r>
              <w:rPr>
                <w:rFonts w:ascii="Tahoma" w:hAnsi="Tahoma" w:cs="Tahoma"/>
                <w:sz w:val="22"/>
                <w:szCs w:val="22"/>
              </w:rPr>
              <w:t>2015/20</w:t>
            </w:r>
          </w:p>
        </w:tc>
        <w:tc>
          <w:tcPr>
            <w:tcW w:w="1701" w:type="dxa"/>
            <w:shd w:val="clear" w:color="auto" w:fill="auto"/>
            <w:vAlign w:val="center"/>
          </w:tcPr>
          <w:p w14:paraId="5C4A74E9" w14:textId="77777777" w:rsidR="00723841" w:rsidRPr="0001529A" w:rsidRDefault="00723841" w:rsidP="00723841">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750" w:type="dxa"/>
            <w:vMerge/>
            <w:shd w:val="clear" w:color="auto" w:fill="auto"/>
            <w:vAlign w:val="center"/>
          </w:tcPr>
          <w:p w14:paraId="2F740136" w14:textId="77777777" w:rsidR="00723841" w:rsidRPr="0001529A" w:rsidRDefault="00723841" w:rsidP="00723841">
            <w:pPr>
              <w:widowControl w:val="0"/>
              <w:jc w:val="center"/>
              <w:rPr>
                <w:rFonts w:ascii="Tahoma" w:hAnsi="Tahoma" w:cs="Tahoma"/>
                <w:sz w:val="22"/>
                <w:szCs w:val="22"/>
              </w:rPr>
            </w:pPr>
          </w:p>
        </w:tc>
        <w:tc>
          <w:tcPr>
            <w:tcW w:w="1645" w:type="dxa"/>
          </w:tcPr>
          <w:p w14:paraId="105F440B" w14:textId="77777777" w:rsidR="00723841" w:rsidRDefault="00723841" w:rsidP="00723841">
            <w:pPr>
              <w:jc w:val="center"/>
            </w:pPr>
            <w:r w:rsidRPr="00CE10DD">
              <w:rPr>
                <w:rFonts w:ascii="Tahoma" w:hAnsi="Tahoma" w:cs="Tahoma"/>
              </w:rPr>
              <w:t>Awaiting</w:t>
            </w:r>
          </w:p>
        </w:tc>
      </w:tr>
      <w:tr w:rsidR="00723841" w:rsidRPr="0001529A" w14:paraId="5DB32FFF" w14:textId="77777777" w:rsidTr="0036001C">
        <w:tc>
          <w:tcPr>
            <w:tcW w:w="1021" w:type="dxa"/>
            <w:vAlign w:val="center"/>
          </w:tcPr>
          <w:p w14:paraId="7FA508EE" w14:textId="77777777" w:rsidR="00723841" w:rsidRPr="0001529A" w:rsidRDefault="00723841" w:rsidP="00723841">
            <w:pPr>
              <w:jc w:val="center"/>
              <w:rPr>
                <w:rFonts w:ascii="Tahoma" w:hAnsi="Tahoma" w:cs="Tahoma"/>
                <w:sz w:val="22"/>
                <w:szCs w:val="22"/>
              </w:rPr>
            </w:pPr>
            <w:r w:rsidRPr="0001529A">
              <w:rPr>
                <w:rFonts w:ascii="Tahoma" w:hAnsi="Tahoma" w:cs="Tahoma"/>
                <w:sz w:val="22"/>
                <w:szCs w:val="22"/>
              </w:rPr>
              <w:t>pd/h/006</w:t>
            </w:r>
          </w:p>
        </w:tc>
        <w:tc>
          <w:tcPr>
            <w:tcW w:w="3658" w:type="dxa"/>
            <w:shd w:val="clear" w:color="auto" w:fill="auto"/>
            <w:vAlign w:val="center"/>
          </w:tcPr>
          <w:p w14:paraId="79549FB3"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 xml:space="preserve">Greenfields: Develop 200 erven </w:t>
            </w:r>
          </w:p>
        </w:tc>
        <w:tc>
          <w:tcPr>
            <w:tcW w:w="2976" w:type="dxa"/>
            <w:shd w:val="clear" w:color="auto" w:fill="auto"/>
            <w:vAlign w:val="center"/>
          </w:tcPr>
          <w:p w14:paraId="3E7F7F01"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Kenhardt</w:t>
            </w:r>
          </w:p>
        </w:tc>
        <w:tc>
          <w:tcPr>
            <w:tcW w:w="1134" w:type="dxa"/>
            <w:shd w:val="clear" w:color="auto" w:fill="auto"/>
            <w:vAlign w:val="center"/>
          </w:tcPr>
          <w:p w14:paraId="3C380F46" w14:textId="77777777" w:rsidR="00723841" w:rsidRPr="0001529A" w:rsidRDefault="00723841" w:rsidP="00723841">
            <w:pPr>
              <w:jc w:val="center"/>
              <w:rPr>
                <w:rFonts w:ascii="Tahoma" w:hAnsi="Tahoma" w:cs="Tahoma"/>
                <w:sz w:val="22"/>
                <w:szCs w:val="22"/>
              </w:rPr>
            </w:pPr>
            <w:r w:rsidRPr="0001529A">
              <w:rPr>
                <w:rFonts w:ascii="Tahoma" w:hAnsi="Tahoma" w:cs="Tahoma"/>
                <w:sz w:val="22"/>
                <w:szCs w:val="22"/>
              </w:rPr>
              <w:t>2015/</w:t>
            </w:r>
            <w:r>
              <w:rPr>
                <w:rFonts w:ascii="Tahoma" w:hAnsi="Tahoma" w:cs="Tahoma"/>
                <w:sz w:val="22"/>
                <w:szCs w:val="22"/>
              </w:rPr>
              <w:t>20</w:t>
            </w:r>
          </w:p>
        </w:tc>
        <w:tc>
          <w:tcPr>
            <w:tcW w:w="1701" w:type="dxa"/>
            <w:shd w:val="clear" w:color="auto" w:fill="auto"/>
            <w:vAlign w:val="center"/>
          </w:tcPr>
          <w:p w14:paraId="4DAEB5F6" w14:textId="77777777" w:rsidR="00723841" w:rsidRPr="0001529A" w:rsidRDefault="00723841" w:rsidP="00723841">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750" w:type="dxa"/>
            <w:vMerge/>
            <w:shd w:val="clear" w:color="auto" w:fill="auto"/>
            <w:vAlign w:val="center"/>
          </w:tcPr>
          <w:p w14:paraId="42878DC9" w14:textId="77777777" w:rsidR="00723841" w:rsidRPr="0001529A" w:rsidRDefault="00723841" w:rsidP="00723841">
            <w:pPr>
              <w:widowControl w:val="0"/>
              <w:jc w:val="center"/>
              <w:rPr>
                <w:rFonts w:ascii="Tahoma" w:hAnsi="Tahoma" w:cs="Tahoma"/>
                <w:sz w:val="22"/>
                <w:szCs w:val="22"/>
              </w:rPr>
            </w:pPr>
          </w:p>
        </w:tc>
        <w:tc>
          <w:tcPr>
            <w:tcW w:w="1645" w:type="dxa"/>
          </w:tcPr>
          <w:p w14:paraId="655735AE" w14:textId="77777777" w:rsidR="00723841" w:rsidRDefault="00723841" w:rsidP="00723841">
            <w:pPr>
              <w:jc w:val="center"/>
            </w:pPr>
            <w:r w:rsidRPr="00CE10DD">
              <w:rPr>
                <w:rFonts w:ascii="Tahoma" w:hAnsi="Tahoma" w:cs="Tahoma"/>
              </w:rPr>
              <w:t>Awaiting</w:t>
            </w:r>
          </w:p>
        </w:tc>
      </w:tr>
      <w:tr w:rsidR="00723841" w:rsidRPr="0001529A" w14:paraId="19023E8B" w14:textId="77777777" w:rsidTr="0036001C">
        <w:tc>
          <w:tcPr>
            <w:tcW w:w="1021" w:type="dxa"/>
            <w:vAlign w:val="center"/>
          </w:tcPr>
          <w:p w14:paraId="3E453708" w14:textId="77777777" w:rsidR="00723841" w:rsidRPr="0001529A" w:rsidRDefault="00723841" w:rsidP="00723841">
            <w:pPr>
              <w:jc w:val="center"/>
              <w:rPr>
                <w:rFonts w:ascii="Tahoma" w:hAnsi="Tahoma" w:cs="Tahoma"/>
                <w:sz w:val="22"/>
                <w:szCs w:val="22"/>
              </w:rPr>
            </w:pPr>
            <w:r w:rsidRPr="0001529A">
              <w:rPr>
                <w:rFonts w:ascii="Tahoma" w:hAnsi="Tahoma" w:cs="Tahoma"/>
                <w:sz w:val="22"/>
                <w:szCs w:val="22"/>
              </w:rPr>
              <w:t>pd/h/007</w:t>
            </w:r>
          </w:p>
        </w:tc>
        <w:tc>
          <w:tcPr>
            <w:tcW w:w="3658" w:type="dxa"/>
            <w:shd w:val="clear" w:color="auto" w:fill="auto"/>
            <w:vAlign w:val="center"/>
          </w:tcPr>
          <w:p w14:paraId="005D0F3E"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 xml:space="preserve">Greenfields: Develop 400 erven </w:t>
            </w:r>
          </w:p>
        </w:tc>
        <w:tc>
          <w:tcPr>
            <w:tcW w:w="2976" w:type="dxa"/>
            <w:shd w:val="clear" w:color="auto" w:fill="auto"/>
            <w:vAlign w:val="center"/>
          </w:tcPr>
          <w:p w14:paraId="0D1E6F21"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Augrabies</w:t>
            </w:r>
          </w:p>
        </w:tc>
        <w:tc>
          <w:tcPr>
            <w:tcW w:w="1134" w:type="dxa"/>
            <w:shd w:val="clear" w:color="auto" w:fill="auto"/>
            <w:vAlign w:val="center"/>
          </w:tcPr>
          <w:p w14:paraId="639A01E8" w14:textId="77777777" w:rsidR="00723841" w:rsidRPr="0001529A" w:rsidRDefault="00723841" w:rsidP="00723841">
            <w:pPr>
              <w:jc w:val="center"/>
              <w:rPr>
                <w:rFonts w:ascii="Tahoma" w:hAnsi="Tahoma" w:cs="Tahoma"/>
                <w:sz w:val="22"/>
                <w:szCs w:val="22"/>
              </w:rPr>
            </w:pPr>
            <w:r w:rsidRPr="0001529A">
              <w:rPr>
                <w:rFonts w:ascii="Tahoma" w:hAnsi="Tahoma" w:cs="Tahoma"/>
                <w:sz w:val="22"/>
                <w:szCs w:val="22"/>
              </w:rPr>
              <w:t>2015/</w:t>
            </w:r>
            <w:r>
              <w:rPr>
                <w:rFonts w:ascii="Tahoma" w:hAnsi="Tahoma" w:cs="Tahoma"/>
                <w:sz w:val="22"/>
                <w:szCs w:val="22"/>
              </w:rPr>
              <w:t>20</w:t>
            </w:r>
          </w:p>
        </w:tc>
        <w:tc>
          <w:tcPr>
            <w:tcW w:w="1701" w:type="dxa"/>
            <w:shd w:val="clear" w:color="auto" w:fill="auto"/>
            <w:vAlign w:val="center"/>
          </w:tcPr>
          <w:p w14:paraId="2647FCFC" w14:textId="77777777" w:rsidR="00723841" w:rsidRPr="0001529A" w:rsidRDefault="00723841" w:rsidP="00723841">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750" w:type="dxa"/>
            <w:vMerge/>
            <w:shd w:val="clear" w:color="auto" w:fill="auto"/>
            <w:vAlign w:val="center"/>
          </w:tcPr>
          <w:p w14:paraId="32C126B1" w14:textId="77777777" w:rsidR="00723841" w:rsidRPr="0001529A" w:rsidRDefault="00723841" w:rsidP="00723841">
            <w:pPr>
              <w:widowControl w:val="0"/>
              <w:jc w:val="center"/>
              <w:rPr>
                <w:rFonts w:ascii="Tahoma" w:hAnsi="Tahoma" w:cs="Tahoma"/>
                <w:sz w:val="22"/>
                <w:szCs w:val="22"/>
              </w:rPr>
            </w:pPr>
          </w:p>
        </w:tc>
        <w:tc>
          <w:tcPr>
            <w:tcW w:w="1645" w:type="dxa"/>
          </w:tcPr>
          <w:p w14:paraId="36F6114B" w14:textId="77777777" w:rsidR="00723841" w:rsidRDefault="00723841" w:rsidP="00723841">
            <w:pPr>
              <w:jc w:val="center"/>
            </w:pPr>
            <w:r w:rsidRPr="00CE10DD">
              <w:rPr>
                <w:rFonts w:ascii="Tahoma" w:hAnsi="Tahoma" w:cs="Tahoma"/>
              </w:rPr>
              <w:t>Awaiting</w:t>
            </w:r>
          </w:p>
        </w:tc>
      </w:tr>
      <w:tr w:rsidR="00723841" w:rsidRPr="0001529A" w14:paraId="69F767F5" w14:textId="77777777" w:rsidTr="0036001C">
        <w:tc>
          <w:tcPr>
            <w:tcW w:w="1021" w:type="dxa"/>
            <w:vAlign w:val="center"/>
          </w:tcPr>
          <w:p w14:paraId="06261B3D" w14:textId="77777777" w:rsidR="00723841" w:rsidRPr="0001529A" w:rsidRDefault="00723841" w:rsidP="00723841">
            <w:pPr>
              <w:jc w:val="center"/>
              <w:rPr>
                <w:rFonts w:ascii="Tahoma" w:hAnsi="Tahoma" w:cs="Tahoma"/>
                <w:sz w:val="22"/>
                <w:szCs w:val="22"/>
              </w:rPr>
            </w:pPr>
            <w:r w:rsidRPr="0001529A">
              <w:rPr>
                <w:rFonts w:ascii="Tahoma" w:hAnsi="Tahoma" w:cs="Tahoma"/>
                <w:sz w:val="22"/>
                <w:szCs w:val="22"/>
              </w:rPr>
              <w:t>pd/h/008</w:t>
            </w:r>
          </w:p>
        </w:tc>
        <w:tc>
          <w:tcPr>
            <w:tcW w:w="3658" w:type="dxa"/>
            <w:shd w:val="clear" w:color="auto" w:fill="auto"/>
            <w:vAlign w:val="center"/>
          </w:tcPr>
          <w:p w14:paraId="7EEFA43C"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 xml:space="preserve">Greenfields: Develop 150 erven </w:t>
            </w:r>
          </w:p>
        </w:tc>
        <w:tc>
          <w:tcPr>
            <w:tcW w:w="2976" w:type="dxa"/>
            <w:shd w:val="clear" w:color="auto" w:fill="auto"/>
            <w:vAlign w:val="center"/>
          </w:tcPr>
          <w:p w14:paraId="4A7C9106" w14:textId="77777777" w:rsidR="00723841" w:rsidRPr="0001529A" w:rsidRDefault="00723841" w:rsidP="00723841">
            <w:pPr>
              <w:widowControl w:val="0"/>
              <w:jc w:val="center"/>
              <w:rPr>
                <w:rFonts w:ascii="Tahoma" w:hAnsi="Tahoma" w:cs="Tahoma"/>
                <w:sz w:val="22"/>
                <w:szCs w:val="22"/>
              </w:rPr>
            </w:pPr>
            <w:r w:rsidRPr="0001529A">
              <w:rPr>
                <w:rFonts w:ascii="Tahoma" w:hAnsi="Tahoma" w:cs="Tahoma"/>
                <w:sz w:val="22"/>
                <w:szCs w:val="22"/>
              </w:rPr>
              <w:t>Lennertsville</w:t>
            </w:r>
          </w:p>
        </w:tc>
        <w:tc>
          <w:tcPr>
            <w:tcW w:w="1134" w:type="dxa"/>
            <w:shd w:val="clear" w:color="auto" w:fill="auto"/>
            <w:vAlign w:val="center"/>
          </w:tcPr>
          <w:p w14:paraId="27D47D81" w14:textId="77777777" w:rsidR="00723841" w:rsidRPr="0001529A" w:rsidRDefault="00723841" w:rsidP="00723841">
            <w:pPr>
              <w:jc w:val="center"/>
              <w:rPr>
                <w:rFonts w:ascii="Tahoma" w:hAnsi="Tahoma" w:cs="Tahoma"/>
                <w:sz w:val="22"/>
                <w:szCs w:val="22"/>
              </w:rPr>
            </w:pPr>
            <w:r w:rsidRPr="0001529A">
              <w:rPr>
                <w:rFonts w:ascii="Tahoma" w:hAnsi="Tahoma" w:cs="Tahoma"/>
                <w:sz w:val="22"/>
                <w:szCs w:val="22"/>
              </w:rPr>
              <w:t>2015/</w:t>
            </w:r>
            <w:r>
              <w:rPr>
                <w:rFonts w:ascii="Tahoma" w:hAnsi="Tahoma" w:cs="Tahoma"/>
                <w:sz w:val="22"/>
                <w:szCs w:val="22"/>
              </w:rPr>
              <w:t>20</w:t>
            </w:r>
          </w:p>
        </w:tc>
        <w:tc>
          <w:tcPr>
            <w:tcW w:w="1701" w:type="dxa"/>
            <w:shd w:val="clear" w:color="auto" w:fill="auto"/>
            <w:vAlign w:val="center"/>
          </w:tcPr>
          <w:p w14:paraId="1DDF8E0A" w14:textId="77777777" w:rsidR="00723841" w:rsidRPr="0001529A" w:rsidRDefault="00723841" w:rsidP="00723841">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750" w:type="dxa"/>
            <w:vMerge/>
            <w:shd w:val="clear" w:color="auto" w:fill="auto"/>
            <w:vAlign w:val="center"/>
          </w:tcPr>
          <w:p w14:paraId="2458D6BF" w14:textId="77777777" w:rsidR="00723841" w:rsidRPr="0001529A" w:rsidRDefault="00723841" w:rsidP="00723841">
            <w:pPr>
              <w:widowControl w:val="0"/>
              <w:jc w:val="center"/>
              <w:rPr>
                <w:rFonts w:ascii="Tahoma" w:hAnsi="Tahoma" w:cs="Tahoma"/>
                <w:sz w:val="22"/>
                <w:szCs w:val="22"/>
              </w:rPr>
            </w:pPr>
          </w:p>
        </w:tc>
        <w:tc>
          <w:tcPr>
            <w:tcW w:w="1645" w:type="dxa"/>
          </w:tcPr>
          <w:p w14:paraId="7F33314E" w14:textId="77777777" w:rsidR="00723841" w:rsidRDefault="00723841" w:rsidP="00723841">
            <w:pPr>
              <w:jc w:val="center"/>
            </w:pPr>
            <w:r w:rsidRPr="00CE10DD">
              <w:rPr>
                <w:rFonts w:ascii="Tahoma" w:hAnsi="Tahoma" w:cs="Tahoma"/>
              </w:rPr>
              <w:t>Awaiting</w:t>
            </w:r>
          </w:p>
        </w:tc>
      </w:tr>
    </w:tbl>
    <w:p w14:paraId="535C0E20" w14:textId="77777777" w:rsidR="00B059E9" w:rsidRPr="0001529A" w:rsidRDefault="00B059E9" w:rsidP="00B059E9">
      <w:pPr>
        <w:rPr>
          <w:rFonts w:ascii="Tahoma" w:hAnsi="Tahoma" w:cs="Tahoma"/>
          <w:sz w:val="22"/>
          <w:szCs w:val="22"/>
        </w:rPr>
      </w:pPr>
    </w:p>
    <w:tbl>
      <w:tblPr>
        <w:tblpPr w:leftFromText="180" w:rightFromText="180" w:vertAnchor="text" w:horzAnchor="margin" w:tblpXSpec="center" w:tblpY="125"/>
        <w:tblW w:w="14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050"/>
        <w:gridCol w:w="3567"/>
        <w:gridCol w:w="3095"/>
        <w:gridCol w:w="1134"/>
        <w:gridCol w:w="1701"/>
        <w:gridCol w:w="2433"/>
        <w:gridCol w:w="1961"/>
      </w:tblGrid>
      <w:tr w:rsidR="00B059E9" w:rsidRPr="0001529A" w14:paraId="79577124" w14:textId="77777777" w:rsidTr="00E9128A">
        <w:tc>
          <w:tcPr>
            <w:tcW w:w="1050" w:type="dxa"/>
            <w:vAlign w:val="center"/>
          </w:tcPr>
          <w:p w14:paraId="0D96BF97"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pd/h/009</w:t>
            </w:r>
          </w:p>
        </w:tc>
        <w:tc>
          <w:tcPr>
            <w:tcW w:w="3567" w:type="dxa"/>
            <w:shd w:val="clear" w:color="auto" w:fill="auto"/>
            <w:vAlign w:val="center"/>
          </w:tcPr>
          <w:p w14:paraId="6B40AEC9"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RK Church Project</w:t>
            </w:r>
          </w:p>
        </w:tc>
        <w:tc>
          <w:tcPr>
            <w:tcW w:w="3095" w:type="dxa"/>
            <w:shd w:val="clear" w:color="auto" w:fill="auto"/>
            <w:vAlign w:val="center"/>
          </w:tcPr>
          <w:p w14:paraId="2B7E584C"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McTaggers C</w:t>
            </w:r>
            <w:r w:rsidRPr="0001529A">
              <w:rPr>
                <w:rFonts w:ascii="Tahoma" w:hAnsi="Tahoma" w:cs="Tahoma"/>
                <w:sz w:val="22"/>
                <w:szCs w:val="22"/>
              </w:rPr>
              <w:t>amp, Noudonsies, Keimoes, Blaauwskop, Friersdale</w:t>
            </w:r>
          </w:p>
        </w:tc>
        <w:tc>
          <w:tcPr>
            <w:tcW w:w="1134" w:type="dxa"/>
            <w:shd w:val="clear" w:color="auto" w:fill="auto"/>
            <w:vAlign w:val="center"/>
          </w:tcPr>
          <w:p w14:paraId="290E1814"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2013/</w:t>
            </w:r>
            <w:r>
              <w:rPr>
                <w:rFonts w:ascii="Tahoma" w:hAnsi="Tahoma" w:cs="Tahoma"/>
                <w:sz w:val="22"/>
                <w:szCs w:val="22"/>
              </w:rPr>
              <w:t>20</w:t>
            </w:r>
          </w:p>
        </w:tc>
        <w:tc>
          <w:tcPr>
            <w:tcW w:w="1701" w:type="dxa"/>
            <w:shd w:val="clear" w:color="auto" w:fill="auto"/>
            <w:vAlign w:val="center"/>
          </w:tcPr>
          <w:p w14:paraId="1CBE8126"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p w14:paraId="536D4607"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Dept</w:t>
            </w:r>
            <w:r>
              <w:rPr>
                <w:rFonts w:ascii="Tahoma" w:hAnsi="Tahoma" w:cs="Tahoma"/>
                <w:sz w:val="22"/>
                <w:szCs w:val="22"/>
              </w:rPr>
              <w:t>.</w:t>
            </w:r>
            <w:r w:rsidRPr="0001529A">
              <w:rPr>
                <w:rFonts w:ascii="Tahoma" w:hAnsi="Tahoma" w:cs="Tahoma"/>
                <w:sz w:val="22"/>
                <w:szCs w:val="22"/>
              </w:rPr>
              <w:t xml:space="preserve"> of Rural Development</w:t>
            </w:r>
          </w:p>
        </w:tc>
        <w:tc>
          <w:tcPr>
            <w:tcW w:w="2433" w:type="dxa"/>
            <w:shd w:val="clear" w:color="auto" w:fill="auto"/>
            <w:vAlign w:val="center"/>
          </w:tcPr>
          <w:p w14:paraId="22244F5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Negotiations with the Departments</w:t>
            </w:r>
          </w:p>
        </w:tc>
        <w:tc>
          <w:tcPr>
            <w:tcW w:w="1961" w:type="dxa"/>
            <w:vAlign w:val="center"/>
          </w:tcPr>
          <w:p w14:paraId="66056DF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Existing settlement</w:t>
            </w:r>
          </w:p>
        </w:tc>
      </w:tr>
      <w:tr w:rsidR="00B059E9" w:rsidRPr="0001529A" w14:paraId="2762B522" w14:textId="77777777" w:rsidTr="00E9128A">
        <w:tc>
          <w:tcPr>
            <w:tcW w:w="1050" w:type="dxa"/>
            <w:vAlign w:val="center"/>
          </w:tcPr>
          <w:p w14:paraId="2A9C73EE"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pd/h/010</w:t>
            </w:r>
          </w:p>
        </w:tc>
        <w:tc>
          <w:tcPr>
            <w:tcW w:w="3567" w:type="dxa"/>
            <w:shd w:val="clear" w:color="auto" w:fill="auto"/>
            <w:vAlign w:val="center"/>
          </w:tcPr>
          <w:p w14:paraId="4F18430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Rural Land Reform Projects</w:t>
            </w:r>
          </w:p>
        </w:tc>
        <w:tc>
          <w:tcPr>
            <w:tcW w:w="3095" w:type="dxa"/>
            <w:shd w:val="clear" w:color="auto" w:fill="auto"/>
            <w:vAlign w:val="center"/>
          </w:tcPr>
          <w:p w14:paraId="70D168DE" w14:textId="77777777" w:rsidR="00723841" w:rsidRPr="0001529A" w:rsidRDefault="00B059E9" w:rsidP="00723841">
            <w:pPr>
              <w:widowControl w:val="0"/>
              <w:jc w:val="center"/>
              <w:rPr>
                <w:rFonts w:ascii="Tahoma" w:hAnsi="Tahoma" w:cs="Tahoma"/>
                <w:sz w:val="22"/>
                <w:szCs w:val="22"/>
              </w:rPr>
            </w:pPr>
            <w:r w:rsidRPr="0001529A">
              <w:rPr>
                <w:rFonts w:ascii="Tahoma" w:hAnsi="Tahoma" w:cs="Tahoma"/>
                <w:sz w:val="22"/>
                <w:szCs w:val="22"/>
              </w:rPr>
              <w:t>Eksteenskuil Plaas</w:t>
            </w:r>
            <w:r>
              <w:rPr>
                <w:rFonts w:ascii="Tahoma" w:hAnsi="Tahoma" w:cs="Tahoma"/>
                <w:sz w:val="22"/>
                <w:szCs w:val="22"/>
              </w:rPr>
              <w:t xml:space="preserve">, </w:t>
            </w:r>
            <w:r w:rsidR="00723841">
              <w:rPr>
                <w:rFonts w:ascii="Tahoma" w:hAnsi="Tahoma" w:cs="Tahoma"/>
                <w:sz w:val="22"/>
                <w:szCs w:val="22"/>
              </w:rPr>
              <w:t xml:space="preserve">Lutzburg, Viviers Land in Kakamas </w:t>
            </w:r>
          </w:p>
          <w:p w14:paraId="2CB1055C" w14:textId="77777777" w:rsidR="00B059E9" w:rsidRPr="0001529A" w:rsidRDefault="00B059E9" w:rsidP="00E9128A">
            <w:pPr>
              <w:widowControl w:val="0"/>
              <w:jc w:val="center"/>
              <w:rPr>
                <w:rFonts w:ascii="Tahoma" w:hAnsi="Tahoma" w:cs="Tahoma"/>
                <w:sz w:val="22"/>
                <w:szCs w:val="22"/>
              </w:rPr>
            </w:pPr>
          </w:p>
        </w:tc>
        <w:tc>
          <w:tcPr>
            <w:tcW w:w="1134" w:type="dxa"/>
            <w:shd w:val="clear" w:color="auto" w:fill="auto"/>
            <w:vAlign w:val="center"/>
          </w:tcPr>
          <w:p w14:paraId="1E2765E1" w14:textId="040CD467" w:rsidR="00B059E9" w:rsidRPr="0001529A" w:rsidRDefault="00B059E9" w:rsidP="00E9128A">
            <w:pPr>
              <w:jc w:val="center"/>
              <w:rPr>
                <w:rFonts w:ascii="Tahoma" w:hAnsi="Tahoma" w:cs="Tahoma"/>
                <w:sz w:val="22"/>
                <w:szCs w:val="22"/>
              </w:rPr>
            </w:pPr>
            <w:r w:rsidRPr="0001529A">
              <w:rPr>
                <w:rFonts w:ascii="Tahoma" w:hAnsi="Tahoma" w:cs="Tahoma"/>
                <w:sz w:val="22"/>
                <w:szCs w:val="22"/>
              </w:rPr>
              <w:t>2015/</w:t>
            </w:r>
            <w:r>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687C18D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p w14:paraId="7BD1E178" w14:textId="77777777" w:rsidR="00B059E9" w:rsidRPr="0001529A" w:rsidRDefault="00B059E9" w:rsidP="00E9128A">
            <w:pPr>
              <w:widowControl w:val="0"/>
              <w:jc w:val="center"/>
              <w:rPr>
                <w:rFonts w:ascii="Tahoma" w:hAnsi="Tahoma" w:cs="Tahoma"/>
                <w:sz w:val="22"/>
                <w:szCs w:val="22"/>
              </w:rPr>
            </w:pPr>
          </w:p>
        </w:tc>
        <w:tc>
          <w:tcPr>
            <w:tcW w:w="2433" w:type="dxa"/>
            <w:shd w:val="clear" w:color="auto" w:fill="auto"/>
            <w:vAlign w:val="center"/>
          </w:tcPr>
          <w:p w14:paraId="3DC3B1F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Negotiations with the Department</w:t>
            </w:r>
          </w:p>
        </w:tc>
        <w:tc>
          <w:tcPr>
            <w:tcW w:w="1961" w:type="dxa"/>
            <w:vAlign w:val="center"/>
          </w:tcPr>
          <w:p w14:paraId="178FA78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Existing Settlement/</w:t>
            </w:r>
          </w:p>
          <w:p w14:paraId="7D1B9CF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 process</w:t>
            </w:r>
          </w:p>
        </w:tc>
      </w:tr>
      <w:tr w:rsidR="00B059E9" w:rsidRPr="0001529A" w14:paraId="2F6F8DB4" w14:textId="77777777" w:rsidTr="00E9128A">
        <w:tc>
          <w:tcPr>
            <w:tcW w:w="1050" w:type="dxa"/>
            <w:vAlign w:val="center"/>
          </w:tcPr>
          <w:p w14:paraId="10CBB2BF"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pd/h/011</w:t>
            </w:r>
          </w:p>
        </w:tc>
        <w:tc>
          <w:tcPr>
            <w:tcW w:w="3567" w:type="dxa"/>
            <w:shd w:val="clear" w:color="auto" w:fill="auto"/>
            <w:vAlign w:val="center"/>
          </w:tcPr>
          <w:p w14:paraId="7194F13F" w14:textId="77777777" w:rsidR="00B059E9" w:rsidRDefault="00B059E9" w:rsidP="00E9128A">
            <w:pPr>
              <w:widowControl w:val="0"/>
              <w:jc w:val="center"/>
              <w:rPr>
                <w:rFonts w:ascii="Tahoma" w:hAnsi="Tahoma" w:cs="Tahoma"/>
                <w:sz w:val="22"/>
                <w:szCs w:val="22"/>
              </w:rPr>
            </w:pPr>
            <w:r w:rsidRPr="0001529A">
              <w:rPr>
                <w:rFonts w:ascii="Tahoma" w:hAnsi="Tahoma" w:cs="Tahoma"/>
                <w:sz w:val="22"/>
                <w:szCs w:val="22"/>
              </w:rPr>
              <w:t>Development of Settlement</w:t>
            </w:r>
          </w:p>
          <w:p w14:paraId="79F7F000" w14:textId="77777777" w:rsidR="00082F9D" w:rsidRPr="0001529A" w:rsidRDefault="00082F9D" w:rsidP="00E9128A">
            <w:pPr>
              <w:widowControl w:val="0"/>
              <w:jc w:val="center"/>
              <w:rPr>
                <w:rFonts w:ascii="Tahoma" w:hAnsi="Tahoma" w:cs="Tahoma"/>
                <w:sz w:val="22"/>
                <w:szCs w:val="22"/>
              </w:rPr>
            </w:pPr>
            <w:r>
              <w:rPr>
                <w:rFonts w:ascii="Tahoma" w:hAnsi="Tahoma" w:cs="Tahoma"/>
                <w:sz w:val="22"/>
                <w:szCs w:val="22"/>
              </w:rPr>
              <w:t>500 erven</w:t>
            </w:r>
          </w:p>
        </w:tc>
        <w:tc>
          <w:tcPr>
            <w:tcW w:w="3095" w:type="dxa"/>
            <w:shd w:val="clear" w:color="auto" w:fill="auto"/>
            <w:vAlign w:val="center"/>
          </w:tcPr>
          <w:p w14:paraId="37BF226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Blaauwskop</w:t>
            </w:r>
            <w:r w:rsidR="00082F9D">
              <w:rPr>
                <w:rFonts w:ascii="Tahoma" w:hAnsi="Tahoma" w:cs="Tahoma"/>
                <w:sz w:val="22"/>
                <w:szCs w:val="22"/>
              </w:rPr>
              <w:t xml:space="preserve"> (50 ha)</w:t>
            </w:r>
          </w:p>
        </w:tc>
        <w:tc>
          <w:tcPr>
            <w:tcW w:w="1134" w:type="dxa"/>
            <w:shd w:val="clear" w:color="auto" w:fill="auto"/>
            <w:vAlign w:val="center"/>
          </w:tcPr>
          <w:p w14:paraId="3A98246F" w14:textId="2279DD8E" w:rsidR="00B059E9" w:rsidRPr="0001529A" w:rsidRDefault="00B059E9" w:rsidP="00E9128A">
            <w:pPr>
              <w:jc w:val="center"/>
              <w:rPr>
                <w:rFonts w:ascii="Tahoma" w:hAnsi="Tahoma" w:cs="Tahoma"/>
                <w:sz w:val="22"/>
                <w:szCs w:val="22"/>
              </w:rPr>
            </w:pPr>
            <w:r w:rsidRPr="0001529A">
              <w:rPr>
                <w:rFonts w:ascii="Tahoma" w:hAnsi="Tahoma" w:cs="Tahoma"/>
                <w:sz w:val="22"/>
                <w:szCs w:val="22"/>
              </w:rPr>
              <w:t>2015/</w:t>
            </w:r>
            <w:r>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79BA8DB0"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p w14:paraId="04DA9134" w14:textId="77777777" w:rsidR="00B059E9" w:rsidRPr="0001529A" w:rsidRDefault="00723841" w:rsidP="00723841">
            <w:pPr>
              <w:widowControl w:val="0"/>
              <w:jc w:val="center"/>
              <w:rPr>
                <w:rFonts w:ascii="Tahoma" w:hAnsi="Tahoma" w:cs="Tahoma"/>
                <w:sz w:val="22"/>
                <w:szCs w:val="22"/>
              </w:rPr>
            </w:pPr>
            <w:r>
              <w:rPr>
                <w:rFonts w:ascii="Tahoma" w:hAnsi="Tahoma" w:cs="Tahoma"/>
                <w:sz w:val="22"/>
                <w:szCs w:val="22"/>
              </w:rPr>
              <w:t>MIG</w:t>
            </w:r>
          </w:p>
        </w:tc>
        <w:tc>
          <w:tcPr>
            <w:tcW w:w="2433" w:type="dxa"/>
            <w:shd w:val="clear" w:color="auto" w:fill="auto"/>
            <w:vAlign w:val="center"/>
          </w:tcPr>
          <w:p w14:paraId="50011988" w14:textId="05A845F0" w:rsidR="00B059E9" w:rsidRPr="0001529A" w:rsidRDefault="00DE1DD7" w:rsidP="00E9128A">
            <w:pPr>
              <w:widowControl w:val="0"/>
              <w:jc w:val="center"/>
              <w:rPr>
                <w:rFonts w:ascii="Tahoma" w:hAnsi="Tahoma" w:cs="Tahoma"/>
                <w:sz w:val="22"/>
                <w:szCs w:val="22"/>
              </w:rPr>
            </w:pPr>
            <w:r>
              <w:rPr>
                <w:rFonts w:ascii="Tahoma" w:hAnsi="Tahoma" w:cs="Tahoma"/>
                <w:sz w:val="22"/>
                <w:szCs w:val="22"/>
              </w:rPr>
              <w:t>Implementation</w:t>
            </w:r>
          </w:p>
        </w:tc>
        <w:tc>
          <w:tcPr>
            <w:tcW w:w="1961" w:type="dxa"/>
            <w:vAlign w:val="center"/>
          </w:tcPr>
          <w:p w14:paraId="553D6599"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 process</w:t>
            </w:r>
          </w:p>
        </w:tc>
      </w:tr>
      <w:tr w:rsidR="00B059E9" w:rsidRPr="0001529A" w14:paraId="5F1FB8E8" w14:textId="77777777" w:rsidTr="00E9128A">
        <w:tc>
          <w:tcPr>
            <w:tcW w:w="1050" w:type="dxa"/>
            <w:vAlign w:val="center"/>
          </w:tcPr>
          <w:p w14:paraId="659BF42D"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pd/h/012</w:t>
            </w:r>
          </w:p>
        </w:tc>
        <w:tc>
          <w:tcPr>
            <w:tcW w:w="3567" w:type="dxa"/>
            <w:shd w:val="clear" w:color="auto" w:fill="auto"/>
            <w:vAlign w:val="center"/>
          </w:tcPr>
          <w:p w14:paraId="2AF34E9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Development of Settlement</w:t>
            </w:r>
          </w:p>
        </w:tc>
        <w:tc>
          <w:tcPr>
            <w:tcW w:w="3095" w:type="dxa"/>
            <w:shd w:val="clear" w:color="auto" w:fill="auto"/>
            <w:vAlign w:val="center"/>
          </w:tcPr>
          <w:p w14:paraId="531BEF4B" w14:textId="77777777" w:rsidR="00B059E9" w:rsidRPr="0001529A" w:rsidRDefault="00082F9D" w:rsidP="00E9128A">
            <w:pPr>
              <w:widowControl w:val="0"/>
              <w:jc w:val="center"/>
              <w:rPr>
                <w:rFonts w:ascii="Tahoma" w:hAnsi="Tahoma" w:cs="Tahoma"/>
                <w:sz w:val="22"/>
                <w:szCs w:val="22"/>
              </w:rPr>
            </w:pPr>
            <w:r>
              <w:rPr>
                <w:rFonts w:ascii="Tahoma" w:hAnsi="Tahoma" w:cs="Tahoma"/>
                <w:sz w:val="22"/>
                <w:szCs w:val="22"/>
              </w:rPr>
              <w:t xml:space="preserve">Land allocation for </w:t>
            </w:r>
            <w:r w:rsidR="00B059E9" w:rsidRPr="0001529A">
              <w:rPr>
                <w:rFonts w:ascii="Tahoma" w:hAnsi="Tahoma" w:cs="Tahoma"/>
                <w:sz w:val="22"/>
                <w:szCs w:val="22"/>
              </w:rPr>
              <w:t>Bloukamp</w:t>
            </w:r>
            <w:r w:rsidR="00B059E9">
              <w:rPr>
                <w:rFonts w:ascii="Tahoma" w:hAnsi="Tahoma" w:cs="Tahoma"/>
                <w:sz w:val="22"/>
                <w:szCs w:val="22"/>
              </w:rPr>
              <w:t xml:space="preserve"> residents</w:t>
            </w:r>
          </w:p>
        </w:tc>
        <w:tc>
          <w:tcPr>
            <w:tcW w:w="1134" w:type="dxa"/>
            <w:shd w:val="clear" w:color="auto" w:fill="auto"/>
            <w:vAlign w:val="center"/>
          </w:tcPr>
          <w:p w14:paraId="71B7FFA9" w14:textId="03A54F7F" w:rsidR="00B059E9" w:rsidRPr="0001529A" w:rsidRDefault="00B059E9" w:rsidP="00E9128A">
            <w:pPr>
              <w:jc w:val="center"/>
              <w:rPr>
                <w:rFonts w:ascii="Tahoma" w:hAnsi="Tahoma" w:cs="Tahoma"/>
                <w:sz w:val="22"/>
                <w:szCs w:val="22"/>
              </w:rPr>
            </w:pPr>
            <w:r w:rsidRPr="0001529A">
              <w:rPr>
                <w:rFonts w:ascii="Tahoma" w:hAnsi="Tahoma" w:cs="Tahoma"/>
                <w:sz w:val="22"/>
                <w:szCs w:val="22"/>
              </w:rPr>
              <w:t>2015/</w:t>
            </w:r>
            <w:r>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3AD7FA6B"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p w14:paraId="0AAEB6D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MIG</w:t>
            </w:r>
          </w:p>
        </w:tc>
        <w:tc>
          <w:tcPr>
            <w:tcW w:w="2433" w:type="dxa"/>
            <w:shd w:val="clear" w:color="auto" w:fill="auto"/>
            <w:vAlign w:val="center"/>
          </w:tcPr>
          <w:p w14:paraId="6BA7F82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961" w:type="dxa"/>
            <w:vAlign w:val="center"/>
          </w:tcPr>
          <w:p w14:paraId="25E862B6"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Geotech / EI</w:t>
            </w:r>
            <w:r w:rsidRPr="0001529A">
              <w:rPr>
                <w:rFonts w:ascii="Tahoma" w:hAnsi="Tahoma" w:cs="Tahoma"/>
                <w:sz w:val="22"/>
                <w:szCs w:val="22"/>
              </w:rPr>
              <w:t>A</w:t>
            </w:r>
          </w:p>
        </w:tc>
      </w:tr>
      <w:tr w:rsidR="00B059E9" w:rsidRPr="0001529A" w14:paraId="0F3F8D14" w14:textId="77777777" w:rsidTr="00E9128A">
        <w:tc>
          <w:tcPr>
            <w:tcW w:w="1050" w:type="dxa"/>
            <w:vAlign w:val="center"/>
          </w:tcPr>
          <w:p w14:paraId="5F057F7C"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pd/h/013</w:t>
            </w:r>
          </w:p>
        </w:tc>
        <w:tc>
          <w:tcPr>
            <w:tcW w:w="3567" w:type="dxa"/>
            <w:shd w:val="clear" w:color="auto" w:fill="auto"/>
            <w:vAlign w:val="center"/>
          </w:tcPr>
          <w:p w14:paraId="70F8A4C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Transnet – Housing Transfer</w:t>
            </w:r>
          </w:p>
        </w:tc>
        <w:tc>
          <w:tcPr>
            <w:tcW w:w="3095" w:type="dxa"/>
            <w:shd w:val="clear" w:color="auto" w:fill="auto"/>
            <w:vAlign w:val="center"/>
          </w:tcPr>
          <w:p w14:paraId="0DD5E28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Warmsand &amp; Keimoes</w:t>
            </w:r>
          </w:p>
        </w:tc>
        <w:tc>
          <w:tcPr>
            <w:tcW w:w="1134" w:type="dxa"/>
            <w:shd w:val="clear" w:color="auto" w:fill="auto"/>
            <w:vAlign w:val="center"/>
          </w:tcPr>
          <w:p w14:paraId="6160EBB3" w14:textId="1384E006" w:rsidR="00B059E9" w:rsidRPr="0001529A" w:rsidRDefault="00B059E9" w:rsidP="00E9128A">
            <w:pPr>
              <w:jc w:val="center"/>
              <w:rPr>
                <w:rFonts w:ascii="Tahoma" w:hAnsi="Tahoma" w:cs="Tahoma"/>
                <w:sz w:val="22"/>
                <w:szCs w:val="22"/>
              </w:rPr>
            </w:pPr>
            <w:r w:rsidRPr="0001529A">
              <w:rPr>
                <w:rFonts w:ascii="Tahoma" w:hAnsi="Tahoma" w:cs="Tahoma"/>
                <w:sz w:val="22"/>
                <w:szCs w:val="22"/>
              </w:rPr>
              <w:t>2013/</w:t>
            </w:r>
            <w:r w:rsidR="00DE1DD7">
              <w:rPr>
                <w:rFonts w:ascii="Tahoma" w:hAnsi="Tahoma" w:cs="Tahoma"/>
                <w:sz w:val="22"/>
                <w:szCs w:val="22"/>
              </w:rPr>
              <w:t>22</w:t>
            </w:r>
          </w:p>
        </w:tc>
        <w:tc>
          <w:tcPr>
            <w:tcW w:w="1701" w:type="dxa"/>
            <w:shd w:val="clear" w:color="auto" w:fill="auto"/>
            <w:vAlign w:val="center"/>
          </w:tcPr>
          <w:p w14:paraId="5E3F1FD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Transnet</w:t>
            </w:r>
          </w:p>
        </w:tc>
        <w:tc>
          <w:tcPr>
            <w:tcW w:w="2433" w:type="dxa"/>
            <w:shd w:val="clear" w:color="auto" w:fill="auto"/>
            <w:vAlign w:val="center"/>
          </w:tcPr>
          <w:p w14:paraId="36B692C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Negotiations</w:t>
            </w:r>
          </w:p>
        </w:tc>
        <w:tc>
          <w:tcPr>
            <w:tcW w:w="1961" w:type="dxa"/>
            <w:vAlign w:val="center"/>
          </w:tcPr>
          <w:p w14:paraId="152A34F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Existing Settlement</w:t>
            </w:r>
          </w:p>
        </w:tc>
      </w:tr>
      <w:tr w:rsidR="00B059E9" w:rsidRPr="0001529A" w14:paraId="6B2DB425" w14:textId="77777777" w:rsidTr="00E9128A">
        <w:tc>
          <w:tcPr>
            <w:tcW w:w="1050" w:type="dxa"/>
            <w:vAlign w:val="center"/>
          </w:tcPr>
          <w:p w14:paraId="1413F077"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pd/h/014</w:t>
            </w:r>
          </w:p>
        </w:tc>
        <w:tc>
          <w:tcPr>
            <w:tcW w:w="3567" w:type="dxa"/>
            <w:shd w:val="clear" w:color="auto" w:fill="auto"/>
            <w:vAlign w:val="center"/>
          </w:tcPr>
          <w:p w14:paraId="5BFCC18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Development and establishment of Housing Project on Erf 1793, Kakamas</w:t>
            </w:r>
          </w:p>
        </w:tc>
        <w:tc>
          <w:tcPr>
            <w:tcW w:w="3095" w:type="dxa"/>
            <w:shd w:val="clear" w:color="auto" w:fill="auto"/>
            <w:vAlign w:val="center"/>
          </w:tcPr>
          <w:p w14:paraId="0A99FA2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Kakamas</w:t>
            </w:r>
          </w:p>
        </w:tc>
        <w:tc>
          <w:tcPr>
            <w:tcW w:w="1134" w:type="dxa"/>
            <w:shd w:val="clear" w:color="auto" w:fill="auto"/>
            <w:vAlign w:val="center"/>
          </w:tcPr>
          <w:p w14:paraId="501F0316" w14:textId="160AA358" w:rsidR="00B059E9" w:rsidRPr="0001529A" w:rsidRDefault="007E6310" w:rsidP="007E6310">
            <w:pPr>
              <w:jc w:val="center"/>
              <w:rPr>
                <w:rFonts w:ascii="Tahoma" w:hAnsi="Tahoma" w:cs="Tahoma"/>
                <w:sz w:val="22"/>
                <w:szCs w:val="22"/>
              </w:rPr>
            </w:pPr>
            <w:r>
              <w:rPr>
                <w:rFonts w:ascii="Tahoma" w:hAnsi="Tahoma" w:cs="Tahoma"/>
                <w:sz w:val="22"/>
                <w:szCs w:val="22"/>
              </w:rPr>
              <w:t>2019/2</w:t>
            </w:r>
            <w:r w:rsidR="00DE1DD7">
              <w:rPr>
                <w:rFonts w:ascii="Tahoma" w:hAnsi="Tahoma" w:cs="Tahoma"/>
                <w:sz w:val="22"/>
                <w:szCs w:val="22"/>
              </w:rPr>
              <w:t>2</w:t>
            </w:r>
          </w:p>
        </w:tc>
        <w:tc>
          <w:tcPr>
            <w:tcW w:w="1701" w:type="dxa"/>
            <w:shd w:val="clear" w:color="auto" w:fill="auto"/>
            <w:vAlign w:val="center"/>
          </w:tcPr>
          <w:p w14:paraId="50C63710"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433" w:type="dxa"/>
            <w:shd w:val="clear" w:color="auto" w:fill="auto"/>
            <w:vAlign w:val="center"/>
          </w:tcPr>
          <w:p w14:paraId="5F3B330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Negotiations</w:t>
            </w:r>
          </w:p>
        </w:tc>
        <w:tc>
          <w:tcPr>
            <w:tcW w:w="1961" w:type="dxa"/>
            <w:vAlign w:val="center"/>
          </w:tcPr>
          <w:p w14:paraId="7D20B787"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Requirement</w:t>
            </w:r>
          </w:p>
        </w:tc>
      </w:tr>
      <w:tr w:rsidR="00B059E9" w:rsidRPr="0001529A" w14:paraId="0071D4CA" w14:textId="77777777" w:rsidTr="00E9128A">
        <w:tc>
          <w:tcPr>
            <w:tcW w:w="1050" w:type="dxa"/>
            <w:vAlign w:val="center"/>
          </w:tcPr>
          <w:p w14:paraId="5364E441"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pd/h/015</w:t>
            </w:r>
          </w:p>
        </w:tc>
        <w:tc>
          <w:tcPr>
            <w:tcW w:w="3567" w:type="dxa"/>
            <w:shd w:val="clear" w:color="auto" w:fill="auto"/>
            <w:vAlign w:val="center"/>
          </w:tcPr>
          <w:p w14:paraId="6095725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Develop 688 erven</w:t>
            </w:r>
            <w:r>
              <w:rPr>
                <w:rFonts w:ascii="Tahoma" w:hAnsi="Tahoma" w:cs="Tahoma"/>
                <w:sz w:val="22"/>
                <w:szCs w:val="22"/>
              </w:rPr>
              <w:t xml:space="preserve"> (including business erven)</w:t>
            </w:r>
          </w:p>
        </w:tc>
        <w:tc>
          <w:tcPr>
            <w:tcW w:w="3095" w:type="dxa"/>
            <w:shd w:val="clear" w:color="auto" w:fill="auto"/>
            <w:vAlign w:val="center"/>
          </w:tcPr>
          <w:p w14:paraId="605086EA"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Vredesvallei/ Riemvasmaak</w:t>
            </w:r>
          </w:p>
        </w:tc>
        <w:tc>
          <w:tcPr>
            <w:tcW w:w="1134" w:type="dxa"/>
            <w:shd w:val="clear" w:color="auto" w:fill="auto"/>
            <w:vAlign w:val="center"/>
          </w:tcPr>
          <w:p w14:paraId="0C549CE5" w14:textId="12892656" w:rsidR="00B059E9" w:rsidRPr="0001529A" w:rsidRDefault="00B059E9" w:rsidP="007E6310">
            <w:pPr>
              <w:jc w:val="center"/>
              <w:rPr>
                <w:rFonts w:ascii="Tahoma" w:hAnsi="Tahoma" w:cs="Tahoma"/>
                <w:sz w:val="22"/>
                <w:szCs w:val="22"/>
              </w:rPr>
            </w:pPr>
            <w:r w:rsidRPr="0001529A">
              <w:rPr>
                <w:rFonts w:ascii="Tahoma" w:hAnsi="Tahoma" w:cs="Tahoma"/>
                <w:sz w:val="22"/>
                <w:szCs w:val="22"/>
              </w:rPr>
              <w:t>201</w:t>
            </w:r>
            <w:r w:rsidR="007E6310">
              <w:rPr>
                <w:rFonts w:ascii="Tahoma" w:hAnsi="Tahoma" w:cs="Tahoma"/>
                <w:sz w:val="22"/>
                <w:szCs w:val="22"/>
              </w:rPr>
              <w:t>9/2</w:t>
            </w:r>
            <w:r w:rsidR="00DE1DD7">
              <w:rPr>
                <w:rFonts w:ascii="Tahoma" w:hAnsi="Tahoma" w:cs="Tahoma"/>
                <w:sz w:val="22"/>
                <w:szCs w:val="22"/>
              </w:rPr>
              <w:t>2</w:t>
            </w:r>
          </w:p>
        </w:tc>
        <w:tc>
          <w:tcPr>
            <w:tcW w:w="1701" w:type="dxa"/>
            <w:shd w:val="clear" w:color="auto" w:fill="auto"/>
            <w:vAlign w:val="center"/>
          </w:tcPr>
          <w:p w14:paraId="2513C786"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433" w:type="dxa"/>
            <w:shd w:val="clear" w:color="auto" w:fill="auto"/>
            <w:vAlign w:val="center"/>
          </w:tcPr>
          <w:p w14:paraId="02DA1A5A" w14:textId="0F0744CB" w:rsidR="00B059E9" w:rsidRPr="0001529A" w:rsidRDefault="00DE1DD7" w:rsidP="00E9128A">
            <w:pPr>
              <w:widowControl w:val="0"/>
              <w:jc w:val="center"/>
              <w:rPr>
                <w:rFonts w:ascii="Tahoma" w:hAnsi="Tahoma" w:cs="Tahoma"/>
                <w:sz w:val="22"/>
                <w:szCs w:val="22"/>
              </w:rPr>
            </w:pPr>
            <w:r>
              <w:rPr>
                <w:rFonts w:ascii="Tahoma" w:hAnsi="Tahoma" w:cs="Tahoma"/>
                <w:sz w:val="22"/>
                <w:szCs w:val="22"/>
              </w:rPr>
              <w:t>Planning</w:t>
            </w:r>
            <w:r w:rsidR="00B059E9" w:rsidRPr="0001529A">
              <w:rPr>
                <w:rFonts w:ascii="Tahoma" w:hAnsi="Tahoma" w:cs="Tahoma"/>
                <w:sz w:val="22"/>
                <w:szCs w:val="22"/>
              </w:rPr>
              <w:t xml:space="preserve"> Phase</w:t>
            </w:r>
          </w:p>
        </w:tc>
        <w:tc>
          <w:tcPr>
            <w:tcW w:w="1961" w:type="dxa"/>
            <w:vAlign w:val="center"/>
          </w:tcPr>
          <w:p w14:paraId="0431AACB"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535E3ACC" w14:textId="77777777" w:rsidTr="00E9128A">
        <w:tc>
          <w:tcPr>
            <w:tcW w:w="1050" w:type="dxa"/>
            <w:vAlign w:val="center"/>
          </w:tcPr>
          <w:p w14:paraId="29FD05D8"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pd/h/016</w:t>
            </w:r>
          </w:p>
        </w:tc>
        <w:tc>
          <w:tcPr>
            <w:tcW w:w="3567" w:type="dxa"/>
            <w:shd w:val="clear" w:color="auto" w:fill="auto"/>
            <w:vAlign w:val="center"/>
          </w:tcPr>
          <w:p w14:paraId="6AD5EA17"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Develop 330 erven</w:t>
            </w:r>
          </w:p>
        </w:tc>
        <w:tc>
          <w:tcPr>
            <w:tcW w:w="3095" w:type="dxa"/>
            <w:shd w:val="clear" w:color="auto" w:fill="auto"/>
            <w:vAlign w:val="center"/>
          </w:tcPr>
          <w:p w14:paraId="2B8262C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Marchand</w:t>
            </w:r>
          </w:p>
        </w:tc>
        <w:tc>
          <w:tcPr>
            <w:tcW w:w="1134" w:type="dxa"/>
            <w:shd w:val="clear" w:color="auto" w:fill="auto"/>
            <w:vAlign w:val="center"/>
          </w:tcPr>
          <w:p w14:paraId="4413B260" w14:textId="6AD33D3A" w:rsidR="00B059E9" w:rsidRPr="0001529A" w:rsidRDefault="007E6310" w:rsidP="007E6310">
            <w:pPr>
              <w:jc w:val="center"/>
              <w:rPr>
                <w:rFonts w:ascii="Tahoma" w:hAnsi="Tahoma" w:cs="Tahoma"/>
                <w:sz w:val="22"/>
                <w:szCs w:val="22"/>
              </w:rPr>
            </w:pPr>
            <w:r>
              <w:rPr>
                <w:rFonts w:ascii="Tahoma" w:hAnsi="Tahoma" w:cs="Tahoma"/>
                <w:sz w:val="22"/>
                <w:szCs w:val="22"/>
              </w:rPr>
              <w:t>2019/2</w:t>
            </w:r>
            <w:r w:rsidR="00DE1DD7">
              <w:rPr>
                <w:rFonts w:ascii="Tahoma" w:hAnsi="Tahoma" w:cs="Tahoma"/>
                <w:sz w:val="22"/>
                <w:szCs w:val="22"/>
              </w:rPr>
              <w:t>2</w:t>
            </w:r>
          </w:p>
        </w:tc>
        <w:tc>
          <w:tcPr>
            <w:tcW w:w="1701" w:type="dxa"/>
            <w:shd w:val="clear" w:color="auto" w:fill="auto"/>
            <w:vAlign w:val="center"/>
          </w:tcPr>
          <w:p w14:paraId="42AED70E"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433" w:type="dxa"/>
            <w:shd w:val="clear" w:color="auto" w:fill="auto"/>
            <w:vAlign w:val="center"/>
          </w:tcPr>
          <w:p w14:paraId="487D072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 Phase</w:t>
            </w:r>
          </w:p>
        </w:tc>
        <w:tc>
          <w:tcPr>
            <w:tcW w:w="1961" w:type="dxa"/>
            <w:vAlign w:val="center"/>
          </w:tcPr>
          <w:p w14:paraId="7F895A68"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7EE61A27" w14:textId="77777777" w:rsidTr="00E9128A">
        <w:tc>
          <w:tcPr>
            <w:tcW w:w="1050" w:type="dxa"/>
            <w:vAlign w:val="center"/>
          </w:tcPr>
          <w:p w14:paraId="6102770E"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w:t>
            </w:r>
            <w:r>
              <w:rPr>
                <w:rFonts w:ascii="Tahoma" w:hAnsi="Tahoma" w:cs="Tahoma"/>
                <w:sz w:val="22"/>
                <w:szCs w:val="22"/>
              </w:rPr>
              <w:t>017</w:t>
            </w:r>
          </w:p>
        </w:tc>
        <w:tc>
          <w:tcPr>
            <w:tcW w:w="3567" w:type="dxa"/>
            <w:shd w:val="clear" w:color="auto" w:fill="auto"/>
            <w:vAlign w:val="center"/>
          </w:tcPr>
          <w:p w14:paraId="369E30D9"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Develop </w:t>
            </w:r>
            <w:r w:rsidR="00082F9D">
              <w:rPr>
                <w:rFonts w:ascii="Tahoma" w:hAnsi="Tahoma" w:cs="Tahoma"/>
                <w:sz w:val="22"/>
                <w:szCs w:val="22"/>
              </w:rPr>
              <w:t>1500</w:t>
            </w:r>
            <w:r w:rsidRPr="0001529A">
              <w:rPr>
                <w:rFonts w:ascii="Tahoma" w:hAnsi="Tahoma" w:cs="Tahoma"/>
                <w:sz w:val="22"/>
                <w:szCs w:val="22"/>
              </w:rPr>
              <w:t xml:space="preserve"> Erven</w:t>
            </w:r>
          </w:p>
        </w:tc>
        <w:tc>
          <w:tcPr>
            <w:tcW w:w="3095" w:type="dxa"/>
            <w:shd w:val="clear" w:color="auto" w:fill="auto"/>
            <w:vAlign w:val="center"/>
          </w:tcPr>
          <w:p w14:paraId="6DC4C9B9"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Gamak</w:t>
            </w:r>
            <w:r w:rsidRPr="0001529A">
              <w:rPr>
                <w:rFonts w:ascii="Tahoma" w:hAnsi="Tahoma" w:cs="Tahoma"/>
                <w:sz w:val="22"/>
                <w:szCs w:val="22"/>
              </w:rPr>
              <w:t>or - Keimoes</w:t>
            </w:r>
          </w:p>
        </w:tc>
        <w:tc>
          <w:tcPr>
            <w:tcW w:w="1134" w:type="dxa"/>
            <w:shd w:val="clear" w:color="auto" w:fill="auto"/>
            <w:vAlign w:val="center"/>
          </w:tcPr>
          <w:p w14:paraId="317BB6B1" w14:textId="7D3D0DF9" w:rsidR="00B059E9" w:rsidRPr="0001529A" w:rsidRDefault="00B059E9" w:rsidP="007E6310">
            <w:pPr>
              <w:jc w:val="center"/>
              <w:rPr>
                <w:rFonts w:ascii="Tahoma" w:hAnsi="Tahoma" w:cs="Tahoma"/>
                <w:sz w:val="22"/>
                <w:szCs w:val="22"/>
              </w:rPr>
            </w:pPr>
            <w:r w:rsidRPr="0001529A">
              <w:rPr>
                <w:rFonts w:ascii="Tahoma" w:hAnsi="Tahoma" w:cs="Tahoma"/>
                <w:sz w:val="22"/>
                <w:szCs w:val="22"/>
              </w:rPr>
              <w:t>2019</w:t>
            </w:r>
            <w:r w:rsidR="007E6310">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721C8122"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433" w:type="dxa"/>
            <w:shd w:val="clear" w:color="auto" w:fill="auto"/>
            <w:vAlign w:val="center"/>
          </w:tcPr>
          <w:p w14:paraId="4A92F794" w14:textId="74BDC0CE" w:rsidR="00B059E9" w:rsidRPr="0001529A" w:rsidRDefault="00DE1DD7" w:rsidP="00E9128A">
            <w:pPr>
              <w:widowControl w:val="0"/>
              <w:jc w:val="center"/>
              <w:rPr>
                <w:rFonts w:ascii="Tahoma" w:hAnsi="Tahoma" w:cs="Tahoma"/>
                <w:sz w:val="22"/>
                <w:szCs w:val="22"/>
              </w:rPr>
            </w:pPr>
            <w:r>
              <w:rPr>
                <w:rFonts w:ascii="Tahoma" w:hAnsi="Tahoma" w:cs="Tahoma"/>
                <w:sz w:val="22"/>
                <w:szCs w:val="22"/>
              </w:rPr>
              <w:t>Implementation Phase</w:t>
            </w:r>
          </w:p>
        </w:tc>
        <w:tc>
          <w:tcPr>
            <w:tcW w:w="1961" w:type="dxa"/>
            <w:vAlign w:val="center"/>
          </w:tcPr>
          <w:p w14:paraId="0330B6EB" w14:textId="77777777" w:rsidR="00B059E9" w:rsidRPr="0001529A" w:rsidRDefault="00CF1A5B" w:rsidP="00E9128A">
            <w:pPr>
              <w:jc w:val="center"/>
              <w:rPr>
                <w:rFonts w:ascii="Tahoma" w:hAnsi="Tahoma" w:cs="Tahoma"/>
                <w:sz w:val="22"/>
                <w:szCs w:val="22"/>
              </w:rPr>
            </w:pPr>
            <w:r>
              <w:rPr>
                <w:rFonts w:ascii="Tahoma" w:hAnsi="Tahoma" w:cs="Tahoma"/>
                <w:sz w:val="22"/>
                <w:szCs w:val="22"/>
              </w:rPr>
              <w:t>In p</w:t>
            </w:r>
            <w:r w:rsidR="00B059E9" w:rsidRPr="0001529A">
              <w:rPr>
                <w:rFonts w:ascii="Tahoma" w:hAnsi="Tahoma" w:cs="Tahoma"/>
                <w:sz w:val="22"/>
                <w:szCs w:val="22"/>
              </w:rPr>
              <w:t>rocess</w:t>
            </w:r>
          </w:p>
        </w:tc>
      </w:tr>
      <w:tr w:rsidR="00B059E9" w:rsidRPr="0001529A" w14:paraId="47A087E4" w14:textId="77777777" w:rsidTr="00E9128A">
        <w:tc>
          <w:tcPr>
            <w:tcW w:w="1050" w:type="dxa"/>
            <w:vAlign w:val="center"/>
          </w:tcPr>
          <w:p w14:paraId="5C8640A1"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w:t>
            </w:r>
            <w:r>
              <w:rPr>
                <w:rFonts w:ascii="Tahoma" w:hAnsi="Tahoma" w:cs="Tahoma"/>
                <w:sz w:val="22"/>
                <w:szCs w:val="22"/>
              </w:rPr>
              <w:t>8</w:t>
            </w:r>
          </w:p>
        </w:tc>
        <w:tc>
          <w:tcPr>
            <w:tcW w:w="3567" w:type="dxa"/>
            <w:shd w:val="clear" w:color="auto" w:fill="auto"/>
            <w:vAlign w:val="center"/>
          </w:tcPr>
          <w:p w14:paraId="256A580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Develop 328 erven</w:t>
            </w:r>
          </w:p>
        </w:tc>
        <w:tc>
          <w:tcPr>
            <w:tcW w:w="3095" w:type="dxa"/>
            <w:shd w:val="clear" w:color="auto" w:fill="auto"/>
            <w:vAlign w:val="center"/>
          </w:tcPr>
          <w:p w14:paraId="7BBEC6F9"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Lennertsville</w:t>
            </w:r>
          </w:p>
        </w:tc>
        <w:tc>
          <w:tcPr>
            <w:tcW w:w="1134" w:type="dxa"/>
            <w:shd w:val="clear" w:color="auto" w:fill="auto"/>
            <w:vAlign w:val="center"/>
          </w:tcPr>
          <w:p w14:paraId="60E42987" w14:textId="105978C3" w:rsidR="00B059E9" w:rsidRPr="0001529A" w:rsidRDefault="00B059E9" w:rsidP="007E6310">
            <w:pPr>
              <w:jc w:val="center"/>
              <w:rPr>
                <w:rFonts w:ascii="Tahoma" w:hAnsi="Tahoma" w:cs="Tahoma"/>
                <w:sz w:val="22"/>
                <w:szCs w:val="22"/>
              </w:rPr>
            </w:pPr>
            <w:r w:rsidRPr="0001529A">
              <w:rPr>
                <w:rFonts w:ascii="Tahoma" w:hAnsi="Tahoma" w:cs="Tahoma"/>
                <w:sz w:val="22"/>
                <w:szCs w:val="22"/>
              </w:rPr>
              <w:t>2019</w:t>
            </w:r>
            <w:r w:rsidR="007E6310">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2C1A0F9D"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433" w:type="dxa"/>
            <w:shd w:val="clear" w:color="auto" w:fill="auto"/>
            <w:vAlign w:val="center"/>
          </w:tcPr>
          <w:p w14:paraId="7ED5BF4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 Phase</w:t>
            </w:r>
          </w:p>
        </w:tc>
        <w:tc>
          <w:tcPr>
            <w:tcW w:w="1961" w:type="dxa"/>
            <w:vAlign w:val="center"/>
          </w:tcPr>
          <w:p w14:paraId="69178D9C"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15FC854D" w14:textId="77777777" w:rsidTr="00E9128A">
        <w:tc>
          <w:tcPr>
            <w:tcW w:w="1050" w:type="dxa"/>
            <w:vAlign w:val="center"/>
          </w:tcPr>
          <w:p w14:paraId="748A1715"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pd/h/01</w:t>
            </w:r>
            <w:r>
              <w:rPr>
                <w:rFonts w:ascii="Tahoma" w:hAnsi="Tahoma" w:cs="Tahoma"/>
                <w:sz w:val="22"/>
                <w:szCs w:val="22"/>
              </w:rPr>
              <w:t>9</w:t>
            </w:r>
          </w:p>
        </w:tc>
        <w:tc>
          <w:tcPr>
            <w:tcW w:w="3567" w:type="dxa"/>
            <w:shd w:val="clear" w:color="auto" w:fill="auto"/>
            <w:vAlign w:val="center"/>
          </w:tcPr>
          <w:p w14:paraId="70A477F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Develop 72 erven</w:t>
            </w:r>
          </w:p>
        </w:tc>
        <w:tc>
          <w:tcPr>
            <w:tcW w:w="3095" w:type="dxa"/>
            <w:shd w:val="clear" w:color="auto" w:fill="auto"/>
            <w:vAlign w:val="center"/>
          </w:tcPr>
          <w:p w14:paraId="709C0C6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Lutzburg</w:t>
            </w:r>
          </w:p>
        </w:tc>
        <w:tc>
          <w:tcPr>
            <w:tcW w:w="1134" w:type="dxa"/>
            <w:shd w:val="clear" w:color="auto" w:fill="auto"/>
            <w:vAlign w:val="center"/>
          </w:tcPr>
          <w:p w14:paraId="2D9405F6" w14:textId="1D55930F" w:rsidR="00B059E9" w:rsidRPr="0001529A" w:rsidRDefault="00B059E9" w:rsidP="007E6310">
            <w:pPr>
              <w:jc w:val="center"/>
              <w:rPr>
                <w:rFonts w:ascii="Tahoma" w:hAnsi="Tahoma" w:cs="Tahoma"/>
                <w:sz w:val="22"/>
                <w:szCs w:val="22"/>
              </w:rPr>
            </w:pPr>
            <w:r w:rsidRPr="0001529A">
              <w:rPr>
                <w:rFonts w:ascii="Tahoma" w:hAnsi="Tahoma" w:cs="Tahoma"/>
                <w:sz w:val="22"/>
                <w:szCs w:val="22"/>
              </w:rPr>
              <w:t>2019</w:t>
            </w:r>
            <w:r w:rsidR="007E6310">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22B579AC"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433" w:type="dxa"/>
            <w:shd w:val="clear" w:color="auto" w:fill="auto"/>
            <w:vAlign w:val="center"/>
          </w:tcPr>
          <w:p w14:paraId="2709840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 Phase</w:t>
            </w:r>
          </w:p>
        </w:tc>
        <w:tc>
          <w:tcPr>
            <w:tcW w:w="1961" w:type="dxa"/>
            <w:vAlign w:val="center"/>
          </w:tcPr>
          <w:p w14:paraId="331A60B3"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7A6FADC2" w14:textId="77777777" w:rsidTr="00E9128A">
        <w:tc>
          <w:tcPr>
            <w:tcW w:w="1050" w:type="dxa"/>
            <w:vAlign w:val="center"/>
          </w:tcPr>
          <w:p w14:paraId="13929F63"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w:t>
            </w:r>
            <w:r>
              <w:rPr>
                <w:rFonts w:ascii="Tahoma" w:hAnsi="Tahoma" w:cs="Tahoma"/>
                <w:sz w:val="22"/>
                <w:szCs w:val="22"/>
              </w:rPr>
              <w:t>20</w:t>
            </w:r>
          </w:p>
        </w:tc>
        <w:tc>
          <w:tcPr>
            <w:tcW w:w="3567" w:type="dxa"/>
            <w:shd w:val="clear" w:color="auto" w:fill="auto"/>
            <w:vAlign w:val="center"/>
          </w:tcPr>
          <w:p w14:paraId="7AF9463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Develop 210 erven</w:t>
            </w:r>
          </w:p>
        </w:tc>
        <w:tc>
          <w:tcPr>
            <w:tcW w:w="3095" w:type="dxa"/>
            <w:shd w:val="clear" w:color="auto" w:fill="auto"/>
            <w:vAlign w:val="center"/>
          </w:tcPr>
          <w:p w14:paraId="4807C77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Cillië</w:t>
            </w:r>
          </w:p>
        </w:tc>
        <w:tc>
          <w:tcPr>
            <w:tcW w:w="1134" w:type="dxa"/>
            <w:shd w:val="clear" w:color="auto" w:fill="auto"/>
            <w:vAlign w:val="center"/>
          </w:tcPr>
          <w:p w14:paraId="6D7BA9BE" w14:textId="0BBFF993" w:rsidR="00B059E9" w:rsidRPr="0001529A" w:rsidRDefault="00B059E9" w:rsidP="007E6310">
            <w:pPr>
              <w:jc w:val="center"/>
              <w:rPr>
                <w:rFonts w:ascii="Tahoma" w:hAnsi="Tahoma" w:cs="Tahoma"/>
                <w:sz w:val="22"/>
                <w:szCs w:val="22"/>
              </w:rPr>
            </w:pPr>
            <w:r w:rsidRPr="0001529A">
              <w:rPr>
                <w:rFonts w:ascii="Tahoma" w:hAnsi="Tahoma" w:cs="Tahoma"/>
                <w:sz w:val="22"/>
                <w:szCs w:val="22"/>
              </w:rPr>
              <w:t>2019</w:t>
            </w:r>
            <w:r w:rsidR="007E6310">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3C2BE0D9"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433" w:type="dxa"/>
            <w:shd w:val="clear" w:color="auto" w:fill="auto"/>
            <w:vAlign w:val="center"/>
          </w:tcPr>
          <w:p w14:paraId="7A5DC45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 Phase</w:t>
            </w:r>
          </w:p>
        </w:tc>
        <w:tc>
          <w:tcPr>
            <w:tcW w:w="1961" w:type="dxa"/>
            <w:vAlign w:val="center"/>
          </w:tcPr>
          <w:p w14:paraId="7A431453"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4D506886" w14:textId="77777777" w:rsidTr="00E9128A">
        <w:tc>
          <w:tcPr>
            <w:tcW w:w="1050" w:type="dxa"/>
            <w:vAlign w:val="center"/>
          </w:tcPr>
          <w:p w14:paraId="2969E430"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pd/h/02</w:t>
            </w:r>
            <w:r>
              <w:rPr>
                <w:rFonts w:ascii="Tahoma" w:hAnsi="Tahoma" w:cs="Tahoma"/>
                <w:sz w:val="22"/>
                <w:szCs w:val="22"/>
              </w:rPr>
              <w:t>1</w:t>
            </w:r>
          </w:p>
        </w:tc>
        <w:tc>
          <w:tcPr>
            <w:tcW w:w="3567" w:type="dxa"/>
            <w:shd w:val="clear" w:color="auto" w:fill="auto"/>
            <w:vAlign w:val="center"/>
          </w:tcPr>
          <w:p w14:paraId="5E63D0E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Develop 250 erven</w:t>
            </w:r>
          </w:p>
        </w:tc>
        <w:tc>
          <w:tcPr>
            <w:tcW w:w="3095" w:type="dxa"/>
            <w:shd w:val="clear" w:color="auto" w:fill="auto"/>
            <w:vAlign w:val="center"/>
          </w:tcPr>
          <w:p w14:paraId="3651914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Alheit</w:t>
            </w:r>
          </w:p>
        </w:tc>
        <w:tc>
          <w:tcPr>
            <w:tcW w:w="1134" w:type="dxa"/>
            <w:shd w:val="clear" w:color="auto" w:fill="auto"/>
            <w:vAlign w:val="center"/>
          </w:tcPr>
          <w:p w14:paraId="723FDB9C" w14:textId="5842B011" w:rsidR="00B059E9" w:rsidRPr="0001529A" w:rsidRDefault="00B059E9" w:rsidP="007E6310">
            <w:pPr>
              <w:jc w:val="center"/>
              <w:rPr>
                <w:rFonts w:ascii="Tahoma" w:hAnsi="Tahoma" w:cs="Tahoma"/>
                <w:sz w:val="22"/>
                <w:szCs w:val="22"/>
              </w:rPr>
            </w:pPr>
            <w:r w:rsidRPr="0001529A">
              <w:rPr>
                <w:rFonts w:ascii="Tahoma" w:hAnsi="Tahoma" w:cs="Tahoma"/>
                <w:sz w:val="22"/>
                <w:szCs w:val="22"/>
              </w:rPr>
              <w:t>201</w:t>
            </w:r>
            <w:r w:rsidR="007E6310">
              <w:rPr>
                <w:rFonts w:ascii="Tahoma" w:hAnsi="Tahoma" w:cs="Tahoma"/>
                <w:sz w:val="22"/>
                <w:szCs w:val="22"/>
              </w:rPr>
              <w:t>9/2</w:t>
            </w:r>
            <w:r w:rsidR="00DE1DD7">
              <w:rPr>
                <w:rFonts w:ascii="Tahoma" w:hAnsi="Tahoma" w:cs="Tahoma"/>
                <w:sz w:val="22"/>
                <w:szCs w:val="22"/>
              </w:rPr>
              <w:t>2</w:t>
            </w:r>
          </w:p>
        </w:tc>
        <w:tc>
          <w:tcPr>
            <w:tcW w:w="1701" w:type="dxa"/>
            <w:shd w:val="clear" w:color="auto" w:fill="auto"/>
            <w:vAlign w:val="center"/>
          </w:tcPr>
          <w:p w14:paraId="16D8E90F" w14:textId="77777777" w:rsidR="00B059E9" w:rsidRPr="0001529A" w:rsidRDefault="00B059E9" w:rsidP="00E9128A">
            <w:pPr>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p>
        </w:tc>
        <w:tc>
          <w:tcPr>
            <w:tcW w:w="2433" w:type="dxa"/>
            <w:shd w:val="clear" w:color="auto" w:fill="auto"/>
            <w:vAlign w:val="center"/>
          </w:tcPr>
          <w:p w14:paraId="1A71A1D1"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 Phase</w:t>
            </w:r>
          </w:p>
        </w:tc>
        <w:tc>
          <w:tcPr>
            <w:tcW w:w="1961" w:type="dxa"/>
            <w:vAlign w:val="center"/>
          </w:tcPr>
          <w:p w14:paraId="14599FB4"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5962B371" w14:textId="77777777" w:rsidTr="00E9128A">
        <w:tc>
          <w:tcPr>
            <w:tcW w:w="1050" w:type="dxa"/>
            <w:vAlign w:val="center"/>
          </w:tcPr>
          <w:p w14:paraId="20C6B5FF"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pd/h/02</w:t>
            </w:r>
            <w:r>
              <w:rPr>
                <w:rFonts w:ascii="Tahoma" w:hAnsi="Tahoma" w:cs="Tahoma"/>
                <w:sz w:val="22"/>
                <w:szCs w:val="22"/>
              </w:rPr>
              <w:t>2</w:t>
            </w:r>
          </w:p>
        </w:tc>
        <w:tc>
          <w:tcPr>
            <w:tcW w:w="3567" w:type="dxa"/>
            <w:shd w:val="clear" w:color="auto" w:fill="auto"/>
            <w:vAlign w:val="center"/>
          </w:tcPr>
          <w:p w14:paraId="0240BEE6"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 xml:space="preserve">Selling of erven in </w:t>
            </w:r>
            <w:r>
              <w:rPr>
                <w:rFonts w:ascii="Tahoma" w:hAnsi="Tahoma" w:cs="Tahoma"/>
                <w:sz w:val="22"/>
                <w:szCs w:val="22"/>
              </w:rPr>
              <w:t xml:space="preserve">Kai !Garib </w:t>
            </w:r>
            <w:r w:rsidRPr="0001529A">
              <w:rPr>
                <w:rFonts w:ascii="Tahoma" w:hAnsi="Tahoma" w:cs="Tahoma"/>
                <w:sz w:val="22"/>
                <w:szCs w:val="22"/>
              </w:rPr>
              <w:t xml:space="preserve"> including Economic and Business</w:t>
            </w:r>
          </w:p>
        </w:tc>
        <w:tc>
          <w:tcPr>
            <w:tcW w:w="3095" w:type="dxa"/>
            <w:shd w:val="clear" w:color="auto" w:fill="auto"/>
            <w:vAlign w:val="center"/>
          </w:tcPr>
          <w:p w14:paraId="08E82712"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134" w:type="dxa"/>
            <w:shd w:val="clear" w:color="auto" w:fill="auto"/>
            <w:vAlign w:val="center"/>
          </w:tcPr>
          <w:p w14:paraId="4D2F82C8" w14:textId="70DC27DE" w:rsidR="00B059E9" w:rsidRPr="0001529A" w:rsidRDefault="00B059E9" w:rsidP="007E6310">
            <w:pPr>
              <w:jc w:val="center"/>
              <w:rPr>
                <w:rFonts w:ascii="Tahoma" w:hAnsi="Tahoma" w:cs="Tahoma"/>
                <w:sz w:val="22"/>
                <w:szCs w:val="22"/>
              </w:rPr>
            </w:pPr>
            <w:r w:rsidRPr="0001529A">
              <w:rPr>
                <w:rFonts w:ascii="Tahoma" w:hAnsi="Tahoma" w:cs="Tahoma"/>
                <w:sz w:val="22"/>
                <w:szCs w:val="22"/>
              </w:rPr>
              <w:t>2019</w:t>
            </w:r>
            <w:r w:rsidR="007E6310">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32B907B1"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Internal</w:t>
            </w:r>
          </w:p>
        </w:tc>
        <w:tc>
          <w:tcPr>
            <w:tcW w:w="2433" w:type="dxa"/>
            <w:shd w:val="clear" w:color="auto" w:fill="auto"/>
            <w:vAlign w:val="center"/>
          </w:tcPr>
          <w:p w14:paraId="7F68E21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961" w:type="dxa"/>
            <w:vAlign w:val="center"/>
          </w:tcPr>
          <w:p w14:paraId="75B5C565"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720740F2" w14:textId="77777777" w:rsidTr="00E9128A">
        <w:tc>
          <w:tcPr>
            <w:tcW w:w="1050" w:type="dxa"/>
            <w:vAlign w:val="center"/>
          </w:tcPr>
          <w:p w14:paraId="3A8AEAB7"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pd/h/02</w:t>
            </w:r>
            <w:r>
              <w:rPr>
                <w:rFonts w:ascii="Tahoma" w:hAnsi="Tahoma" w:cs="Tahoma"/>
                <w:sz w:val="22"/>
                <w:szCs w:val="22"/>
              </w:rPr>
              <w:t>3</w:t>
            </w:r>
          </w:p>
        </w:tc>
        <w:tc>
          <w:tcPr>
            <w:tcW w:w="3567" w:type="dxa"/>
            <w:shd w:val="clear" w:color="auto" w:fill="auto"/>
            <w:vAlign w:val="center"/>
          </w:tcPr>
          <w:p w14:paraId="7E5B4133"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Development of additional erven in Kakamas</w:t>
            </w:r>
          </w:p>
        </w:tc>
        <w:tc>
          <w:tcPr>
            <w:tcW w:w="3095" w:type="dxa"/>
            <w:shd w:val="clear" w:color="auto" w:fill="auto"/>
            <w:vAlign w:val="center"/>
          </w:tcPr>
          <w:p w14:paraId="0DE12FC0" w14:textId="77777777" w:rsidR="00B059E9" w:rsidRDefault="00B059E9" w:rsidP="00E9128A">
            <w:pPr>
              <w:widowControl w:val="0"/>
              <w:jc w:val="center"/>
              <w:rPr>
                <w:rFonts w:ascii="Tahoma" w:hAnsi="Tahoma" w:cs="Tahoma"/>
                <w:sz w:val="22"/>
                <w:szCs w:val="22"/>
              </w:rPr>
            </w:pPr>
            <w:r>
              <w:rPr>
                <w:rFonts w:ascii="Tahoma" w:hAnsi="Tahoma" w:cs="Tahoma"/>
                <w:sz w:val="22"/>
                <w:szCs w:val="22"/>
              </w:rPr>
              <w:t>Kakamas</w:t>
            </w:r>
          </w:p>
        </w:tc>
        <w:tc>
          <w:tcPr>
            <w:tcW w:w="1134" w:type="dxa"/>
            <w:shd w:val="clear" w:color="auto" w:fill="auto"/>
            <w:vAlign w:val="center"/>
          </w:tcPr>
          <w:p w14:paraId="12F193B9" w14:textId="7EC59B70" w:rsidR="00B059E9" w:rsidRPr="0001529A" w:rsidRDefault="00B059E9" w:rsidP="007E6310">
            <w:pPr>
              <w:jc w:val="center"/>
              <w:rPr>
                <w:rFonts w:ascii="Tahoma" w:hAnsi="Tahoma" w:cs="Tahoma"/>
                <w:sz w:val="22"/>
                <w:szCs w:val="22"/>
              </w:rPr>
            </w:pPr>
            <w:r>
              <w:rPr>
                <w:rFonts w:ascii="Tahoma" w:hAnsi="Tahoma" w:cs="Tahoma"/>
                <w:sz w:val="22"/>
                <w:szCs w:val="22"/>
              </w:rPr>
              <w:t>201</w:t>
            </w:r>
            <w:r w:rsidRPr="0001529A">
              <w:rPr>
                <w:rFonts w:ascii="Tahoma" w:hAnsi="Tahoma" w:cs="Tahoma"/>
                <w:sz w:val="22"/>
                <w:szCs w:val="22"/>
              </w:rPr>
              <w:t>9</w:t>
            </w:r>
            <w:r w:rsidR="007E6310">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58BCD1CF"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CO</w:t>
            </w:r>
            <w:r w:rsidRPr="0001529A">
              <w:rPr>
                <w:rFonts w:ascii="Tahoma" w:hAnsi="Tahoma" w:cs="Tahoma"/>
                <w:sz w:val="22"/>
                <w:szCs w:val="22"/>
              </w:rPr>
              <w:t>GHSTA</w:t>
            </w:r>
            <w:r>
              <w:rPr>
                <w:rFonts w:ascii="Tahoma" w:hAnsi="Tahoma" w:cs="Tahoma"/>
                <w:sz w:val="22"/>
                <w:szCs w:val="22"/>
              </w:rPr>
              <w:t>/ Internal</w:t>
            </w:r>
          </w:p>
        </w:tc>
        <w:tc>
          <w:tcPr>
            <w:tcW w:w="2433" w:type="dxa"/>
            <w:shd w:val="clear" w:color="auto" w:fill="auto"/>
            <w:vAlign w:val="center"/>
          </w:tcPr>
          <w:p w14:paraId="5EC9D57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961" w:type="dxa"/>
            <w:vAlign w:val="center"/>
          </w:tcPr>
          <w:p w14:paraId="000F9D04"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58356422" w14:textId="77777777" w:rsidTr="00E9128A">
        <w:tc>
          <w:tcPr>
            <w:tcW w:w="1050" w:type="dxa"/>
            <w:vAlign w:val="center"/>
          </w:tcPr>
          <w:p w14:paraId="1B538159" w14:textId="77777777" w:rsidR="00B059E9" w:rsidRPr="0001529A" w:rsidRDefault="00B059E9" w:rsidP="00E9128A">
            <w:pPr>
              <w:jc w:val="center"/>
              <w:rPr>
                <w:rFonts w:ascii="Tahoma" w:hAnsi="Tahoma" w:cs="Tahoma"/>
                <w:sz w:val="22"/>
                <w:szCs w:val="22"/>
              </w:rPr>
            </w:pPr>
            <w:r>
              <w:rPr>
                <w:rFonts w:ascii="Tahoma" w:hAnsi="Tahoma" w:cs="Tahoma"/>
                <w:sz w:val="22"/>
                <w:szCs w:val="22"/>
              </w:rPr>
              <w:t>pd/h/024</w:t>
            </w:r>
          </w:p>
        </w:tc>
        <w:tc>
          <w:tcPr>
            <w:tcW w:w="3567" w:type="dxa"/>
            <w:shd w:val="clear" w:color="auto" w:fill="auto"/>
            <w:vAlign w:val="center"/>
          </w:tcPr>
          <w:p w14:paraId="6D95F724" w14:textId="77777777" w:rsidR="00B059E9" w:rsidRDefault="00B059E9" w:rsidP="00E9128A">
            <w:pPr>
              <w:widowControl w:val="0"/>
              <w:jc w:val="center"/>
              <w:rPr>
                <w:rFonts w:ascii="Tahoma" w:hAnsi="Tahoma" w:cs="Tahoma"/>
                <w:sz w:val="22"/>
                <w:szCs w:val="22"/>
              </w:rPr>
            </w:pPr>
            <w:r>
              <w:rPr>
                <w:rFonts w:ascii="Tahoma" w:hAnsi="Tahoma" w:cs="Tahoma"/>
                <w:sz w:val="22"/>
                <w:szCs w:val="22"/>
              </w:rPr>
              <w:t>The need for additional land for human settlement to Lennertsville community</w:t>
            </w:r>
          </w:p>
        </w:tc>
        <w:tc>
          <w:tcPr>
            <w:tcW w:w="3095" w:type="dxa"/>
            <w:shd w:val="clear" w:color="auto" w:fill="auto"/>
            <w:vAlign w:val="center"/>
          </w:tcPr>
          <w:p w14:paraId="2D3708AE" w14:textId="77777777" w:rsidR="00B059E9" w:rsidRDefault="00B059E9" w:rsidP="00E9128A">
            <w:pPr>
              <w:widowControl w:val="0"/>
              <w:jc w:val="center"/>
              <w:rPr>
                <w:rFonts w:ascii="Tahoma" w:hAnsi="Tahoma" w:cs="Tahoma"/>
                <w:sz w:val="22"/>
                <w:szCs w:val="22"/>
              </w:rPr>
            </w:pPr>
            <w:r>
              <w:rPr>
                <w:rFonts w:ascii="Tahoma" w:hAnsi="Tahoma" w:cs="Tahoma"/>
                <w:sz w:val="22"/>
                <w:szCs w:val="22"/>
              </w:rPr>
              <w:t>Lennertsville</w:t>
            </w:r>
          </w:p>
        </w:tc>
        <w:tc>
          <w:tcPr>
            <w:tcW w:w="1134" w:type="dxa"/>
            <w:shd w:val="clear" w:color="auto" w:fill="auto"/>
            <w:vAlign w:val="center"/>
          </w:tcPr>
          <w:p w14:paraId="3354C491" w14:textId="24619DF4" w:rsidR="00B059E9" w:rsidRDefault="00B059E9" w:rsidP="007E6310">
            <w:pPr>
              <w:jc w:val="center"/>
              <w:rPr>
                <w:rFonts w:ascii="Tahoma" w:hAnsi="Tahoma" w:cs="Tahoma"/>
                <w:sz w:val="22"/>
                <w:szCs w:val="22"/>
              </w:rPr>
            </w:pPr>
            <w:r>
              <w:rPr>
                <w:rFonts w:ascii="Tahoma" w:hAnsi="Tahoma" w:cs="Tahoma"/>
                <w:sz w:val="22"/>
                <w:szCs w:val="22"/>
              </w:rPr>
              <w:t>201</w:t>
            </w:r>
            <w:r w:rsidR="007E6310">
              <w:rPr>
                <w:rFonts w:ascii="Tahoma" w:hAnsi="Tahoma" w:cs="Tahoma"/>
                <w:sz w:val="22"/>
                <w:szCs w:val="22"/>
              </w:rPr>
              <w:t>9</w:t>
            </w:r>
            <w:r>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5605C1D8" w14:textId="77777777" w:rsidR="00B059E9" w:rsidRDefault="00B059E9" w:rsidP="00E9128A">
            <w:pPr>
              <w:widowControl w:val="0"/>
              <w:jc w:val="center"/>
              <w:rPr>
                <w:rFonts w:ascii="Tahoma" w:hAnsi="Tahoma" w:cs="Tahoma"/>
                <w:sz w:val="22"/>
                <w:szCs w:val="22"/>
              </w:rPr>
            </w:pPr>
            <w:r>
              <w:rPr>
                <w:rFonts w:ascii="Tahoma" w:hAnsi="Tahoma" w:cs="Tahoma"/>
                <w:sz w:val="22"/>
                <w:szCs w:val="22"/>
              </w:rPr>
              <w:t>Dept. Land Affairs</w:t>
            </w:r>
          </w:p>
        </w:tc>
        <w:tc>
          <w:tcPr>
            <w:tcW w:w="2433" w:type="dxa"/>
            <w:shd w:val="clear" w:color="auto" w:fill="auto"/>
            <w:vAlign w:val="center"/>
          </w:tcPr>
          <w:p w14:paraId="35EA6D23"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Planning</w:t>
            </w:r>
          </w:p>
        </w:tc>
        <w:tc>
          <w:tcPr>
            <w:tcW w:w="1961" w:type="dxa"/>
            <w:vAlign w:val="center"/>
          </w:tcPr>
          <w:p w14:paraId="7D69A03E" w14:textId="77777777" w:rsidR="00B059E9" w:rsidRPr="0001529A" w:rsidRDefault="00B059E9" w:rsidP="00E9128A">
            <w:pPr>
              <w:jc w:val="center"/>
              <w:rPr>
                <w:rFonts w:ascii="Tahoma" w:hAnsi="Tahoma" w:cs="Tahoma"/>
                <w:sz w:val="22"/>
                <w:szCs w:val="22"/>
              </w:rPr>
            </w:pPr>
            <w:r>
              <w:rPr>
                <w:rFonts w:ascii="Tahoma" w:hAnsi="Tahoma" w:cs="Tahoma"/>
                <w:sz w:val="22"/>
                <w:szCs w:val="22"/>
              </w:rPr>
              <w:t>Requirement</w:t>
            </w:r>
          </w:p>
        </w:tc>
      </w:tr>
      <w:tr w:rsidR="00B059E9" w:rsidRPr="0001529A" w14:paraId="08ECFA6A" w14:textId="77777777" w:rsidTr="00E9128A">
        <w:tc>
          <w:tcPr>
            <w:tcW w:w="1050" w:type="dxa"/>
            <w:vAlign w:val="center"/>
          </w:tcPr>
          <w:p w14:paraId="134F3EB3" w14:textId="77777777" w:rsidR="00B059E9" w:rsidRDefault="00B059E9" w:rsidP="00E9128A">
            <w:pPr>
              <w:jc w:val="center"/>
              <w:rPr>
                <w:rFonts w:ascii="Tahoma" w:hAnsi="Tahoma" w:cs="Tahoma"/>
                <w:sz w:val="22"/>
                <w:szCs w:val="22"/>
              </w:rPr>
            </w:pPr>
            <w:r>
              <w:rPr>
                <w:rFonts w:ascii="Tahoma" w:hAnsi="Tahoma" w:cs="Tahoma"/>
                <w:sz w:val="22"/>
                <w:szCs w:val="22"/>
              </w:rPr>
              <w:t>Pd/h/025</w:t>
            </w:r>
          </w:p>
        </w:tc>
        <w:tc>
          <w:tcPr>
            <w:tcW w:w="3567" w:type="dxa"/>
            <w:shd w:val="clear" w:color="auto" w:fill="auto"/>
            <w:vAlign w:val="center"/>
          </w:tcPr>
          <w:p w14:paraId="62252467" w14:textId="77777777" w:rsidR="00B059E9" w:rsidRDefault="00B059E9" w:rsidP="00E9128A">
            <w:pPr>
              <w:widowControl w:val="0"/>
              <w:jc w:val="center"/>
              <w:rPr>
                <w:rFonts w:ascii="Tahoma" w:hAnsi="Tahoma" w:cs="Tahoma"/>
                <w:sz w:val="22"/>
                <w:szCs w:val="22"/>
              </w:rPr>
            </w:pPr>
            <w:r>
              <w:rPr>
                <w:rFonts w:ascii="Tahoma" w:hAnsi="Tahoma" w:cs="Tahoma"/>
                <w:sz w:val="22"/>
                <w:szCs w:val="22"/>
              </w:rPr>
              <w:t>Purchasing of land for Eksteenskuil Plaas community for human settlement development</w:t>
            </w:r>
          </w:p>
        </w:tc>
        <w:tc>
          <w:tcPr>
            <w:tcW w:w="3095" w:type="dxa"/>
            <w:shd w:val="clear" w:color="auto" w:fill="auto"/>
            <w:vAlign w:val="center"/>
          </w:tcPr>
          <w:p w14:paraId="45F27948" w14:textId="77777777" w:rsidR="00B059E9" w:rsidRDefault="00B059E9" w:rsidP="00E9128A">
            <w:pPr>
              <w:widowControl w:val="0"/>
              <w:jc w:val="center"/>
              <w:rPr>
                <w:rFonts w:ascii="Tahoma" w:hAnsi="Tahoma" w:cs="Tahoma"/>
                <w:sz w:val="22"/>
                <w:szCs w:val="22"/>
              </w:rPr>
            </w:pPr>
            <w:r>
              <w:rPr>
                <w:rFonts w:ascii="Tahoma" w:hAnsi="Tahoma" w:cs="Tahoma"/>
                <w:sz w:val="22"/>
                <w:szCs w:val="22"/>
              </w:rPr>
              <w:t>Eksteenskuil Plaas</w:t>
            </w:r>
          </w:p>
        </w:tc>
        <w:tc>
          <w:tcPr>
            <w:tcW w:w="1134" w:type="dxa"/>
            <w:shd w:val="clear" w:color="auto" w:fill="auto"/>
            <w:vAlign w:val="center"/>
          </w:tcPr>
          <w:p w14:paraId="02238E49" w14:textId="12CFB03A" w:rsidR="00B059E9" w:rsidRDefault="00B059E9" w:rsidP="007E6310">
            <w:pPr>
              <w:jc w:val="center"/>
              <w:rPr>
                <w:rFonts w:ascii="Tahoma" w:hAnsi="Tahoma" w:cs="Tahoma"/>
                <w:sz w:val="22"/>
                <w:szCs w:val="22"/>
              </w:rPr>
            </w:pPr>
            <w:r>
              <w:rPr>
                <w:rFonts w:ascii="Tahoma" w:hAnsi="Tahoma" w:cs="Tahoma"/>
                <w:sz w:val="22"/>
                <w:szCs w:val="22"/>
              </w:rPr>
              <w:t>201</w:t>
            </w:r>
            <w:r w:rsidR="007E6310">
              <w:rPr>
                <w:rFonts w:ascii="Tahoma" w:hAnsi="Tahoma" w:cs="Tahoma"/>
                <w:sz w:val="22"/>
                <w:szCs w:val="22"/>
              </w:rPr>
              <w:t>9</w:t>
            </w:r>
            <w:r>
              <w:rPr>
                <w:rFonts w:ascii="Tahoma" w:hAnsi="Tahoma" w:cs="Tahoma"/>
                <w:sz w:val="22"/>
                <w:szCs w:val="22"/>
              </w:rPr>
              <w:t>/2</w:t>
            </w:r>
            <w:r w:rsidR="00DE1DD7">
              <w:rPr>
                <w:rFonts w:ascii="Tahoma" w:hAnsi="Tahoma" w:cs="Tahoma"/>
                <w:sz w:val="22"/>
                <w:szCs w:val="22"/>
              </w:rPr>
              <w:t>2</w:t>
            </w:r>
          </w:p>
        </w:tc>
        <w:tc>
          <w:tcPr>
            <w:tcW w:w="1701" w:type="dxa"/>
            <w:shd w:val="clear" w:color="auto" w:fill="auto"/>
            <w:vAlign w:val="center"/>
          </w:tcPr>
          <w:p w14:paraId="291632CE" w14:textId="77777777" w:rsidR="00B059E9" w:rsidRDefault="00B059E9" w:rsidP="00E9128A">
            <w:pPr>
              <w:widowControl w:val="0"/>
              <w:jc w:val="center"/>
              <w:rPr>
                <w:rFonts w:ascii="Tahoma" w:hAnsi="Tahoma" w:cs="Tahoma"/>
                <w:sz w:val="22"/>
                <w:szCs w:val="22"/>
              </w:rPr>
            </w:pPr>
            <w:r>
              <w:rPr>
                <w:rFonts w:ascii="Tahoma" w:hAnsi="Tahoma" w:cs="Tahoma"/>
                <w:sz w:val="22"/>
                <w:szCs w:val="22"/>
              </w:rPr>
              <w:t>Dept. Land Affairs</w:t>
            </w:r>
          </w:p>
        </w:tc>
        <w:tc>
          <w:tcPr>
            <w:tcW w:w="2433" w:type="dxa"/>
            <w:shd w:val="clear" w:color="auto" w:fill="auto"/>
            <w:vAlign w:val="center"/>
          </w:tcPr>
          <w:p w14:paraId="53A7C9BA" w14:textId="77777777" w:rsidR="00B059E9" w:rsidRDefault="00B059E9" w:rsidP="00E9128A">
            <w:pPr>
              <w:widowControl w:val="0"/>
              <w:jc w:val="center"/>
              <w:rPr>
                <w:rFonts w:ascii="Tahoma" w:hAnsi="Tahoma" w:cs="Tahoma"/>
                <w:sz w:val="22"/>
                <w:szCs w:val="22"/>
              </w:rPr>
            </w:pPr>
            <w:r>
              <w:rPr>
                <w:rFonts w:ascii="Tahoma" w:hAnsi="Tahoma" w:cs="Tahoma"/>
                <w:sz w:val="22"/>
                <w:szCs w:val="22"/>
              </w:rPr>
              <w:t>Planning</w:t>
            </w:r>
          </w:p>
        </w:tc>
        <w:tc>
          <w:tcPr>
            <w:tcW w:w="1961" w:type="dxa"/>
            <w:vAlign w:val="center"/>
          </w:tcPr>
          <w:p w14:paraId="66F2BA96" w14:textId="77777777" w:rsidR="00B059E9" w:rsidRDefault="00B059E9" w:rsidP="00E9128A">
            <w:pPr>
              <w:jc w:val="center"/>
              <w:rPr>
                <w:rFonts w:ascii="Tahoma" w:hAnsi="Tahoma" w:cs="Tahoma"/>
                <w:sz w:val="22"/>
                <w:szCs w:val="22"/>
              </w:rPr>
            </w:pPr>
            <w:r>
              <w:rPr>
                <w:rFonts w:ascii="Tahoma" w:hAnsi="Tahoma" w:cs="Tahoma"/>
                <w:sz w:val="22"/>
                <w:szCs w:val="22"/>
              </w:rPr>
              <w:t>Requirement</w:t>
            </w:r>
          </w:p>
        </w:tc>
      </w:tr>
      <w:tr w:rsidR="00B059E9" w:rsidRPr="0001529A" w14:paraId="4F0E5397" w14:textId="77777777" w:rsidTr="00E9128A">
        <w:tc>
          <w:tcPr>
            <w:tcW w:w="1050" w:type="dxa"/>
            <w:vAlign w:val="center"/>
          </w:tcPr>
          <w:p w14:paraId="064F79E5" w14:textId="77777777" w:rsidR="00B059E9" w:rsidRDefault="00B059E9" w:rsidP="00E9128A">
            <w:pPr>
              <w:jc w:val="center"/>
              <w:rPr>
                <w:rFonts w:ascii="Tahoma" w:hAnsi="Tahoma" w:cs="Tahoma"/>
                <w:sz w:val="22"/>
                <w:szCs w:val="22"/>
              </w:rPr>
            </w:pPr>
            <w:r>
              <w:rPr>
                <w:rFonts w:ascii="Tahoma" w:hAnsi="Tahoma" w:cs="Tahoma"/>
                <w:sz w:val="22"/>
                <w:szCs w:val="22"/>
              </w:rPr>
              <w:t>Pd/h/026</w:t>
            </w:r>
          </w:p>
          <w:p w14:paraId="32040150" w14:textId="77777777" w:rsidR="00B059E9" w:rsidRDefault="00B059E9" w:rsidP="00E9128A">
            <w:pPr>
              <w:jc w:val="center"/>
              <w:rPr>
                <w:rFonts w:ascii="Tahoma" w:hAnsi="Tahoma" w:cs="Tahoma"/>
                <w:sz w:val="22"/>
                <w:szCs w:val="22"/>
              </w:rPr>
            </w:pPr>
          </w:p>
        </w:tc>
        <w:tc>
          <w:tcPr>
            <w:tcW w:w="3567" w:type="dxa"/>
            <w:shd w:val="clear" w:color="auto" w:fill="auto"/>
            <w:vAlign w:val="center"/>
          </w:tcPr>
          <w:p w14:paraId="5EB3199A" w14:textId="77777777" w:rsidR="00B059E9" w:rsidRDefault="00B059E9" w:rsidP="00E9128A">
            <w:pPr>
              <w:widowControl w:val="0"/>
              <w:jc w:val="center"/>
              <w:rPr>
                <w:rFonts w:ascii="Tahoma" w:hAnsi="Tahoma" w:cs="Tahoma"/>
                <w:sz w:val="22"/>
                <w:szCs w:val="22"/>
              </w:rPr>
            </w:pPr>
            <w:r>
              <w:rPr>
                <w:rFonts w:ascii="Tahoma" w:hAnsi="Tahoma" w:cs="Tahoma"/>
                <w:sz w:val="22"/>
                <w:szCs w:val="22"/>
              </w:rPr>
              <w:t xml:space="preserve">Improve communication signals for Vodacom users in Riemvasmaak </w:t>
            </w:r>
          </w:p>
        </w:tc>
        <w:tc>
          <w:tcPr>
            <w:tcW w:w="3095" w:type="dxa"/>
            <w:shd w:val="clear" w:color="auto" w:fill="auto"/>
            <w:vAlign w:val="center"/>
          </w:tcPr>
          <w:p w14:paraId="17EA03FC" w14:textId="77777777" w:rsidR="00B059E9" w:rsidRDefault="00B059E9" w:rsidP="00E9128A">
            <w:pPr>
              <w:widowControl w:val="0"/>
              <w:jc w:val="center"/>
              <w:rPr>
                <w:rFonts w:ascii="Tahoma" w:hAnsi="Tahoma" w:cs="Tahoma"/>
                <w:sz w:val="22"/>
                <w:szCs w:val="22"/>
              </w:rPr>
            </w:pPr>
            <w:r>
              <w:rPr>
                <w:rFonts w:ascii="Tahoma" w:hAnsi="Tahoma" w:cs="Tahoma"/>
                <w:sz w:val="22"/>
                <w:szCs w:val="22"/>
              </w:rPr>
              <w:t>Riemvasmaak</w:t>
            </w:r>
          </w:p>
        </w:tc>
        <w:tc>
          <w:tcPr>
            <w:tcW w:w="1134" w:type="dxa"/>
            <w:shd w:val="clear" w:color="auto" w:fill="auto"/>
            <w:vAlign w:val="center"/>
          </w:tcPr>
          <w:p w14:paraId="07A7A8A0" w14:textId="085E94EF" w:rsidR="00B059E9" w:rsidRDefault="00B059E9" w:rsidP="007E6310">
            <w:pPr>
              <w:jc w:val="center"/>
              <w:rPr>
                <w:rFonts w:ascii="Tahoma" w:hAnsi="Tahoma" w:cs="Tahoma"/>
                <w:sz w:val="22"/>
                <w:szCs w:val="22"/>
              </w:rPr>
            </w:pPr>
            <w:r>
              <w:rPr>
                <w:rFonts w:ascii="Tahoma" w:hAnsi="Tahoma" w:cs="Tahoma"/>
                <w:sz w:val="22"/>
                <w:szCs w:val="22"/>
              </w:rPr>
              <w:t>201</w:t>
            </w:r>
            <w:r w:rsidR="007E6310">
              <w:rPr>
                <w:rFonts w:ascii="Tahoma" w:hAnsi="Tahoma" w:cs="Tahoma"/>
                <w:sz w:val="22"/>
                <w:szCs w:val="22"/>
              </w:rPr>
              <w:t>9/2</w:t>
            </w:r>
            <w:r w:rsidR="00DE1DD7">
              <w:rPr>
                <w:rFonts w:ascii="Tahoma" w:hAnsi="Tahoma" w:cs="Tahoma"/>
                <w:sz w:val="22"/>
                <w:szCs w:val="22"/>
              </w:rPr>
              <w:t>2</w:t>
            </w:r>
          </w:p>
        </w:tc>
        <w:tc>
          <w:tcPr>
            <w:tcW w:w="1701" w:type="dxa"/>
            <w:shd w:val="clear" w:color="auto" w:fill="auto"/>
            <w:vAlign w:val="center"/>
          </w:tcPr>
          <w:p w14:paraId="45FCBFF1" w14:textId="77777777" w:rsidR="00B059E9" w:rsidRDefault="00B059E9" w:rsidP="00E9128A">
            <w:pPr>
              <w:widowControl w:val="0"/>
              <w:jc w:val="center"/>
              <w:rPr>
                <w:rFonts w:ascii="Tahoma" w:hAnsi="Tahoma" w:cs="Tahoma"/>
                <w:sz w:val="22"/>
                <w:szCs w:val="22"/>
              </w:rPr>
            </w:pPr>
            <w:r>
              <w:rPr>
                <w:rFonts w:ascii="Tahoma" w:hAnsi="Tahoma" w:cs="Tahoma"/>
                <w:sz w:val="22"/>
                <w:szCs w:val="22"/>
              </w:rPr>
              <w:t>Dept of Communication</w:t>
            </w:r>
          </w:p>
        </w:tc>
        <w:tc>
          <w:tcPr>
            <w:tcW w:w="2433" w:type="dxa"/>
            <w:shd w:val="clear" w:color="auto" w:fill="auto"/>
            <w:vAlign w:val="center"/>
          </w:tcPr>
          <w:p w14:paraId="0C5C54C6" w14:textId="77777777" w:rsidR="00B059E9" w:rsidRDefault="00B059E9" w:rsidP="00E9128A">
            <w:pPr>
              <w:widowControl w:val="0"/>
              <w:jc w:val="center"/>
              <w:rPr>
                <w:rFonts w:ascii="Tahoma" w:hAnsi="Tahoma" w:cs="Tahoma"/>
                <w:sz w:val="22"/>
                <w:szCs w:val="22"/>
              </w:rPr>
            </w:pPr>
            <w:r>
              <w:rPr>
                <w:rFonts w:ascii="Tahoma" w:hAnsi="Tahoma" w:cs="Tahoma"/>
                <w:sz w:val="22"/>
                <w:szCs w:val="22"/>
              </w:rPr>
              <w:t>Planning</w:t>
            </w:r>
          </w:p>
        </w:tc>
        <w:tc>
          <w:tcPr>
            <w:tcW w:w="1961" w:type="dxa"/>
            <w:vAlign w:val="center"/>
          </w:tcPr>
          <w:p w14:paraId="4D2CE9B3" w14:textId="77777777" w:rsidR="00B059E9" w:rsidRDefault="00B059E9" w:rsidP="00E9128A">
            <w:pPr>
              <w:jc w:val="center"/>
              <w:rPr>
                <w:rFonts w:ascii="Tahoma" w:hAnsi="Tahoma" w:cs="Tahoma"/>
                <w:sz w:val="22"/>
                <w:szCs w:val="22"/>
              </w:rPr>
            </w:pPr>
            <w:r>
              <w:rPr>
                <w:rFonts w:ascii="Tahoma" w:hAnsi="Tahoma" w:cs="Tahoma"/>
                <w:sz w:val="22"/>
                <w:szCs w:val="22"/>
              </w:rPr>
              <w:t>N/A</w:t>
            </w:r>
          </w:p>
        </w:tc>
      </w:tr>
    </w:tbl>
    <w:p w14:paraId="73A9A058" w14:textId="77777777" w:rsidR="00B059E9" w:rsidRPr="0001529A" w:rsidRDefault="00B059E9" w:rsidP="00B059E9">
      <w:pPr>
        <w:widowControl w:val="0"/>
        <w:spacing w:line="276" w:lineRule="auto"/>
        <w:jc w:val="both"/>
        <w:rPr>
          <w:rFonts w:ascii="Tahoma" w:hAnsi="Tahoma" w:cs="Tahoma"/>
          <w:b/>
          <w:sz w:val="22"/>
          <w:szCs w:val="22"/>
        </w:rPr>
      </w:pPr>
    </w:p>
    <w:p w14:paraId="4D793DAA" w14:textId="5080D914" w:rsidR="004D039A" w:rsidRDefault="004D039A" w:rsidP="004D039A">
      <w:pPr>
        <w:rPr>
          <w:sz w:val="24"/>
          <w:szCs w:val="24"/>
        </w:rPr>
      </w:pPr>
    </w:p>
    <w:p w14:paraId="7A14A2A3" w14:textId="0A79D9C0" w:rsidR="00F720A5" w:rsidRDefault="00F720A5" w:rsidP="004D039A">
      <w:pPr>
        <w:rPr>
          <w:sz w:val="24"/>
          <w:szCs w:val="24"/>
        </w:rPr>
      </w:pPr>
    </w:p>
    <w:p w14:paraId="7FA35CAF" w14:textId="77777777" w:rsidR="00C72485" w:rsidRDefault="00C72485" w:rsidP="004D039A">
      <w:pPr>
        <w:rPr>
          <w:sz w:val="24"/>
          <w:szCs w:val="24"/>
        </w:rPr>
      </w:pPr>
    </w:p>
    <w:p w14:paraId="79AAE5E0" w14:textId="2C41AAFA" w:rsidR="00F720A5" w:rsidRDefault="00F720A5" w:rsidP="004D039A">
      <w:pPr>
        <w:rPr>
          <w:sz w:val="24"/>
          <w:szCs w:val="24"/>
        </w:rPr>
      </w:pPr>
    </w:p>
    <w:p w14:paraId="6E49022C" w14:textId="01E54B86" w:rsidR="00F720A5" w:rsidRDefault="00F720A5" w:rsidP="004D039A">
      <w:pPr>
        <w:rPr>
          <w:sz w:val="24"/>
          <w:szCs w:val="24"/>
        </w:rPr>
      </w:pPr>
    </w:p>
    <w:p w14:paraId="548EF8C5" w14:textId="0BEA740A" w:rsidR="00F720A5" w:rsidRDefault="00F720A5" w:rsidP="004D039A">
      <w:pPr>
        <w:rPr>
          <w:sz w:val="24"/>
          <w:szCs w:val="24"/>
        </w:rPr>
      </w:pPr>
    </w:p>
    <w:p w14:paraId="3C725F47" w14:textId="0ABDF0C0" w:rsidR="00F720A5" w:rsidRDefault="00F720A5" w:rsidP="004D039A">
      <w:pPr>
        <w:rPr>
          <w:sz w:val="24"/>
          <w:szCs w:val="24"/>
        </w:rPr>
      </w:pPr>
    </w:p>
    <w:p w14:paraId="33C9B3F1" w14:textId="5C08F53F" w:rsidR="00F720A5" w:rsidRDefault="00F720A5" w:rsidP="004D039A">
      <w:pPr>
        <w:rPr>
          <w:sz w:val="24"/>
          <w:szCs w:val="24"/>
        </w:rPr>
      </w:pPr>
    </w:p>
    <w:p w14:paraId="5EB563C7" w14:textId="6FC1A6BA" w:rsidR="00F720A5" w:rsidRDefault="00F720A5" w:rsidP="004D039A">
      <w:pPr>
        <w:rPr>
          <w:sz w:val="24"/>
          <w:szCs w:val="24"/>
        </w:rPr>
      </w:pPr>
    </w:p>
    <w:p w14:paraId="73261AD0" w14:textId="17DF9779" w:rsidR="00F720A5" w:rsidRDefault="00F720A5" w:rsidP="004D039A">
      <w:pPr>
        <w:rPr>
          <w:sz w:val="24"/>
          <w:szCs w:val="24"/>
        </w:rPr>
      </w:pPr>
    </w:p>
    <w:p w14:paraId="77C2C4CF" w14:textId="5E87AC7F" w:rsidR="00F720A5" w:rsidRDefault="00F720A5" w:rsidP="004D039A">
      <w:pPr>
        <w:rPr>
          <w:rFonts w:ascii="Tahoma" w:hAnsi="Tahoma" w:cs="Tahoma"/>
          <w:b/>
          <w:bCs/>
          <w:sz w:val="22"/>
          <w:szCs w:val="22"/>
        </w:rPr>
      </w:pPr>
      <w:r w:rsidRPr="00F53C01">
        <w:rPr>
          <w:rFonts w:ascii="Tahoma" w:hAnsi="Tahoma" w:cs="Tahoma"/>
          <w:b/>
          <w:bCs/>
          <w:sz w:val="22"/>
          <w:szCs w:val="22"/>
        </w:rPr>
        <w:t>Informal Human Settlement Development Plan</w:t>
      </w:r>
    </w:p>
    <w:p w14:paraId="15F17CD9" w14:textId="77777777" w:rsidR="00F53C01" w:rsidRPr="00F53C01" w:rsidRDefault="00F53C01" w:rsidP="004D039A">
      <w:pPr>
        <w:rPr>
          <w:rFonts w:ascii="Tahoma" w:hAnsi="Tahoma" w:cs="Tahoma"/>
          <w:b/>
          <w:bCs/>
          <w:sz w:val="22"/>
          <w:szCs w:val="22"/>
        </w:rPr>
      </w:pPr>
    </w:p>
    <w:p w14:paraId="12948971" w14:textId="77777777" w:rsidR="00F720A5" w:rsidRPr="00D910FF" w:rsidRDefault="00F720A5" w:rsidP="004D039A">
      <w:pPr>
        <w:rPr>
          <w:sz w:val="24"/>
          <w:szCs w:val="24"/>
        </w:rPr>
      </w:pPr>
    </w:p>
    <w:tbl>
      <w:tblPr>
        <w:tblW w:w="14596" w:type="dxa"/>
        <w:tblLayout w:type="fixed"/>
        <w:tblCellMar>
          <w:left w:w="28" w:type="dxa"/>
          <w:right w:w="0" w:type="dxa"/>
        </w:tblCellMar>
        <w:tblLook w:val="04A0" w:firstRow="1" w:lastRow="0" w:firstColumn="1" w:lastColumn="0" w:noHBand="0" w:noVBand="1"/>
      </w:tblPr>
      <w:tblGrid>
        <w:gridCol w:w="1795"/>
        <w:gridCol w:w="1744"/>
        <w:gridCol w:w="2835"/>
        <w:gridCol w:w="1276"/>
        <w:gridCol w:w="850"/>
        <w:gridCol w:w="1418"/>
        <w:gridCol w:w="992"/>
        <w:gridCol w:w="1134"/>
        <w:gridCol w:w="1276"/>
        <w:gridCol w:w="1276"/>
      </w:tblGrid>
      <w:tr w:rsidR="004D039A" w:rsidRPr="00D910FF" w14:paraId="6EE91F17" w14:textId="77777777" w:rsidTr="00E326E8">
        <w:trPr>
          <w:trHeight w:val="773"/>
          <w:tblHeader/>
        </w:trPr>
        <w:tc>
          <w:tcPr>
            <w:tcW w:w="1795" w:type="dxa"/>
            <w:vMerge w:val="restart"/>
            <w:tcBorders>
              <w:top w:val="single" w:sz="4" w:space="0" w:color="auto"/>
              <w:left w:val="single" w:sz="4" w:space="0" w:color="auto"/>
              <w:right w:val="single" w:sz="4" w:space="0" w:color="auto"/>
            </w:tcBorders>
            <w:shd w:val="clear" w:color="000000" w:fill="AEAAAA"/>
            <w:hideMark/>
          </w:tcPr>
          <w:p w14:paraId="3F3F799A"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 xml:space="preserve">Please confirm that these are the informal settlements in your Local Municipality and add additional ones if not listed </w:t>
            </w:r>
          </w:p>
        </w:tc>
        <w:tc>
          <w:tcPr>
            <w:tcW w:w="1744" w:type="dxa"/>
            <w:vMerge w:val="restart"/>
            <w:tcBorders>
              <w:top w:val="single" w:sz="4" w:space="0" w:color="auto"/>
              <w:left w:val="nil"/>
              <w:right w:val="single" w:sz="4" w:space="0" w:color="auto"/>
            </w:tcBorders>
            <w:shd w:val="clear" w:color="000000" w:fill="AEAAAA"/>
            <w:hideMark/>
          </w:tcPr>
          <w:p w14:paraId="0128D06E" w14:textId="77777777" w:rsidR="004D039A" w:rsidRPr="00D910FF" w:rsidRDefault="004D039A" w:rsidP="00E326E8">
            <w:pPr>
              <w:rPr>
                <w:lang w:val="en-US"/>
              </w:rPr>
            </w:pPr>
            <w:r w:rsidRPr="00D910FF">
              <w:rPr>
                <w:lang w:val="en-US"/>
              </w:rPr>
              <w:t>Please specify GPS coordinates or location (stand number)</w:t>
            </w:r>
          </w:p>
        </w:tc>
        <w:tc>
          <w:tcPr>
            <w:tcW w:w="2835" w:type="dxa"/>
            <w:vMerge w:val="restart"/>
            <w:tcBorders>
              <w:top w:val="single" w:sz="4" w:space="0" w:color="auto"/>
              <w:left w:val="nil"/>
              <w:right w:val="single" w:sz="4" w:space="0" w:color="auto"/>
            </w:tcBorders>
            <w:shd w:val="clear" w:color="000000" w:fill="AEAAAA"/>
          </w:tcPr>
          <w:p w14:paraId="15D0CA61"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 xml:space="preserve">Specify how many households live in the settlement (2020 or latest figures you have) </w:t>
            </w:r>
          </w:p>
        </w:tc>
        <w:tc>
          <w:tcPr>
            <w:tcW w:w="4536" w:type="dxa"/>
            <w:gridSpan w:val="4"/>
            <w:tcBorders>
              <w:top w:val="single" w:sz="4" w:space="0" w:color="auto"/>
              <w:left w:val="nil"/>
              <w:bottom w:val="single" w:sz="4" w:space="0" w:color="auto"/>
              <w:right w:val="single" w:sz="4" w:space="0" w:color="auto"/>
            </w:tcBorders>
            <w:shd w:val="clear" w:color="000000" w:fill="AEAAAA"/>
          </w:tcPr>
          <w:p w14:paraId="05F0AA7C"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Does the settlement have basic services (indicate type as per box below)</w:t>
            </w:r>
          </w:p>
        </w:tc>
        <w:tc>
          <w:tcPr>
            <w:tcW w:w="1134" w:type="dxa"/>
            <w:vMerge w:val="restart"/>
            <w:tcBorders>
              <w:top w:val="single" w:sz="4" w:space="0" w:color="auto"/>
              <w:left w:val="nil"/>
              <w:right w:val="single" w:sz="4" w:space="0" w:color="auto"/>
            </w:tcBorders>
            <w:shd w:val="clear" w:color="000000" w:fill="AEAAAA"/>
          </w:tcPr>
          <w:p w14:paraId="7CC8FB59"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Has the settlement been assessed and if so indicate category  (see box below)</w:t>
            </w:r>
          </w:p>
        </w:tc>
        <w:tc>
          <w:tcPr>
            <w:tcW w:w="1276" w:type="dxa"/>
            <w:vMerge w:val="restart"/>
            <w:tcBorders>
              <w:top w:val="single" w:sz="4" w:space="0" w:color="auto"/>
              <w:left w:val="nil"/>
              <w:right w:val="single" w:sz="4" w:space="0" w:color="000000"/>
            </w:tcBorders>
            <w:shd w:val="clear" w:color="000000" w:fill="AEAAAA"/>
          </w:tcPr>
          <w:p w14:paraId="455F728A"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Is the upgrading/ relocation of the settlement provided for in either the IDP or Municipal pipeline</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000000" w:fill="AEAAAA"/>
          </w:tcPr>
          <w:p w14:paraId="79B9FB42"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 xml:space="preserve">Have funds been allocated to upgrade the settlement and if so indicate amount and project details </w:t>
            </w:r>
          </w:p>
        </w:tc>
      </w:tr>
      <w:tr w:rsidR="004D039A" w:rsidRPr="00D910FF" w14:paraId="53165452" w14:textId="77777777" w:rsidTr="00E326E8">
        <w:trPr>
          <w:trHeight w:val="188"/>
        </w:trPr>
        <w:tc>
          <w:tcPr>
            <w:tcW w:w="1795" w:type="dxa"/>
            <w:vMerge/>
            <w:tcBorders>
              <w:left w:val="single" w:sz="4" w:space="0" w:color="auto"/>
              <w:bottom w:val="single" w:sz="4" w:space="0" w:color="auto"/>
              <w:right w:val="single" w:sz="4" w:space="0" w:color="auto"/>
            </w:tcBorders>
            <w:shd w:val="clear" w:color="000000" w:fill="AEAAAA"/>
          </w:tcPr>
          <w:p w14:paraId="005AA8F9" w14:textId="77777777" w:rsidR="004D039A" w:rsidRPr="00D910FF" w:rsidRDefault="004D039A" w:rsidP="00E326E8">
            <w:pPr>
              <w:jc w:val="center"/>
              <w:rPr>
                <w:rFonts w:eastAsia="Times New Roman"/>
                <w:b/>
                <w:bCs/>
                <w:sz w:val="24"/>
                <w:szCs w:val="24"/>
                <w:lang w:val="en-US"/>
              </w:rPr>
            </w:pPr>
          </w:p>
        </w:tc>
        <w:tc>
          <w:tcPr>
            <w:tcW w:w="1744" w:type="dxa"/>
            <w:vMerge/>
            <w:tcBorders>
              <w:left w:val="nil"/>
              <w:bottom w:val="single" w:sz="4" w:space="0" w:color="auto"/>
              <w:right w:val="single" w:sz="4" w:space="0" w:color="auto"/>
            </w:tcBorders>
            <w:shd w:val="clear" w:color="000000" w:fill="AEAAAA"/>
          </w:tcPr>
          <w:p w14:paraId="3111166D" w14:textId="77777777" w:rsidR="004D039A" w:rsidRPr="00D910FF" w:rsidRDefault="004D039A" w:rsidP="00E326E8">
            <w:pPr>
              <w:jc w:val="center"/>
              <w:rPr>
                <w:rFonts w:eastAsia="Times New Roman"/>
                <w:b/>
                <w:bCs/>
                <w:sz w:val="24"/>
                <w:szCs w:val="24"/>
                <w:lang w:val="en-US"/>
              </w:rPr>
            </w:pPr>
          </w:p>
        </w:tc>
        <w:tc>
          <w:tcPr>
            <w:tcW w:w="2835" w:type="dxa"/>
            <w:vMerge/>
            <w:tcBorders>
              <w:left w:val="nil"/>
              <w:bottom w:val="single" w:sz="4" w:space="0" w:color="auto"/>
              <w:right w:val="single" w:sz="4" w:space="0" w:color="auto"/>
            </w:tcBorders>
            <w:shd w:val="clear" w:color="000000" w:fill="AEAAAA"/>
          </w:tcPr>
          <w:p w14:paraId="77960F64" w14:textId="77777777" w:rsidR="004D039A" w:rsidRPr="00D910FF" w:rsidRDefault="004D039A" w:rsidP="00E326E8">
            <w:pPr>
              <w:jc w:val="center"/>
              <w:rPr>
                <w:rFonts w:eastAsia="Times New Roman"/>
                <w:b/>
                <w:bCs/>
                <w:sz w:val="24"/>
                <w:szCs w:val="24"/>
                <w:lang w:val="en-US"/>
              </w:rPr>
            </w:pPr>
          </w:p>
        </w:tc>
        <w:tc>
          <w:tcPr>
            <w:tcW w:w="1276" w:type="dxa"/>
            <w:tcBorders>
              <w:top w:val="single" w:sz="4" w:space="0" w:color="auto"/>
              <w:left w:val="nil"/>
              <w:bottom w:val="single" w:sz="4" w:space="0" w:color="auto"/>
              <w:right w:val="single" w:sz="4" w:space="0" w:color="auto"/>
            </w:tcBorders>
            <w:shd w:val="clear" w:color="000000" w:fill="AEAAAA"/>
          </w:tcPr>
          <w:p w14:paraId="52D9559B"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 xml:space="preserve">Water </w:t>
            </w:r>
          </w:p>
        </w:tc>
        <w:tc>
          <w:tcPr>
            <w:tcW w:w="850" w:type="dxa"/>
            <w:tcBorders>
              <w:top w:val="single" w:sz="4" w:space="0" w:color="auto"/>
              <w:left w:val="nil"/>
              <w:bottom w:val="single" w:sz="4" w:space="0" w:color="auto"/>
              <w:right w:val="single" w:sz="4" w:space="0" w:color="auto"/>
            </w:tcBorders>
            <w:shd w:val="clear" w:color="000000" w:fill="AEAAAA"/>
          </w:tcPr>
          <w:p w14:paraId="76B5F2E6"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 xml:space="preserve">Sanitation </w:t>
            </w:r>
          </w:p>
        </w:tc>
        <w:tc>
          <w:tcPr>
            <w:tcW w:w="1418" w:type="dxa"/>
            <w:tcBorders>
              <w:top w:val="single" w:sz="4" w:space="0" w:color="auto"/>
              <w:left w:val="nil"/>
              <w:bottom w:val="single" w:sz="4" w:space="0" w:color="auto"/>
              <w:right w:val="single" w:sz="4" w:space="0" w:color="auto"/>
            </w:tcBorders>
            <w:shd w:val="clear" w:color="000000" w:fill="AEAAAA"/>
          </w:tcPr>
          <w:p w14:paraId="3D34485B"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 xml:space="preserve">Electricity </w:t>
            </w:r>
          </w:p>
        </w:tc>
        <w:tc>
          <w:tcPr>
            <w:tcW w:w="992" w:type="dxa"/>
            <w:tcBorders>
              <w:top w:val="single" w:sz="4" w:space="0" w:color="auto"/>
              <w:left w:val="nil"/>
              <w:bottom w:val="single" w:sz="4" w:space="0" w:color="auto"/>
              <w:right w:val="single" w:sz="4" w:space="0" w:color="auto"/>
            </w:tcBorders>
            <w:shd w:val="clear" w:color="000000" w:fill="AEAAAA"/>
          </w:tcPr>
          <w:p w14:paraId="19C8ACFE" w14:textId="77777777" w:rsidR="004D039A" w:rsidRPr="00D910FF" w:rsidRDefault="004D039A" w:rsidP="00E326E8">
            <w:pPr>
              <w:jc w:val="center"/>
              <w:rPr>
                <w:rFonts w:eastAsia="Times New Roman"/>
                <w:b/>
                <w:bCs/>
                <w:sz w:val="24"/>
                <w:szCs w:val="24"/>
                <w:lang w:val="en-US"/>
              </w:rPr>
            </w:pPr>
            <w:r w:rsidRPr="00D910FF">
              <w:rPr>
                <w:rFonts w:eastAsia="Times New Roman"/>
                <w:b/>
                <w:bCs/>
                <w:sz w:val="24"/>
                <w:szCs w:val="24"/>
                <w:lang w:val="en-US"/>
              </w:rPr>
              <w:t xml:space="preserve">Refuse Removal </w:t>
            </w:r>
          </w:p>
        </w:tc>
        <w:tc>
          <w:tcPr>
            <w:tcW w:w="1134" w:type="dxa"/>
            <w:vMerge/>
            <w:tcBorders>
              <w:left w:val="nil"/>
              <w:bottom w:val="single" w:sz="4" w:space="0" w:color="auto"/>
              <w:right w:val="single" w:sz="4" w:space="0" w:color="auto"/>
            </w:tcBorders>
            <w:shd w:val="clear" w:color="000000" w:fill="AEAAAA"/>
          </w:tcPr>
          <w:p w14:paraId="42A14F42" w14:textId="77777777" w:rsidR="004D039A" w:rsidRPr="00D910FF" w:rsidRDefault="004D039A" w:rsidP="00E326E8">
            <w:pPr>
              <w:jc w:val="center"/>
              <w:rPr>
                <w:rFonts w:eastAsia="Times New Roman"/>
                <w:b/>
                <w:bCs/>
                <w:sz w:val="24"/>
                <w:szCs w:val="24"/>
                <w:lang w:val="en-US"/>
              </w:rPr>
            </w:pPr>
          </w:p>
        </w:tc>
        <w:tc>
          <w:tcPr>
            <w:tcW w:w="1276" w:type="dxa"/>
            <w:vMerge/>
            <w:tcBorders>
              <w:left w:val="nil"/>
              <w:bottom w:val="single" w:sz="4" w:space="0" w:color="auto"/>
              <w:right w:val="single" w:sz="4" w:space="0" w:color="000000"/>
            </w:tcBorders>
            <w:shd w:val="clear" w:color="000000" w:fill="AEAAAA"/>
          </w:tcPr>
          <w:p w14:paraId="416A7FA7" w14:textId="77777777" w:rsidR="004D039A" w:rsidRPr="00D910FF" w:rsidRDefault="004D039A" w:rsidP="00E326E8">
            <w:pPr>
              <w:jc w:val="center"/>
              <w:rPr>
                <w:rFonts w:eastAsia="Times New Roman"/>
                <w:b/>
                <w:bCs/>
                <w:sz w:val="24"/>
                <w:szCs w:val="24"/>
                <w:lang w:val="en-US"/>
              </w:rPr>
            </w:pPr>
          </w:p>
        </w:tc>
        <w:tc>
          <w:tcPr>
            <w:tcW w:w="1276" w:type="dxa"/>
            <w:vMerge/>
            <w:tcBorders>
              <w:top w:val="single" w:sz="4" w:space="0" w:color="000000"/>
              <w:left w:val="single" w:sz="4" w:space="0" w:color="000000"/>
              <w:bottom w:val="single" w:sz="4" w:space="0" w:color="000000"/>
              <w:right w:val="single" w:sz="4" w:space="0" w:color="000000"/>
            </w:tcBorders>
            <w:shd w:val="clear" w:color="000000" w:fill="AEAAAA"/>
          </w:tcPr>
          <w:p w14:paraId="2DAFF9FE" w14:textId="77777777" w:rsidR="004D039A" w:rsidRPr="00D910FF" w:rsidRDefault="004D039A" w:rsidP="00E326E8">
            <w:pPr>
              <w:jc w:val="center"/>
              <w:rPr>
                <w:rFonts w:eastAsia="Times New Roman"/>
                <w:b/>
                <w:bCs/>
                <w:sz w:val="24"/>
                <w:szCs w:val="24"/>
                <w:lang w:val="en-US"/>
              </w:rPr>
            </w:pPr>
          </w:p>
        </w:tc>
      </w:tr>
      <w:tr w:rsidR="004D039A" w:rsidRPr="00D910FF" w14:paraId="737169CA" w14:textId="77777777" w:rsidTr="00E326E8">
        <w:trPr>
          <w:trHeight w:val="300"/>
        </w:trPr>
        <w:tc>
          <w:tcPr>
            <w:tcW w:w="1795" w:type="dxa"/>
            <w:tcBorders>
              <w:top w:val="nil"/>
              <w:left w:val="single" w:sz="4" w:space="0" w:color="auto"/>
              <w:bottom w:val="single" w:sz="4" w:space="0" w:color="auto"/>
              <w:right w:val="single" w:sz="4" w:space="0" w:color="auto"/>
            </w:tcBorders>
            <w:shd w:val="clear" w:color="auto" w:fill="auto"/>
            <w:hideMark/>
          </w:tcPr>
          <w:p w14:paraId="1AADBFD5"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Alheit</w:t>
            </w:r>
          </w:p>
        </w:tc>
        <w:tc>
          <w:tcPr>
            <w:tcW w:w="1744" w:type="dxa"/>
            <w:tcBorders>
              <w:top w:val="nil"/>
              <w:left w:val="nil"/>
              <w:bottom w:val="single" w:sz="4" w:space="0" w:color="auto"/>
              <w:right w:val="single" w:sz="4" w:space="0" w:color="auto"/>
            </w:tcBorders>
            <w:shd w:val="clear" w:color="auto" w:fill="auto"/>
          </w:tcPr>
          <w:p w14:paraId="16A51364" w14:textId="77777777" w:rsidR="004D039A" w:rsidRPr="00C02FFA" w:rsidRDefault="004D039A" w:rsidP="00E326E8">
            <w:pPr>
              <w:rPr>
                <w:rFonts w:eastAsia="Times New Roman"/>
                <w:color w:val="000000"/>
                <w:sz w:val="24"/>
                <w:szCs w:val="24"/>
                <w:lang w:val="en-US"/>
              </w:rPr>
            </w:pPr>
            <w:r w:rsidRPr="00C02FFA">
              <w:rPr>
                <w:rFonts w:eastAsia="Times New Roman"/>
                <w:color w:val="000000"/>
                <w:sz w:val="24"/>
                <w:szCs w:val="24"/>
                <w:lang w:val="en-US"/>
              </w:rPr>
              <w:t>South 28˚ 45’ 28”</w:t>
            </w:r>
          </w:p>
          <w:p w14:paraId="55E5A1F8" w14:textId="77777777" w:rsidR="004D039A" w:rsidRPr="00C02FFA" w:rsidRDefault="004D039A" w:rsidP="00E326E8">
            <w:pPr>
              <w:rPr>
                <w:rFonts w:eastAsia="Times New Roman"/>
                <w:color w:val="000000"/>
                <w:sz w:val="24"/>
                <w:szCs w:val="24"/>
                <w:lang w:val="en-US"/>
              </w:rPr>
            </w:pPr>
            <w:r w:rsidRPr="00C02FFA">
              <w:rPr>
                <w:rFonts w:eastAsia="Times New Roman"/>
                <w:color w:val="000000"/>
                <w:sz w:val="24"/>
                <w:szCs w:val="24"/>
                <w:lang w:val="en-US"/>
              </w:rPr>
              <w:t>East    20˚ 32’ 21”</w:t>
            </w:r>
          </w:p>
        </w:tc>
        <w:tc>
          <w:tcPr>
            <w:tcW w:w="2835" w:type="dxa"/>
            <w:tcBorders>
              <w:top w:val="nil"/>
              <w:left w:val="nil"/>
              <w:bottom w:val="single" w:sz="4" w:space="0" w:color="auto"/>
              <w:right w:val="single" w:sz="4" w:space="0" w:color="auto"/>
            </w:tcBorders>
            <w:vAlign w:val="center"/>
          </w:tcPr>
          <w:p w14:paraId="65837B3C" w14:textId="77777777" w:rsidR="004D039A" w:rsidRDefault="004D039A" w:rsidP="00E326E8">
            <w:pPr>
              <w:jc w:val="center"/>
              <w:rPr>
                <w:rFonts w:eastAsia="Times New Roman"/>
                <w:i/>
                <w:color w:val="000000"/>
                <w:sz w:val="24"/>
                <w:szCs w:val="24"/>
                <w:lang w:val="en-US"/>
              </w:rPr>
            </w:pPr>
            <w:r>
              <w:rPr>
                <w:rFonts w:eastAsia="Times New Roman"/>
                <w:i/>
                <w:color w:val="000000"/>
                <w:sz w:val="24"/>
                <w:szCs w:val="24"/>
                <w:lang w:val="en-US"/>
              </w:rPr>
              <w:t>121 (Formalized)</w:t>
            </w:r>
          </w:p>
          <w:p w14:paraId="001BAC54"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250</w:t>
            </w:r>
            <w:r>
              <w:rPr>
                <w:rFonts w:eastAsia="Times New Roman"/>
                <w:i/>
                <w:color w:val="000000"/>
                <w:sz w:val="24"/>
                <w:szCs w:val="24"/>
                <w:lang w:val="en-US"/>
              </w:rPr>
              <w:t xml:space="preserve"> (not formalized </w:t>
            </w:r>
          </w:p>
        </w:tc>
        <w:tc>
          <w:tcPr>
            <w:tcW w:w="1276" w:type="dxa"/>
            <w:tcBorders>
              <w:top w:val="nil"/>
              <w:left w:val="nil"/>
              <w:bottom w:val="single" w:sz="4" w:space="0" w:color="auto"/>
              <w:right w:val="single" w:sz="4" w:space="0" w:color="auto"/>
            </w:tcBorders>
          </w:tcPr>
          <w:p w14:paraId="40AECBD6"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 Insufficient</w:t>
            </w:r>
          </w:p>
        </w:tc>
        <w:tc>
          <w:tcPr>
            <w:tcW w:w="850" w:type="dxa"/>
            <w:tcBorders>
              <w:top w:val="nil"/>
              <w:left w:val="nil"/>
              <w:bottom w:val="single" w:sz="4" w:space="0" w:color="auto"/>
              <w:right w:val="single" w:sz="4" w:space="0" w:color="auto"/>
            </w:tcBorders>
          </w:tcPr>
          <w:p w14:paraId="0CCEA8DD"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nil"/>
              <w:left w:val="nil"/>
              <w:bottom w:val="single" w:sz="4" w:space="0" w:color="auto"/>
              <w:right w:val="single" w:sz="4" w:space="0" w:color="auto"/>
            </w:tcBorders>
          </w:tcPr>
          <w:p w14:paraId="6F30D929" w14:textId="77777777" w:rsidR="004D039A"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p w14:paraId="4007E08C"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Insufficient</w:t>
            </w:r>
          </w:p>
        </w:tc>
        <w:tc>
          <w:tcPr>
            <w:tcW w:w="992" w:type="dxa"/>
            <w:tcBorders>
              <w:top w:val="nil"/>
              <w:left w:val="nil"/>
              <w:bottom w:val="single" w:sz="4" w:space="0" w:color="auto"/>
              <w:right w:val="single" w:sz="4" w:space="0" w:color="auto"/>
            </w:tcBorders>
          </w:tcPr>
          <w:p w14:paraId="093E2F02"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tc>
        <w:tc>
          <w:tcPr>
            <w:tcW w:w="1134" w:type="dxa"/>
            <w:tcBorders>
              <w:top w:val="nil"/>
              <w:left w:val="nil"/>
              <w:bottom w:val="single" w:sz="4" w:space="0" w:color="auto"/>
              <w:right w:val="single" w:sz="4" w:space="0" w:color="auto"/>
            </w:tcBorders>
          </w:tcPr>
          <w:p w14:paraId="319E1287"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nil"/>
              <w:left w:val="nil"/>
              <w:bottom w:val="single" w:sz="4" w:space="0" w:color="auto"/>
              <w:right w:val="single" w:sz="4" w:space="0" w:color="000000"/>
            </w:tcBorders>
          </w:tcPr>
          <w:p w14:paraId="1839A4BB"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76714BA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r>
      <w:tr w:rsidR="004D039A" w:rsidRPr="00D910FF" w14:paraId="26B644B1" w14:textId="77777777" w:rsidTr="00E326E8">
        <w:trPr>
          <w:trHeight w:val="300"/>
        </w:trPr>
        <w:tc>
          <w:tcPr>
            <w:tcW w:w="1795" w:type="dxa"/>
            <w:tcBorders>
              <w:top w:val="nil"/>
              <w:left w:val="single" w:sz="4" w:space="0" w:color="auto"/>
              <w:bottom w:val="single" w:sz="4" w:space="0" w:color="auto"/>
              <w:right w:val="single" w:sz="4" w:space="0" w:color="auto"/>
            </w:tcBorders>
            <w:shd w:val="clear" w:color="auto" w:fill="auto"/>
            <w:hideMark/>
          </w:tcPr>
          <w:p w14:paraId="60F455E7"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Augrabies</w:t>
            </w:r>
          </w:p>
        </w:tc>
        <w:tc>
          <w:tcPr>
            <w:tcW w:w="1744" w:type="dxa"/>
            <w:tcBorders>
              <w:top w:val="nil"/>
              <w:left w:val="nil"/>
              <w:bottom w:val="single" w:sz="4" w:space="0" w:color="auto"/>
              <w:right w:val="single" w:sz="4" w:space="0" w:color="auto"/>
            </w:tcBorders>
            <w:shd w:val="clear" w:color="auto" w:fill="auto"/>
          </w:tcPr>
          <w:p w14:paraId="189071F0" w14:textId="77777777" w:rsidR="004D039A" w:rsidRPr="00C02FFA" w:rsidRDefault="004D039A" w:rsidP="00E326E8">
            <w:pPr>
              <w:rPr>
                <w:rFonts w:eastAsia="Times New Roman"/>
                <w:color w:val="000000"/>
                <w:sz w:val="24"/>
                <w:szCs w:val="24"/>
                <w:lang w:val="en-US"/>
              </w:rPr>
            </w:pPr>
            <w:r w:rsidRPr="00C02FFA">
              <w:rPr>
                <w:rFonts w:eastAsia="Times New Roman"/>
                <w:color w:val="000000"/>
                <w:sz w:val="24"/>
                <w:szCs w:val="24"/>
                <w:lang w:val="en-US"/>
              </w:rPr>
              <w:t>South 28˚ 40’ 30”</w:t>
            </w:r>
          </w:p>
          <w:p w14:paraId="786FB0B1" w14:textId="77777777" w:rsidR="004D039A" w:rsidRPr="00C02FFA" w:rsidRDefault="004D039A" w:rsidP="00E326E8">
            <w:pPr>
              <w:rPr>
                <w:rFonts w:eastAsia="Times New Roman"/>
                <w:color w:val="000000"/>
                <w:sz w:val="24"/>
                <w:szCs w:val="24"/>
                <w:lang w:val="en-US"/>
              </w:rPr>
            </w:pPr>
            <w:r w:rsidRPr="00C02FFA">
              <w:rPr>
                <w:rFonts w:eastAsia="Times New Roman"/>
                <w:color w:val="000000"/>
                <w:sz w:val="24"/>
                <w:szCs w:val="24"/>
                <w:lang w:val="en-US"/>
              </w:rPr>
              <w:t>East    20˚ 25’ 46”</w:t>
            </w:r>
          </w:p>
        </w:tc>
        <w:tc>
          <w:tcPr>
            <w:tcW w:w="2835" w:type="dxa"/>
            <w:tcBorders>
              <w:top w:val="nil"/>
              <w:left w:val="nil"/>
              <w:bottom w:val="single" w:sz="4" w:space="0" w:color="auto"/>
              <w:right w:val="single" w:sz="4" w:space="0" w:color="auto"/>
            </w:tcBorders>
            <w:vAlign w:val="center"/>
          </w:tcPr>
          <w:p w14:paraId="6FDA7274"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400</w:t>
            </w:r>
            <w:r>
              <w:rPr>
                <w:rFonts w:eastAsia="Times New Roman"/>
                <w:i/>
                <w:color w:val="000000"/>
                <w:sz w:val="24"/>
                <w:szCs w:val="24"/>
                <w:lang w:val="en-US"/>
              </w:rPr>
              <w:t xml:space="preserve"> (all formalized)</w:t>
            </w:r>
          </w:p>
        </w:tc>
        <w:tc>
          <w:tcPr>
            <w:tcW w:w="1276" w:type="dxa"/>
            <w:tcBorders>
              <w:top w:val="nil"/>
              <w:left w:val="nil"/>
              <w:bottom w:val="single" w:sz="4" w:space="0" w:color="auto"/>
              <w:right w:val="single" w:sz="4" w:space="0" w:color="auto"/>
            </w:tcBorders>
          </w:tcPr>
          <w:p w14:paraId="2A65CB98" w14:textId="77777777" w:rsidR="004D039A"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p w14:paraId="1E405F03" w14:textId="77777777" w:rsidR="004D039A" w:rsidRPr="00D910FF" w:rsidRDefault="004D039A" w:rsidP="00E326E8">
            <w:pPr>
              <w:jc w:val="center"/>
              <w:rPr>
                <w:rFonts w:eastAsia="Times New Roman"/>
                <w:color w:val="000000"/>
                <w:sz w:val="24"/>
                <w:szCs w:val="24"/>
                <w:lang w:val="en-US"/>
              </w:rPr>
            </w:pPr>
          </w:p>
        </w:tc>
        <w:tc>
          <w:tcPr>
            <w:tcW w:w="850" w:type="dxa"/>
            <w:tcBorders>
              <w:top w:val="nil"/>
              <w:left w:val="nil"/>
              <w:bottom w:val="single" w:sz="4" w:space="0" w:color="auto"/>
              <w:right w:val="single" w:sz="4" w:space="0" w:color="auto"/>
            </w:tcBorders>
          </w:tcPr>
          <w:p w14:paraId="2689B2EF"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nil"/>
              <w:left w:val="nil"/>
              <w:bottom w:val="single" w:sz="4" w:space="0" w:color="auto"/>
              <w:right w:val="single" w:sz="4" w:space="0" w:color="auto"/>
            </w:tcBorders>
          </w:tcPr>
          <w:p w14:paraId="0BA2412F" w14:textId="77777777" w:rsidR="004D039A"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p w14:paraId="6AAB710D"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Insufficient</w:t>
            </w:r>
          </w:p>
        </w:tc>
        <w:tc>
          <w:tcPr>
            <w:tcW w:w="992" w:type="dxa"/>
            <w:tcBorders>
              <w:top w:val="nil"/>
              <w:left w:val="nil"/>
              <w:bottom w:val="single" w:sz="4" w:space="0" w:color="auto"/>
              <w:right w:val="single" w:sz="4" w:space="0" w:color="auto"/>
            </w:tcBorders>
          </w:tcPr>
          <w:p w14:paraId="4E1CFCC7"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tc>
        <w:tc>
          <w:tcPr>
            <w:tcW w:w="1134" w:type="dxa"/>
            <w:tcBorders>
              <w:top w:val="nil"/>
              <w:left w:val="nil"/>
              <w:bottom w:val="single" w:sz="4" w:space="0" w:color="auto"/>
              <w:right w:val="single" w:sz="4" w:space="0" w:color="auto"/>
            </w:tcBorders>
          </w:tcPr>
          <w:p w14:paraId="491A3E3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nil"/>
              <w:left w:val="nil"/>
              <w:bottom w:val="single" w:sz="4" w:space="0" w:color="auto"/>
              <w:right w:val="single" w:sz="4" w:space="0" w:color="000000"/>
            </w:tcBorders>
          </w:tcPr>
          <w:p w14:paraId="0ED1178D"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06813AB7"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21D1BDC2" w14:textId="77777777" w:rsidTr="00E326E8">
        <w:trPr>
          <w:trHeight w:val="300"/>
        </w:trPr>
        <w:tc>
          <w:tcPr>
            <w:tcW w:w="1795" w:type="dxa"/>
            <w:tcBorders>
              <w:top w:val="nil"/>
              <w:left w:val="single" w:sz="4" w:space="0" w:color="auto"/>
              <w:bottom w:val="single" w:sz="4" w:space="0" w:color="auto"/>
              <w:right w:val="single" w:sz="4" w:space="0" w:color="auto"/>
            </w:tcBorders>
            <w:shd w:val="clear" w:color="auto" w:fill="auto"/>
            <w:hideMark/>
          </w:tcPr>
          <w:p w14:paraId="3975F558"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Blaauwsekop Plangeni</w:t>
            </w:r>
          </w:p>
        </w:tc>
        <w:tc>
          <w:tcPr>
            <w:tcW w:w="1744" w:type="dxa"/>
            <w:tcBorders>
              <w:top w:val="nil"/>
              <w:left w:val="nil"/>
              <w:bottom w:val="single" w:sz="4" w:space="0" w:color="auto"/>
              <w:right w:val="single" w:sz="4" w:space="0" w:color="auto"/>
            </w:tcBorders>
            <w:shd w:val="clear" w:color="auto" w:fill="auto"/>
          </w:tcPr>
          <w:p w14:paraId="7D520FE6" w14:textId="77777777" w:rsidR="004D039A" w:rsidRPr="00D910FF" w:rsidRDefault="004D039A" w:rsidP="00E326E8">
            <w:pPr>
              <w:rPr>
                <w:rFonts w:eastAsia="Times New Roman"/>
                <w:color w:val="000000"/>
                <w:sz w:val="24"/>
                <w:szCs w:val="24"/>
                <w:lang w:val="en-US"/>
              </w:rPr>
            </w:pPr>
            <w:r w:rsidRPr="00D910FF">
              <w:rPr>
                <w:rFonts w:eastAsia="Times New Roman"/>
                <w:color w:val="000000"/>
                <w:sz w:val="24"/>
                <w:szCs w:val="24"/>
                <w:lang w:val="en-US"/>
              </w:rPr>
              <w:t>S</w:t>
            </w:r>
            <w:r w:rsidRPr="00C02FFA">
              <w:rPr>
                <w:rFonts w:eastAsia="Times New Roman"/>
                <w:color w:val="000000"/>
                <w:sz w:val="24"/>
                <w:szCs w:val="24"/>
                <w:lang w:val="en-US"/>
              </w:rPr>
              <w:t>outh</w:t>
            </w:r>
            <w:r w:rsidRPr="00D910FF">
              <w:rPr>
                <w:rFonts w:eastAsia="Times New Roman"/>
                <w:color w:val="000000"/>
                <w:sz w:val="24"/>
                <w:szCs w:val="24"/>
                <w:lang w:val="en-US"/>
              </w:rPr>
              <w:t xml:space="preserve"> 28˚ 39’ 57”</w:t>
            </w:r>
          </w:p>
          <w:p w14:paraId="5038F014"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06’ 11”</w:t>
            </w:r>
          </w:p>
        </w:tc>
        <w:tc>
          <w:tcPr>
            <w:tcW w:w="2835" w:type="dxa"/>
            <w:tcBorders>
              <w:top w:val="nil"/>
              <w:left w:val="nil"/>
              <w:bottom w:val="single" w:sz="4" w:space="0" w:color="auto"/>
              <w:right w:val="single" w:sz="4" w:space="0" w:color="auto"/>
            </w:tcBorders>
            <w:vAlign w:val="center"/>
          </w:tcPr>
          <w:p w14:paraId="335EFD1E"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500</w:t>
            </w:r>
            <w:r>
              <w:rPr>
                <w:rFonts w:eastAsia="Times New Roman"/>
                <w:i/>
                <w:color w:val="000000"/>
                <w:sz w:val="24"/>
                <w:szCs w:val="24"/>
                <w:lang w:val="en-US"/>
              </w:rPr>
              <w:t xml:space="preserve"> (not formalized)</w:t>
            </w:r>
          </w:p>
        </w:tc>
        <w:tc>
          <w:tcPr>
            <w:tcW w:w="1276" w:type="dxa"/>
            <w:tcBorders>
              <w:top w:val="nil"/>
              <w:left w:val="nil"/>
              <w:bottom w:val="single" w:sz="4" w:space="0" w:color="auto"/>
              <w:right w:val="single" w:sz="4" w:space="0" w:color="auto"/>
            </w:tcBorders>
          </w:tcPr>
          <w:p w14:paraId="5E21372C"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850" w:type="dxa"/>
            <w:tcBorders>
              <w:top w:val="nil"/>
              <w:left w:val="nil"/>
              <w:bottom w:val="single" w:sz="4" w:space="0" w:color="auto"/>
              <w:right w:val="single" w:sz="4" w:space="0" w:color="auto"/>
            </w:tcBorders>
          </w:tcPr>
          <w:p w14:paraId="3B4E7391"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nil"/>
              <w:left w:val="nil"/>
              <w:bottom w:val="single" w:sz="4" w:space="0" w:color="auto"/>
              <w:right w:val="single" w:sz="4" w:space="0" w:color="auto"/>
            </w:tcBorders>
          </w:tcPr>
          <w:p w14:paraId="4BB460AF"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992" w:type="dxa"/>
            <w:tcBorders>
              <w:top w:val="nil"/>
              <w:left w:val="nil"/>
              <w:bottom w:val="single" w:sz="4" w:space="0" w:color="auto"/>
              <w:right w:val="single" w:sz="4" w:space="0" w:color="auto"/>
            </w:tcBorders>
          </w:tcPr>
          <w:p w14:paraId="61EDFFB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Yes </w:t>
            </w:r>
          </w:p>
        </w:tc>
        <w:tc>
          <w:tcPr>
            <w:tcW w:w="1134" w:type="dxa"/>
            <w:tcBorders>
              <w:top w:val="nil"/>
              <w:left w:val="nil"/>
              <w:bottom w:val="single" w:sz="4" w:space="0" w:color="auto"/>
              <w:right w:val="single" w:sz="4" w:space="0" w:color="auto"/>
            </w:tcBorders>
          </w:tcPr>
          <w:p w14:paraId="027765F9"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B1</w:t>
            </w:r>
          </w:p>
        </w:tc>
        <w:tc>
          <w:tcPr>
            <w:tcW w:w="1276" w:type="dxa"/>
            <w:tcBorders>
              <w:top w:val="nil"/>
              <w:left w:val="nil"/>
              <w:bottom w:val="single" w:sz="4" w:space="0" w:color="auto"/>
              <w:right w:val="single" w:sz="4" w:space="0" w:color="000000"/>
            </w:tcBorders>
          </w:tcPr>
          <w:p w14:paraId="398FC32B"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5B3F2DED"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740EFFFD" w14:textId="77777777" w:rsidTr="00E326E8">
        <w:trPr>
          <w:trHeight w:val="300"/>
        </w:trPr>
        <w:tc>
          <w:tcPr>
            <w:tcW w:w="1795" w:type="dxa"/>
            <w:tcBorders>
              <w:top w:val="nil"/>
              <w:left w:val="single" w:sz="4" w:space="0" w:color="auto"/>
              <w:bottom w:val="single" w:sz="4" w:space="0" w:color="auto"/>
              <w:right w:val="single" w:sz="4" w:space="0" w:color="auto"/>
            </w:tcBorders>
            <w:shd w:val="clear" w:color="auto" w:fill="auto"/>
            <w:hideMark/>
          </w:tcPr>
          <w:p w14:paraId="06697B18"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Marchand</w:t>
            </w:r>
          </w:p>
        </w:tc>
        <w:tc>
          <w:tcPr>
            <w:tcW w:w="1744" w:type="dxa"/>
            <w:tcBorders>
              <w:top w:val="nil"/>
              <w:left w:val="nil"/>
              <w:bottom w:val="single" w:sz="4" w:space="0" w:color="auto"/>
              <w:right w:val="single" w:sz="4" w:space="0" w:color="auto"/>
            </w:tcBorders>
            <w:shd w:val="clear" w:color="auto" w:fill="auto"/>
          </w:tcPr>
          <w:p w14:paraId="17A4035D" w14:textId="77777777" w:rsidR="004D039A" w:rsidRPr="00D910FF" w:rsidRDefault="004D039A" w:rsidP="00E326E8">
            <w:pPr>
              <w:rPr>
                <w:rFonts w:eastAsia="Times New Roman"/>
                <w:color w:val="000000"/>
                <w:sz w:val="24"/>
                <w:szCs w:val="24"/>
                <w:lang w:val="en-US"/>
              </w:rPr>
            </w:pPr>
            <w:r w:rsidRPr="00C02FFA">
              <w:rPr>
                <w:rFonts w:eastAsia="Times New Roman"/>
                <w:color w:val="000000"/>
                <w:sz w:val="24"/>
                <w:szCs w:val="24"/>
                <w:lang w:val="en-US"/>
              </w:rPr>
              <w:t>South 28˚</w:t>
            </w:r>
            <w:r w:rsidRPr="00D910FF">
              <w:rPr>
                <w:rFonts w:eastAsia="Times New Roman"/>
                <w:color w:val="000000"/>
                <w:sz w:val="24"/>
                <w:szCs w:val="24"/>
                <w:lang w:val="en-US"/>
              </w:rPr>
              <w:t xml:space="preserve"> 43’ 56”</w:t>
            </w:r>
          </w:p>
          <w:p w14:paraId="0A21D0BE" w14:textId="77777777" w:rsidR="004D039A" w:rsidRPr="00D910FF" w:rsidRDefault="004D039A" w:rsidP="00E326E8">
            <w:pPr>
              <w:rPr>
                <w:rFonts w:eastAsia="Times New Roman"/>
                <w:color w:val="000000"/>
                <w:sz w:val="24"/>
                <w:szCs w:val="24"/>
                <w:lang w:val="en-US"/>
              </w:rPr>
            </w:pPr>
            <w:r w:rsidRPr="00D910FF">
              <w:rPr>
                <w:rFonts w:eastAsia="Times New Roman"/>
                <w:color w:val="000000"/>
                <w:sz w:val="24"/>
                <w:szCs w:val="24"/>
                <w:lang w:val="en-US"/>
              </w:rPr>
              <w:t>East    20˚ 30’ 05”</w:t>
            </w:r>
          </w:p>
        </w:tc>
        <w:tc>
          <w:tcPr>
            <w:tcW w:w="2835" w:type="dxa"/>
            <w:tcBorders>
              <w:top w:val="nil"/>
              <w:left w:val="nil"/>
              <w:bottom w:val="single" w:sz="4" w:space="0" w:color="auto"/>
              <w:right w:val="single" w:sz="4" w:space="0" w:color="auto"/>
            </w:tcBorders>
            <w:vAlign w:val="center"/>
          </w:tcPr>
          <w:p w14:paraId="4E51C737" w14:textId="77777777" w:rsidR="004D039A"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110</w:t>
            </w:r>
            <w:r>
              <w:rPr>
                <w:rFonts w:eastAsia="Times New Roman"/>
                <w:i/>
                <w:color w:val="000000"/>
                <w:sz w:val="24"/>
                <w:szCs w:val="24"/>
                <w:lang w:val="en-US"/>
              </w:rPr>
              <w:t xml:space="preserve"> Formalized</w:t>
            </w:r>
          </w:p>
          <w:p w14:paraId="325459AE" w14:textId="77777777" w:rsidR="004D039A" w:rsidRPr="00D910FF" w:rsidRDefault="004D039A" w:rsidP="00E326E8">
            <w:pPr>
              <w:jc w:val="center"/>
              <w:rPr>
                <w:rFonts w:eastAsia="Times New Roman"/>
                <w:i/>
                <w:color w:val="000000"/>
                <w:sz w:val="24"/>
                <w:szCs w:val="24"/>
                <w:lang w:val="en-US"/>
              </w:rPr>
            </w:pPr>
            <w:r>
              <w:rPr>
                <w:rFonts w:eastAsia="Times New Roman"/>
                <w:i/>
                <w:color w:val="000000"/>
                <w:sz w:val="24"/>
                <w:szCs w:val="24"/>
                <w:lang w:val="en-US"/>
              </w:rPr>
              <w:t>150 (Not formalized – negotiated land from Pioneer Foods by HDA erven 1756)</w:t>
            </w:r>
          </w:p>
        </w:tc>
        <w:tc>
          <w:tcPr>
            <w:tcW w:w="1276" w:type="dxa"/>
            <w:tcBorders>
              <w:top w:val="nil"/>
              <w:left w:val="nil"/>
              <w:bottom w:val="single" w:sz="4" w:space="0" w:color="auto"/>
              <w:right w:val="single" w:sz="4" w:space="0" w:color="auto"/>
            </w:tcBorders>
          </w:tcPr>
          <w:p w14:paraId="690133BD"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tc>
        <w:tc>
          <w:tcPr>
            <w:tcW w:w="850" w:type="dxa"/>
            <w:tcBorders>
              <w:top w:val="nil"/>
              <w:left w:val="nil"/>
              <w:bottom w:val="single" w:sz="4" w:space="0" w:color="auto"/>
              <w:right w:val="single" w:sz="4" w:space="0" w:color="auto"/>
            </w:tcBorders>
          </w:tcPr>
          <w:p w14:paraId="6E2AB718"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nil"/>
              <w:left w:val="nil"/>
              <w:bottom w:val="single" w:sz="4" w:space="0" w:color="auto"/>
              <w:right w:val="single" w:sz="4" w:space="0" w:color="auto"/>
            </w:tcBorders>
          </w:tcPr>
          <w:p w14:paraId="77BF00F6"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Yes </w:t>
            </w:r>
          </w:p>
        </w:tc>
        <w:tc>
          <w:tcPr>
            <w:tcW w:w="992" w:type="dxa"/>
            <w:tcBorders>
              <w:top w:val="nil"/>
              <w:left w:val="nil"/>
              <w:bottom w:val="single" w:sz="4" w:space="0" w:color="auto"/>
              <w:right w:val="single" w:sz="4" w:space="0" w:color="auto"/>
            </w:tcBorders>
          </w:tcPr>
          <w:p w14:paraId="7594D746"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nil"/>
              <w:left w:val="nil"/>
              <w:bottom w:val="single" w:sz="4" w:space="0" w:color="auto"/>
              <w:right w:val="single" w:sz="4" w:space="0" w:color="auto"/>
            </w:tcBorders>
          </w:tcPr>
          <w:p w14:paraId="6A1386A6"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nil"/>
              <w:left w:val="nil"/>
              <w:bottom w:val="single" w:sz="4" w:space="0" w:color="auto"/>
              <w:right w:val="single" w:sz="4" w:space="0" w:color="000000"/>
            </w:tcBorders>
          </w:tcPr>
          <w:p w14:paraId="0A216FA4"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3FC4982E"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1093F64B" w14:textId="77777777" w:rsidTr="00E326E8">
        <w:trPr>
          <w:trHeight w:val="300"/>
        </w:trPr>
        <w:tc>
          <w:tcPr>
            <w:tcW w:w="1795" w:type="dxa"/>
            <w:tcBorders>
              <w:top w:val="nil"/>
              <w:left w:val="single" w:sz="4" w:space="0" w:color="auto"/>
              <w:bottom w:val="single" w:sz="4" w:space="0" w:color="auto"/>
              <w:right w:val="single" w:sz="4" w:space="0" w:color="auto"/>
            </w:tcBorders>
            <w:shd w:val="clear" w:color="auto" w:fill="auto"/>
            <w:hideMark/>
          </w:tcPr>
          <w:p w14:paraId="7E7F8099"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Gammakor</w:t>
            </w:r>
            <w:r>
              <w:rPr>
                <w:rFonts w:eastAsia="Times New Roman"/>
                <w:b/>
                <w:color w:val="000000"/>
                <w:sz w:val="24"/>
                <w:szCs w:val="24"/>
                <w:lang w:val="en-US"/>
              </w:rPr>
              <w:t xml:space="preserve"> in Keimoes</w:t>
            </w:r>
          </w:p>
        </w:tc>
        <w:tc>
          <w:tcPr>
            <w:tcW w:w="1744" w:type="dxa"/>
            <w:tcBorders>
              <w:top w:val="nil"/>
              <w:left w:val="nil"/>
              <w:bottom w:val="single" w:sz="4" w:space="0" w:color="auto"/>
              <w:right w:val="single" w:sz="4" w:space="0" w:color="auto"/>
            </w:tcBorders>
            <w:shd w:val="clear" w:color="auto" w:fill="auto"/>
          </w:tcPr>
          <w:p w14:paraId="7C7558CD" w14:textId="77777777" w:rsidR="004D039A" w:rsidRPr="00D910FF" w:rsidRDefault="004D039A" w:rsidP="00E326E8">
            <w:pPr>
              <w:rPr>
                <w:rFonts w:eastAsia="Times New Roman"/>
                <w:color w:val="000000"/>
                <w:sz w:val="24"/>
                <w:szCs w:val="24"/>
                <w:lang w:val="en-US"/>
              </w:rPr>
            </w:pPr>
            <w:r w:rsidRPr="00C02FFA">
              <w:rPr>
                <w:rFonts w:eastAsia="Times New Roman"/>
                <w:color w:val="000000"/>
                <w:sz w:val="24"/>
                <w:szCs w:val="24"/>
                <w:lang w:val="en-US"/>
              </w:rPr>
              <w:t>South 28˚</w:t>
            </w:r>
            <w:r w:rsidRPr="00D910FF">
              <w:rPr>
                <w:rFonts w:eastAsia="Times New Roman"/>
                <w:color w:val="000000"/>
                <w:sz w:val="24"/>
                <w:szCs w:val="24"/>
                <w:lang w:val="en-US"/>
              </w:rPr>
              <w:t xml:space="preserve"> 41’ 52”</w:t>
            </w:r>
          </w:p>
          <w:p w14:paraId="3CDCADFA"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East    20˚ 56’ </w:t>
            </w:r>
            <w:r>
              <w:rPr>
                <w:rFonts w:eastAsia="Times New Roman"/>
                <w:color w:val="000000"/>
                <w:sz w:val="24"/>
                <w:szCs w:val="24"/>
                <w:lang w:val="en-US"/>
              </w:rPr>
              <w:t>h</w:t>
            </w:r>
            <w:r w:rsidRPr="00D910FF">
              <w:rPr>
                <w:rFonts w:eastAsia="Times New Roman"/>
                <w:color w:val="000000"/>
                <w:sz w:val="24"/>
                <w:szCs w:val="24"/>
                <w:lang w:val="en-US"/>
              </w:rPr>
              <w:t>59”</w:t>
            </w:r>
          </w:p>
        </w:tc>
        <w:tc>
          <w:tcPr>
            <w:tcW w:w="2835" w:type="dxa"/>
            <w:tcBorders>
              <w:top w:val="nil"/>
              <w:left w:val="nil"/>
              <w:bottom w:val="single" w:sz="4" w:space="0" w:color="auto"/>
              <w:right w:val="single" w:sz="4" w:space="0" w:color="auto"/>
            </w:tcBorders>
            <w:vAlign w:val="center"/>
          </w:tcPr>
          <w:p w14:paraId="790B333F"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1</w:t>
            </w:r>
            <w:r>
              <w:rPr>
                <w:rFonts w:eastAsia="Times New Roman"/>
                <w:i/>
                <w:color w:val="000000"/>
                <w:sz w:val="24"/>
                <w:szCs w:val="24"/>
                <w:lang w:val="en-US"/>
              </w:rPr>
              <w:t> </w:t>
            </w:r>
            <w:r w:rsidRPr="00D910FF">
              <w:rPr>
                <w:rFonts w:eastAsia="Times New Roman"/>
                <w:i/>
                <w:color w:val="000000"/>
                <w:sz w:val="24"/>
                <w:szCs w:val="24"/>
                <w:lang w:val="en-US"/>
              </w:rPr>
              <w:t>500</w:t>
            </w:r>
            <w:r>
              <w:rPr>
                <w:rFonts w:eastAsia="Times New Roman"/>
                <w:i/>
                <w:color w:val="000000"/>
                <w:sz w:val="24"/>
                <w:szCs w:val="24"/>
                <w:lang w:val="en-US"/>
              </w:rPr>
              <w:t xml:space="preserve"> (Not formalized but in process by Barzani)</w:t>
            </w:r>
          </w:p>
        </w:tc>
        <w:tc>
          <w:tcPr>
            <w:tcW w:w="1276" w:type="dxa"/>
            <w:tcBorders>
              <w:top w:val="nil"/>
              <w:left w:val="nil"/>
              <w:bottom w:val="single" w:sz="4" w:space="0" w:color="auto"/>
              <w:right w:val="single" w:sz="4" w:space="0" w:color="auto"/>
            </w:tcBorders>
          </w:tcPr>
          <w:p w14:paraId="3DB9F983"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850" w:type="dxa"/>
            <w:tcBorders>
              <w:top w:val="nil"/>
              <w:left w:val="nil"/>
              <w:bottom w:val="single" w:sz="4" w:space="0" w:color="auto"/>
              <w:right w:val="single" w:sz="4" w:space="0" w:color="auto"/>
            </w:tcBorders>
          </w:tcPr>
          <w:p w14:paraId="22A5F9B9"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nil"/>
              <w:left w:val="nil"/>
              <w:bottom w:val="single" w:sz="4" w:space="0" w:color="auto"/>
              <w:right w:val="single" w:sz="4" w:space="0" w:color="auto"/>
            </w:tcBorders>
          </w:tcPr>
          <w:p w14:paraId="5469ED98"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992" w:type="dxa"/>
            <w:tcBorders>
              <w:top w:val="nil"/>
              <w:left w:val="nil"/>
              <w:bottom w:val="single" w:sz="4" w:space="0" w:color="auto"/>
              <w:right w:val="single" w:sz="4" w:space="0" w:color="auto"/>
            </w:tcBorders>
          </w:tcPr>
          <w:p w14:paraId="7ECCD3AE"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nil"/>
              <w:left w:val="nil"/>
              <w:bottom w:val="single" w:sz="4" w:space="0" w:color="auto"/>
              <w:right w:val="single" w:sz="4" w:space="0" w:color="auto"/>
            </w:tcBorders>
          </w:tcPr>
          <w:p w14:paraId="12E1B6E5"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B1</w:t>
            </w:r>
          </w:p>
        </w:tc>
        <w:tc>
          <w:tcPr>
            <w:tcW w:w="1276" w:type="dxa"/>
            <w:tcBorders>
              <w:top w:val="nil"/>
              <w:left w:val="nil"/>
              <w:bottom w:val="single" w:sz="4" w:space="0" w:color="auto"/>
              <w:right w:val="single" w:sz="4" w:space="0" w:color="000000"/>
            </w:tcBorders>
          </w:tcPr>
          <w:p w14:paraId="78322C41"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37D8BB3D"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74D4D7B3" w14:textId="77777777" w:rsidTr="00E326E8">
        <w:trPr>
          <w:trHeight w:val="300"/>
        </w:trPr>
        <w:tc>
          <w:tcPr>
            <w:tcW w:w="1795" w:type="dxa"/>
            <w:tcBorders>
              <w:top w:val="nil"/>
              <w:left w:val="single" w:sz="4" w:space="0" w:color="auto"/>
              <w:bottom w:val="single" w:sz="4" w:space="0" w:color="auto"/>
              <w:right w:val="single" w:sz="4" w:space="0" w:color="auto"/>
            </w:tcBorders>
            <w:shd w:val="clear" w:color="auto" w:fill="auto"/>
            <w:hideMark/>
          </w:tcPr>
          <w:p w14:paraId="175C5AA3"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Lennertsville</w:t>
            </w:r>
          </w:p>
        </w:tc>
        <w:tc>
          <w:tcPr>
            <w:tcW w:w="1744" w:type="dxa"/>
            <w:tcBorders>
              <w:top w:val="nil"/>
              <w:left w:val="nil"/>
              <w:bottom w:val="single" w:sz="4" w:space="0" w:color="auto"/>
              <w:right w:val="single" w:sz="4" w:space="0" w:color="auto"/>
            </w:tcBorders>
            <w:shd w:val="clear" w:color="auto" w:fill="auto"/>
          </w:tcPr>
          <w:p w14:paraId="4D0DEC51" w14:textId="77777777" w:rsidR="004D039A" w:rsidRPr="00D910FF" w:rsidRDefault="004D039A" w:rsidP="00E326E8">
            <w:pPr>
              <w:rPr>
                <w:rFonts w:eastAsia="Times New Roman"/>
                <w:color w:val="000000"/>
                <w:sz w:val="24"/>
                <w:szCs w:val="24"/>
                <w:lang w:val="en-US"/>
              </w:rPr>
            </w:pPr>
            <w:r w:rsidRPr="00C02FFA">
              <w:rPr>
                <w:rFonts w:eastAsia="Times New Roman"/>
                <w:color w:val="000000"/>
                <w:sz w:val="24"/>
                <w:szCs w:val="24"/>
                <w:lang w:val="en-US"/>
              </w:rPr>
              <w:t>South</w:t>
            </w:r>
            <w:r w:rsidRPr="00D910FF">
              <w:rPr>
                <w:rFonts w:eastAsia="Times New Roman"/>
                <w:color w:val="000000"/>
                <w:sz w:val="24"/>
                <w:szCs w:val="24"/>
                <w:lang w:val="en-US"/>
              </w:rPr>
              <w:t xml:space="preserve"> 28˚ 45’ 02”</w:t>
            </w:r>
          </w:p>
          <w:p w14:paraId="2A2FB5B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59’ 43”</w:t>
            </w:r>
          </w:p>
        </w:tc>
        <w:tc>
          <w:tcPr>
            <w:tcW w:w="2835" w:type="dxa"/>
            <w:tcBorders>
              <w:top w:val="nil"/>
              <w:left w:val="nil"/>
              <w:bottom w:val="single" w:sz="4" w:space="0" w:color="auto"/>
              <w:right w:val="single" w:sz="4" w:space="0" w:color="auto"/>
            </w:tcBorders>
            <w:vAlign w:val="center"/>
          </w:tcPr>
          <w:p w14:paraId="035C1D75" w14:textId="77777777" w:rsidR="004D039A"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150</w:t>
            </w:r>
            <w:r>
              <w:rPr>
                <w:rFonts w:eastAsia="Times New Roman"/>
                <w:i/>
                <w:color w:val="000000"/>
                <w:sz w:val="24"/>
                <w:szCs w:val="24"/>
                <w:lang w:val="en-US"/>
              </w:rPr>
              <w:t xml:space="preserve"> (All formalized)</w:t>
            </w:r>
          </w:p>
          <w:p w14:paraId="7FE2C666" w14:textId="77777777" w:rsidR="004D039A" w:rsidRPr="00D910FF" w:rsidRDefault="004D039A" w:rsidP="00E326E8">
            <w:pPr>
              <w:jc w:val="center"/>
              <w:rPr>
                <w:rFonts w:eastAsia="Times New Roman"/>
                <w:i/>
                <w:color w:val="000000"/>
                <w:sz w:val="24"/>
                <w:szCs w:val="24"/>
                <w:lang w:val="en-US"/>
              </w:rPr>
            </w:pPr>
            <w:r>
              <w:rPr>
                <w:rFonts w:eastAsia="Times New Roman"/>
                <w:i/>
                <w:color w:val="000000"/>
                <w:sz w:val="24"/>
                <w:szCs w:val="24"/>
                <w:lang w:val="en-US"/>
              </w:rPr>
              <w:t>200 (Not formalized)</w:t>
            </w:r>
          </w:p>
        </w:tc>
        <w:tc>
          <w:tcPr>
            <w:tcW w:w="1276" w:type="dxa"/>
            <w:tcBorders>
              <w:top w:val="nil"/>
              <w:left w:val="nil"/>
              <w:bottom w:val="single" w:sz="4" w:space="0" w:color="auto"/>
              <w:right w:val="single" w:sz="4" w:space="0" w:color="auto"/>
            </w:tcBorders>
          </w:tcPr>
          <w:p w14:paraId="39E24066" w14:textId="77777777" w:rsidR="004D039A"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p w14:paraId="37CD60F2"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Insufficient</w:t>
            </w:r>
          </w:p>
        </w:tc>
        <w:tc>
          <w:tcPr>
            <w:tcW w:w="850" w:type="dxa"/>
            <w:tcBorders>
              <w:top w:val="nil"/>
              <w:left w:val="nil"/>
              <w:bottom w:val="single" w:sz="4" w:space="0" w:color="auto"/>
              <w:right w:val="single" w:sz="4" w:space="0" w:color="auto"/>
            </w:tcBorders>
          </w:tcPr>
          <w:p w14:paraId="5D0D0039"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nil"/>
              <w:left w:val="nil"/>
              <w:bottom w:val="single" w:sz="4" w:space="0" w:color="auto"/>
              <w:right w:val="single" w:sz="4" w:space="0" w:color="auto"/>
            </w:tcBorders>
          </w:tcPr>
          <w:p w14:paraId="56CE8284" w14:textId="77777777" w:rsidR="004D039A"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Yes </w:t>
            </w:r>
          </w:p>
          <w:p w14:paraId="4B71ECCD" w14:textId="77777777" w:rsidR="004D039A" w:rsidRPr="00D910FF" w:rsidRDefault="004D039A" w:rsidP="00E326E8">
            <w:pPr>
              <w:jc w:val="center"/>
              <w:rPr>
                <w:rFonts w:eastAsia="Times New Roman"/>
                <w:color w:val="000000"/>
                <w:sz w:val="24"/>
                <w:szCs w:val="24"/>
                <w:lang w:val="en-US"/>
              </w:rPr>
            </w:pPr>
          </w:p>
        </w:tc>
        <w:tc>
          <w:tcPr>
            <w:tcW w:w="992" w:type="dxa"/>
            <w:tcBorders>
              <w:top w:val="nil"/>
              <w:left w:val="nil"/>
              <w:bottom w:val="single" w:sz="4" w:space="0" w:color="auto"/>
              <w:right w:val="single" w:sz="4" w:space="0" w:color="auto"/>
            </w:tcBorders>
          </w:tcPr>
          <w:p w14:paraId="6C964F0F"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nil"/>
              <w:left w:val="nil"/>
              <w:bottom w:val="single" w:sz="4" w:space="0" w:color="auto"/>
              <w:right w:val="single" w:sz="4" w:space="0" w:color="auto"/>
            </w:tcBorders>
          </w:tcPr>
          <w:p w14:paraId="5D63E371"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nil"/>
              <w:left w:val="nil"/>
              <w:bottom w:val="single" w:sz="4" w:space="0" w:color="auto"/>
              <w:right w:val="single" w:sz="4" w:space="0" w:color="000000"/>
            </w:tcBorders>
          </w:tcPr>
          <w:p w14:paraId="5C193C97"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4F366531"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4A493280" w14:textId="77777777" w:rsidTr="00E326E8">
        <w:trPr>
          <w:trHeight w:val="300"/>
        </w:trPr>
        <w:tc>
          <w:tcPr>
            <w:tcW w:w="1795" w:type="dxa"/>
            <w:tcBorders>
              <w:top w:val="nil"/>
              <w:left w:val="single" w:sz="4" w:space="0" w:color="auto"/>
              <w:bottom w:val="single" w:sz="4" w:space="0" w:color="auto"/>
              <w:right w:val="single" w:sz="4" w:space="0" w:color="auto"/>
            </w:tcBorders>
            <w:shd w:val="clear" w:color="auto" w:fill="auto"/>
            <w:hideMark/>
          </w:tcPr>
          <w:p w14:paraId="2463D222"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Lutzburg</w:t>
            </w:r>
          </w:p>
        </w:tc>
        <w:tc>
          <w:tcPr>
            <w:tcW w:w="1744" w:type="dxa"/>
            <w:tcBorders>
              <w:top w:val="nil"/>
              <w:left w:val="nil"/>
              <w:bottom w:val="single" w:sz="4" w:space="0" w:color="auto"/>
              <w:right w:val="single" w:sz="4" w:space="0" w:color="auto"/>
            </w:tcBorders>
            <w:shd w:val="clear" w:color="auto" w:fill="auto"/>
          </w:tcPr>
          <w:p w14:paraId="24812F9B" w14:textId="77777777" w:rsidR="004D039A" w:rsidRPr="00D910FF" w:rsidRDefault="004D039A" w:rsidP="00E326E8">
            <w:pPr>
              <w:rPr>
                <w:rFonts w:eastAsia="Times New Roman"/>
                <w:color w:val="000000"/>
                <w:sz w:val="24"/>
                <w:szCs w:val="24"/>
                <w:lang w:val="en-US"/>
              </w:rPr>
            </w:pPr>
            <w:r w:rsidRPr="00C02FFA">
              <w:rPr>
                <w:rFonts w:eastAsia="Times New Roman"/>
                <w:color w:val="000000"/>
                <w:sz w:val="24"/>
                <w:szCs w:val="24"/>
                <w:lang w:val="en-US"/>
              </w:rPr>
              <w:t>South 28˚</w:t>
            </w:r>
            <w:r w:rsidRPr="00D910FF">
              <w:rPr>
                <w:rFonts w:eastAsia="Times New Roman"/>
                <w:color w:val="000000"/>
                <w:sz w:val="24"/>
                <w:szCs w:val="24"/>
                <w:lang w:val="en-US"/>
              </w:rPr>
              <w:t xml:space="preserve"> 44’ 46”</w:t>
            </w:r>
          </w:p>
          <w:p w14:paraId="0B0C0B34"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37’ 47”</w:t>
            </w:r>
          </w:p>
        </w:tc>
        <w:tc>
          <w:tcPr>
            <w:tcW w:w="2835" w:type="dxa"/>
            <w:tcBorders>
              <w:top w:val="nil"/>
              <w:left w:val="nil"/>
              <w:bottom w:val="single" w:sz="4" w:space="0" w:color="auto"/>
              <w:right w:val="single" w:sz="4" w:space="0" w:color="auto"/>
            </w:tcBorders>
            <w:vAlign w:val="center"/>
          </w:tcPr>
          <w:p w14:paraId="68167EB7" w14:textId="77777777" w:rsidR="004D039A"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72</w:t>
            </w:r>
            <w:r>
              <w:rPr>
                <w:rFonts w:eastAsia="Times New Roman"/>
                <w:i/>
                <w:color w:val="000000"/>
                <w:sz w:val="24"/>
                <w:szCs w:val="24"/>
                <w:lang w:val="en-US"/>
              </w:rPr>
              <w:t xml:space="preserve"> (All formalized)</w:t>
            </w:r>
          </w:p>
          <w:p w14:paraId="42080E7E" w14:textId="77777777" w:rsidR="004D039A" w:rsidRPr="00D910FF" w:rsidRDefault="004D039A" w:rsidP="00E326E8">
            <w:pPr>
              <w:jc w:val="center"/>
              <w:rPr>
                <w:rFonts w:eastAsia="Times New Roman"/>
                <w:i/>
                <w:color w:val="000000"/>
                <w:sz w:val="24"/>
                <w:szCs w:val="24"/>
                <w:lang w:val="en-US"/>
              </w:rPr>
            </w:pPr>
            <w:r>
              <w:rPr>
                <w:rFonts w:eastAsia="Times New Roman"/>
                <w:i/>
                <w:color w:val="000000"/>
                <w:sz w:val="24"/>
                <w:szCs w:val="24"/>
                <w:lang w:val="en-US"/>
              </w:rPr>
              <w:t xml:space="preserve">250 (Not formalized on erven 258 from Luttig discussion by HDA) </w:t>
            </w:r>
          </w:p>
        </w:tc>
        <w:tc>
          <w:tcPr>
            <w:tcW w:w="1276" w:type="dxa"/>
            <w:tcBorders>
              <w:top w:val="nil"/>
              <w:left w:val="nil"/>
              <w:bottom w:val="single" w:sz="4" w:space="0" w:color="auto"/>
              <w:right w:val="single" w:sz="4" w:space="0" w:color="auto"/>
            </w:tcBorders>
          </w:tcPr>
          <w:p w14:paraId="4A20D3B6"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850" w:type="dxa"/>
            <w:tcBorders>
              <w:top w:val="nil"/>
              <w:left w:val="nil"/>
              <w:bottom w:val="single" w:sz="4" w:space="0" w:color="auto"/>
              <w:right w:val="single" w:sz="4" w:space="0" w:color="auto"/>
            </w:tcBorders>
          </w:tcPr>
          <w:p w14:paraId="6866C215"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nil"/>
              <w:left w:val="nil"/>
              <w:bottom w:val="single" w:sz="4" w:space="0" w:color="auto"/>
              <w:right w:val="single" w:sz="4" w:space="0" w:color="auto"/>
            </w:tcBorders>
          </w:tcPr>
          <w:p w14:paraId="49309F15" w14:textId="77777777" w:rsidR="004D039A"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Yes </w:t>
            </w:r>
          </w:p>
          <w:p w14:paraId="6953C158" w14:textId="77777777" w:rsidR="004D039A" w:rsidRPr="00D910FF" w:rsidRDefault="004D039A" w:rsidP="00E326E8">
            <w:pPr>
              <w:jc w:val="center"/>
              <w:rPr>
                <w:rFonts w:eastAsia="Times New Roman"/>
                <w:color w:val="000000"/>
                <w:sz w:val="24"/>
                <w:szCs w:val="24"/>
                <w:lang w:val="en-US"/>
              </w:rPr>
            </w:pPr>
          </w:p>
        </w:tc>
        <w:tc>
          <w:tcPr>
            <w:tcW w:w="992" w:type="dxa"/>
            <w:tcBorders>
              <w:top w:val="nil"/>
              <w:left w:val="nil"/>
              <w:bottom w:val="single" w:sz="4" w:space="0" w:color="auto"/>
              <w:right w:val="single" w:sz="4" w:space="0" w:color="auto"/>
            </w:tcBorders>
          </w:tcPr>
          <w:p w14:paraId="4D2D2934"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nil"/>
              <w:left w:val="nil"/>
              <w:bottom w:val="single" w:sz="4" w:space="0" w:color="auto"/>
              <w:right w:val="single" w:sz="4" w:space="0" w:color="auto"/>
            </w:tcBorders>
          </w:tcPr>
          <w:p w14:paraId="5892A0BB"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nil"/>
              <w:left w:val="nil"/>
              <w:bottom w:val="single" w:sz="4" w:space="0" w:color="auto"/>
              <w:right w:val="single" w:sz="4" w:space="0" w:color="000000"/>
            </w:tcBorders>
          </w:tcPr>
          <w:p w14:paraId="0C2D14E8"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3887BC22"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7082FB64"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hideMark/>
          </w:tcPr>
          <w:p w14:paraId="752343A5"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Warmsand</w:t>
            </w:r>
          </w:p>
        </w:tc>
        <w:tc>
          <w:tcPr>
            <w:tcW w:w="1744" w:type="dxa"/>
            <w:tcBorders>
              <w:top w:val="single" w:sz="4" w:space="0" w:color="auto"/>
              <w:left w:val="nil"/>
              <w:bottom w:val="single" w:sz="4" w:space="0" w:color="auto"/>
              <w:right w:val="single" w:sz="4" w:space="0" w:color="auto"/>
            </w:tcBorders>
            <w:shd w:val="clear" w:color="auto" w:fill="auto"/>
          </w:tcPr>
          <w:p w14:paraId="64E70767" w14:textId="77777777" w:rsidR="004D039A" w:rsidRPr="00D910FF" w:rsidRDefault="004D039A" w:rsidP="00E326E8">
            <w:pPr>
              <w:rPr>
                <w:rFonts w:eastAsia="Times New Roman"/>
                <w:color w:val="000000"/>
                <w:sz w:val="24"/>
                <w:szCs w:val="24"/>
                <w:lang w:val="en-US"/>
              </w:rPr>
            </w:pPr>
            <w:r w:rsidRPr="00C02FFA">
              <w:rPr>
                <w:rFonts w:eastAsia="Times New Roman"/>
                <w:color w:val="000000"/>
                <w:sz w:val="24"/>
                <w:szCs w:val="24"/>
                <w:lang w:val="en-US"/>
              </w:rPr>
              <w:t>South</w:t>
            </w:r>
            <w:r w:rsidRPr="00D910FF">
              <w:rPr>
                <w:rFonts w:eastAsia="Times New Roman"/>
                <w:color w:val="000000"/>
                <w:sz w:val="24"/>
                <w:szCs w:val="24"/>
                <w:lang w:val="en-US"/>
              </w:rPr>
              <w:t xml:space="preserve"> 28˚ 45’ 28”</w:t>
            </w:r>
          </w:p>
          <w:p w14:paraId="0E13DB01"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46’ 11”</w:t>
            </w:r>
          </w:p>
        </w:tc>
        <w:tc>
          <w:tcPr>
            <w:tcW w:w="2835" w:type="dxa"/>
            <w:tcBorders>
              <w:top w:val="single" w:sz="4" w:space="0" w:color="auto"/>
              <w:left w:val="nil"/>
              <w:bottom w:val="single" w:sz="4" w:space="0" w:color="auto"/>
              <w:right w:val="single" w:sz="4" w:space="0" w:color="auto"/>
            </w:tcBorders>
            <w:vAlign w:val="center"/>
          </w:tcPr>
          <w:p w14:paraId="2AC56E03"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80</w:t>
            </w:r>
            <w:r>
              <w:rPr>
                <w:rFonts w:eastAsia="Times New Roman"/>
                <w:i/>
                <w:color w:val="000000"/>
                <w:sz w:val="24"/>
                <w:szCs w:val="24"/>
                <w:lang w:val="en-US"/>
              </w:rPr>
              <w:t xml:space="preserve"> (Farm area not formalized but electrified by Eskom)</w:t>
            </w:r>
          </w:p>
        </w:tc>
        <w:tc>
          <w:tcPr>
            <w:tcW w:w="1276" w:type="dxa"/>
            <w:tcBorders>
              <w:top w:val="single" w:sz="4" w:space="0" w:color="auto"/>
              <w:left w:val="nil"/>
              <w:bottom w:val="single" w:sz="4" w:space="0" w:color="auto"/>
              <w:right w:val="single" w:sz="4" w:space="0" w:color="auto"/>
            </w:tcBorders>
          </w:tcPr>
          <w:p w14:paraId="731A28DA"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tc>
        <w:tc>
          <w:tcPr>
            <w:tcW w:w="850" w:type="dxa"/>
            <w:tcBorders>
              <w:top w:val="single" w:sz="4" w:space="0" w:color="auto"/>
              <w:left w:val="nil"/>
              <w:bottom w:val="single" w:sz="4" w:space="0" w:color="auto"/>
              <w:right w:val="single" w:sz="4" w:space="0" w:color="auto"/>
            </w:tcBorders>
          </w:tcPr>
          <w:p w14:paraId="4D9E2323"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46B6DDF1"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Yes </w:t>
            </w:r>
          </w:p>
        </w:tc>
        <w:tc>
          <w:tcPr>
            <w:tcW w:w="992" w:type="dxa"/>
            <w:tcBorders>
              <w:top w:val="single" w:sz="4" w:space="0" w:color="auto"/>
              <w:left w:val="nil"/>
              <w:bottom w:val="single" w:sz="4" w:space="0" w:color="auto"/>
              <w:right w:val="single" w:sz="4" w:space="0" w:color="auto"/>
            </w:tcBorders>
          </w:tcPr>
          <w:p w14:paraId="706D336D"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285AC460"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B1</w:t>
            </w:r>
          </w:p>
        </w:tc>
        <w:tc>
          <w:tcPr>
            <w:tcW w:w="1276" w:type="dxa"/>
            <w:tcBorders>
              <w:top w:val="single" w:sz="4" w:space="0" w:color="auto"/>
              <w:left w:val="nil"/>
              <w:bottom w:val="single" w:sz="4" w:space="0" w:color="auto"/>
              <w:right w:val="single" w:sz="4" w:space="0" w:color="000000"/>
            </w:tcBorders>
          </w:tcPr>
          <w:p w14:paraId="3D2C6061"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6A7A4A58"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2E871B07"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6BF31AF8"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Cillie</w:t>
            </w:r>
          </w:p>
        </w:tc>
        <w:tc>
          <w:tcPr>
            <w:tcW w:w="1744" w:type="dxa"/>
            <w:tcBorders>
              <w:top w:val="single" w:sz="4" w:space="0" w:color="auto"/>
              <w:left w:val="nil"/>
              <w:bottom w:val="single" w:sz="4" w:space="0" w:color="auto"/>
              <w:right w:val="single" w:sz="4" w:space="0" w:color="auto"/>
            </w:tcBorders>
            <w:shd w:val="clear" w:color="auto" w:fill="auto"/>
          </w:tcPr>
          <w:p w14:paraId="685E8ECF"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South 28˚ 44’</w:t>
            </w:r>
            <w:r w:rsidRPr="00D910FF">
              <w:rPr>
                <w:rFonts w:eastAsia="Times New Roman"/>
                <w:color w:val="000000"/>
                <w:sz w:val="24"/>
                <w:szCs w:val="24"/>
                <w:lang w:val="en-US"/>
              </w:rPr>
              <w:t xml:space="preserve"> 12”</w:t>
            </w:r>
          </w:p>
          <w:p w14:paraId="0E9978A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35’ 00”</w:t>
            </w:r>
          </w:p>
        </w:tc>
        <w:tc>
          <w:tcPr>
            <w:tcW w:w="2835" w:type="dxa"/>
            <w:tcBorders>
              <w:top w:val="single" w:sz="4" w:space="0" w:color="auto"/>
              <w:left w:val="nil"/>
              <w:bottom w:val="single" w:sz="4" w:space="0" w:color="auto"/>
              <w:right w:val="single" w:sz="4" w:space="0" w:color="auto"/>
            </w:tcBorders>
            <w:vAlign w:val="center"/>
          </w:tcPr>
          <w:p w14:paraId="30B5CC19" w14:textId="77777777" w:rsidR="004D039A" w:rsidRDefault="004D039A" w:rsidP="00E326E8">
            <w:pPr>
              <w:jc w:val="center"/>
              <w:rPr>
                <w:rFonts w:eastAsia="Times New Roman"/>
                <w:i/>
                <w:color w:val="000000"/>
                <w:sz w:val="24"/>
                <w:szCs w:val="24"/>
                <w:lang w:val="en-US"/>
              </w:rPr>
            </w:pPr>
            <w:r>
              <w:rPr>
                <w:rFonts w:eastAsia="Times New Roman"/>
                <w:i/>
                <w:color w:val="000000"/>
                <w:sz w:val="24"/>
                <w:szCs w:val="24"/>
                <w:lang w:val="en-US"/>
              </w:rPr>
              <w:t>210 (Formalized)</w:t>
            </w:r>
          </w:p>
          <w:p w14:paraId="4963AE7A" w14:textId="77777777" w:rsidR="004D039A" w:rsidRPr="00D910FF" w:rsidRDefault="004D039A" w:rsidP="00E326E8">
            <w:pPr>
              <w:jc w:val="center"/>
              <w:rPr>
                <w:rFonts w:eastAsia="Times New Roman"/>
                <w:i/>
                <w:color w:val="000000"/>
                <w:sz w:val="24"/>
                <w:szCs w:val="24"/>
                <w:lang w:val="en-US"/>
              </w:rPr>
            </w:pPr>
            <w:r>
              <w:rPr>
                <w:rFonts w:eastAsia="Times New Roman"/>
                <w:i/>
                <w:color w:val="000000"/>
                <w:sz w:val="24"/>
                <w:szCs w:val="24"/>
                <w:lang w:val="en-US"/>
              </w:rPr>
              <w:t>150 (Not formalized)</w:t>
            </w:r>
          </w:p>
        </w:tc>
        <w:tc>
          <w:tcPr>
            <w:tcW w:w="1276" w:type="dxa"/>
            <w:tcBorders>
              <w:top w:val="single" w:sz="4" w:space="0" w:color="auto"/>
              <w:left w:val="nil"/>
              <w:bottom w:val="single" w:sz="4" w:space="0" w:color="auto"/>
              <w:right w:val="single" w:sz="4" w:space="0" w:color="auto"/>
            </w:tcBorders>
          </w:tcPr>
          <w:p w14:paraId="10295E88"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tc>
        <w:tc>
          <w:tcPr>
            <w:tcW w:w="850" w:type="dxa"/>
            <w:tcBorders>
              <w:top w:val="single" w:sz="4" w:space="0" w:color="auto"/>
              <w:left w:val="nil"/>
              <w:bottom w:val="single" w:sz="4" w:space="0" w:color="auto"/>
              <w:right w:val="single" w:sz="4" w:space="0" w:color="auto"/>
            </w:tcBorders>
          </w:tcPr>
          <w:p w14:paraId="1E1C4393"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3D5932C6" w14:textId="77777777" w:rsidR="004D039A" w:rsidRDefault="004D039A" w:rsidP="00E326E8">
            <w:pPr>
              <w:jc w:val="center"/>
              <w:rPr>
                <w:rFonts w:eastAsia="Times New Roman"/>
                <w:color w:val="000000"/>
                <w:sz w:val="24"/>
                <w:szCs w:val="24"/>
                <w:lang w:val="en-US"/>
              </w:rPr>
            </w:pPr>
            <w:r>
              <w:rPr>
                <w:rFonts w:eastAsia="Times New Roman"/>
                <w:color w:val="000000"/>
                <w:sz w:val="24"/>
                <w:szCs w:val="24"/>
                <w:lang w:val="en-US"/>
              </w:rPr>
              <w:t>Yes</w:t>
            </w:r>
          </w:p>
          <w:p w14:paraId="21FD9DA3"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Insufficient</w:t>
            </w:r>
          </w:p>
        </w:tc>
        <w:tc>
          <w:tcPr>
            <w:tcW w:w="992" w:type="dxa"/>
            <w:tcBorders>
              <w:top w:val="single" w:sz="4" w:space="0" w:color="auto"/>
              <w:left w:val="nil"/>
              <w:bottom w:val="single" w:sz="4" w:space="0" w:color="auto"/>
              <w:right w:val="single" w:sz="4" w:space="0" w:color="auto"/>
            </w:tcBorders>
          </w:tcPr>
          <w:p w14:paraId="1995498A"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0F32E60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2EAEC161"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013D7A3D"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573F3C44"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10249D1C"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Kakamas</w:t>
            </w:r>
          </w:p>
        </w:tc>
        <w:tc>
          <w:tcPr>
            <w:tcW w:w="1744" w:type="dxa"/>
            <w:tcBorders>
              <w:top w:val="single" w:sz="4" w:space="0" w:color="auto"/>
              <w:left w:val="nil"/>
              <w:bottom w:val="single" w:sz="4" w:space="0" w:color="auto"/>
              <w:right w:val="single" w:sz="4" w:space="0" w:color="auto"/>
            </w:tcBorders>
            <w:shd w:val="clear" w:color="auto" w:fill="auto"/>
          </w:tcPr>
          <w:p w14:paraId="67ABF7AD"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South</w:t>
            </w:r>
            <w:r w:rsidRPr="00D910FF">
              <w:rPr>
                <w:rFonts w:eastAsia="Times New Roman"/>
                <w:color w:val="000000"/>
                <w:sz w:val="24"/>
                <w:szCs w:val="24"/>
                <w:lang w:val="en-US"/>
              </w:rPr>
              <w:t xml:space="preserve"> 28˚ 46’ 33”</w:t>
            </w:r>
          </w:p>
          <w:p w14:paraId="4B498864"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37’ 18”</w:t>
            </w:r>
          </w:p>
        </w:tc>
        <w:tc>
          <w:tcPr>
            <w:tcW w:w="2835" w:type="dxa"/>
            <w:tcBorders>
              <w:top w:val="single" w:sz="4" w:space="0" w:color="auto"/>
              <w:left w:val="nil"/>
              <w:bottom w:val="single" w:sz="4" w:space="0" w:color="auto"/>
              <w:right w:val="single" w:sz="4" w:space="0" w:color="auto"/>
            </w:tcBorders>
            <w:vAlign w:val="center"/>
          </w:tcPr>
          <w:p w14:paraId="5F025312" w14:textId="77777777" w:rsidR="004D039A" w:rsidRDefault="004D039A" w:rsidP="00E326E8">
            <w:pPr>
              <w:jc w:val="center"/>
              <w:rPr>
                <w:rFonts w:eastAsia="Times New Roman"/>
                <w:i/>
                <w:color w:val="000000"/>
                <w:sz w:val="24"/>
                <w:szCs w:val="24"/>
                <w:lang w:val="en-US"/>
              </w:rPr>
            </w:pPr>
            <w:r>
              <w:rPr>
                <w:rFonts w:eastAsia="Times New Roman"/>
                <w:i/>
                <w:color w:val="000000"/>
                <w:sz w:val="24"/>
                <w:szCs w:val="24"/>
                <w:lang w:val="en-US"/>
              </w:rPr>
              <w:t xml:space="preserve">700 (Hash Valley formalized) </w:t>
            </w:r>
          </w:p>
          <w:p w14:paraId="7739C535" w14:textId="77777777" w:rsidR="004D039A" w:rsidRDefault="004D039A" w:rsidP="00E326E8">
            <w:pPr>
              <w:jc w:val="center"/>
              <w:rPr>
                <w:rFonts w:eastAsia="Times New Roman"/>
                <w:i/>
                <w:color w:val="000000"/>
                <w:sz w:val="24"/>
                <w:szCs w:val="24"/>
                <w:lang w:val="en-US"/>
              </w:rPr>
            </w:pPr>
            <w:r>
              <w:rPr>
                <w:rFonts w:eastAsia="Times New Roman"/>
                <w:i/>
                <w:color w:val="000000"/>
                <w:sz w:val="24"/>
                <w:szCs w:val="24"/>
                <w:lang w:val="en-US"/>
              </w:rPr>
              <w:t>86 (Maraba formalized)</w:t>
            </w:r>
          </w:p>
          <w:p w14:paraId="7E4F8321" w14:textId="77777777" w:rsidR="004D039A" w:rsidRDefault="004D039A" w:rsidP="00E326E8">
            <w:pPr>
              <w:jc w:val="center"/>
              <w:rPr>
                <w:rFonts w:eastAsia="Times New Roman"/>
                <w:i/>
                <w:color w:val="000000"/>
                <w:sz w:val="24"/>
                <w:szCs w:val="24"/>
                <w:lang w:val="en-US"/>
              </w:rPr>
            </w:pPr>
            <w:r>
              <w:rPr>
                <w:rFonts w:eastAsia="Times New Roman"/>
                <w:i/>
                <w:color w:val="000000"/>
                <w:sz w:val="24"/>
                <w:szCs w:val="24"/>
                <w:lang w:val="en-US"/>
              </w:rPr>
              <w:t>120 (not formalized erven 1793 Vivier</w:t>
            </w:r>
            <w:r w:rsidR="00383A0F">
              <w:rPr>
                <w:rFonts w:eastAsia="Times New Roman"/>
                <w:i/>
                <w:color w:val="000000"/>
                <w:sz w:val="24"/>
                <w:szCs w:val="24"/>
                <w:lang w:val="en-US"/>
              </w:rPr>
              <w:t>’s</w:t>
            </w:r>
            <w:r>
              <w:rPr>
                <w:rFonts w:eastAsia="Times New Roman"/>
                <w:i/>
                <w:color w:val="000000"/>
                <w:sz w:val="24"/>
                <w:szCs w:val="24"/>
                <w:lang w:val="en-US"/>
              </w:rPr>
              <w:t xml:space="preserve"> settlement process by HDA)</w:t>
            </w:r>
          </w:p>
          <w:p w14:paraId="4B667303" w14:textId="77777777" w:rsidR="004D039A" w:rsidRDefault="004D039A" w:rsidP="00E326E8">
            <w:pPr>
              <w:jc w:val="center"/>
              <w:rPr>
                <w:rFonts w:eastAsia="Times New Roman"/>
                <w:i/>
                <w:color w:val="000000"/>
                <w:sz w:val="24"/>
                <w:szCs w:val="24"/>
                <w:lang w:val="en-US"/>
              </w:rPr>
            </w:pPr>
            <w:r>
              <w:rPr>
                <w:rFonts w:eastAsia="Times New Roman"/>
                <w:i/>
                <w:color w:val="000000"/>
                <w:sz w:val="24"/>
                <w:szCs w:val="24"/>
                <w:lang w:val="en-US"/>
              </w:rPr>
              <w:t>Meulekroek 150 not formalized)</w:t>
            </w:r>
          </w:p>
          <w:p w14:paraId="345714D4" w14:textId="77777777" w:rsidR="004D039A" w:rsidRDefault="004D039A" w:rsidP="00E326E8">
            <w:pPr>
              <w:jc w:val="center"/>
              <w:rPr>
                <w:rFonts w:eastAsia="Times New Roman"/>
                <w:i/>
                <w:color w:val="000000"/>
                <w:sz w:val="24"/>
                <w:szCs w:val="24"/>
                <w:lang w:val="en-US"/>
              </w:rPr>
            </w:pPr>
            <w:r>
              <w:rPr>
                <w:rFonts w:eastAsia="Times New Roman"/>
                <w:i/>
                <w:color w:val="000000"/>
                <w:sz w:val="24"/>
                <w:szCs w:val="24"/>
                <w:lang w:val="en-US"/>
              </w:rPr>
              <w:t>Stadium 20 not formalized)</w:t>
            </w:r>
          </w:p>
          <w:p w14:paraId="0BC6E196" w14:textId="77777777" w:rsidR="004D039A" w:rsidRPr="00D910FF" w:rsidRDefault="004D039A" w:rsidP="00E326E8">
            <w:pPr>
              <w:jc w:val="center"/>
              <w:rPr>
                <w:rFonts w:eastAsia="Times New Roman"/>
                <w:i/>
                <w:color w:val="000000"/>
                <w:sz w:val="24"/>
                <w:szCs w:val="24"/>
                <w:lang w:val="en-US"/>
              </w:rPr>
            </w:pPr>
            <w:r>
              <w:rPr>
                <w:rFonts w:eastAsia="Times New Roman"/>
                <w:i/>
                <w:color w:val="000000"/>
                <w:sz w:val="24"/>
                <w:szCs w:val="24"/>
                <w:lang w:val="en-US"/>
              </w:rPr>
              <w:t>Open areas 20 not formalized)</w:t>
            </w:r>
          </w:p>
        </w:tc>
        <w:tc>
          <w:tcPr>
            <w:tcW w:w="1276" w:type="dxa"/>
            <w:tcBorders>
              <w:top w:val="single" w:sz="4" w:space="0" w:color="auto"/>
              <w:left w:val="nil"/>
              <w:bottom w:val="single" w:sz="4" w:space="0" w:color="auto"/>
              <w:right w:val="single" w:sz="4" w:space="0" w:color="auto"/>
            </w:tcBorders>
          </w:tcPr>
          <w:p w14:paraId="67C8DF6D"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203051AF"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78BA6E6D" w14:textId="77777777" w:rsidR="004D039A" w:rsidRDefault="004D039A" w:rsidP="00E326E8">
            <w:pPr>
              <w:jc w:val="center"/>
              <w:rPr>
                <w:rFonts w:eastAsia="Times New Roman"/>
                <w:color w:val="000000"/>
                <w:sz w:val="24"/>
                <w:szCs w:val="24"/>
                <w:lang w:val="en-US"/>
              </w:rPr>
            </w:pPr>
            <w:r>
              <w:rPr>
                <w:rFonts w:eastAsia="Times New Roman"/>
                <w:color w:val="000000"/>
                <w:sz w:val="24"/>
                <w:szCs w:val="24"/>
                <w:lang w:val="en-US"/>
              </w:rPr>
              <w:t>Yes</w:t>
            </w:r>
          </w:p>
          <w:p w14:paraId="232B5338"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Insufficient</w:t>
            </w:r>
            <w:r w:rsidRPr="00D910FF">
              <w:rPr>
                <w:rFonts w:eastAsia="Times New Roman"/>
                <w:color w:val="000000"/>
                <w:sz w:val="24"/>
                <w:szCs w:val="24"/>
                <w:lang w:val="en-US"/>
              </w:rPr>
              <w:t xml:space="preserve"> </w:t>
            </w:r>
          </w:p>
        </w:tc>
        <w:tc>
          <w:tcPr>
            <w:tcW w:w="992" w:type="dxa"/>
            <w:tcBorders>
              <w:top w:val="single" w:sz="4" w:space="0" w:color="auto"/>
              <w:left w:val="nil"/>
              <w:bottom w:val="single" w:sz="4" w:space="0" w:color="auto"/>
              <w:right w:val="single" w:sz="4" w:space="0" w:color="auto"/>
            </w:tcBorders>
          </w:tcPr>
          <w:p w14:paraId="50245C7E"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1DFD1CC0"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1244B676"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711895FF"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0456D905"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2FF7D472"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Keimoes</w:t>
            </w:r>
          </w:p>
        </w:tc>
        <w:tc>
          <w:tcPr>
            <w:tcW w:w="1744" w:type="dxa"/>
            <w:tcBorders>
              <w:top w:val="single" w:sz="4" w:space="0" w:color="auto"/>
              <w:left w:val="nil"/>
              <w:bottom w:val="single" w:sz="4" w:space="0" w:color="auto"/>
              <w:right w:val="single" w:sz="4" w:space="0" w:color="auto"/>
            </w:tcBorders>
            <w:shd w:val="clear" w:color="auto" w:fill="auto"/>
          </w:tcPr>
          <w:p w14:paraId="519DE7CA" w14:textId="77777777" w:rsidR="004D039A" w:rsidRPr="00D910FF" w:rsidRDefault="004D039A" w:rsidP="00E326E8">
            <w:pPr>
              <w:rPr>
                <w:rFonts w:eastAsia="Times New Roman"/>
                <w:color w:val="000000"/>
                <w:sz w:val="24"/>
                <w:szCs w:val="24"/>
                <w:lang w:val="en-US"/>
              </w:rPr>
            </w:pPr>
            <w:r w:rsidRPr="00D910FF">
              <w:rPr>
                <w:rFonts w:eastAsia="Times New Roman"/>
                <w:color w:val="000000"/>
                <w:sz w:val="24"/>
                <w:szCs w:val="24"/>
                <w:lang w:val="en-US"/>
              </w:rPr>
              <w:t>S</w:t>
            </w:r>
            <w:r w:rsidRPr="00383A0F">
              <w:rPr>
                <w:rFonts w:eastAsia="Times New Roman"/>
                <w:color w:val="000000"/>
                <w:sz w:val="24"/>
                <w:szCs w:val="24"/>
                <w:lang w:val="en-US"/>
              </w:rPr>
              <w:t>outh</w:t>
            </w:r>
            <w:r w:rsidRPr="00D910FF">
              <w:rPr>
                <w:rFonts w:eastAsia="Times New Roman"/>
                <w:color w:val="000000"/>
                <w:sz w:val="24"/>
                <w:szCs w:val="24"/>
                <w:lang w:val="en-US"/>
              </w:rPr>
              <w:t xml:space="preserve"> 28˚ 41’ 50”</w:t>
            </w:r>
          </w:p>
          <w:p w14:paraId="31D20A1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57’ 29”</w:t>
            </w:r>
          </w:p>
        </w:tc>
        <w:tc>
          <w:tcPr>
            <w:tcW w:w="2835" w:type="dxa"/>
            <w:tcBorders>
              <w:top w:val="single" w:sz="4" w:space="0" w:color="auto"/>
              <w:left w:val="nil"/>
              <w:bottom w:val="single" w:sz="4" w:space="0" w:color="auto"/>
              <w:right w:val="single" w:sz="4" w:space="0" w:color="auto"/>
            </w:tcBorders>
            <w:vAlign w:val="center"/>
          </w:tcPr>
          <w:p w14:paraId="61D93EA3" w14:textId="77777777" w:rsidR="004D039A"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1</w:t>
            </w:r>
            <w:r>
              <w:rPr>
                <w:rFonts w:eastAsia="Times New Roman"/>
                <w:i/>
                <w:color w:val="000000"/>
                <w:sz w:val="24"/>
                <w:szCs w:val="24"/>
                <w:lang w:val="en-US"/>
              </w:rPr>
              <w:t> </w:t>
            </w:r>
            <w:r w:rsidRPr="00D910FF">
              <w:rPr>
                <w:rFonts w:eastAsia="Times New Roman"/>
                <w:i/>
                <w:color w:val="000000"/>
                <w:sz w:val="24"/>
                <w:szCs w:val="24"/>
                <w:lang w:val="en-US"/>
              </w:rPr>
              <w:t>200</w:t>
            </w:r>
            <w:r>
              <w:rPr>
                <w:rFonts w:eastAsia="Times New Roman"/>
                <w:i/>
                <w:color w:val="000000"/>
                <w:sz w:val="24"/>
                <w:szCs w:val="24"/>
                <w:lang w:val="en-US"/>
              </w:rPr>
              <w:t xml:space="preserve"> (All formalized – Oranjezight Hostel)</w:t>
            </w:r>
          </w:p>
          <w:p w14:paraId="6644D4D8" w14:textId="77777777" w:rsidR="004D039A" w:rsidRDefault="004D039A" w:rsidP="00E326E8">
            <w:pPr>
              <w:jc w:val="center"/>
              <w:rPr>
                <w:rFonts w:eastAsia="Times New Roman"/>
                <w:i/>
                <w:color w:val="000000"/>
                <w:sz w:val="24"/>
                <w:szCs w:val="24"/>
                <w:lang w:val="en-US"/>
              </w:rPr>
            </w:pPr>
            <w:r>
              <w:rPr>
                <w:rFonts w:eastAsia="Times New Roman"/>
                <w:i/>
                <w:color w:val="000000"/>
                <w:sz w:val="24"/>
                <w:szCs w:val="24"/>
                <w:lang w:val="en-US"/>
              </w:rPr>
              <w:t>Old Location 200 (not formalized)</w:t>
            </w:r>
          </w:p>
          <w:p w14:paraId="79A6564E" w14:textId="77777777" w:rsidR="004D039A" w:rsidRPr="00D910FF" w:rsidRDefault="004D039A" w:rsidP="00E326E8">
            <w:pPr>
              <w:jc w:val="center"/>
              <w:rPr>
                <w:rFonts w:eastAsia="Times New Roman"/>
                <w:i/>
                <w:color w:val="000000"/>
                <w:sz w:val="24"/>
                <w:szCs w:val="24"/>
                <w:lang w:val="en-US"/>
              </w:rPr>
            </w:pPr>
            <w:r>
              <w:rPr>
                <w:rFonts w:eastAsia="Times New Roman"/>
                <w:i/>
                <w:color w:val="000000"/>
                <w:sz w:val="24"/>
                <w:szCs w:val="24"/>
                <w:lang w:val="en-US"/>
              </w:rPr>
              <w:t>50 Malanshoek (Not formalized)</w:t>
            </w:r>
          </w:p>
        </w:tc>
        <w:tc>
          <w:tcPr>
            <w:tcW w:w="1276" w:type="dxa"/>
            <w:tcBorders>
              <w:top w:val="single" w:sz="4" w:space="0" w:color="auto"/>
              <w:left w:val="nil"/>
              <w:bottom w:val="single" w:sz="4" w:space="0" w:color="auto"/>
              <w:right w:val="single" w:sz="4" w:space="0" w:color="auto"/>
            </w:tcBorders>
          </w:tcPr>
          <w:p w14:paraId="7D49E77E"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1742C20A"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771AB772"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992" w:type="dxa"/>
            <w:tcBorders>
              <w:top w:val="single" w:sz="4" w:space="0" w:color="auto"/>
              <w:left w:val="nil"/>
              <w:bottom w:val="single" w:sz="4" w:space="0" w:color="auto"/>
              <w:right w:val="single" w:sz="4" w:space="0" w:color="auto"/>
            </w:tcBorders>
          </w:tcPr>
          <w:p w14:paraId="56FC8AFF"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316D38C5"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4627B921"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7CF5FF7A"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66FDF1C2"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12D0454C"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Kenhardt</w:t>
            </w:r>
          </w:p>
        </w:tc>
        <w:tc>
          <w:tcPr>
            <w:tcW w:w="1744" w:type="dxa"/>
            <w:tcBorders>
              <w:top w:val="single" w:sz="4" w:space="0" w:color="auto"/>
              <w:left w:val="nil"/>
              <w:bottom w:val="single" w:sz="4" w:space="0" w:color="auto"/>
              <w:right w:val="single" w:sz="4" w:space="0" w:color="auto"/>
            </w:tcBorders>
            <w:shd w:val="clear" w:color="auto" w:fill="auto"/>
          </w:tcPr>
          <w:p w14:paraId="5AFF3C17" w14:textId="77777777" w:rsidR="004D039A" w:rsidRPr="00D910FF" w:rsidRDefault="004D039A" w:rsidP="00E326E8">
            <w:pPr>
              <w:rPr>
                <w:rFonts w:eastAsia="Times New Roman"/>
                <w:color w:val="000000"/>
                <w:sz w:val="24"/>
                <w:szCs w:val="24"/>
                <w:lang w:val="en-US"/>
              </w:rPr>
            </w:pPr>
            <w:r w:rsidRPr="00D910FF">
              <w:rPr>
                <w:rFonts w:eastAsia="Times New Roman"/>
                <w:color w:val="000000"/>
                <w:sz w:val="24"/>
                <w:szCs w:val="24"/>
                <w:lang w:val="en-US"/>
              </w:rPr>
              <w:t>South 29˚ 20’ 56”</w:t>
            </w:r>
          </w:p>
          <w:p w14:paraId="0CB1232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09’ 07”</w:t>
            </w:r>
          </w:p>
        </w:tc>
        <w:tc>
          <w:tcPr>
            <w:tcW w:w="2835" w:type="dxa"/>
            <w:tcBorders>
              <w:top w:val="single" w:sz="4" w:space="0" w:color="auto"/>
              <w:left w:val="nil"/>
              <w:bottom w:val="single" w:sz="4" w:space="0" w:color="auto"/>
              <w:right w:val="single" w:sz="4" w:space="0" w:color="auto"/>
            </w:tcBorders>
            <w:vAlign w:val="center"/>
          </w:tcPr>
          <w:p w14:paraId="029DB4F5" w14:textId="77777777" w:rsidR="004D039A" w:rsidRPr="00D910FF" w:rsidRDefault="004D039A" w:rsidP="00E326E8">
            <w:pPr>
              <w:jc w:val="center"/>
              <w:rPr>
                <w:rFonts w:eastAsia="Times New Roman"/>
                <w:i/>
                <w:color w:val="000000"/>
                <w:sz w:val="24"/>
                <w:szCs w:val="24"/>
                <w:lang w:val="en-US"/>
              </w:rPr>
            </w:pPr>
            <w:r>
              <w:rPr>
                <w:rFonts w:eastAsia="Times New Roman"/>
                <w:i/>
                <w:color w:val="000000"/>
                <w:sz w:val="24"/>
                <w:szCs w:val="24"/>
                <w:lang w:val="en-US"/>
              </w:rPr>
              <w:t>500 (New area planned not formalized)</w:t>
            </w:r>
          </w:p>
        </w:tc>
        <w:tc>
          <w:tcPr>
            <w:tcW w:w="1276" w:type="dxa"/>
            <w:tcBorders>
              <w:top w:val="single" w:sz="4" w:space="0" w:color="auto"/>
              <w:left w:val="nil"/>
              <w:bottom w:val="single" w:sz="4" w:space="0" w:color="auto"/>
              <w:right w:val="single" w:sz="4" w:space="0" w:color="auto"/>
            </w:tcBorders>
          </w:tcPr>
          <w:p w14:paraId="7733DA2A"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1B45822F"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54A01878" w14:textId="77777777" w:rsidR="004D039A" w:rsidRPr="00D910FF" w:rsidRDefault="004D039A" w:rsidP="00E326E8">
            <w:pPr>
              <w:jc w:val="center"/>
              <w:rPr>
                <w:rFonts w:eastAsia="Times New Roman"/>
                <w:color w:val="000000"/>
                <w:sz w:val="24"/>
                <w:szCs w:val="24"/>
                <w:lang w:val="en-US"/>
              </w:rPr>
            </w:pPr>
            <w:r>
              <w:rPr>
                <w:rFonts w:eastAsia="Times New Roman"/>
                <w:color w:val="000000"/>
                <w:sz w:val="24"/>
                <w:szCs w:val="24"/>
                <w:lang w:val="en-US"/>
              </w:rPr>
              <w:t>No</w:t>
            </w:r>
          </w:p>
        </w:tc>
        <w:tc>
          <w:tcPr>
            <w:tcW w:w="992" w:type="dxa"/>
            <w:tcBorders>
              <w:top w:val="single" w:sz="4" w:space="0" w:color="auto"/>
              <w:left w:val="nil"/>
              <w:bottom w:val="single" w:sz="4" w:space="0" w:color="auto"/>
              <w:right w:val="single" w:sz="4" w:space="0" w:color="auto"/>
            </w:tcBorders>
          </w:tcPr>
          <w:p w14:paraId="1CD793CE"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154E0202"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6CAFB4BB"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2BB55801"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00CB8F08"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37307FAF"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Toringhoogte Kenhardt</w:t>
            </w:r>
          </w:p>
        </w:tc>
        <w:tc>
          <w:tcPr>
            <w:tcW w:w="1744" w:type="dxa"/>
            <w:tcBorders>
              <w:top w:val="single" w:sz="4" w:space="0" w:color="auto"/>
              <w:left w:val="nil"/>
              <w:bottom w:val="single" w:sz="4" w:space="0" w:color="auto"/>
              <w:right w:val="single" w:sz="4" w:space="0" w:color="auto"/>
            </w:tcBorders>
            <w:shd w:val="clear" w:color="auto" w:fill="auto"/>
          </w:tcPr>
          <w:p w14:paraId="5A9F3F1B" w14:textId="77777777" w:rsidR="004D039A" w:rsidRPr="00D910FF" w:rsidRDefault="004D039A" w:rsidP="00E326E8">
            <w:pPr>
              <w:rPr>
                <w:rFonts w:eastAsia="Times New Roman"/>
                <w:color w:val="000000"/>
                <w:sz w:val="24"/>
                <w:szCs w:val="24"/>
                <w:lang w:val="en-US"/>
              </w:rPr>
            </w:pPr>
            <w:r w:rsidRPr="00D910FF">
              <w:rPr>
                <w:rFonts w:eastAsia="Times New Roman"/>
                <w:color w:val="000000"/>
                <w:sz w:val="24"/>
                <w:szCs w:val="24"/>
                <w:lang w:val="en-US"/>
              </w:rPr>
              <w:t>South 29˚ 20’ 56”</w:t>
            </w:r>
          </w:p>
          <w:p w14:paraId="2A44C32E"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09’ 07”</w:t>
            </w:r>
          </w:p>
        </w:tc>
        <w:tc>
          <w:tcPr>
            <w:tcW w:w="2835" w:type="dxa"/>
            <w:tcBorders>
              <w:top w:val="single" w:sz="4" w:space="0" w:color="auto"/>
              <w:left w:val="nil"/>
              <w:bottom w:val="single" w:sz="4" w:space="0" w:color="auto"/>
              <w:right w:val="single" w:sz="4" w:space="0" w:color="auto"/>
            </w:tcBorders>
            <w:vAlign w:val="center"/>
          </w:tcPr>
          <w:p w14:paraId="2B00836B"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70</w:t>
            </w:r>
            <w:r>
              <w:rPr>
                <w:rFonts w:eastAsia="Times New Roman"/>
                <w:i/>
                <w:color w:val="000000"/>
                <w:sz w:val="24"/>
                <w:szCs w:val="24"/>
                <w:lang w:val="en-US"/>
              </w:rPr>
              <w:t xml:space="preserve"> (Not formalized)</w:t>
            </w:r>
          </w:p>
        </w:tc>
        <w:tc>
          <w:tcPr>
            <w:tcW w:w="1276" w:type="dxa"/>
            <w:tcBorders>
              <w:top w:val="single" w:sz="4" w:space="0" w:color="auto"/>
              <w:left w:val="nil"/>
              <w:bottom w:val="single" w:sz="4" w:space="0" w:color="auto"/>
              <w:right w:val="single" w:sz="4" w:space="0" w:color="auto"/>
            </w:tcBorders>
          </w:tcPr>
          <w:p w14:paraId="4DBE7331"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1E55F80B" w14:textId="77777777" w:rsidR="004D039A" w:rsidRPr="00D910FF" w:rsidRDefault="004D039A" w:rsidP="00E326E8">
            <w:pPr>
              <w:jc w:val="center"/>
              <w:rPr>
                <w:sz w:val="24"/>
                <w:szCs w:val="24"/>
              </w:rPr>
            </w:pPr>
            <w:r w:rsidRPr="00D910FF">
              <w:rPr>
                <w:sz w:val="24"/>
                <w:szCs w:val="24"/>
              </w:rPr>
              <w:t xml:space="preserve">No </w:t>
            </w:r>
          </w:p>
        </w:tc>
        <w:tc>
          <w:tcPr>
            <w:tcW w:w="1418" w:type="dxa"/>
            <w:tcBorders>
              <w:top w:val="single" w:sz="4" w:space="0" w:color="auto"/>
              <w:left w:val="nil"/>
              <w:bottom w:val="single" w:sz="4" w:space="0" w:color="auto"/>
              <w:right w:val="single" w:sz="4" w:space="0" w:color="auto"/>
            </w:tcBorders>
          </w:tcPr>
          <w:p w14:paraId="63197E48"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No </w:t>
            </w:r>
          </w:p>
        </w:tc>
        <w:tc>
          <w:tcPr>
            <w:tcW w:w="992" w:type="dxa"/>
            <w:tcBorders>
              <w:top w:val="single" w:sz="4" w:space="0" w:color="auto"/>
              <w:left w:val="nil"/>
              <w:bottom w:val="single" w:sz="4" w:space="0" w:color="auto"/>
              <w:right w:val="single" w:sz="4" w:space="0" w:color="auto"/>
            </w:tcBorders>
          </w:tcPr>
          <w:p w14:paraId="640E8A83"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1CE4B52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B1</w:t>
            </w:r>
          </w:p>
        </w:tc>
        <w:tc>
          <w:tcPr>
            <w:tcW w:w="1276" w:type="dxa"/>
            <w:tcBorders>
              <w:top w:val="single" w:sz="4" w:space="0" w:color="auto"/>
              <w:left w:val="nil"/>
              <w:bottom w:val="single" w:sz="4" w:space="0" w:color="auto"/>
              <w:right w:val="single" w:sz="4" w:space="0" w:color="000000"/>
            </w:tcBorders>
          </w:tcPr>
          <w:p w14:paraId="0D078DA4"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75D17D94"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439CC702"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1C3AC78D"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Bob Marley Kenhardt</w:t>
            </w:r>
          </w:p>
        </w:tc>
        <w:tc>
          <w:tcPr>
            <w:tcW w:w="1744" w:type="dxa"/>
            <w:tcBorders>
              <w:top w:val="single" w:sz="4" w:space="0" w:color="auto"/>
              <w:left w:val="nil"/>
              <w:bottom w:val="single" w:sz="4" w:space="0" w:color="auto"/>
              <w:right w:val="single" w:sz="4" w:space="0" w:color="auto"/>
            </w:tcBorders>
            <w:shd w:val="clear" w:color="auto" w:fill="auto"/>
          </w:tcPr>
          <w:p w14:paraId="1606350F" w14:textId="77777777" w:rsidR="004D039A" w:rsidRPr="00D910FF" w:rsidRDefault="004D039A" w:rsidP="00E326E8">
            <w:pPr>
              <w:rPr>
                <w:rFonts w:eastAsia="Times New Roman"/>
                <w:color w:val="000000"/>
                <w:sz w:val="24"/>
                <w:szCs w:val="24"/>
                <w:lang w:val="en-US"/>
              </w:rPr>
            </w:pPr>
            <w:r w:rsidRPr="00D910FF">
              <w:rPr>
                <w:rFonts w:eastAsia="Times New Roman"/>
                <w:color w:val="000000"/>
                <w:sz w:val="24"/>
                <w:szCs w:val="24"/>
                <w:lang w:val="en-US"/>
              </w:rPr>
              <w:t>South 29˚ 20’ 56”</w:t>
            </w:r>
          </w:p>
          <w:p w14:paraId="072E2E59"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09’ 07”</w:t>
            </w:r>
          </w:p>
        </w:tc>
        <w:tc>
          <w:tcPr>
            <w:tcW w:w="2835" w:type="dxa"/>
            <w:tcBorders>
              <w:top w:val="single" w:sz="4" w:space="0" w:color="auto"/>
              <w:left w:val="nil"/>
              <w:bottom w:val="single" w:sz="4" w:space="0" w:color="auto"/>
              <w:right w:val="single" w:sz="4" w:space="0" w:color="auto"/>
            </w:tcBorders>
            <w:vAlign w:val="center"/>
          </w:tcPr>
          <w:p w14:paraId="11B4B668"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55</w:t>
            </w:r>
            <w:r>
              <w:rPr>
                <w:rFonts w:eastAsia="Times New Roman"/>
                <w:i/>
                <w:color w:val="000000"/>
                <w:sz w:val="24"/>
                <w:szCs w:val="24"/>
                <w:lang w:val="en-US"/>
              </w:rPr>
              <w:t xml:space="preserve"> (Formalized)</w:t>
            </w:r>
          </w:p>
        </w:tc>
        <w:tc>
          <w:tcPr>
            <w:tcW w:w="1276" w:type="dxa"/>
            <w:tcBorders>
              <w:top w:val="single" w:sz="4" w:space="0" w:color="auto"/>
              <w:left w:val="nil"/>
              <w:bottom w:val="single" w:sz="4" w:space="0" w:color="auto"/>
              <w:right w:val="single" w:sz="4" w:space="0" w:color="auto"/>
            </w:tcBorders>
          </w:tcPr>
          <w:p w14:paraId="5CC67A1A"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4547101F"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52426128"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w:t>
            </w:r>
          </w:p>
          <w:p w14:paraId="57962AF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Insufficient </w:t>
            </w:r>
          </w:p>
        </w:tc>
        <w:tc>
          <w:tcPr>
            <w:tcW w:w="992" w:type="dxa"/>
            <w:tcBorders>
              <w:top w:val="single" w:sz="4" w:space="0" w:color="auto"/>
              <w:left w:val="nil"/>
              <w:bottom w:val="single" w:sz="4" w:space="0" w:color="auto"/>
              <w:right w:val="single" w:sz="4" w:space="0" w:color="auto"/>
            </w:tcBorders>
          </w:tcPr>
          <w:p w14:paraId="36FA89F0"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448A97FA"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B1</w:t>
            </w:r>
          </w:p>
        </w:tc>
        <w:tc>
          <w:tcPr>
            <w:tcW w:w="1276" w:type="dxa"/>
            <w:tcBorders>
              <w:top w:val="single" w:sz="4" w:space="0" w:color="auto"/>
              <w:left w:val="nil"/>
              <w:bottom w:val="single" w:sz="4" w:space="0" w:color="auto"/>
              <w:right w:val="single" w:sz="4" w:space="0" w:color="000000"/>
            </w:tcBorders>
          </w:tcPr>
          <w:p w14:paraId="13F518DB"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3CC74487"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38097399"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708B7B01"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Dassierand Kenhardt</w:t>
            </w:r>
          </w:p>
        </w:tc>
        <w:tc>
          <w:tcPr>
            <w:tcW w:w="1744" w:type="dxa"/>
            <w:tcBorders>
              <w:top w:val="single" w:sz="4" w:space="0" w:color="auto"/>
              <w:left w:val="nil"/>
              <w:bottom w:val="single" w:sz="4" w:space="0" w:color="auto"/>
              <w:right w:val="single" w:sz="4" w:space="0" w:color="auto"/>
            </w:tcBorders>
            <w:shd w:val="clear" w:color="auto" w:fill="auto"/>
          </w:tcPr>
          <w:p w14:paraId="31FAC90E" w14:textId="77777777" w:rsidR="004D039A" w:rsidRPr="00D910FF" w:rsidRDefault="004D039A" w:rsidP="00E326E8">
            <w:pPr>
              <w:rPr>
                <w:rFonts w:eastAsia="Times New Roman"/>
                <w:color w:val="000000"/>
                <w:sz w:val="24"/>
                <w:szCs w:val="24"/>
                <w:lang w:val="en-US"/>
              </w:rPr>
            </w:pPr>
            <w:r w:rsidRPr="00D910FF">
              <w:rPr>
                <w:rFonts w:eastAsia="Times New Roman"/>
                <w:color w:val="000000"/>
                <w:sz w:val="24"/>
                <w:szCs w:val="24"/>
                <w:lang w:val="en-US"/>
              </w:rPr>
              <w:t>South 29˚ 20’ 56”</w:t>
            </w:r>
          </w:p>
          <w:p w14:paraId="7CFFE2F1"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09’ 07”</w:t>
            </w:r>
          </w:p>
        </w:tc>
        <w:tc>
          <w:tcPr>
            <w:tcW w:w="2835" w:type="dxa"/>
            <w:tcBorders>
              <w:top w:val="single" w:sz="4" w:space="0" w:color="auto"/>
              <w:left w:val="nil"/>
              <w:bottom w:val="single" w:sz="4" w:space="0" w:color="auto"/>
              <w:right w:val="single" w:sz="4" w:space="0" w:color="auto"/>
            </w:tcBorders>
            <w:vAlign w:val="center"/>
          </w:tcPr>
          <w:p w14:paraId="7FB234FA"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35</w:t>
            </w:r>
            <w:r>
              <w:rPr>
                <w:rFonts w:eastAsia="Times New Roman"/>
                <w:i/>
                <w:color w:val="000000"/>
                <w:sz w:val="24"/>
                <w:szCs w:val="24"/>
                <w:lang w:val="en-US"/>
              </w:rPr>
              <w:t xml:space="preserve"> (Formalized)</w:t>
            </w:r>
          </w:p>
        </w:tc>
        <w:tc>
          <w:tcPr>
            <w:tcW w:w="1276" w:type="dxa"/>
            <w:tcBorders>
              <w:top w:val="single" w:sz="4" w:space="0" w:color="auto"/>
              <w:left w:val="nil"/>
              <w:bottom w:val="single" w:sz="4" w:space="0" w:color="auto"/>
              <w:right w:val="single" w:sz="4" w:space="0" w:color="auto"/>
            </w:tcBorders>
          </w:tcPr>
          <w:p w14:paraId="72A75DB8"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19C34246" w14:textId="77777777" w:rsidR="004D039A" w:rsidRPr="00D910FF" w:rsidRDefault="004D039A" w:rsidP="00E326E8">
            <w:pPr>
              <w:jc w:val="center"/>
              <w:rPr>
                <w:sz w:val="24"/>
                <w:szCs w:val="24"/>
              </w:rPr>
            </w:pPr>
            <w:r w:rsidRPr="00D910FF">
              <w:rPr>
                <w:sz w:val="24"/>
                <w:szCs w:val="24"/>
              </w:rPr>
              <w:t>No</w:t>
            </w:r>
          </w:p>
        </w:tc>
        <w:tc>
          <w:tcPr>
            <w:tcW w:w="1418" w:type="dxa"/>
            <w:tcBorders>
              <w:top w:val="single" w:sz="4" w:space="0" w:color="auto"/>
              <w:left w:val="nil"/>
              <w:bottom w:val="single" w:sz="4" w:space="0" w:color="auto"/>
              <w:right w:val="single" w:sz="4" w:space="0" w:color="auto"/>
            </w:tcBorders>
          </w:tcPr>
          <w:p w14:paraId="72D23697"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Yes </w:t>
            </w:r>
          </w:p>
        </w:tc>
        <w:tc>
          <w:tcPr>
            <w:tcW w:w="992" w:type="dxa"/>
            <w:tcBorders>
              <w:top w:val="single" w:sz="4" w:space="0" w:color="auto"/>
              <w:left w:val="nil"/>
              <w:bottom w:val="single" w:sz="4" w:space="0" w:color="auto"/>
              <w:right w:val="single" w:sz="4" w:space="0" w:color="auto"/>
            </w:tcBorders>
          </w:tcPr>
          <w:p w14:paraId="058543C8"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64860C1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B1</w:t>
            </w:r>
          </w:p>
        </w:tc>
        <w:tc>
          <w:tcPr>
            <w:tcW w:w="1276" w:type="dxa"/>
            <w:tcBorders>
              <w:top w:val="single" w:sz="4" w:space="0" w:color="auto"/>
              <w:left w:val="nil"/>
              <w:bottom w:val="single" w:sz="4" w:space="0" w:color="auto"/>
              <w:right w:val="single" w:sz="4" w:space="0" w:color="000000"/>
            </w:tcBorders>
          </w:tcPr>
          <w:p w14:paraId="058BF182"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64BCBF72"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6B636AC6"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5DA47FBC"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Chris Hani Kenhardt</w:t>
            </w:r>
          </w:p>
        </w:tc>
        <w:tc>
          <w:tcPr>
            <w:tcW w:w="1744" w:type="dxa"/>
            <w:tcBorders>
              <w:top w:val="single" w:sz="4" w:space="0" w:color="auto"/>
              <w:left w:val="nil"/>
              <w:bottom w:val="single" w:sz="4" w:space="0" w:color="auto"/>
              <w:right w:val="single" w:sz="4" w:space="0" w:color="auto"/>
            </w:tcBorders>
            <w:shd w:val="clear" w:color="auto" w:fill="auto"/>
          </w:tcPr>
          <w:p w14:paraId="0AC53042" w14:textId="77777777" w:rsidR="004D039A" w:rsidRPr="00D910FF" w:rsidRDefault="004D039A" w:rsidP="00E326E8">
            <w:pPr>
              <w:rPr>
                <w:rFonts w:eastAsia="Times New Roman"/>
                <w:color w:val="000000"/>
                <w:sz w:val="24"/>
                <w:szCs w:val="24"/>
                <w:lang w:val="en-US"/>
              </w:rPr>
            </w:pPr>
            <w:r w:rsidRPr="00D910FF">
              <w:rPr>
                <w:rFonts w:eastAsia="Times New Roman"/>
                <w:color w:val="000000"/>
                <w:sz w:val="24"/>
                <w:szCs w:val="24"/>
                <w:lang w:val="en-US"/>
              </w:rPr>
              <w:t>South 29˚ 20’ 56”</w:t>
            </w:r>
          </w:p>
          <w:p w14:paraId="49D9091A"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09’ 07”</w:t>
            </w:r>
          </w:p>
        </w:tc>
        <w:tc>
          <w:tcPr>
            <w:tcW w:w="2835" w:type="dxa"/>
            <w:tcBorders>
              <w:top w:val="single" w:sz="4" w:space="0" w:color="auto"/>
              <w:left w:val="nil"/>
              <w:bottom w:val="single" w:sz="4" w:space="0" w:color="auto"/>
              <w:right w:val="single" w:sz="4" w:space="0" w:color="auto"/>
            </w:tcBorders>
            <w:vAlign w:val="center"/>
          </w:tcPr>
          <w:p w14:paraId="263EFBF8"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110</w:t>
            </w:r>
            <w:r>
              <w:rPr>
                <w:rFonts w:eastAsia="Times New Roman"/>
                <w:i/>
                <w:color w:val="000000"/>
                <w:sz w:val="24"/>
                <w:szCs w:val="24"/>
                <w:lang w:val="en-US"/>
              </w:rPr>
              <w:t xml:space="preserve"> (Not Formalized)</w:t>
            </w:r>
          </w:p>
        </w:tc>
        <w:tc>
          <w:tcPr>
            <w:tcW w:w="1276" w:type="dxa"/>
            <w:tcBorders>
              <w:top w:val="single" w:sz="4" w:space="0" w:color="auto"/>
              <w:left w:val="nil"/>
              <w:bottom w:val="single" w:sz="4" w:space="0" w:color="auto"/>
              <w:right w:val="single" w:sz="4" w:space="0" w:color="auto"/>
            </w:tcBorders>
          </w:tcPr>
          <w:p w14:paraId="5955248C"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3267E554" w14:textId="77777777" w:rsidR="004D039A" w:rsidRPr="00D910FF" w:rsidRDefault="004D039A" w:rsidP="00E326E8">
            <w:pPr>
              <w:jc w:val="center"/>
              <w:rPr>
                <w:sz w:val="24"/>
                <w:szCs w:val="24"/>
              </w:rPr>
            </w:pPr>
            <w:r w:rsidRPr="00D910FF">
              <w:rPr>
                <w:rFonts w:eastAsia="Times New Roman"/>
                <w:color w:val="000000"/>
                <w:sz w:val="24"/>
                <w:szCs w:val="24"/>
                <w:lang w:val="en-US"/>
              </w:rPr>
              <w:t xml:space="preserve">No </w:t>
            </w:r>
          </w:p>
        </w:tc>
        <w:tc>
          <w:tcPr>
            <w:tcW w:w="1418" w:type="dxa"/>
            <w:tcBorders>
              <w:top w:val="single" w:sz="4" w:space="0" w:color="auto"/>
              <w:left w:val="nil"/>
              <w:bottom w:val="single" w:sz="4" w:space="0" w:color="auto"/>
              <w:right w:val="single" w:sz="4" w:space="0" w:color="auto"/>
            </w:tcBorders>
          </w:tcPr>
          <w:p w14:paraId="56D59285"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No </w:t>
            </w:r>
          </w:p>
        </w:tc>
        <w:tc>
          <w:tcPr>
            <w:tcW w:w="992" w:type="dxa"/>
            <w:tcBorders>
              <w:top w:val="single" w:sz="4" w:space="0" w:color="auto"/>
              <w:left w:val="nil"/>
              <w:bottom w:val="single" w:sz="4" w:space="0" w:color="auto"/>
              <w:right w:val="single" w:sz="4" w:space="0" w:color="auto"/>
            </w:tcBorders>
          </w:tcPr>
          <w:p w14:paraId="5A62CB56"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1B1F85F9"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B1</w:t>
            </w:r>
          </w:p>
        </w:tc>
        <w:tc>
          <w:tcPr>
            <w:tcW w:w="1276" w:type="dxa"/>
            <w:tcBorders>
              <w:top w:val="single" w:sz="4" w:space="0" w:color="auto"/>
              <w:left w:val="nil"/>
              <w:bottom w:val="single" w:sz="4" w:space="0" w:color="auto"/>
              <w:right w:val="single" w:sz="4" w:space="0" w:color="000000"/>
            </w:tcBorders>
          </w:tcPr>
          <w:p w14:paraId="2363723B"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392213EE"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3CD27697"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60041B8C"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7de Laan</w:t>
            </w:r>
          </w:p>
        </w:tc>
        <w:tc>
          <w:tcPr>
            <w:tcW w:w="1744" w:type="dxa"/>
            <w:tcBorders>
              <w:top w:val="single" w:sz="4" w:space="0" w:color="auto"/>
              <w:left w:val="nil"/>
              <w:bottom w:val="single" w:sz="4" w:space="0" w:color="auto"/>
              <w:right w:val="single" w:sz="4" w:space="0" w:color="auto"/>
            </w:tcBorders>
            <w:shd w:val="clear" w:color="auto" w:fill="auto"/>
          </w:tcPr>
          <w:p w14:paraId="18A1C02D"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South 28˚ 44’</w:t>
            </w:r>
            <w:r w:rsidRPr="00D910FF">
              <w:rPr>
                <w:rFonts w:eastAsia="Times New Roman"/>
                <w:color w:val="000000"/>
                <w:sz w:val="24"/>
                <w:szCs w:val="24"/>
                <w:lang w:val="en-US"/>
              </w:rPr>
              <w:t xml:space="preserve"> 55”</w:t>
            </w:r>
          </w:p>
          <w:p w14:paraId="10562A8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49’ 15”</w:t>
            </w:r>
          </w:p>
        </w:tc>
        <w:tc>
          <w:tcPr>
            <w:tcW w:w="2835" w:type="dxa"/>
            <w:tcBorders>
              <w:top w:val="single" w:sz="4" w:space="0" w:color="auto"/>
              <w:left w:val="nil"/>
              <w:bottom w:val="single" w:sz="4" w:space="0" w:color="auto"/>
              <w:right w:val="single" w:sz="4" w:space="0" w:color="auto"/>
            </w:tcBorders>
            <w:vAlign w:val="center"/>
          </w:tcPr>
          <w:p w14:paraId="54AB69DE"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42</w:t>
            </w:r>
            <w:r>
              <w:rPr>
                <w:rFonts w:eastAsia="Times New Roman"/>
                <w:i/>
                <w:color w:val="000000"/>
                <w:sz w:val="24"/>
                <w:szCs w:val="24"/>
                <w:lang w:val="en-US"/>
              </w:rPr>
              <w:t xml:space="preserve"> (Not formalized)</w:t>
            </w:r>
          </w:p>
        </w:tc>
        <w:tc>
          <w:tcPr>
            <w:tcW w:w="1276" w:type="dxa"/>
            <w:tcBorders>
              <w:top w:val="single" w:sz="4" w:space="0" w:color="auto"/>
              <w:left w:val="nil"/>
              <w:bottom w:val="single" w:sz="4" w:space="0" w:color="auto"/>
              <w:right w:val="single" w:sz="4" w:space="0" w:color="auto"/>
            </w:tcBorders>
          </w:tcPr>
          <w:p w14:paraId="4F095326"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Yes Insufficient</w:t>
            </w:r>
          </w:p>
        </w:tc>
        <w:tc>
          <w:tcPr>
            <w:tcW w:w="850" w:type="dxa"/>
            <w:tcBorders>
              <w:top w:val="single" w:sz="4" w:space="0" w:color="auto"/>
              <w:left w:val="nil"/>
              <w:bottom w:val="single" w:sz="4" w:space="0" w:color="auto"/>
              <w:right w:val="single" w:sz="4" w:space="0" w:color="auto"/>
            </w:tcBorders>
          </w:tcPr>
          <w:p w14:paraId="33C7A90E" w14:textId="77777777" w:rsidR="004D039A" w:rsidRPr="00D910FF" w:rsidRDefault="004D039A" w:rsidP="00E326E8">
            <w:pPr>
              <w:jc w:val="center"/>
              <w:rPr>
                <w:sz w:val="24"/>
                <w:szCs w:val="24"/>
              </w:rPr>
            </w:pPr>
            <w:r>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0DAD462C"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No </w:t>
            </w:r>
          </w:p>
        </w:tc>
        <w:tc>
          <w:tcPr>
            <w:tcW w:w="992" w:type="dxa"/>
            <w:tcBorders>
              <w:top w:val="single" w:sz="4" w:space="0" w:color="auto"/>
              <w:left w:val="nil"/>
              <w:bottom w:val="single" w:sz="4" w:space="0" w:color="auto"/>
              <w:right w:val="single" w:sz="4" w:space="0" w:color="auto"/>
            </w:tcBorders>
          </w:tcPr>
          <w:p w14:paraId="4B69AF6B"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307B86D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C</w:t>
            </w:r>
          </w:p>
        </w:tc>
        <w:tc>
          <w:tcPr>
            <w:tcW w:w="1276" w:type="dxa"/>
            <w:tcBorders>
              <w:top w:val="single" w:sz="4" w:space="0" w:color="auto"/>
              <w:left w:val="nil"/>
              <w:bottom w:val="single" w:sz="4" w:space="0" w:color="auto"/>
              <w:right w:val="single" w:sz="4" w:space="0" w:color="000000"/>
            </w:tcBorders>
          </w:tcPr>
          <w:p w14:paraId="0DF1DB2D"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12720FBD"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61C2878B"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711C49C8"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Riemvasmaak</w:t>
            </w:r>
          </w:p>
        </w:tc>
        <w:tc>
          <w:tcPr>
            <w:tcW w:w="1744" w:type="dxa"/>
            <w:tcBorders>
              <w:top w:val="single" w:sz="4" w:space="0" w:color="auto"/>
              <w:left w:val="nil"/>
              <w:bottom w:val="single" w:sz="4" w:space="0" w:color="auto"/>
              <w:right w:val="single" w:sz="4" w:space="0" w:color="auto"/>
            </w:tcBorders>
            <w:shd w:val="clear" w:color="auto" w:fill="auto"/>
          </w:tcPr>
          <w:p w14:paraId="65477012"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South 28˚</w:t>
            </w:r>
            <w:r w:rsidRPr="00D910FF">
              <w:rPr>
                <w:rFonts w:eastAsia="Times New Roman"/>
                <w:color w:val="000000"/>
                <w:sz w:val="24"/>
                <w:szCs w:val="24"/>
                <w:lang w:val="en-US"/>
              </w:rPr>
              <w:t xml:space="preserve"> 27’ 14”</w:t>
            </w:r>
          </w:p>
          <w:p w14:paraId="00A34A78"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18’ 52”</w:t>
            </w:r>
          </w:p>
        </w:tc>
        <w:tc>
          <w:tcPr>
            <w:tcW w:w="2835" w:type="dxa"/>
            <w:tcBorders>
              <w:top w:val="single" w:sz="4" w:space="0" w:color="auto"/>
              <w:left w:val="nil"/>
              <w:bottom w:val="single" w:sz="4" w:space="0" w:color="auto"/>
              <w:right w:val="single" w:sz="4" w:space="0" w:color="auto"/>
            </w:tcBorders>
            <w:vAlign w:val="center"/>
          </w:tcPr>
          <w:p w14:paraId="136C8E9A"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400</w:t>
            </w:r>
            <w:r>
              <w:rPr>
                <w:rFonts w:eastAsia="Times New Roman"/>
                <w:i/>
                <w:color w:val="000000"/>
                <w:sz w:val="24"/>
                <w:szCs w:val="24"/>
                <w:lang w:val="en-US"/>
              </w:rPr>
              <w:t xml:space="preserve"> (Not formalized)</w:t>
            </w:r>
          </w:p>
        </w:tc>
        <w:tc>
          <w:tcPr>
            <w:tcW w:w="1276" w:type="dxa"/>
            <w:tcBorders>
              <w:top w:val="single" w:sz="4" w:space="0" w:color="auto"/>
              <w:left w:val="nil"/>
              <w:bottom w:val="single" w:sz="4" w:space="0" w:color="auto"/>
              <w:right w:val="single" w:sz="4" w:space="0" w:color="auto"/>
            </w:tcBorders>
          </w:tcPr>
          <w:p w14:paraId="46A7557B"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1C87231E"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075B0660"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992" w:type="dxa"/>
            <w:tcBorders>
              <w:top w:val="single" w:sz="4" w:space="0" w:color="auto"/>
              <w:left w:val="nil"/>
              <w:bottom w:val="single" w:sz="4" w:space="0" w:color="auto"/>
              <w:right w:val="single" w:sz="4" w:space="0" w:color="auto"/>
            </w:tcBorders>
          </w:tcPr>
          <w:p w14:paraId="4A10477F"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6D93BCE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57C408F2"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169809F4"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665DAC56"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7ED6B848"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Vredesvallei</w:t>
            </w:r>
          </w:p>
        </w:tc>
        <w:tc>
          <w:tcPr>
            <w:tcW w:w="1744" w:type="dxa"/>
            <w:tcBorders>
              <w:top w:val="single" w:sz="4" w:space="0" w:color="auto"/>
              <w:left w:val="nil"/>
              <w:bottom w:val="single" w:sz="4" w:space="0" w:color="auto"/>
              <w:right w:val="single" w:sz="4" w:space="0" w:color="auto"/>
            </w:tcBorders>
            <w:shd w:val="clear" w:color="auto" w:fill="auto"/>
          </w:tcPr>
          <w:p w14:paraId="0E68ABBA"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South</w:t>
            </w:r>
            <w:r w:rsidRPr="00D910FF">
              <w:rPr>
                <w:rFonts w:eastAsia="Times New Roman"/>
                <w:color w:val="000000"/>
                <w:sz w:val="24"/>
                <w:szCs w:val="24"/>
                <w:lang w:val="en-US"/>
              </w:rPr>
              <w:t xml:space="preserve"> 28˚ 30’ 17”</w:t>
            </w:r>
          </w:p>
          <w:p w14:paraId="6090C4ED"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20˚ 11’ 41”</w:t>
            </w:r>
          </w:p>
        </w:tc>
        <w:tc>
          <w:tcPr>
            <w:tcW w:w="2835" w:type="dxa"/>
            <w:tcBorders>
              <w:top w:val="single" w:sz="4" w:space="0" w:color="auto"/>
              <w:left w:val="nil"/>
              <w:bottom w:val="single" w:sz="4" w:space="0" w:color="auto"/>
              <w:right w:val="single" w:sz="4" w:space="0" w:color="auto"/>
            </w:tcBorders>
            <w:vAlign w:val="center"/>
          </w:tcPr>
          <w:p w14:paraId="2CDFA771"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288</w:t>
            </w:r>
            <w:r>
              <w:rPr>
                <w:rFonts w:eastAsia="Times New Roman"/>
                <w:i/>
                <w:color w:val="000000"/>
                <w:sz w:val="24"/>
                <w:szCs w:val="24"/>
                <w:lang w:val="en-US"/>
              </w:rPr>
              <w:t xml:space="preserve"> (Not formalized)</w:t>
            </w:r>
          </w:p>
        </w:tc>
        <w:tc>
          <w:tcPr>
            <w:tcW w:w="1276" w:type="dxa"/>
            <w:tcBorders>
              <w:top w:val="single" w:sz="4" w:space="0" w:color="auto"/>
              <w:left w:val="nil"/>
              <w:bottom w:val="single" w:sz="4" w:space="0" w:color="auto"/>
              <w:right w:val="single" w:sz="4" w:space="0" w:color="auto"/>
            </w:tcBorders>
          </w:tcPr>
          <w:p w14:paraId="1B2770B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531D08EE"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1BEC7F7C"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No </w:t>
            </w:r>
          </w:p>
        </w:tc>
        <w:tc>
          <w:tcPr>
            <w:tcW w:w="992" w:type="dxa"/>
            <w:tcBorders>
              <w:top w:val="single" w:sz="4" w:space="0" w:color="auto"/>
              <w:left w:val="nil"/>
              <w:bottom w:val="single" w:sz="4" w:space="0" w:color="auto"/>
              <w:right w:val="single" w:sz="4" w:space="0" w:color="auto"/>
            </w:tcBorders>
          </w:tcPr>
          <w:p w14:paraId="5AE37689"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63475257"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422EB503"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14E31307"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5321FF6E"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32A9534F"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Soverby</w:t>
            </w:r>
          </w:p>
        </w:tc>
        <w:tc>
          <w:tcPr>
            <w:tcW w:w="1744" w:type="dxa"/>
            <w:tcBorders>
              <w:top w:val="single" w:sz="4" w:space="0" w:color="auto"/>
              <w:left w:val="nil"/>
              <w:bottom w:val="single" w:sz="4" w:space="0" w:color="auto"/>
              <w:right w:val="single" w:sz="4" w:space="0" w:color="auto"/>
            </w:tcBorders>
            <w:shd w:val="clear" w:color="auto" w:fill="auto"/>
          </w:tcPr>
          <w:p w14:paraId="24EDBF0A"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South</w:t>
            </w:r>
            <w:r w:rsidRPr="00D910FF">
              <w:rPr>
                <w:rFonts w:eastAsia="Times New Roman"/>
                <w:color w:val="000000"/>
                <w:sz w:val="24"/>
                <w:szCs w:val="24"/>
                <w:lang w:val="en-US"/>
              </w:rPr>
              <w:t xml:space="preserve"> 28˚ 41’ 43”</w:t>
            </w:r>
          </w:p>
          <w:p w14:paraId="4FC6A518"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00’ 42”</w:t>
            </w:r>
          </w:p>
        </w:tc>
        <w:tc>
          <w:tcPr>
            <w:tcW w:w="2835" w:type="dxa"/>
            <w:tcBorders>
              <w:top w:val="single" w:sz="4" w:space="0" w:color="auto"/>
              <w:left w:val="nil"/>
              <w:bottom w:val="single" w:sz="4" w:space="0" w:color="auto"/>
              <w:right w:val="single" w:sz="4" w:space="0" w:color="auto"/>
            </w:tcBorders>
            <w:vAlign w:val="center"/>
          </w:tcPr>
          <w:p w14:paraId="12B867FB"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100</w:t>
            </w:r>
            <w:r>
              <w:rPr>
                <w:rFonts w:eastAsia="Times New Roman"/>
                <w:i/>
                <w:color w:val="000000"/>
                <w:sz w:val="24"/>
                <w:szCs w:val="24"/>
                <w:lang w:val="en-US"/>
              </w:rPr>
              <w:t xml:space="preserve"> (Not formalized)</w:t>
            </w:r>
          </w:p>
        </w:tc>
        <w:tc>
          <w:tcPr>
            <w:tcW w:w="1276" w:type="dxa"/>
            <w:tcBorders>
              <w:top w:val="single" w:sz="4" w:space="0" w:color="auto"/>
              <w:left w:val="nil"/>
              <w:bottom w:val="single" w:sz="4" w:space="0" w:color="auto"/>
              <w:right w:val="single" w:sz="4" w:space="0" w:color="auto"/>
            </w:tcBorders>
          </w:tcPr>
          <w:p w14:paraId="4779CEFE"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2706B2B4"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4702615B"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992" w:type="dxa"/>
            <w:tcBorders>
              <w:top w:val="single" w:sz="4" w:space="0" w:color="auto"/>
              <w:left w:val="nil"/>
              <w:bottom w:val="single" w:sz="4" w:space="0" w:color="auto"/>
              <w:right w:val="single" w:sz="4" w:space="0" w:color="auto"/>
            </w:tcBorders>
          </w:tcPr>
          <w:p w14:paraId="415DC237"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44F08FD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5BCC3A52"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44E65399"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2FCD3F86"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5A50F98C"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Currieskamp</w:t>
            </w:r>
          </w:p>
        </w:tc>
        <w:tc>
          <w:tcPr>
            <w:tcW w:w="1744" w:type="dxa"/>
            <w:tcBorders>
              <w:top w:val="single" w:sz="4" w:space="0" w:color="auto"/>
              <w:left w:val="nil"/>
              <w:bottom w:val="single" w:sz="4" w:space="0" w:color="auto"/>
              <w:right w:val="single" w:sz="4" w:space="0" w:color="auto"/>
            </w:tcBorders>
            <w:shd w:val="clear" w:color="auto" w:fill="auto"/>
          </w:tcPr>
          <w:p w14:paraId="6F8260D9"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South 28˚</w:t>
            </w:r>
            <w:r w:rsidRPr="00D910FF">
              <w:rPr>
                <w:rFonts w:eastAsia="Times New Roman"/>
                <w:color w:val="000000"/>
                <w:sz w:val="24"/>
                <w:szCs w:val="24"/>
                <w:lang w:val="en-US"/>
              </w:rPr>
              <w:t xml:space="preserve"> 40’ 45”</w:t>
            </w:r>
          </w:p>
          <w:p w14:paraId="77CA61BC"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02’ 24”</w:t>
            </w:r>
          </w:p>
        </w:tc>
        <w:tc>
          <w:tcPr>
            <w:tcW w:w="2835" w:type="dxa"/>
            <w:tcBorders>
              <w:top w:val="single" w:sz="4" w:space="0" w:color="auto"/>
              <w:left w:val="nil"/>
              <w:bottom w:val="single" w:sz="4" w:space="0" w:color="auto"/>
              <w:right w:val="single" w:sz="4" w:space="0" w:color="auto"/>
            </w:tcBorders>
            <w:vAlign w:val="center"/>
          </w:tcPr>
          <w:p w14:paraId="2A1461B5"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100</w:t>
            </w:r>
            <w:r>
              <w:rPr>
                <w:rFonts w:eastAsia="Times New Roman"/>
                <w:i/>
                <w:color w:val="000000"/>
                <w:sz w:val="24"/>
                <w:szCs w:val="24"/>
                <w:lang w:val="en-US"/>
              </w:rPr>
              <w:t xml:space="preserve"> (Not formalized)</w:t>
            </w:r>
          </w:p>
        </w:tc>
        <w:tc>
          <w:tcPr>
            <w:tcW w:w="1276" w:type="dxa"/>
            <w:tcBorders>
              <w:top w:val="single" w:sz="4" w:space="0" w:color="auto"/>
              <w:left w:val="nil"/>
              <w:bottom w:val="single" w:sz="4" w:space="0" w:color="auto"/>
              <w:right w:val="single" w:sz="4" w:space="0" w:color="auto"/>
            </w:tcBorders>
          </w:tcPr>
          <w:p w14:paraId="6AF532B2"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5BA6BD9D"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26C5200E"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992" w:type="dxa"/>
            <w:tcBorders>
              <w:top w:val="single" w:sz="4" w:space="0" w:color="auto"/>
              <w:left w:val="nil"/>
              <w:bottom w:val="single" w:sz="4" w:space="0" w:color="auto"/>
              <w:right w:val="single" w:sz="4" w:space="0" w:color="auto"/>
            </w:tcBorders>
          </w:tcPr>
          <w:p w14:paraId="736B81C3"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7E5E1D62"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7B9A2911"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642663BD"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0082471E"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700AC6CD"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Bloemsmond</w:t>
            </w:r>
          </w:p>
        </w:tc>
        <w:tc>
          <w:tcPr>
            <w:tcW w:w="1744" w:type="dxa"/>
            <w:tcBorders>
              <w:top w:val="single" w:sz="4" w:space="0" w:color="auto"/>
              <w:left w:val="nil"/>
              <w:bottom w:val="single" w:sz="4" w:space="0" w:color="auto"/>
              <w:right w:val="single" w:sz="4" w:space="0" w:color="auto"/>
            </w:tcBorders>
            <w:shd w:val="clear" w:color="auto" w:fill="auto"/>
          </w:tcPr>
          <w:p w14:paraId="68799F7B"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 xml:space="preserve">South 28˚ </w:t>
            </w:r>
            <w:r w:rsidRPr="00D910FF">
              <w:rPr>
                <w:rFonts w:eastAsia="Times New Roman"/>
                <w:color w:val="000000"/>
                <w:sz w:val="24"/>
                <w:szCs w:val="24"/>
                <w:lang w:val="en-US"/>
              </w:rPr>
              <w:t>37’ 53”</w:t>
            </w:r>
          </w:p>
          <w:p w14:paraId="1CE8190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04’ 44”</w:t>
            </w:r>
          </w:p>
        </w:tc>
        <w:tc>
          <w:tcPr>
            <w:tcW w:w="2835" w:type="dxa"/>
            <w:tcBorders>
              <w:top w:val="single" w:sz="4" w:space="0" w:color="auto"/>
              <w:left w:val="nil"/>
              <w:bottom w:val="single" w:sz="4" w:space="0" w:color="auto"/>
              <w:right w:val="single" w:sz="4" w:space="0" w:color="auto"/>
            </w:tcBorders>
            <w:vAlign w:val="center"/>
          </w:tcPr>
          <w:p w14:paraId="0F144E14" w14:textId="77777777" w:rsidR="004D039A" w:rsidRPr="00D910FF" w:rsidRDefault="004D039A" w:rsidP="00E326E8">
            <w:pPr>
              <w:jc w:val="center"/>
              <w:rPr>
                <w:rFonts w:eastAsia="Times New Roman"/>
                <w:i/>
                <w:color w:val="000000"/>
                <w:sz w:val="24"/>
                <w:szCs w:val="24"/>
                <w:lang w:val="en-US"/>
              </w:rPr>
            </w:pPr>
            <w:r w:rsidRPr="00D910FF">
              <w:rPr>
                <w:rFonts w:eastAsia="Times New Roman"/>
                <w:i/>
                <w:color w:val="000000"/>
                <w:sz w:val="24"/>
                <w:szCs w:val="24"/>
                <w:lang w:val="en-US"/>
              </w:rPr>
              <w:t>80</w:t>
            </w:r>
            <w:r>
              <w:rPr>
                <w:rFonts w:eastAsia="Times New Roman"/>
                <w:i/>
                <w:color w:val="000000"/>
                <w:sz w:val="24"/>
                <w:szCs w:val="24"/>
                <w:lang w:val="en-US"/>
              </w:rPr>
              <w:t xml:space="preserve"> (Not formalized)</w:t>
            </w:r>
          </w:p>
        </w:tc>
        <w:tc>
          <w:tcPr>
            <w:tcW w:w="1276" w:type="dxa"/>
            <w:tcBorders>
              <w:top w:val="single" w:sz="4" w:space="0" w:color="auto"/>
              <w:left w:val="nil"/>
              <w:bottom w:val="single" w:sz="4" w:space="0" w:color="auto"/>
              <w:right w:val="single" w:sz="4" w:space="0" w:color="auto"/>
            </w:tcBorders>
          </w:tcPr>
          <w:p w14:paraId="1903FB68"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48D089B7"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03400F85"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No </w:t>
            </w:r>
          </w:p>
        </w:tc>
        <w:tc>
          <w:tcPr>
            <w:tcW w:w="992" w:type="dxa"/>
            <w:tcBorders>
              <w:top w:val="single" w:sz="4" w:space="0" w:color="auto"/>
              <w:left w:val="nil"/>
              <w:bottom w:val="single" w:sz="4" w:space="0" w:color="auto"/>
              <w:right w:val="single" w:sz="4" w:space="0" w:color="auto"/>
            </w:tcBorders>
          </w:tcPr>
          <w:p w14:paraId="4BA01338" w14:textId="77777777" w:rsidR="004D039A" w:rsidRPr="00D910FF" w:rsidRDefault="004D039A" w:rsidP="00E326E8">
            <w:pPr>
              <w:jc w:val="center"/>
              <w:rPr>
                <w:sz w:val="24"/>
                <w:szCs w:val="24"/>
              </w:rPr>
            </w:pPr>
            <w:r w:rsidRPr="00D910FF">
              <w:rPr>
                <w:rFonts w:eastAsia="Times New Roman"/>
                <w:color w:val="000000"/>
                <w:sz w:val="24"/>
                <w:szCs w:val="24"/>
                <w:lang w:val="en-US"/>
              </w:rPr>
              <w:t>Yes</w:t>
            </w:r>
          </w:p>
        </w:tc>
        <w:tc>
          <w:tcPr>
            <w:tcW w:w="1134" w:type="dxa"/>
            <w:tcBorders>
              <w:top w:val="single" w:sz="4" w:space="0" w:color="auto"/>
              <w:left w:val="nil"/>
              <w:bottom w:val="single" w:sz="4" w:space="0" w:color="auto"/>
              <w:right w:val="single" w:sz="4" w:space="0" w:color="auto"/>
            </w:tcBorders>
          </w:tcPr>
          <w:p w14:paraId="570E2423"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A</w:t>
            </w:r>
          </w:p>
        </w:tc>
        <w:tc>
          <w:tcPr>
            <w:tcW w:w="1276" w:type="dxa"/>
            <w:tcBorders>
              <w:top w:val="single" w:sz="4" w:space="0" w:color="auto"/>
              <w:left w:val="nil"/>
              <w:bottom w:val="single" w:sz="4" w:space="0" w:color="auto"/>
              <w:right w:val="single" w:sz="4" w:space="0" w:color="000000"/>
            </w:tcBorders>
          </w:tcPr>
          <w:p w14:paraId="548D268F"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460D1F9B"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2112DF50"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20EEFA28" w14:textId="77777777" w:rsidR="004D039A" w:rsidRPr="00D910FF" w:rsidRDefault="004D039A" w:rsidP="00E326E8">
            <w:pPr>
              <w:rPr>
                <w:rFonts w:eastAsia="Times New Roman"/>
                <w:b/>
                <w:color w:val="000000"/>
                <w:sz w:val="24"/>
                <w:szCs w:val="24"/>
                <w:lang w:val="en-US"/>
              </w:rPr>
            </w:pPr>
            <w:r w:rsidRPr="00D910FF">
              <w:rPr>
                <w:rFonts w:eastAsia="Times New Roman"/>
                <w:b/>
                <w:color w:val="000000"/>
                <w:sz w:val="24"/>
                <w:szCs w:val="24"/>
                <w:lang w:val="en-US"/>
              </w:rPr>
              <w:t>Eksteenskuil</w:t>
            </w:r>
          </w:p>
        </w:tc>
        <w:tc>
          <w:tcPr>
            <w:tcW w:w="1744" w:type="dxa"/>
            <w:tcBorders>
              <w:top w:val="single" w:sz="4" w:space="0" w:color="auto"/>
              <w:left w:val="nil"/>
              <w:bottom w:val="single" w:sz="4" w:space="0" w:color="auto"/>
              <w:right w:val="single" w:sz="4" w:space="0" w:color="auto"/>
            </w:tcBorders>
            <w:shd w:val="clear" w:color="auto" w:fill="auto"/>
          </w:tcPr>
          <w:p w14:paraId="0AFF831D" w14:textId="77777777" w:rsidR="004D039A" w:rsidRPr="00D910FF" w:rsidRDefault="004D039A" w:rsidP="00E326E8">
            <w:pPr>
              <w:rPr>
                <w:rFonts w:eastAsia="Times New Roman"/>
                <w:color w:val="000000"/>
                <w:sz w:val="24"/>
                <w:szCs w:val="24"/>
                <w:lang w:val="en-US"/>
              </w:rPr>
            </w:pPr>
            <w:r w:rsidRPr="00383A0F">
              <w:rPr>
                <w:rFonts w:eastAsia="Times New Roman"/>
                <w:color w:val="000000"/>
                <w:sz w:val="24"/>
                <w:szCs w:val="24"/>
                <w:lang w:val="en-US"/>
              </w:rPr>
              <w:t>South 2</w:t>
            </w:r>
            <w:r w:rsidRPr="00D910FF">
              <w:rPr>
                <w:rFonts w:eastAsia="Times New Roman"/>
                <w:color w:val="000000"/>
                <w:sz w:val="24"/>
                <w:szCs w:val="24"/>
                <w:lang w:val="en-US"/>
              </w:rPr>
              <w:t>8˚ 42’ 52”</w:t>
            </w:r>
          </w:p>
          <w:p w14:paraId="07559F75"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East    21˚ 04’ 29”</w:t>
            </w:r>
          </w:p>
        </w:tc>
        <w:tc>
          <w:tcPr>
            <w:tcW w:w="2835" w:type="dxa"/>
            <w:tcBorders>
              <w:top w:val="single" w:sz="4" w:space="0" w:color="auto"/>
              <w:left w:val="nil"/>
              <w:bottom w:val="single" w:sz="4" w:space="0" w:color="auto"/>
              <w:right w:val="single" w:sz="4" w:space="0" w:color="auto"/>
            </w:tcBorders>
            <w:vAlign w:val="center"/>
          </w:tcPr>
          <w:p w14:paraId="7AD2F1E7" w14:textId="77777777" w:rsidR="004D039A" w:rsidRPr="00EE3657" w:rsidRDefault="004D039A" w:rsidP="00E326E8">
            <w:pPr>
              <w:pStyle w:val="ListParagraph"/>
              <w:spacing w:after="0" w:line="240" w:lineRule="auto"/>
              <w:rPr>
                <w:rFonts w:ascii="Times New Roman" w:hAnsi="Times New Roman"/>
                <w:bCs/>
                <w:i/>
                <w:color w:val="000000" w:themeColor="text1"/>
                <w:sz w:val="24"/>
                <w:szCs w:val="24"/>
                <w:lang w:eastAsia="en-ZA"/>
              </w:rPr>
            </w:pPr>
            <w:r w:rsidRPr="00EE3657">
              <w:rPr>
                <w:rFonts w:ascii="Times New Roman" w:eastAsia="Times New Roman" w:hAnsi="Times New Roman"/>
                <w:i/>
                <w:color w:val="000000"/>
                <w:sz w:val="24"/>
                <w:szCs w:val="24"/>
                <w:lang w:val="en-US"/>
              </w:rPr>
              <w:t>500</w:t>
            </w:r>
            <w:r w:rsidRPr="00EE3657">
              <w:rPr>
                <w:rFonts w:ascii="Times New Roman" w:hAnsi="Times New Roman"/>
                <w:bCs/>
                <w:i/>
                <w:color w:val="000000" w:themeColor="text1"/>
                <w:sz w:val="24"/>
                <w:szCs w:val="24"/>
                <w:lang w:eastAsia="en-ZA"/>
              </w:rPr>
              <w:t xml:space="preserve"> </w:t>
            </w:r>
            <w:r>
              <w:rPr>
                <w:rFonts w:ascii="Times New Roman" w:hAnsi="Times New Roman"/>
                <w:bCs/>
                <w:i/>
                <w:color w:val="000000" w:themeColor="text1"/>
                <w:sz w:val="24"/>
                <w:szCs w:val="24"/>
                <w:lang w:eastAsia="en-ZA"/>
              </w:rPr>
              <w:t xml:space="preserve">(All not formalized on </w:t>
            </w:r>
            <w:r w:rsidRPr="00EE3657">
              <w:rPr>
                <w:rFonts w:ascii="Times New Roman" w:hAnsi="Times New Roman"/>
                <w:bCs/>
                <w:i/>
                <w:color w:val="000000" w:themeColor="text1"/>
                <w:sz w:val="24"/>
                <w:szCs w:val="24"/>
                <w:lang w:eastAsia="en-ZA"/>
              </w:rPr>
              <w:t>Portions 08, 10 and 14 of Erf/Farm 35, Eksteenskuil – eiland, Keimoes;</w:t>
            </w:r>
          </w:p>
          <w:p w14:paraId="09971B6D" w14:textId="77777777" w:rsidR="004D039A" w:rsidRPr="00EE3657" w:rsidRDefault="004D039A" w:rsidP="00E326E8">
            <w:pPr>
              <w:jc w:val="center"/>
              <w:rPr>
                <w:rFonts w:eastAsia="Times New Roman"/>
                <w:i/>
                <w:color w:val="000000"/>
                <w:sz w:val="24"/>
                <w:szCs w:val="24"/>
                <w:lang w:val="en-US"/>
              </w:rPr>
            </w:pPr>
          </w:p>
          <w:p w14:paraId="0503E112" w14:textId="77777777" w:rsidR="004D039A" w:rsidRPr="00D910FF" w:rsidRDefault="004D039A" w:rsidP="00E326E8">
            <w:pPr>
              <w:jc w:val="center"/>
              <w:rPr>
                <w:rFonts w:eastAsia="Times New Roman"/>
                <w:i/>
                <w:color w:val="000000"/>
                <w:sz w:val="24"/>
                <w:szCs w:val="24"/>
                <w:lang w:val="en-US"/>
              </w:rPr>
            </w:pPr>
          </w:p>
        </w:tc>
        <w:tc>
          <w:tcPr>
            <w:tcW w:w="1276" w:type="dxa"/>
            <w:tcBorders>
              <w:top w:val="single" w:sz="4" w:space="0" w:color="auto"/>
              <w:left w:val="nil"/>
              <w:bottom w:val="single" w:sz="4" w:space="0" w:color="auto"/>
              <w:right w:val="single" w:sz="4" w:space="0" w:color="auto"/>
            </w:tcBorders>
          </w:tcPr>
          <w:p w14:paraId="00DE130F"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No</w:t>
            </w:r>
          </w:p>
        </w:tc>
        <w:tc>
          <w:tcPr>
            <w:tcW w:w="850" w:type="dxa"/>
            <w:tcBorders>
              <w:top w:val="single" w:sz="4" w:space="0" w:color="auto"/>
              <w:left w:val="nil"/>
              <w:bottom w:val="single" w:sz="4" w:space="0" w:color="auto"/>
              <w:right w:val="single" w:sz="4" w:space="0" w:color="auto"/>
            </w:tcBorders>
          </w:tcPr>
          <w:p w14:paraId="628DDDAB"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c>
          <w:tcPr>
            <w:tcW w:w="1418" w:type="dxa"/>
            <w:tcBorders>
              <w:top w:val="single" w:sz="4" w:space="0" w:color="auto"/>
              <w:left w:val="nil"/>
              <w:bottom w:val="single" w:sz="4" w:space="0" w:color="auto"/>
              <w:right w:val="single" w:sz="4" w:space="0" w:color="auto"/>
            </w:tcBorders>
          </w:tcPr>
          <w:p w14:paraId="777DE44D"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 xml:space="preserve">Yes </w:t>
            </w:r>
          </w:p>
        </w:tc>
        <w:tc>
          <w:tcPr>
            <w:tcW w:w="992" w:type="dxa"/>
            <w:tcBorders>
              <w:top w:val="single" w:sz="4" w:space="0" w:color="auto"/>
              <w:left w:val="nil"/>
              <w:bottom w:val="single" w:sz="4" w:space="0" w:color="auto"/>
              <w:right w:val="single" w:sz="4" w:space="0" w:color="auto"/>
            </w:tcBorders>
          </w:tcPr>
          <w:p w14:paraId="33AC5AF4"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c>
          <w:tcPr>
            <w:tcW w:w="1134" w:type="dxa"/>
            <w:tcBorders>
              <w:top w:val="single" w:sz="4" w:space="0" w:color="auto"/>
              <w:left w:val="nil"/>
              <w:bottom w:val="single" w:sz="4" w:space="0" w:color="auto"/>
              <w:right w:val="single" w:sz="4" w:space="0" w:color="auto"/>
            </w:tcBorders>
          </w:tcPr>
          <w:p w14:paraId="762A1B94" w14:textId="77777777" w:rsidR="004D039A" w:rsidRPr="00D910FF" w:rsidRDefault="004D039A" w:rsidP="00E326E8">
            <w:pPr>
              <w:jc w:val="center"/>
              <w:rPr>
                <w:rFonts w:eastAsia="Times New Roman"/>
                <w:color w:val="000000"/>
                <w:sz w:val="24"/>
                <w:szCs w:val="24"/>
                <w:lang w:val="en-US"/>
              </w:rPr>
            </w:pPr>
            <w:r w:rsidRPr="00D910FF">
              <w:rPr>
                <w:rFonts w:eastAsia="Times New Roman"/>
                <w:color w:val="000000"/>
                <w:sz w:val="24"/>
                <w:szCs w:val="24"/>
                <w:lang w:val="en-US"/>
              </w:rPr>
              <w:t>B2</w:t>
            </w:r>
          </w:p>
        </w:tc>
        <w:tc>
          <w:tcPr>
            <w:tcW w:w="1276" w:type="dxa"/>
            <w:tcBorders>
              <w:top w:val="single" w:sz="4" w:space="0" w:color="auto"/>
              <w:left w:val="nil"/>
              <w:bottom w:val="single" w:sz="4" w:space="0" w:color="auto"/>
              <w:right w:val="single" w:sz="4" w:space="0" w:color="000000"/>
            </w:tcBorders>
          </w:tcPr>
          <w:p w14:paraId="4870EDE8" w14:textId="77777777" w:rsidR="004D039A" w:rsidRPr="00D910FF" w:rsidRDefault="004D039A" w:rsidP="00E326E8">
            <w:pPr>
              <w:jc w:val="center"/>
              <w:rPr>
                <w:sz w:val="24"/>
                <w:szCs w:val="24"/>
              </w:rPr>
            </w:pPr>
            <w:r w:rsidRPr="00D910FF">
              <w:rPr>
                <w:rFonts w:eastAsia="Times New Roman"/>
                <w:color w:val="000000"/>
                <w:sz w:val="24"/>
                <w:szCs w:val="24"/>
                <w:lang w:val="en-US"/>
              </w:rPr>
              <w:t>IDP</w:t>
            </w:r>
          </w:p>
        </w:tc>
        <w:tc>
          <w:tcPr>
            <w:tcW w:w="1276" w:type="dxa"/>
            <w:tcBorders>
              <w:top w:val="single" w:sz="4" w:space="0" w:color="000000"/>
              <w:left w:val="single" w:sz="4" w:space="0" w:color="000000"/>
              <w:bottom w:val="single" w:sz="4" w:space="0" w:color="000000"/>
              <w:right w:val="single" w:sz="4" w:space="0" w:color="000000"/>
            </w:tcBorders>
          </w:tcPr>
          <w:p w14:paraId="2F63C1E9" w14:textId="77777777" w:rsidR="004D039A" w:rsidRPr="00D910FF" w:rsidRDefault="004D039A" w:rsidP="00E326E8">
            <w:pPr>
              <w:jc w:val="center"/>
              <w:rPr>
                <w:sz w:val="24"/>
                <w:szCs w:val="24"/>
              </w:rPr>
            </w:pPr>
            <w:r w:rsidRPr="00D910FF">
              <w:rPr>
                <w:rFonts w:eastAsia="Times New Roman"/>
                <w:color w:val="000000"/>
                <w:sz w:val="24"/>
                <w:szCs w:val="24"/>
                <w:lang w:val="en-US"/>
              </w:rPr>
              <w:t>No</w:t>
            </w:r>
          </w:p>
        </w:tc>
      </w:tr>
      <w:tr w:rsidR="004D039A" w:rsidRPr="00D910FF" w14:paraId="07853BDB"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6C0DC778" w14:textId="77777777" w:rsidR="004D039A" w:rsidRPr="00D910FF" w:rsidRDefault="004D039A" w:rsidP="00E326E8">
            <w:pPr>
              <w:rPr>
                <w:rFonts w:eastAsia="Times New Roman"/>
                <w:b/>
                <w:color w:val="000000"/>
                <w:sz w:val="24"/>
                <w:szCs w:val="24"/>
                <w:lang w:val="en-US"/>
              </w:rPr>
            </w:pPr>
            <w:r>
              <w:rPr>
                <w:rFonts w:eastAsia="Times New Roman"/>
                <w:b/>
                <w:color w:val="000000"/>
                <w:sz w:val="24"/>
                <w:szCs w:val="24"/>
                <w:lang w:val="en-US"/>
              </w:rPr>
              <w:t>Total erven formalized</w:t>
            </w:r>
          </w:p>
        </w:tc>
        <w:tc>
          <w:tcPr>
            <w:tcW w:w="1744" w:type="dxa"/>
            <w:tcBorders>
              <w:top w:val="single" w:sz="4" w:space="0" w:color="auto"/>
              <w:left w:val="nil"/>
              <w:bottom w:val="single" w:sz="4" w:space="0" w:color="auto"/>
              <w:right w:val="single" w:sz="4" w:space="0" w:color="auto"/>
            </w:tcBorders>
            <w:shd w:val="clear" w:color="auto" w:fill="auto"/>
          </w:tcPr>
          <w:p w14:paraId="67AA2467" w14:textId="77777777" w:rsidR="004D039A" w:rsidRPr="00EE3657" w:rsidRDefault="004D039A" w:rsidP="00E326E8">
            <w:pPr>
              <w:jc w:val="center"/>
              <w:rPr>
                <w:rFonts w:eastAsia="Times New Roman"/>
                <w:b/>
                <w:bCs/>
                <w:color w:val="000000"/>
                <w:sz w:val="24"/>
                <w:szCs w:val="24"/>
                <w:lang w:val="en-US"/>
              </w:rPr>
            </w:pPr>
            <w:r>
              <w:rPr>
                <w:rFonts w:eastAsia="Times New Roman"/>
                <w:b/>
                <w:bCs/>
                <w:color w:val="000000"/>
                <w:sz w:val="24"/>
                <w:szCs w:val="24"/>
                <w:lang w:val="en-US"/>
              </w:rPr>
              <w:t>3 249 (land development completed)</w:t>
            </w:r>
          </w:p>
        </w:tc>
        <w:tc>
          <w:tcPr>
            <w:tcW w:w="2835" w:type="dxa"/>
            <w:tcBorders>
              <w:top w:val="single" w:sz="4" w:space="0" w:color="auto"/>
              <w:left w:val="nil"/>
              <w:bottom w:val="single" w:sz="4" w:space="0" w:color="auto"/>
              <w:right w:val="single" w:sz="4" w:space="0" w:color="auto"/>
            </w:tcBorders>
            <w:vAlign w:val="center"/>
          </w:tcPr>
          <w:p w14:paraId="05436D25" w14:textId="77777777" w:rsidR="004D039A" w:rsidRPr="00D910FF" w:rsidRDefault="004D039A" w:rsidP="00E326E8">
            <w:pPr>
              <w:jc w:val="center"/>
              <w:rPr>
                <w:rFonts w:eastAsia="Times New Roman"/>
                <w:i/>
                <w:color w:val="000000"/>
                <w:sz w:val="24"/>
                <w:szCs w:val="24"/>
                <w:lang w:val="en-US"/>
              </w:rPr>
            </w:pPr>
          </w:p>
        </w:tc>
        <w:tc>
          <w:tcPr>
            <w:tcW w:w="1276" w:type="dxa"/>
            <w:tcBorders>
              <w:top w:val="single" w:sz="4" w:space="0" w:color="auto"/>
              <w:left w:val="nil"/>
              <w:bottom w:val="single" w:sz="4" w:space="0" w:color="auto"/>
              <w:right w:val="single" w:sz="4" w:space="0" w:color="auto"/>
            </w:tcBorders>
          </w:tcPr>
          <w:p w14:paraId="06BEE33C" w14:textId="77777777" w:rsidR="004D039A" w:rsidRPr="00D910FF" w:rsidRDefault="004D039A" w:rsidP="00E326E8">
            <w:pPr>
              <w:jc w:val="center"/>
              <w:rPr>
                <w:rFonts w:eastAsia="Times New Roman"/>
                <w:color w:val="000000"/>
                <w:sz w:val="24"/>
                <w:szCs w:val="24"/>
                <w:lang w:val="en-US"/>
              </w:rPr>
            </w:pPr>
          </w:p>
        </w:tc>
        <w:tc>
          <w:tcPr>
            <w:tcW w:w="850" w:type="dxa"/>
            <w:tcBorders>
              <w:top w:val="single" w:sz="4" w:space="0" w:color="auto"/>
              <w:left w:val="nil"/>
              <w:bottom w:val="single" w:sz="4" w:space="0" w:color="auto"/>
              <w:right w:val="single" w:sz="4" w:space="0" w:color="auto"/>
            </w:tcBorders>
          </w:tcPr>
          <w:p w14:paraId="64203083" w14:textId="77777777" w:rsidR="004D039A" w:rsidRPr="00D910FF" w:rsidRDefault="004D039A" w:rsidP="00E326E8">
            <w:pPr>
              <w:jc w:val="center"/>
              <w:rPr>
                <w:sz w:val="24"/>
                <w:szCs w:val="24"/>
              </w:rPr>
            </w:pPr>
          </w:p>
        </w:tc>
        <w:tc>
          <w:tcPr>
            <w:tcW w:w="1418" w:type="dxa"/>
            <w:tcBorders>
              <w:top w:val="single" w:sz="4" w:space="0" w:color="auto"/>
              <w:left w:val="nil"/>
              <w:bottom w:val="single" w:sz="4" w:space="0" w:color="auto"/>
              <w:right w:val="single" w:sz="4" w:space="0" w:color="auto"/>
            </w:tcBorders>
          </w:tcPr>
          <w:p w14:paraId="41F208E0" w14:textId="77777777" w:rsidR="004D039A" w:rsidRPr="00D910FF" w:rsidRDefault="004D039A" w:rsidP="00E326E8">
            <w:pPr>
              <w:jc w:val="center"/>
              <w:rPr>
                <w:rFonts w:eastAsia="Times New Roman"/>
                <w:color w:val="000000"/>
                <w:sz w:val="24"/>
                <w:szCs w:val="24"/>
                <w:lang w:val="en-US"/>
              </w:rPr>
            </w:pPr>
          </w:p>
        </w:tc>
        <w:tc>
          <w:tcPr>
            <w:tcW w:w="992" w:type="dxa"/>
            <w:tcBorders>
              <w:top w:val="single" w:sz="4" w:space="0" w:color="auto"/>
              <w:left w:val="nil"/>
              <w:bottom w:val="single" w:sz="4" w:space="0" w:color="auto"/>
              <w:right w:val="single" w:sz="4" w:space="0" w:color="auto"/>
            </w:tcBorders>
          </w:tcPr>
          <w:p w14:paraId="7D4B59CE" w14:textId="77777777" w:rsidR="004D039A" w:rsidRPr="00D910FF" w:rsidRDefault="004D039A" w:rsidP="00E326E8">
            <w:pPr>
              <w:jc w:val="center"/>
              <w:rPr>
                <w:sz w:val="24"/>
                <w:szCs w:val="24"/>
              </w:rPr>
            </w:pPr>
          </w:p>
        </w:tc>
        <w:tc>
          <w:tcPr>
            <w:tcW w:w="1134" w:type="dxa"/>
            <w:tcBorders>
              <w:top w:val="single" w:sz="4" w:space="0" w:color="auto"/>
              <w:left w:val="nil"/>
              <w:bottom w:val="single" w:sz="4" w:space="0" w:color="auto"/>
              <w:right w:val="single" w:sz="4" w:space="0" w:color="auto"/>
            </w:tcBorders>
          </w:tcPr>
          <w:p w14:paraId="4EC12B45" w14:textId="77777777" w:rsidR="004D039A" w:rsidRPr="00D910FF" w:rsidRDefault="004D039A" w:rsidP="00E326E8">
            <w:pPr>
              <w:jc w:val="center"/>
              <w:rPr>
                <w:rFonts w:eastAsia="Times New Roman"/>
                <w:color w:val="000000"/>
                <w:sz w:val="24"/>
                <w:szCs w:val="24"/>
                <w:lang w:val="en-US"/>
              </w:rPr>
            </w:pPr>
          </w:p>
        </w:tc>
        <w:tc>
          <w:tcPr>
            <w:tcW w:w="1276" w:type="dxa"/>
            <w:tcBorders>
              <w:top w:val="single" w:sz="4" w:space="0" w:color="auto"/>
              <w:left w:val="nil"/>
              <w:bottom w:val="single" w:sz="4" w:space="0" w:color="auto"/>
              <w:right w:val="single" w:sz="4" w:space="0" w:color="000000"/>
            </w:tcBorders>
          </w:tcPr>
          <w:p w14:paraId="63A5E495" w14:textId="77777777" w:rsidR="004D039A" w:rsidRPr="00D910FF" w:rsidRDefault="004D039A" w:rsidP="00E326E8">
            <w:pPr>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E3F2542" w14:textId="77777777" w:rsidR="004D039A" w:rsidRPr="00D910FF" w:rsidRDefault="004D039A" w:rsidP="00E326E8">
            <w:pPr>
              <w:jc w:val="center"/>
              <w:rPr>
                <w:sz w:val="24"/>
                <w:szCs w:val="24"/>
              </w:rPr>
            </w:pPr>
          </w:p>
        </w:tc>
      </w:tr>
      <w:tr w:rsidR="004D039A" w:rsidRPr="00D910FF" w14:paraId="2FFAC2BC" w14:textId="77777777" w:rsidTr="00E326E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tcPr>
          <w:p w14:paraId="1D56032C" w14:textId="77777777" w:rsidR="004D039A" w:rsidRPr="00D910FF" w:rsidRDefault="004D039A" w:rsidP="00E326E8">
            <w:pPr>
              <w:rPr>
                <w:rFonts w:eastAsia="Times New Roman"/>
                <w:b/>
                <w:color w:val="000000"/>
                <w:sz w:val="24"/>
                <w:szCs w:val="24"/>
                <w:lang w:val="en-US"/>
              </w:rPr>
            </w:pPr>
            <w:r>
              <w:rPr>
                <w:rFonts w:eastAsia="Times New Roman"/>
                <w:b/>
                <w:color w:val="000000"/>
                <w:sz w:val="24"/>
                <w:szCs w:val="24"/>
                <w:lang w:val="en-US"/>
              </w:rPr>
              <w:t>Total erven not formalized</w:t>
            </w:r>
          </w:p>
        </w:tc>
        <w:tc>
          <w:tcPr>
            <w:tcW w:w="1744" w:type="dxa"/>
            <w:tcBorders>
              <w:top w:val="single" w:sz="4" w:space="0" w:color="auto"/>
              <w:left w:val="nil"/>
              <w:bottom w:val="single" w:sz="4" w:space="0" w:color="auto"/>
              <w:right w:val="single" w:sz="4" w:space="0" w:color="auto"/>
            </w:tcBorders>
            <w:shd w:val="clear" w:color="auto" w:fill="auto"/>
          </w:tcPr>
          <w:p w14:paraId="07C474D2" w14:textId="77777777" w:rsidR="004D039A" w:rsidRPr="00EE3657" w:rsidRDefault="004D039A" w:rsidP="00E326E8">
            <w:pPr>
              <w:jc w:val="center"/>
              <w:rPr>
                <w:rFonts w:eastAsia="Times New Roman"/>
                <w:b/>
                <w:bCs/>
                <w:color w:val="000000"/>
                <w:sz w:val="24"/>
                <w:szCs w:val="24"/>
                <w:lang w:val="en-US"/>
              </w:rPr>
            </w:pPr>
            <w:r w:rsidRPr="00EE3657">
              <w:rPr>
                <w:rFonts w:eastAsia="Times New Roman"/>
                <w:b/>
                <w:bCs/>
                <w:color w:val="000000"/>
                <w:sz w:val="24"/>
                <w:szCs w:val="24"/>
                <w:lang w:val="en-US"/>
              </w:rPr>
              <w:t>5 720</w:t>
            </w:r>
          </w:p>
        </w:tc>
        <w:tc>
          <w:tcPr>
            <w:tcW w:w="2835" w:type="dxa"/>
            <w:tcBorders>
              <w:top w:val="single" w:sz="4" w:space="0" w:color="auto"/>
              <w:left w:val="nil"/>
              <w:bottom w:val="single" w:sz="4" w:space="0" w:color="auto"/>
              <w:right w:val="single" w:sz="4" w:space="0" w:color="auto"/>
            </w:tcBorders>
            <w:vAlign w:val="center"/>
          </w:tcPr>
          <w:p w14:paraId="16C25ADB" w14:textId="77777777" w:rsidR="004D039A" w:rsidRPr="00D910FF" w:rsidRDefault="004D039A" w:rsidP="00E326E8">
            <w:pPr>
              <w:jc w:val="center"/>
              <w:rPr>
                <w:rFonts w:eastAsia="Times New Roman"/>
                <w:i/>
                <w:color w:val="000000"/>
                <w:sz w:val="24"/>
                <w:szCs w:val="24"/>
                <w:lang w:val="en-US"/>
              </w:rPr>
            </w:pPr>
          </w:p>
        </w:tc>
        <w:tc>
          <w:tcPr>
            <w:tcW w:w="1276" w:type="dxa"/>
            <w:tcBorders>
              <w:top w:val="single" w:sz="4" w:space="0" w:color="auto"/>
              <w:left w:val="nil"/>
              <w:bottom w:val="single" w:sz="4" w:space="0" w:color="auto"/>
              <w:right w:val="single" w:sz="4" w:space="0" w:color="auto"/>
            </w:tcBorders>
          </w:tcPr>
          <w:p w14:paraId="392450BC" w14:textId="77777777" w:rsidR="004D039A" w:rsidRPr="00D910FF" w:rsidRDefault="004D039A" w:rsidP="00E326E8">
            <w:pPr>
              <w:jc w:val="center"/>
              <w:rPr>
                <w:rFonts w:eastAsia="Times New Roman"/>
                <w:color w:val="000000"/>
                <w:sz w:val="24"/>
                <w:szCs w:val="24"/>
                <w:lang w:val="en-US"/>
              </w:rPr>
            </w:pPr>
          </w:p>
        </w:tc>
        <w:tc>
          <w:tcPr>
            <w:tcW w:w="850" w:type="dxa"/>
            <w:tcBorders>
              <w:top w:val="single" w:sz="4" w:space="0" w:color="auto"/>
              <w:left w:val="nil"/>
              <w:bottom w:val="single" w:sz="4" w:space="0" w:color="auto"/>
              <w:right w:val="single" w:sz="4" w:space="0" w:color="auto"/>
            </w:tcBorders>
          </w:tcPr>
          <w:p w14:paraId="413A1995" w14:textId="77777777" w:rsidR="004D039A" w:rsidRPr="00D910FF" w:rsidRDefault="004D039A" w:rsidP="00E326E8">
            <w:pPr>
              <w:jc w:val="center"/>
              <w:rPr>
                <w:sz w:val="24"/>
                <w:szCs w:val="24"/>
              </w:rPr>
            </w:pPr>
          </w:p>
        </w:tc>
        <w:tc>
          <w:tcPr>
            <w:tcW w:w="1418" w:type="dxa"/>
            <w:tcBorders>
              <w:top w:val="single" w:sz="4" w:space="0" w:color="auto"/>
              <w:left w:val="nil"/>
              <w:bottom w:val="single" w:sz="4" w:space="0" w:color="auto"/>
              <w:right w:val="single" w:sz="4" w:space="0" w:color="auto"/>
            </w:tcBorders>
          </w:tcPr>
          <w:p w14:paraId="6CF4486F" w14:textId="77777777" w:rsidR="004D039A" w:rsidRPr="00D910FF" w:rsidRDefault="004D039A" w:rsidP="00E326E8">
            <w:pPr>
              <w:jc w:val="center"/>
              <w:rPr>
                <w:rFonts w:eastAsia="Times New Roman"/>
                <w:color w:val="000000"/>
                <w:sz w:val="24"/>
                <w:szCs w:val="24"/>
                <w:lang w:val="en-US"/>
              </w:rPr>
            </w:pPr>
          </w:p>
        </w:tc>
        <w:tc>
          <w:tcPr>
            <w:tcW w:w="992" w:type="dxa"/>
            <w:tcBorders>
              <w:top w:val="single" w:sz="4" w:space="0" w:color="auto"/>
              <w:left w:val="nil"/>
              <w:bottom w:val="single" w:sz="4" w:space="0" w:color="auto"/>
              <w:right w:val="single" w:sz="4" w:space="0" w:color="auto"/>
            </w:tcBorders>
          </w:tcPr>
          <w:p w14:paraId="728BCC52" w14:textId="77777777" w:rsidR="004D039A" w:rsidRPr="00D910FF" w:rsidRDefault="004D039A" w:rsidP="00E326E8">
            <w:pPr>
              <w:jc w:val="center"/>
              <w:rPr>
                <w:sz w:val="24"/>
                <w:szCs w:val="24"/>
              </w:rPr>
            </w:pPr>
          </w:p>
        </w:tc>
        <w:tc>
          <w:tcPr>
            <w:tcW w:w="1134" w:type="dxa"/>
            <w:tcBorders>
              <w:top w:val="single" w:sz="4" w:space="0" w:color="auto"/>
              <w:left w:val="nil"/>
              <w:bottom w:val="single" w:sz="4" w:space="0" w:color="auto"/>
              <w:right w:val="single" w:sz="4" w:space="0" w:color="auto"/>
            </w:tcBorders>
          </w:tcPr>
          <w:p w14:paraId="782A6BAF" w14:textId="77777777" w:rsidR="004D039A" w:rsidRPr="00D910FF" w:rsidRDefault="004D039A" w:rsidP="00E326E8">
            <w:pPr>
              <w:jc w:val="center"/>
              <w:rPr>
                <w:rFonts w:eastAsia="Times New Roman"/>
                <w:color w:val="000000"/>
                <w:sz w:val="24"/>
                <w:szCs w:val="24"/>
                <w:lang w:val="en-US"/>
              </w:rPr>
            </w:pPr>
          </w:p>
        </w:tc>
        <w:tc>
          <w:tcPr>
            <w:tcW w:w="1276" w:type="dxa"/>
            <w:tcBorders>
              <w:top w:val="single" w:sz="4" w:space="0" w:color="auto"/>
              <w:left w:val="nil"/>
              <w:bottom w:val="single" w:sz="4" w:space="0" w:color="auto"/>
              <w:right w:val="single" w:sz="4" w:space="0" w:color="000000"/>
            </w:tcBorders>
          </w:tcPr>
          <w:p w14:paraId="0E720932" w14:textId="77777777" w:rsidR="004D039A" w:rsidRPr="00D910FF" w:rsidRDefault="004D039A" w:rsidP="00E326E8">
            <w:pPr>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7D776F0" w14:textId="77777777" w:rsidR="004D039A" w:rsidRPr="00D910FF" w:rsidRDefault="004D039A" w:rsidP="00E326E8">
            <w:pPr>
              <w:jc w:val="center"/>
              <w:rPr>
                <w:sz w:val="24"/>
                <w:szCs w:val="24"/>
              </w:rPr>
            </w:pPr>
          </w:p>
        </w:tc>
      </w:tr>
    </w:tbl>
    <w:p w14:paraId="420D6F34" w14:textId="77777777" w:rsidR="004D039A" w:rsidRPr="00D910FF" w:rsidRDefault="004D039A" w:rsidP="004D039A">
      <w:pPr>
        <w:rPr>
          <w:sz w:val="24"/>
          <w:szCs w:val="24"/>
        </w:rPr>
      </w:pPr>
      <w:r w:rsidRPr="00D910FF">
        <w:rPr>
          <w:noProof/>
          <w:sz w:val="24"/>
          <w:szCs w:val="24"/>
          <w:lang w:val="en-US"/>
        </w:rPr>
        <mc:AlternateContent>
          <mc:Choice Requires="wps">
            <w:drawing>
              <wp:anchor distT="0" distB="0" distL="114300" distR="114300" simplePos="0" relativeHeight="251740672" behindDoc="0" locked="0" layoutInCell="1" allowOverlap="1" wp14:anchorId="77D93FF0" wp14:editId="6476E135">
                <wp:simplePos x="0" y="0"/>
                <wp:positionH relativeFrom="column">
                  <wp:posOffset>10633</wp:posOffset>
                </wp:positionH>
                <wp:positionV relativeFrom="paragraph">
                  <wp:posOffset>40035</wp:posOffset>
                </wp:positionV>
                <wp:extent cx="2785730" cy="775970"/>
                <wp:effectExtent l="0" t="0" r="15240" b="24130"/>
                <wp:wrapNone/>
                <wp:docPr id="24" name="Text Box 24"/>
                <wp:cNvGraphicFramePr/>
                <a:graphic xmlns:a="http://schemas.openxmlformats.org/drawingml/2006/main">
                  <a:graphicData uri="http://schemas.microsoft.com/office/word/2010/wordprocessingShape">
                    <wps:wsp>
                      <wps:cNvSpPr txBox="1"/>
                      <wps:spPr>
                        <a:xfrm>
                          <a:off x="0" y="0"/>
                          <a:ext cx="2785730" cy="775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26093F" w14:textId="77777777" w:rsidR="008B7FAA" w:rsidRPr="00323919" w:rsidRDefault="008B7FAA" w:rsidP="004D039A">
                            <w:pPr>
                              <w:rPr>
                                <w:sz w:val="18"/>
                                <w:szCs w:val="18"/>
                              </w:rPr>
                            </w:pPr>
                            <w:r w:rsidRPr="00323919">
                              <w:rPr>
                                <w:sz w:val="18"/>
                                <w:szCs w:val="18"/>
                              </w:rPr>
                              <w:t xml:space="preserve">Water: </w:t>
                            </w:r>
                            <w:r>
                              <w:rPr>
                                <w:sz w:val="18"/>
                                <w:szCs w:val="18"/>
                              </w:rPr>
                              <w:t>Communal taps, water trucks, water to stands</w:t>
                            </w:r>
                          </w:p>
                          <w:p w14:paraId="213DB558" w14:textId="77777777" w:rsidR="008B7FAA" w:rsidRPr="00323919" w:rsidRDefault="008B7FAA" w:rsidP="004D039A">
                            <w:pPr>
                              <w:rPr>
                                <w:sz w:val="18"/>
                                <w:szCs w:val="18"/>
                              </w:rPr>
                            </w:pPr>
                            <w:r w:rsidRPr="00323919">
                              <w:rPr>
                                <w:sz w:val="18"/>
                                <w:szCs w:val="18"/>
                              </w:rPr>
                              <w:t>Sanitation:</w:t>
                            </w:r>
                            <w:r>
                              <w:rPr>
                                <w:sz w:val="18"/>
                                <w:szCs w:val="18"/>
                              </w:rPr>
                              <w:t xml:space="preserve"> Communal toilets, toilet on stand  </w:t>
                            </w:r>
                          </w:p>
                          <w:p w14:paraId="5762A365" w14:textId="77777777" w:rsidR="008B7FAA" w:rsidRPr="00323919" w:rsidRDefault="008B7FAA" w:rsidP="004D039A">
                            <w:pPr>
                              <w:rPr>
                                <w:sz w:val="18"/>
                                <w:szCs w:val="18"/>
                              </w:rPr>
                            </w:pPr>
                            <w:r>
                              <w:rPr>
                                <w:sz w:val="18"/>
                                <w:szCs w:val="18"/>
                              </w:rPr>
                              <w:t>Electricity: Connection to grid</w:t>
                            </w:r>
                          </w:p>
                          <w:p w14:paraId="7E233CE5" w14:textId="77777777" w:rsidR="008B7FAA" w:rsidRPr="00323919" w:rsidRDefault="008B7FAA" w:rsidP="004D039A">
                            <w:pPr>
                              <w:rPr>
                                <w:sz w:val="18"/>
                                <w:szCs w:val="18"/>
                              </w:rPr>
                            </w:pPr>
                            <w:r>
                              <w:rPr>
                                <w:sz w:val="18"/>
                                <w:szCs w:val="18"/>
                              </w:rPr>
                              <w:t>Refuse Removal: Removal from stand, communal skip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93FF0" id="Text Box 24" o:spid="_x0000_s1054" type="#_x0000_t202" style="position:absolute;margin-left:.85pt;margin-top:3.15pt;width:219.35pt;height:61.1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" fillcolor="white [3201]" strokeweight=".5pt">
                <v:textbox>
                  <w:txbxContent>
                    <w:p w14:paraId="6F26093F" w14:textId="77777777" w:rsidR="008B7FAA" w:rsidRPr="00323919" w:rsidRDefault="008B7FAA" w:rsidP="004D039A">
                      <w:pPr>
                        <w:rPr>
                          <w:sz w:val="18"/>
                          <w:szCs w:val="18"/>
                        </w:rPr>
                      </w:pPr>
                      <w:r w:rsidRPr="00323919">
                        <w:rPr>
                          <w:sz w:val="18"/>
                          <w:szCs w:val="18"/>
                        </w:rPr>
                        <w:t xml:space="preserve">Water: </w:t>
                      </w:r>
                      <w:r>
                        <w:rPr>
                          <w:sz w:val="18"/>
                          <w:szCs w:val="18"/>
                        </w:rPr>
                        <w:t>Communal taps, water trucks, water to stands</w:t>
                      </w:r>
                    </w:p>
                    <w:p w14:paraId="213DB558" w14:textId="77777777" w:rsidR="008B7FAA" w:rsidRPr="00323919" w:rsidRDefault="008B7FAA" w:rsidP="004D039A">
                      <w:pPr>
                        <w:rPr>
                          <w:sz w:val="18"/>
                          <w:szCs w:val="18"/>
                        </w:rPr>
                      </w:pPr>
                      <w:r w:rsidRPr="00323919">
                        <w:rPr>
                          <w:sz w:val="18"/>
                          <w:szCs w:val="18"/>
                        </w:rPr>
                        <w:t>Sanitation:</w:t>
                      </w:r>
                      <w:r>
                        <w:rPr>
                          <w:sz w:val="18"/>
                          <w:szCs w:val="18"/>
                        </w:rPr>
                        <w:t xml:space="preserve"> Communal toilets, toilet on stand  </w:t>
                      </w:r>
                    </w:p>
                    <w:p w14:paraId="5762A365" w14:textId="77777777" w:rsidR="008B7FAA" w:rsidRPr="00323919" w:rsidRDefault="008B7FAA" w:rsidP="004D039A">
                      <w:pPr>
                        <w:rPr>
                          <w:sz w:val="18"/>
                          <w:szCs w:val="18"/>
                        </w:rPr>
                      </w:pPr>
                      <w:r>
                        <w:rPr>
                          <w:sz w:val="18"/>
                          <w:szCs w:val="18"/>
                        </w:rPr>
                        <w:t>Electricity: Connection to grid</w:t>
                      </w:r>
                    </w:p>
                    <w:p w14:paraId="7E233CE5" w14:textId="77777777" w:rsidR="008B7FAA" w:rsidRPr="00323919" w:rsidRDefault="008B7FAA" w:rsidP="004D039A">
                      <w:pPr>
                        <w:rPr>
                          <w:sz w:val="18"/>
                          <w:szCs w:val="18"/>
                        </w:rPr>
                      </w:pPr>
                      <w:r>
                        <w:rPr>
                          <w:sz w:val="18"/>
                          <w:szCs w:val="18"/>
                        </w:rPr>
                        <w:t>Refuse Removal: Removal from stand, communal skip</w:t>
                      </w:r>
                    </w:p>
                  </w:txbxContent>
                </v:textbox>
              </v:shape>
            </w:pict>
          </mc:Fallback>
        </mc:AlternateContent>
      </w:r>
      <w:r w:rsidRPr="00D910FF">
        <w:rPr>
          <w:noProof/>
          <w:sz w:val="24"/>
          <w:szCs w:val="24"/>
          <w:lang w:val="en-US"/>
        </w:rPr>
        <mc:AlternateContent>
          <mc:Choice Requires="wps">
            <w:drawing>
              <wp:anchor distT="0" distB="0" distL="114300" distR="114300" simplePos="0" relativeHeight="251741696" behindDoc="0" locked="0" layoutInCell="1" allowOverlap="1" wp14:anchorId="3FAA9462" wp14:editId="0E0B3D2F">
                <wp:simplePos x="0" y="0"/>
                <wp:positionH relativeFrom="column">
                  <wp:posOffset>2849526</wp:posOffset>
                </wp:positionH>
                <wp:positionV relativeFrom="paragraph">
                  <wp:posOffset>40035</wp:posOffset>
                </wp:positionV>
                <wp:extent cx="6294474" cy="776176"/>
                <wp:effectExtent l="0" t="0" r="11430" b="24130"/>
                <wp:wrapNone/>
                <wp:docPr id="26" name="Text Box 26"/>
                <wp:cNvGraphicFramePr/>
                <a:graphic xmlns:a="http://schemas.openxmlformats.org/drawingml/2006/main">
                  <a:graphicData uri="http://schemas.microsoft.com/office/word/2010/wordprocessingShape">
                    <wps:wsp>
                      <wps:cNvSpPr txBox="1"/>
                      <wps:spPr>
                        <a:xfrm>
                          <a:off x="0" y="0"/>
                          <a:ext cx="6294474" cy="7761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5D1F10" w14:textId="77777777" w:rsidR="008B7FAA" w:rsidRDefault="008B7FAA" w:rsidP="004D039A">
                            <w:pPr>
                              <w:rPr>
                                <w:sz w:val="18"/>
                                <w:szCs w:val="18"/>
                                <w:lang w:val="en-US"/>
                              </w:rPr>
                            </w:pPr>
                            <w:r w:rsidRPr="00956564">
                              <w:rPr>
                                <w:b/>
                                <w:bCs/>
                                <w:sz w:val="18"/>
                                <w:szCs w:val="18"/>
                                <w:lang w:val="en-US"/>
                              </w:rPr>
                              <w:t>Category A: Full Upgrading</w:t>
                            </w:r>
                            <w:r>
                              <w:rPr>
                                <w:b/>
                                <w:bCs/>
                                <w:sz w:val="18"/>
                                <w:szCs w:val="18"/>
                                <w:lang w:val="en-US"/>
                              </w:rPr>
                              <w:t xml:space="preserve">: </w:t>
                            </w:r>
                            <w:r w:rsidRPr="00956564">
                              <w:rPr>
                                <w:sz w:val="18"/>
                                <w:szCs w:val="18"/>
                                <w:lang w:val="en-US"/>
                              </w:rPr>
                              <w:t>Full upgrading in terms of services, top structures and tenure is appropriate, affordable, and viable</w:t>
                            </w:r>
                          </w:p>
                          <w:p w14:paraId="427D8679" w14:textId="77777777" w:rsidR="008B7FAA" w:rsidRDefault="008B7FAA" w:rsidP="004D039A">
                            <w:pPr>
                              <w:rPr>
                                <w:sz w:val="18"/>
                                <w:szCs w:val="18"/>
                                <w:lang w:val="en-US"/>
                              </w:rPr>
                            </w:pPr>
                            <w:r w:rsidRPr="00956564">
                              <w:rPr>
                                <w:b/>
                                <w:bCs/>
                                <w:sz w:val="18"/>
                                <w:szCs w:val="18"/>
                                <w:lang w:val="en-US"/>
                              </w:rPr>
                              <w:t>Category B1: Interim Basic Services</w:t>
                            </w:r>
                            <w:r>
                              <w:rPr>
                                <w:b/>
                                <w:bCs/>
                                <w:sz w:val="18"/>
                                <w:szCs w:val="18"/>
                                <w:lang w:val="en-US"/>
                              </w:rPr>
                              <w:t xml:space="preserve">: </w:t>
                            </w:r>
                            <w:r w:rsidRPr="00956564">
                              <w:rPr>
                                <w:bCs/>
                                <w:sz w:val="18"/>
                                <w:szCs w:val="18"/>
                                <w:lang w:val="en-US"/>
                              </w:rPr>
                              <w:t>S</w:t>
                            </w:r>
                            <w:r w:rsidRPr="00956564">
                              <w:rPr>
                                <w:sz w:val="18"/>
                                <w:szCs w:val="18"/>
                                <w:lang w:val="en-US"/>
                              </w:rPr>
                              <w:t>ettlements are viable for full upgrading in longer term, but where this is not imminent.</w:t>
                            </w:r>
                          </w:p>
                          <w:p w14:paraId="649CABBE" w14:textId="77777777" w:rsidR="008B7FAA" w:rsidRDefault="008B7FAA" w:rsidP="004D039A">
                            <w:pPr>
                              <w:rPr>
                                <w:sz w:val="18"/>
                                <w:szCs w:val="18"/>
                                <w:lang w:val="en-US"/>
                              </w:rPr>
                            </w:pPr>
                            <w:r w:rsidRPr="00956564">
                              <w:rPr>
                                <w:b/>
                                <w:bCs/>
                                <w:sz w:val="18"/>
                                <w:szCs w:val="18"/>
                                <w:lang w:val="en-US"/>
                              </w:rPr>
                              <w:t>Category B2: Emergency Basic Services</w:t>
                            </w:r>
                            <w:r>
                              <w:rPr>
                                <w:b/>
                                <w:bCs/>
                                <w:sz w:val="18"/>
                                <w:szCs w:val="18"/>
                                <w:lang w:val="en-US"/>
                              </w:rPr>
                              <w:t>: S</w:t>
                            </w:r>
                            <w:r w:rsidRPr="00956564">
                              <w:rPr>
                                <w:sz w:val="18"/>
                                <w:szCs w:val="18"/>
                                <w:lang w:val="en-US"/>
                              </w:rPr>
                              <w:t>ettlements where long term upgrading is not appropriate or viable, but relocation is not urgent or possible.</w:t>
                            </w:r>
                          </w:p>
                          <w:p w14:paraId="6975856B" w14:textId="77777777" w:rsidR="008B7FAA" w:rsidRPr="00956564" w:rsidRDefault="008B7FAA" w:rsidP="004D039A">
                            <w:pPr>
                              <w:rPr>
                                <w:sz w:val="18"/>
                                <w:szCs w:val="18"/>
                                <w:lang w:val="en-US"/>
                              </w:rPr>
                            </w:pPr>
                            <w:r w:rsidRPr="00F24640">
                              <w:rPr>
                                <w:b/>
                                <w:bCs/>
                                <w:sz w:val="18"/>
                                <w:szCs w:val="18"/>
                                <w:lang w:val="en-US"/>
                              </w:rPr>
                              <w:t>Category C: Relocation</w:t>
                            </w:r>
                            <w:r>
                              <w:rPr>
                                <w:b/>
                                <w:bCs/>
                                <w:sz w:val="18"/>
                                <w:szCs w:val="18"/>
                                <w:lang w:val="en-US"/>
                              </w:rPr>
                              <w:t xml:space="preserve">: </w:t>
                            </w:r>
                            <w:r w:rsidRPr="00F24640">
                              <w:rPr>
                                <w:sz w:val="18"/>
                                <w:szCs w:val="18"/>
                                <w:lang w:val="en-US"/>
                              </w:rPr>
                              <w:t>Informal settlements which face significant risks in their current location</w:t>
                            </w:r>
                            <w:r>
                              <w:rPr>
                                <w:sz w:val="18"/>
                                <w:szCs w:val="18"/>
                                <w:lang w:val="en-US"/>
                              </w:rPr>
                              <w:t xml:space="preserve"> and must be relocated</w:t>
                            </w:r>
                            <w:r w:rsidRPr="00F24640">
                              <w:rPr>
                                <w:sz w:val="18"/>
                                <w:szCs w:val="18"/>
                                <w:lang w:val="en-US"/>
                              </w:rPr>
                              <w:t>.</w:t>
                            </w:r>
                          </w:p>
                          <w:p w14:paraId="5C8C3B34" w14:textId="77777777" w:rsidR="008B7FAA" w:rsidRPr="00956564" w:rsidRDefault="008B7FAA" w:rsidP="004D039A">
                            <w:pPr>
                              <w:rPr>
                                <w:sz w:val="18"/>
                                <w:szCs w:val="18"/>
                                <w:lang w:val="en-US"/>
                              </w:rPr>
                            </w:pPr>
                          </w:p>
                          <w:p w14:paraId="0AC811DC" w14:textId="77777777" w:rsidR="008B7FAA" w:rsidRPr="00323919" w:rsidRDefault="008B7FAA" w:rsidP="004D039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A9462" id="Text Box 26" o:spid="_x0000_s1055" type="#_x0000_t202" style="position:absolute;margin-left:224.35pt;margin-top:3.15pt;width:495.65pt;height:61.1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" fillcolor="white [3201]" strokeweight=".5pt">
                <v:textbox>
                  <w:txbxContent>
                    <w:p w14:paraId="4F5D1F10" w14:textId="77777777" w:rsidR="008B7FAA" w:rsidRDefault="008B7FAA" w:rsidP="004D039A">
                      <w:pPr>
                        <w:rPr>
                          <w:sz w:val="18"/>
                          <w:szCs w:val="18"/>
                          <w:lang w:val="en-US"/>
                        </w:rPr>
                      </w:pPr>
                      <w:r w:rsidRPr="00956564">
                        <w:rPr>
                          <w:b/>
                          <w:bCs/>
                          <w:sz w:val="18"/>
                          <w:szCs w:val="18"/>
                          <w:lang w:val="en-US"/>
                        </w:rPr>
                        <w:t>Category A: Full Upgrading</w:t>
                      </w:r>
                      <w:r>
                        <w:rPr>
                          <w:b/>
                          <w:bCs/>
                          <w:sz w:val="18"/>
                          <w:szCs w:val="18"/>
                          <w:lang w:val="en-US"/>
                        </w:rPr>
                        <w:t xml:space="preserve">: </w:t>
                      </w:r>
                      <w:r w:rsidRPr="00956564">
                        <w:rPr>
                          <w:sz w:val="18"/>
                          <w:szCs w:val="18"/>
                          <w:lang w:val="en-US"/>
                        </w:rPr>
                        <w:t>Full upgrading in terms of services, top structures and tenure is appropriate, affordable, and viable</w:t>
                      </w:r>
                    </w:p>
                    <w:p w14:paraId="427D8679" w14:textId="77777777" w:rsidR="008B7FAA" w:rsidRDefault="008B7FAA" w:rsidP="004D039A">
                      <w:pPr>
                        <w:rPr>
                          <w:sz w:val="18"/>
                          <w:szCs w:val="18"/>
                          <w:lang w:val="en-US"/>
                        </w:rPr>
                      </w:pPr>
                      <w:r w:rsidRPr="00956564">
                        <w:rPr>
                          <w:b/>
                          <w:bCs/>
                          <w:sz w:val="18"/>
                          <w:szCs w:val="18"/>
                          <w:lang w:val="en-US"/>
                        </w:rPr>
                        <w:t>Category B1: Interim Basic Services</w:t>
                      </w:r>
                      <w:r>
                        <w:rPr>
                          <w:b/>
                          <w:bCs/>
                          <w:sz w:val="18"/>
                          <w:szCs w:val="18"/>
                          <w:lang w:val="en-US"/>
                        </w:rPr>
                        <w:t xml:space="preserve">: </w:t>
                      </w:r>
                      <w:r w:rsidRPr="00956564">
                        <w:rPr>
                          <w:bCs/>
                          <w:sz w:val="18"/>
                          <w:szCs w:val="18"/>
                          <w:lang w:val="en-US"/>
                        </w:rPr>
                        <w:t>S</w:t>
                      </w:r>
                      <w:r w:rsidRPr="00956564">
                        <w:rPr>
                          <w:sz w:val="18"/>
                          <w:szCs w:val="18"/>
                          <w:lang w:val="en-US"/>
                        </w:rPr>
                        <w:t>ettlements are viable for full upgrading in longer term, but where this is not imminent.</w:t>
                      </w:r>
                    </w:p>
                    <w:p w14:paraId="649CABBE" w14:textId="77777777" w:rsidR="008B7FAA" w:rsidRDefault="008B7FAA" w:rsidP="004D039A">
                      <w:pPr>
                        <w:rPr>
                          <w:sz w:val="18"/>
                          <w:szCs w:val="18"/>
                          <w:lang w:val="en-US"/>
                        </w:rPr>
                      </w:pPr>
                      <w:r w:rsidRPr="00956564">
                        <w:rPr>
                          <w:b/>
                          <w:bCs/>
                          <w:sz w:val="18"/>
                          <w:szCs w:val="18"/>
                          <w:lang w:val="en-US"/>
                        </w:rPr>
                        <w:t>Category B2: Emergency Basic Services</w:t>
                      </w:r>
                      <w:r>
                        <w:rPr>
                          <w:b/>
                          <w:bCs/>
                          <w:sz w:val="18"/>
                          <w:szCs w:val="18"/>
                          <w:lang w:val="en-US"/>
                        </w:rPr>
                        <w:t>: S</w:t>
                      </w:r>
                      <w:r w:rsidRPr="00956564">
                        <w:rPr>
                          <w:sz w:val="18"/>
                          <w:szCs w:val="18"/>
                          <w:lang w:val="en-US"/>
                        </w:rPr>
                        <w:t>ettlements where long term upgrading is not appropriate or viable, but relocation is not urgent or possible.</w:t>
                      </w:r>
                    </w:p>
                    <w:p w14:paraId="6975856B" w14:textId="77777777" w:rsidR="008B7FAA" w:rsidRPr="00956564" w:rsidRDefault="008B7FAA" w:rsidP="004D039A">
                      <w:pPr>
                        <w:rPr>
                          <w:sz w:val="18"/>
                          <w:szCs w:val="18"/>
                          <w:lang w:val="en-US"/>
                        </w:rPr>
                      </w:pPr>
                      <w:r w:rsidRPr="00F24640">
                        <w:rPr>
                          <w:b/>
                          <w:bCs/>
                          <w:sz w:val="18"/>
                          <w:szCs w:val="18"/>
                          <w:lang w:val="en-US"/>
                        </w:rPr>
                        <w:t>Category C: Relocation</w:t>
                      </w:r>
                      <w:r>
                        <w:rPr>
                          <w:b/>
                          <w:bCs/>
                          <w:sz w:val="18"/>
                          <w:szCs w:val="18"/>
                          <w:lang w:val="en-US"/>
                        </w:rPr>
                        <w:t xml:space="preserve">: </w:t>
                      </w:r>
                      <w:r w:rsidRPr="00F24640">
                        <w:rPr>
                          <w:sz w:val="18"/>
                          <w:szCs w:val="18"/>
                          <w:lang w:val="en-US"/>
                        </w:rPr>
                        <w:t>Informal settlements which face significant risks in their current location</w:t>
                      </w:r>
                      <w:r>
                        <w:rPr>
                          <w:sz w:val="18"/>
                          <w:szCs w:val="18"/>
                          <w:lang w:val="en-US"/>
                        </w:rPr>
                        <w:t xml:space="preserve"> and must be relocated</w:t>
                      </w:r>
                      <w:r w:rsidRPr="00F24640">
                        <w:rPr>
                          <w:sz w:val="18"/>
                          <w:szCs w:val="18"/>
                          <w:lang w:val="en-US"/>
                        </w:rPr>
                        <w:t>.</w:t>
                      </w:r>
                    </w:p>
                    <w:p w14:paraId="5C8C3B34" w14:textId="77777777" w:rsidR="008B7FAA" w:rsidRPr="00956564" w:rsidRDefault="008B7FAA" w:rsidP="004D039A">
                      <w:pPr>
                        <w:rPr>
                          <w:sz w:val="18"/>
                          <w:szCs w:val="18"/>
                          <w:lang w:val="en-US"/>
                        </w:rPr>
                      </w:pPr>
                    </w:p>
                    <w:p w14:paraId="0AC811DC" w14:textId="77777777" w:rsidR="008B7FAA" w:rsidRPr="00323919" w:rsidRDefault="008B7FAA" w:rsidP="004D039A">
                      <w:pPr>
                        <w:rPr>
                          <w:sz w:val="18"/>
                          <w:szCs w:val="18"/>
                        </w:rPr>
                      </w:pPr>
                    </w:p>
                  </w:txbxContent>
                </v:textbox>
              </v:shape>
            </w:pict>
          </mc:Fallback>
        </mc:AlternateContent>
      </w:r>
    </w:p>
    <w:p w14:paraId="186FED9E" w14:textId="77777777" w:rsidR="004D039A" w:rsidRPr="00D910FF" w:rsidRDefault="004D039A" w:rsidP="004D039A">
      <w:pPr>
        <w:spacing w:line="276" w:lineRule="auto"/>
        <w:jc w:val="both"/>
        <w:rPr>
          <w:sz w:val="24"/>
          <w:szCs w:val="24"/>
        </w:rPr>
      </w:pPr>
    </w:p>
    <w:p w14:paraId="18FB8411" w14:textId="77777777" w:rsidR="004D039A" w:rsidRPr="00D910FF" w:rsidRDefault="004D039A" w:rsidP="004D039A">
      <w:pPr>
        <w:spacing w:line="276" w:lineRule="auto"/>
        <w:jc w:val="both"/>
        <w:rPr>
          <w:sz w:val="24"/>
          <w:szCs w:val="24"/>
        </w:rPr>
      </w:pPr>
    </w:p>
    <w:p w14:paraId="04064676" w14:textId="77777777" w:rsidR="004D039A" w:rsidRPr="00D910FF" w:rsidRDefault="004D039A" w:rsidP="004D039A">
      <w:pPr>
        <w:spacing w:line="276" w:lineRule="auto"/>
        <w:jc w:val="both"/>
        <w:rPr>
          <w:sz w:val="24"/>
          <w:szCs w:val="24"/>
        </w:rPr>
      </w:pPr>
    </w:p>
    <w:p w14:paraId="7FC9DEE0" w14:textId="77777777" w:rsidR="00B059E9" w:rsidRPr="0001529A" w:rsidRDefault="00B059E9" w:rsidP="00B059E9">
      <w:pPr>
        <w:widowControl w:val="0"/>
        <w:spacing w:line="276" w:lineRule="auto"/>
        <w:jc w:val="both"/>
        <w:rPr>
          <w:rFonts w:ascii="Tahoma" w:hAnsi="Tahoma" w:cs="Tahoma"/>
          <w:b/>
          <w:sz w:val="22"/>
          <w:szCs w:val="22"/>
        </w:rPr>
      </w:pPr>
    </w:p>
    <w:p w14:paraId="651E58C1" w14:textId="77777777" w:rsidR="00B059E9" w:rsidRPr="000A2080" w:rsidRDefault="00B059E9" w:rsidP="00DC5421">
      <w:pPr>
        <w:widowControl w:val="0"/>
        <w:numPr>
          <w:ilvl w:val="0"/>
          <w:numId w:val="44"/>
        </w:numPr>
        <w:tabs>
          <w:tab w:val="left" w:pos="1418"/>
        </w:tabs>
        <w:spacing w:after="200" w:line="276" w:lineRule="auto"/>
        <w:ind w:left="1418" w:hanging="851"/>
        <w:contextualSpacing/>
        <w:jc w:val="both"/>
        <w:outlineLvl w:val="1"/>
        <w:rPr>
          <w:rFonts w:ascii="Tahoma" w:eastAsia="Calibri" w:hAnsi="Tahoma" w:cs="Tahoma"/>
          <w:sz w:val="22"/>
          <w:szCs w:val="22"/>
        </w:rPr>
      </w:pPr>
      <w:bookmarkStart w:id="69" w:name="_Toc423683110"/>
      <w:r w:rsidRPr="000A2080">
        <w:rPr>
          <w:rFonts w:ascii="Tahoma" w:eastAsia="Calibri" w:hAnsi="Tahoma" w:cs="Tahoma"/>
          <w:b/>
          <w:sz w:val="22"/>
          <w:szCs w:val="22"/>
        </w:rPr>
        <w:t>Priority 3:</w:t>
      </w:r>
      <w:r w:rsidRPr="000A2080">
        <w:rPr>
          <w:rFonts w:ascii="Tahoma" w:eastAsia="Calibri" w:hAnsi="Tahoma" w:cs="Tahoma"/>
          <w:b/>
          <w:sz w:val="22"/>
          <w:szCs w:val="22"/>
        </w:rPr>
        <w:tab/>
        <w:t>Poverty &amp; Unemployment, Lack of youth development and social issues contributing thereto (Local Economic Development) / Lack of farming land/ commonage</w:t>
      </w:r>
      <w:bookmarkEnd w:id="69"/>
    </w:p>
    <w:p w14:paraId="583FD4BB" w14:textId="0BB25C61" w:rsidR="00B059E9" w:rsidRDefault="00B059E9" w:rsidP="00B059E9">
      <w:pPr>
        <w:ind w:left="1418"/>
        <w:contextualSpacing/>
        <w:jc w:val="both"/>
        <w:rPr>
          <w:rFonts w:ascii="Tahoma" w:eastAsia="Calibri" w:hAnsi="Tahoma" w:cs="Tahoma"/>
          <w:sz w:val="22"/>
          <w:szCs w:val="22"/>
        </w:rPr>
      </w:pPr>
      <w:r w:rsidRPr="0001529A">
        <w:rPr>
          <w:rFonts w:ascii="Tahoma" w:eastAsia="Calibri" w:hAnsi="Tahoma" w:cs="Tahoma"/>
          <w:sz w:val="22"/>
          <w:szCs w:val="22"/>
        </w:rPr>
        <w:t>KPA 2: Local Economic Development</w:t>
      </w:r>
    </w:p>
    <w:p w14:paraId="548EA903" w14:textId="77777777" w:rsidR="000F00E9" w:rsidRPr="0001529A" w:rsidRDefault="000F00E9" w:rsidP="00B059E9">
      <w:pPr>
        <w:ind w:left="1418"/>
        <w:contextualSpacing/>
        <w:jc w:val="both"/>
        <w:rPr>
          <w:rFonts w:ascii="Tahoma" w:eastAsia="Calibri" w:hAnsi="Tahoma" w:cs="Tahoma"/>
          <w:b/>
          <w:sz w:val="22"/>
          <w:szCs w:val="22"/>
        </w:rPr>
      </w:pPr>
    </w:p>
    <w:p w14:paraId="23D0E400" w14:textId="360D9672" w:rsidR="00B059E9" w:rsidRPr="000F00E9" w:rsidRDefault="00B059E9" w:rsidP="0033209E">
      <w:pPr>
        <w:pStyle w:val="ListParagraph"/>
        <w:numPr>
          <w:ilvl w:val="2"/>
          <w:numId w:val="142"/>
        </w:numPr>
        <w:outlineLvl w:val="2"/>
        <w:rPr>
          <w:rFonts w:ascii="Tahoma" w:hAnsi="Tahoma" w:cs="Tahoma"/>
          <w:b/>
        </w:rPr>
      </w:pPr>
      <w:bookmarkStart w:id="70" w:name="_Toc423683111"/>
      <w:r w:rsidRPr="000F00E9">
        <w:rPr>
          <w:rFonts w:ascii="Tahoma" w:hAnsi="Tahoma" w:cs="Tahoma"/>
          <w:b/>
        </w:rPr>
        <w:t>Agriculture Development:</w:t>
      </w:r>
      <w:bookmarkEnd w:id="70"/>
    </w:p>
    <w:tbl>
      <w:tblPr>
        <w:tblpPr w:leftFromText="180" w:rightFromText="180" w:vertAnchor="text" w:horzAnchor="margin" w:tblpX="-67" w:tblpY="7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413"/>
        <w:gridCol w:w="4522"/>
        <w:gridCol w:w="1290"/>
        <w:gridCol w:w="629"/>
        <w:gridCol w:w="1134"/>
        <w:gridCol w:w="2409"/>
        <w:gridCol w:w="1828"/>
        <w:gridCol w:w="1512"/>
      </w:tblGrid>
      <w:tr w:rsidR="00B059E9" w:rsidRPr="0001529A" w14:paraId="2785C56B" w14:textId="77777777" w:rsidTr="00F53C01">
        <w:tc>
          <w:tcPr>
            <w:tcW w:w="1413" w:type="dxa"/>
            <w:vAlign w:val="center"/>
          </w:tcPr>
          <w:p w14:paraId="1FC79437" w14:textId="77777777" w:rsidR="00B059E9" w:rsidRPr="00B864FF" w:rsidRDefault="00B059E9" w:rsidP="00E9128A">
            <w:pPr>
              <w:widowControl w:val="0"/>
              <w:jc w:val="center"/>
              <w:rPr>
                <w:rFonts w:asciiTheme="majorHAnsi" w:hAnsiTheme="majorHAnsi" w:cs="Tahoma"/>
                <w:b/>
                <w:sz w:val="24"/>
                <w:szCs w:val="24"/>
              </w:rPr>
            </w:pPr>
            <w:r w:rsidRPr="00B864FF">
              <w:rPr>
                <w:rFonts w:asciiTheme="majorHAnsi" w:hAnsiTheme="majorHAnsi" w:cs="Tahoma"/>
                <w:b/>
                <w:sz w:val="24"/>
                <w:szCs w:val="24"/>
              </w:rPr>
              <w:t>Nr</w:t>
            </w:r>
          </w:p>
        </w:tc>
        <w:tc>
          <w:tcPr>
            <w:tcW w:w="4522" w:type="dxa"/>
            <w:vAlign w:val="center"/>
          </w:tcPr>
          <w:p w14:paraId="468DCF02" w14:textId="77777777" w:rsidR="00B059E9" w:rsidRPr="00B864FF" w:rsidRDefault="00B059E9" w:rsidP="00E9128A">
            <w:pPr>
              <w:widowControl w:val="0"/>
              <w:jc w:val="center"/>
              <w:rPr>
                <w:rFonts w:asciiTheme="majorHAnsi" w:hAnsiTheme="majorHAnsi" w:cs="Tahoma"/>
                <w:b/>
                <w:sz w:val="24"/>
                <w:szCs w:val="24"/>
              </w:rPr>
            </w:pPr>
            <w:r w:rsidRPr="00B864FF">
              <w:rPr>
                <w:rFonts w:asciiTheme="majorHAnsi" w:hAnsiTheme="majorHAnsi" w:cs="Tahoma"/>
                <w:b/>
                <w:sz w:val="24"/>
                <w:szCs w:val="24"/>
              </w:rPr>
              <w:t>Project Name</w:t>
            </w:r>
          </w:p>
        </w:tc>
        <w:tc>
          <w:tcPr>
            <w:tcW w:w="1290" w:type="dxa"/>
            <w:vAlign w:val="center"/>
          </w:tcPr>
          <w:p w14:paraId="494B4F13" w14:textId="77777777" w:rsidR="00B059E9" w:rsidRPr="00B864FF" w:rsidRDefault="00B059E9" w:rsidP="00E9128A">
            <w:pPr>
              <w:widowControl w:val="0"/>
              <w:jc w:val="center"/>
              <w:rPr>
                <w:rFonts w:asciiTheme="majorHAnsi" w:hAnsiTheme="majorHAnsi" w:cs="Tahoma"/>
                <w:b/>
                <w:sz w:val="24"/>
                <w:szCs w:val="24"/>
              </w:rPr>
            </w:pPr>
            <w:r w:rsidRPr="00B864FF">
              <w:rPr>
                <w:rFonts w:asciiTheme="majorHAnsi" w:hAnsiTheme="majorHAnsi" w:cs="Tahoma"/>
                <w:b/>
                <w:sz w:val="24"/>
                <w:szCs w:val="24"/>
              </w:rPr>
              <w:t>Location</w:t>
            </w:r>
          </w:p>
        </w:tc>
        <w:tc>
          <w:tcPr>
            <w:tcW w:w="1763" w:type="dxa"/>
            <w:gridSpan w:val="2"/>
            <w:vAlign w:val="center"/>
          </w:tcPr>
          <w:p w14:paraId="69257373" w14:textId="77777777" w:rsidR="00B059E9" w:rsidRPr="00B864FF" w:rsidRDefault="00B059E9" w:rsidP="00E9128A">
            <w:pPr>
              <w:widowControl w:val="0"/>
              <w:jc w:val="center"/>
              <w:rPr>
                <w:rFonts w:asciiTheme="majorHAnsi" w:hAnsiTheme="majorHAnsi" w:cs="Tahoma"/>
                <w:b/>
                <w:sz w:val="24"/>
                <w:szCs w:val="24"/>
              </w:rPr>
            </w:pPr>
            <w:r w:rsidRPr="00B864FF">
              <w:rPr>
                <w:rFonts w:asciiTheme="majorHAnsi" w:hAnsiTheme="majorHAnsi" w:cs="Tahoma"/>
                <w:b/>
                <w:sz w:val="24"/>
                <w:szCs w:val="24"/>
              </w:rPr>
              <w:t>Target Dates</w:t>
            </w:r>
          </w:p>
        </w:tc>
        <w:tc>
          <w:tcPr>
            <w:tcW w:w="2409" w:type="dxa"/>
            <w:vAlign w:val="center"/>
          </w:tcPr>
          <w:p w14:paraId="5CCB0407" w14:textId="77777777" w:rsidR="00B059E9" w:rsidRPr="00B864FF" w:rsidRDefault="00B059E9" w:rsidP="00E9128A">
            <w:pPr>
              <w:widowControl w:val="0"/>
              <w:jc w:val="center"/>
              <w:rPr>
                <w:rFonts w:asciiTheme="majorHAnsi" w:hAnsiTheme="majorHAnsi" w:cs="Tahoma"/>
                <w:b/>
                <w:sz w:val="24"/>
                <w:szCs w:val="24"/>
              </w:rPr>
            </w:pPr>
            <w:r w:rsidRPr="00B864FF">
              <w:rPr>
                <w:rFonts w:asciiTheme="majorHAnsi" w:hAnsiTheme="majorHAnsi" w:cs="Tahoma"/>
                <w:b/>
                <w:sz w:val="24"/>
                <w:szCs w:val="24"/>
              </w:rPr>
              <w:t>Possible Funders</w:t>
            </w:r>
          </w:p>
        </w:tc>
        <w:tc>
          <w:tcPr>
            <w:tcW w:w="1828" w:type="dxa"/>
            <w:vAlign w:val="center"/>
          </w:tcPr>
          <w:p w14:paraId="7366670B" w14:textId="77777777" w:rsidR="00B059E9" w:rsidRPr="00B864FF" w:rsidRDefault="00B059E9" w:rsidP="00E9128A">
            <w:pPr>
              <w:widowControl w:val="0"/>
              <w:jc w:val="center"/>
              <w:rPr>
                <w:rFonts w:asciiTheme="majorHAnsi" w:hAnsiTheme="majorHAnsi" w:cs="Tahoma"/>
                <w:b/>
                <w:sz w:val="24"/>
                <w:szCs w:val="24"/>
              </w:rPr>
            </w:pPr>
            <w:r w:rsidRPr="00B864FF">
              <w:rPr>
                <w:rFonts w:asciiTheme="majorHAnsi" w:hAnsiTheme="majorHAnsi" w:cs="Tahoma"/>
                <w:b/>
                <w:sz w:val="24"/>
                <w:szCs w:val="24"/>
              </w:rPr>
              <w:t>Status Quo</w:t>
            </w:r>
          </w:p>
        </w:tc>
        <w:tc>
          <w:tcPr>
            <w:tcW w:w="1512" w:type="dxa"/>
            <w:vAlign w:val="center"/>
          </w:tcPr>
          <w:p w14:paraId="3A8BFD6B" w14:textId="77777777" w:rsidR="00B059E9" w:rsidRPr="00B864FF" w:rsidRDefault="00B059E9" w:rsidP="00E9128A">
            <w:pPr>
              <w:widowControl w:val="0"/>
              <w:jc w:val="center"/>
              <w:rPr>
                <w:rFonts w:asciiTheme="majorHAnsi" w:hAnsiTheme="majorHAnsi" w:cs="Tahoma"/>
                <w:b/>
                <w:sz w:val="24"/>
                <w:szCs w:val="24"/>
              </w:rPr>
            </w:pPr>
            <w:r w:rsidRPr="00B864FF">
              <w:rPr>
                <w:rFonts w:asciiTheme="majorHAnsi" w:hAnsiTheme="majorHAnsi" w:cs="Tahoma"/>
                <w:b/>
                <w:sz w:val="24"/>
                <w:szCs w:val="24"/>
              </w:rPr>
              <w:t>EIA</w:t>
            </w:r>
          </w:p>
        </w:tc>
      </w:tr>
      <w:tr w:rsidR="00B059E9" w:rsidRPr="00032B42" w14:paraId="7857042F" w14:textId="77777777" w:rsidTr="00F53C01">
        <w:tc>
          <w:tcPr>
            <w:tcW w:w="1413" w:type="dxa"/>
            <w:vAlign w:val="center"/>
          </w:tcPr>
          <w:p w14:paraId="51F361A7" w14:textId="5C8CAF1C" w:rsidR="00B059E9" w:rsidRPr="00032B42" w:rsidRDefault="00F53C01" w:rsidP="00E9128A">
            <w:pPr>
              <w:widowControl w:val="0"/>
              <w:jc w:val="center"/>
              <w:rPr>
                <w:rFonts w:asciiTheme="minorHAnsi" w:hAnsiTheme="minorHAnsi" w:cs="Tahoma"/>
                <w:sz w:val="24"/>
                <w:szCs w:val="24"/>
              </w:rPr>
            </w:pPr>
            <w:r>
              <w:rPr>
                <w:rFonts w:asciiTheme="minorHAnsi" w:hAnsiTheme="minorHAnsi" w:cs="Tahoma"/>
                <w:sz w:val="24"/>
                <w:szCs w:val="24"/>
              </w:rPr>
              <w:t>pd/ag/001</w:t>
            </w:r>
          </w:p>
        </w:tc>
        <w:tc>
          <w:tcPr>
            <w:tcW w:w="4522" w:type="dxa"/>
          </w:tcPr>
          <w:p w14:paraId="00F61DF6" w14:textId="77777777" w:rsidR="00B059E9" w:rsidRPr="00032B42" w:rsidRDefault="00B059E9" w:rsidP="00E9128A">
            <w:pPr>
              <w:widowControl w:val="0"/>
              <w:jc w:val="both"/>
              <w:rPr>
                <w:rFonts w:asciiTheme="minorHAnsi" w:hAnsiTheme="minorHAnsi" w:cs="Tahoma"/>
                <w:sz w:val="24"/>
                <w:szCs w:val="24"/>
              </w:rPr>
            </w:pPr>
            <w:r w:rsidRPr="00032B42">
              <w:rPr>
                <w:rFonts w:asciiTheme="minorHAnsi" w:hAnsiTheme="minorHAnsi" w:cs="Tahoma"/>
                <w:sz w:val="24"/>
                <w:szCs w:val="24"/>
              </w:rPr>
              <w:t>Hedley’s Plain Water Provision</w:t>
            </w:r>
          </w:p>
        </w:tc>
        <w:tc>
          <w:tcPr>
            <w:tcW w:w="1919" w:type="dxa"/>
            <w:gridSpan w:val="2"/>
            <w:vAlign w:val="center"/>
          </w:tcPr>
          <w:p w14:paraId="7CE8151E" w14:textId="77777777" w:rsidR="00B059E9" w:rsidRPr="00032B42" w:rsidRDefault="00B059E9" w:rsidP="00E9128A">
            <w:pPr>
              <w:pStyle w:val="Title"/>
              <w:widowControl w:val="0"/>
              <w:rPr>
                <w:rFonts w:asciiTheme="minorHAnsi" w:hAnsiTheme="minorHAnsi" w:cs="Tahoma"/>
                <w:b w:val="0"/>
                <w:sz w:val="24"/>
                <w:szCs w:val="24"/>
              </w:rPr>
            </w:pPr>
            <w:r w:rsidRPr="00032B42">
              <w:rPr>
                <w:rFonts w:asciiTheme="minorHAnsi" w:hAnsiTheme="minorHAnsi" w:cs="Tahoma"/>
                <w:b w:val="0"/>
                <w:sz w:val="24"/>
                <w:szCs w:val="24"/>
              </w:rPr>
              <w:t>Kai !Garib</w:t>
            </w:r>
          </w:p>
        </w:tc>
        <w:tc>
          <w:tcPr>
            <w:tcW w:w="1134" w:type="dxa"/>
            <w:vAlign w:val="center"/>
          </w:tcPr>
          <w:p w14:paraId="6E7F2D49"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1FF94BF9"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Dept. Agriculture</w:t>
            </w:r>
          </w:p>
        </w:tc>
        <w:tc>
          <w:tcPr>
            <w:tcW w:w="1828" w:type="dxa"/>
            <w:vAlign w:val="center"/>
          </w:tcPr>
          <w:p w14:paraId="39E44C13"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Business Plan</w:t>
            </w:r>
          </w:p>
        </w:tc>
        <w:tc>
          <w:tcPr>
            <w:tcW w:w="1512" w:type="dxa"/>
            <w:vAlign w:val="center"/>
          </w:tcPr>
          <w:p w14:paraId="06474CB9" w14:textId="77777777" w:rsidR="00B059E9" w:rsidRPr="00032B42" w:rsidRDefault="00B059E9" w:rsidP="00E9128A">
            <w:pPr>
              <w:jc w:val="center"/>
              <w:rPr>
                <w:rFonts w:asciiTheme="minorHAnsi" w:hAnsiTheme="minorHAnsi"/>
                <w:sz w:val="24"/>
                <w:szCs w:val="24"/>
              </w:rPr>
            </w:pPr>
            <w:r w:rsidRPr="00032B42">
              <w:rPr>
                <w:rFonts w:asciiTheme="minorHAnsi" w:hAnsiTheme="minorHAnsi" w:cs="Tahoma"/>
                <w:color w:val="000000"/>
                <w:sz w:val="24"/>
                <w:szCs w:val="24"/>
              </w:rPr>
              <w:t>Requirement</w:t>
            </w:r>
          </w:p>
        </w:tc>
      </w:tr>
      <w:tr w:rsidR="00B059E9" w:rsidRPr="00032B42" w14:paraId="025586ED" w14:textId="77777777" w:rsidTr="00F53C01">
        <w:tc>
          <w:tcPr>
            <w:tcW w:w="1413" w:type="dxa"/>
            <w:vAlign w:val="center"/>
          </w:tcPr>
          <w:p w14:paraId="3D487B02" w14:textId="25938A64" w:rsidR="00B059E9" w:rsidRPr="00032B42" w:rsidRDefault="00F53C01" w:rsidP="00E9128A">
            <w:pPr>
              <w:widowControl w:val="0"/>
              <w:jc w:val="center"/>
              <w:rPr>
                <w:rFonts w:asciiTheme="minorHAnsi" w:hAnsiTheme="minorHAnsi" w:cs="Tahoma"/>
                <w:sz w:val="24"/>
                <w:szCs w:val="24"/>
              </w:rPr>
            </w:pPr>
            <w:r>
              <w:rPr>
                <w:rFonts w:asciiTheme="minorHAnsi" w:hAnsiTheme="minorHAnsi" w:cs="Tahoma"/>
                <w:sz w:val="24"/>
                <w:szCs w:val="24"/>
              </w:rPr>
              <w:t>pd/ag/002</w:t>
            </w:r>
          </w:p>
        </w:tc>
        <w:tc>
          <w:tcPr>
            <w:tcW w:w="4522" w:type="dxa"/>
          </w:tcPr>
          <w:p w14:paraId="20A3BFFD" w14:textId="77777777" w:rsidR="00B059E9" w:rsidRPr="00032B42" w:rsidRDefault="00B059E9" w:rsidP="00E9128A">
            <w:pPr>
              <w:widowControl w:val="0"/>
              <w:jc w:val="both"/>
              <w:rPr>
                <w:rFonts w:asciiTheme="minorHAnsi" w:hAnsiTheme="minorHAnsi" w:cs="Tahoma"/>
                <w:sz w:val="24"/>
                <w:szCs w:val="24"/>
              </w:rPr>
            </w:pPr>
            <w:r w:rsidRPr="00032B42">
              <w:rPr>
                <w:rFonts w:asciiTheme="minorHAnsi" w:hAnsiTheme="minorHAnsi" w:cs="Tahoma"/>
                <w:sz w:val="24"/>
                <w:szCs w:val="24"/>
              </w:rPr>
              <w:t>Riemvasmaak Irrigation Project</w:t>
            </w:r>
          </w:p>
        </w:tc>
        <w:tc>
          <w:tcPr>
            <w:tcW w:w="1919" w:type="dxa"/>
            <w:gridSpan w:val="2"/>
            <w:vAlign w:val="center"/>
          </w:tcPr>
          <w:p w14:paraId="45091298" w14:textId="77777777" w:rsidR="00B059E9" w:rsidRPr="00032B42" w:rsidRDefault="00B059E9" w:rsidP="00E9128A">
            <w:pPr>
              <w:pStyle w:val="Title"/>
              <w:widowControl w:val="0"/>
              <w:rPr>
                <w:rFonts w:asciiTheme="minorHAnsi" w:hAnsiTheme="minorHAnsi" w:cs="Tahoma"/>
                <w:b w:val="0"/>
                <w:sz w:val="24"/>
                <w:szCs w:val="24"/>
              </w:rPr>
            </w:pPr>
            <w:r w:rsidRPr="00032B42">
              <w:rPr>
                <w:rFonts w:asciiTheme="minorHAnsi" w:hAnsiTheme="minorHAnsi" w:cs="Tahoma"/>
                <w:b w:val="0"/>
                <w:sz w:val="24"/>
                <w:szCs w:val="24"/>
              </w:rPr>
              <w:t>Vaaldrift</w:t>
            </w:r>
          </w:p>
        </w:tc>
        <w:tc>
          <w:tcPr>
            <w:tcW w:w="1134" w:type="dxa"/>
            <w:vAlign w:val="center"/>
          </w:tcPr>
          <w:p w14:paraId="081B2837"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14E2750A"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Dept. Agriculture</w:t>
            </w:r>
          </w:p>
        </w:tc>
        <w:tc>
          <w:tcPr>
            <w:tcW w:w="1828" w:type="dxa"/>
            <w:vAlign w:val="center"/>
          </w:tcPr>
          <w:p w14:paraId="4EB0B6CE"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Business Plan</w:t>
            </w:r>
          </w:p>
        </w:tc>
        <w:tc>
          <w:tcPr>
            <w:tcW w:w="1512" w:type="dxa"/>
            <w:vAlign w:val="center"/>
          </w:tcPr>
          <w:p w14:paraId="6C61E330" w14:textId="77777777" w:rsidR="00B059E9" w:rsidRPr="00032B42" w:rsidRDefault="00B059E9" w:rsidP="00E9128A">
            <w:pPr>
              <w:jc w:val="center"/>
              <w:rPr>
                <w:rFonts w:asciiTheme="minorHAnsi" w:hAnsiTheme="minorHAnsi"/>
                <w:sz w:val="24"/>
                <w:szCs w:val="24"/>
              </w:rPr>
            </w:pPr>
            <w:r w:rsidRPr="00032B42">
              <w:rPr>
                <w:rFonts w:asciiTheme="minorHAnsi" w:hAnsiTheme="minorHAnsi" w:cs="Tahoma"/>
                <w:color w:val="000000"/>
                <w:sz w:val="24"/>
                <w:szCs w:val="24"/>
              </w:rPr>
              <w:t>Requirement</w:t>
            </w:r>
          </w:p>
        </w:tc>
      </w:tr>
      <w:tr w:rsidR="00B059E9" w:rsidRPr="00032B42" w14:paraId="739E2BBD" w14:textId="77777777" w:rsidTr="00F53C01">
        <w:tc>
          <w:tcPr>
            <w:tcW w:w="1413" w:type="dxa"/>
            <w:vAlign w:val="center"/>
          </w:tcPr>
          <w:p w14:paraId="2625E786" w14:textId="780C8E0B" w:rsidR="00B059E9" w:rsidRPr="00032B42" w:rsidRDefault="00F53C01" w:rsidP="00E9128A">
            <w:pPr>
              <w:widowControl w:val="0"/>
              <w:jc w:val="center"/>
              <w:rPr>
                <w:rFonts w:asciiTheme="minorHAnsi" w:hAnsiTheme="minorHAnsi" w:cs="Tahoma"/>
                <w:sz w:val="24"/>
                <w:szCs w:val="24"/>
              </w:rPr>
            </w:pPr>
            <w:r>
              <w:rPr>
                <w:rFonts w:asciiTheme="minorHAnsi" w:hAnsiTheme="minorHAnsi" w:cs="Tahoma"/>
                <w:sz w:val="24"/>
                <w:szCs w:val="24"/>
              </w:rPr>
              <w:t>pd/ag/003</w:t>
            </w:r>
          </w:p>
        </w:tc>
        <w:tc>
          <w:tcPr>
            <w:tcW w:w="4522" w:type="dxa"/>
          </w:tcPr>
          <w:p w14:paraId="172FC6B8" w14:textId="77777777" w:rsidR="00B059E9" w:rsidRPr="00032B42" w:rsidRDefault="00B059E9" w:rsidP="00E9128A">
            <w:pPr>
              <w:widowControl w:val="0"/>
              <w:jc w:val="both"/>
              <w:rPr>
                <w:rFonts w:asciiTheme="minorHAnsi" w:hAnsiTheme="minorHAnsi" w:cs="Tahoma"/>
                <w:sz w:val="24"/>
                <w:szCs w:val="24"/>
              </w:rPr>
            </w:pPr>
            <w:r w:rsidRPr="00032B42">
              <w:rPr>
                <w:rFonts w:asciiTheme="minorHAnsi" w:hAnsiTheme="minorHAnsi" w:cs="Tahoma"/>
                <w:sz w:val="24"/>
                <w:szCs w:val="24"/>
              </w:rPr>
              <w:t>Nomalanga Trust Vineyards Projects</w:t>
            </w:r>
            <w:r w:rsidR="00DC0612">
              <w:rPr>
                <w:rFonts w:asciiTheme="minorHAnsi" w:hAnsiTheme="minorHAnsi" w:cs="Tahoma"/>
                <w:sz w:val="24"/>
                <w:szCs w:val="24"/>
              </w:rPr>
              <w:t xml:space="preserve"> Revived</w:t>
            </w:r>
          </w:p>
        </w:tc>
        <w:tc>
          <w:tcPr>
            <w:tcW w:w="1919" w:type="dxa"/>
            <w:gridSpan w:val="2"/>
            <w:vAlign w:val="center"/>
          </w:tcPr>
          <w:p w14:paraId="1EE72C74" w14:textId="77777777" w:rsidR="00B059E9" w:rsidRPr="00032B42" w:rsidRDefault="00B059E9" w:rsidP="00E9128A">
            <w:pPr>
              <w:pStyle w:val="Title"/>
              <w:widowControl w:val="0"/>
              <w:rPr>
                <w:rFonts w:asciiTheme="minorHAnsi" w:hAnsiTheme="minorHAnsi" w:cs="Tahoma"/>
                <w:b w:val="0"/>
                <w:sz w:val="24"/>
                <w:szCs w:val="24"/>
              </w:rPr>
            </w:pPr>
            <w:r w:rsidRPr="00032B42">
              <w:rPr>
                <w:rFonts w:asciiTheme="minorHAnsi" w:hAnsiTheme="minorHAnsi" w:cs="Tahoma"/>
                <w:b w:val="0"/>
                <w:sz w:val="24"/>
                <w:szCs w:val="24"/>
              </w:rPr>
              <w:t>Warmsand</w:t>
            </w:r>
          </w:p>
        </w:tc>
        <w:tc>
          <w:tcPr>
            <w:tcW w:w="1134" w:type="dxa"/>
            <w:vAlign w:val="center"/>
          </w:tcPr>
          <w:p w14:paraId="25A12D0B" w14:textId="77777777" w:rsidR="00B059E9" w:rsidRPr="00032B42" w:rsidRDefault="00DC0612" w:rsidP="00E9128A">
            <w:pPr>
              <w:widowControl w:val="0"/>
              <w:jc w:val="center"/>
              <w:rPr>
                <w:rFonts w:asciiTheme="minorHAnsi" w:hAnsiTheme="minorHAnsi" w:cs="Tahoma"/>
                <w:sz w:val="24"/>
                <w:szCs w:val="24"/>
              </w:rPr>
            </w:pPr>
            <w:r>
              <w:rPr>
                <w:rFonts w:asciiTheme="minorHAnsi" w:hAnsiTheme="minorHAnsi" w:cs="Tahoma"/>
                <w:sz w:val="24"/>
                <w:szCs w:val="24"/>
              </w:rPr>
              <w:t>20</w:t>
            </w:r>
            <w:r w:rsidR="00B059E9">
              <w:rPr>
                <w:rFonts w:asciiTheme="minorHAnsi" w:hAnsiTheme="minorHAnsi" w:cs="Tahoma"/>
                <w:sz w:val="24"/>
                <w:szCs w:val="24"/>
              </w:rPr>
              <w:t>2</w:t>
            </w:r>
            <w:r w:rsidR="00CF1A5B">
              <w:rPr>
                <w:rFonts w:asciiTheme="minorHAnsi" w:hAnsiTheme="minorHAnsi" w:cs="Tahoma"/>
                <w:sz w:val="24"/>
                <w:szCs w:val="24"/>
              </w:rPr>
              <w:t>1</w:t>
            </w:r>
          </w:p>
        </w:tc>
        <w:tc>
          <w:tcPr>
            <w:tcW w:w="2409" w:type="dxa"/>
            <w:vAlign w:val="center"/>
          </w:tcPr>
          <w:p w14:paraId="3349BCBD"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Dept. Agriculture</w:t>
            </w:r>
          </w:p>
        </w:tc>
        <w:tc>
          <w:tcPr>
            <w:tcW w:w="1828" w:type="dxa"/>
            <w:vAlign w:val="center"/>
          </w:tcPr>
          <w:p w14:paraId="2EDA6BEA"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Business Plan</w:t>
            </w:r>
          </w:p>
        </w:tc>
        <w:tc>
          <w:tcPr>
            <w:tcW w:w="1512" w:type="dxa"/>
            <w:vAlign w:val="center"/>
          </w:tcPr>
          <w:p w14:paraId="0C6AADE7" w14:textId="77777777" w:rsidR="00B059E9" w:rsidRPr="00032B42" w:rsidRDefault="00B059E9" w:rsidP="00E9128A">
            <w:pPr>
              <w:jc w:val="center"/>
              <w:rPr>
                <w:rFonts w:asciiTheme="minorHAnsi" w:hAnsiTheme="minorHAnsi"/>
                <w:sz w:val="24"/>
                <w:szCs w:val="24"/>
              </w:rPr>
            </w:pPr>
            <w:r w:rsidRPr="00032B42">
              <w:rPr>
                <w:rFonts w:asciiTheme="minorHAnsi" w:hAnsiTheme="minorHAnsi" w:cs="Tahoma"/>
                <w:color w:val="000000"/>
                <w:sz w:val="24"/>
                <w:szCs w:val="24"/>
              </w:rPr>
              <w:t>Requirement</w:t>
            </w:r>
          </w:p>
        </w:tc>
      </w:tr>
      <w:tr w:rsidR="00B059E9" w:rsidRPr="00032B42" w14:paraId="46EDCE4E" w14:textId="77777777" w:rsidTr="00F53C01">
        <w:tc>
          <w:tcPr>
            <w:tcW w:w="1413" w:type="dxa"/>
            <w:vAlign w:val="center"/>
          </w:tcPr>
          <w:p w14:paraId="1600F40A" w14:textId="64CD9E07" w:rsidR="00B059E9" w:rsidRPr="00032B42" w:rsidRDefault="00F53C01" w:rsidP="00E9128A">
            <w:pPr>
              <w:widowControl w:val="0"/>
              <w:jc w:val="center"/>
              <w:rPr>
                <w:rFonts w:asciiTheme="minorHAnsi" w:hAnsiTheme="minorHAnsi" w:cs="Tahoma"/>
                <w:sz w:val="24"/>
                <w:szCs w:val="24"/>
              </w:rPr>
            </w:pPr>
            <w:r>
              <w:rPr>
                <w:rFonts w:asciiTheme="minorHAnsi" w:hAnsiTheme="minorHAnsi" w:cs="Tahoma"/>
                <w:sz w:val="24"/>
                <w:szCs w:val="24"/>
              </w:rPr>
              <w:t>pd/ag/004</w:t>
            </w:r>
          </w:p>
        </w:tc>
        <w:tc>
          <w:tcPr>
            <w:tcW w:w="4522" w:type="dxa"/>
          </w:tcPr>
          <w:p w14:paraId="3D9ED935" w14:textId="77777777" w:rsidR="00B059E9" w:rsidRPr="00032B42" w:rsidRDefault="00B059E9" w:rsidP="00E9128A">
            <w:pPr>
              <w:widowControl w:val="0"/>
              <w:jc w:val="both"/>
              <w:rPr>
                <w:rFonts w:asciiTheme="minorHAnsi" w:hAnsiTheme="minorHAnsi" w:cs="Tahoma"/>
                <w:sz w:val="24"/>
                <w:szCs w:val="24"/>
              </w:rPr>
            </w:pPr>
            <w:r w:rsidRPr="00032B42">
              <w:rPr>
                <w:rFonts w:asciiTheme="minorHAnsi" w:hAnsiTheme="minorHAnsi" w:cs="Tahoma"/>
                <w:sz w:val="24"/>
                <w:szCs w:val="24"/>
              </w:rPr>
              <w:t>Eksteenskuil Vineyards Project</w:t>
            </w:r>
          </w:p>
        </w:tc>
        <w:tc>
          <w:tcPr>
            <w:tcW w:w="1919" w:type="dxa"/>
            <w:gridSpan w:val="2"/>
            <w:vAlign w:val="center"/>
          </w:tcPr>
          <w:p w14:paraId="11FF9B3A" w14:textId="77777777" w:rsidR="00B059E9" w:rsidRPr="00032B42" w:rsidRDefault="00B059E9" w:rsidP="00E9128A">
            <w:pPr>
              <w:pStyle w:val="Title"/>
              <w:widowControl w:val="0"/>
              <w:rPr>
                <w:rFonts w:asciiTheme="minorHAnsi" w:hAnsiTheme="minorHAnsi" w:cs="Tahoma"/>
                <w:b w:val="0"/>
                <w:sz w:val="24"/>
                <w:szCs w:val="24"/>
              </w:rPr>
            </w:pPr>
            <w:r w:rsidRPr="00032B42">
              <w:rPr>
                <w:rFonts w:asciiTheme="minorHAnsi" w:hAnsiTheme="minorHAnsi" w:cs="Tahoma"/>
                <w:b w:val="0"/>
                <w:sz w:val="24"/>
                <w:szCs w:val="24"/>
              </w:rPr>
              <w:t>Keimoes</w:t>
            </w:r>
          </w:p>
        </w:tc>
        <w:tc>
          <w:tcPr>
            <w:tcW w:w="1134" w:type="dxa"/>
            <w:vAlign w:val="center"/>
          </w:tcPr>
          <w:p w14:paraId="15F2B2CD"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1AC214D4"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Dept. Agriculture</w:t>
            </w:r>
          </w:p>
        </w:tc>
        <w:tc>
          <w:tcPr>
            <w:tcW w:w="1828" w:type="dxa"/>
            <w:vAlign w:val="center"/>
          </w:tcPr>
          <w:p w14:paraId="22A5BEE4"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Business Plan</w:t>
            </w:r>
          </w:p>
        </w:tc>
        <w:tc>
          <w:tcPr>
            <w:tcW w:w="1512" w:type="dxa"/>
            <w:vAlign w:val="center"/>
          </w:tcPr>
          <w:p w14:paraId="4B98FB4E" w14:textId="77777777" w:rsidR="00B059E9" w:rsidRPr="00032B42" w:rsidRDefault="00B059E9" w:rsidP="00E9128A">
            <w:pPr>
              <w:jc w:val="center"/>
              <w:rPr>
                <w:rFonts w:asciiTheme="minorHAnsi" w:hAnsiTheme="minorHAnsi"/>
                <w:sz w:val="24"/>
                <w:szCs w:val="24"/>
              </w:rPr>
            </w:pPr>
            <w:r w:rsidRPr="00032B42">
              <w:rPr>
                <w:rFonts w:asciiTheme="minorHAnsi" w:hAnsiTheme="minorHAnsi" w:cs="Tahoma"/>
                <w:color w:val="000000"/>
                <w:sz w:val="24"/>
                <w:szCs w:val="24"/>
              </w:rPr>
              <w:t>Requirement</w:t>
            </w:r>
          </w:p>
        </w:tc>
      </w:tr>
      <w:tr w:rsidR="00B059E9" w:rsidRPr="00032B42" w14:paraId="47C454B6" w14:textId="77777777" w:rsidTr="00F53C01">
        <w:tc>
          <w:tcPr>
            <w:tcW w:w="1413" w:type="dxa"/>
            <w:vAlign w:val="center"/>
          </w:tcPr>
          <w:p w14:paraId="2C10608D" w14:textId="2FB5A38B" w:rsidR="00B059E9" w:rsidRPr="00032B42" w:rsidRDefault="00F53C01" w:rsidP="00E9128A">
            <w:pPr>
              <w:widowControl w:val="0"/>
              <w:jc w:val="center"/>
              <w:rPr>
                <w:rFonts w:asciiTheme="minorHAnsi" w:hAnsiTheme="minorHAnsi" w:cs="Tahoma"/>
                <w:sz w:val="24"/>
                <w:szCs w:val="24"/>
              </w:rPr>
            </w:pPr>
            <w:r>
              <w:rPr>
                <w:rFonts w:asciiTheme="minorHAnsi" w:hAnsiTheme="minorHAnsi" w:cs="Tahoma"/>
                <w:sz w:val="24"/>
                <w:szCs w:val="24"/>
              </w:rPr>
              <w:t>pd/ag/005</w:t>
            </w:r>
          </w:p>
        </w:tc>
        <w:tc>
          <w:tcPr>
            <w:tcW w:w="4522" w:type="dxa"/>
          </w:tcPr>
          <w:p w14:paraId="0B54CF60" w14:textId="77777777" w:rsidR="00B059E9" w:rsidRPr="00032B42" w:rsidRDefault="00B059E9" w:rsidP="00E9128A">
            <w:pPr>
              <w:widowControl w:val="0"/>
              <w:jc w:val="both"/>
              <w:rPr>
                <w:rFonts w:asciiTheme="minorHAnsi" w:hAnsiTheme="minorHAnsi" w:cs="Tahoma"/>
                <w:sz w:val="24"/>
                <w:szCs w:val="24"/>
              </w:rPr>
            </w:pPr>
            <w:r w:rsidRPr="00032B42">
              <w:rPr>
                <w:rFonts w:asciiTheme="minorHAnsi" w:hAnsiTheme="minorHAnsi" w:cs="Tahoma"/>
                <w:sz w:val="24"/>
                <w:szCs w:val="24"/>
              </w:rPr>
              <w:t>Blocuso Trust Vineyard Project</w:t>
            </w:r>
          </w:p>
        </w:tc>
        <w:tc>
          <w:tcPr>
            <w:tcW w:w="1919" w:type="dxa"/>
            <w:gridSpan w:val="2"/>
            <w:vAlign w:val="center"/>
          </w:tcPr>
          <w:p w14:paraId="4FA45AA9" w14:textId="77777777" w:rsidR="00B059E9" w:rsidRPr="00032B42" w:rsidRDefault="00B059E9" w:rsidP="00E9128A">
            <w:pPr>
              <w:pStyle w:val="Title"/>
              <w:widowControl w:val="0"/>
              <w:rPr>
                <w:rFonts w:asciiTheme="minorHAnsi" w:hAnsiTheme="minorHAnsi" w:cs="Tahoma"/>
                <w:b w:val="0"/>
                <w:sz w:val="24"/>
                <w:szCs w:val="24"/>
              </w:rPr>
            </w:pPr>
            <w:r w:rsidRPr="00032B42">
              <w:rPr>
                <w:rFonts w:asciiTheme="minorHAnsi" w:hAnsiTheme="minorHAnsi" w:cs="Tahoma"/>
                <w:b w:val="0"/>
                <w:sz w:val="24"/>
                <w:szCs w:val="24"/>
              </w:rPr>
              <w:t>Blocuso Trust</w:t>
            </w:r>
          </w:p>
        </w:tc>
        <w:tc>
          <w:tcPr>
            <w:tcW w:w="1134" w:type="dxa"/>
            <w:vAlign w:val="center"/>
          </w:tcPr>
          <w:p w14:paraId="6F36D57E"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25A92348"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Dept. Agriculture</w:t>
            </w:r>
          </w:p>
        </w:tc>
        <w:tc>
          <w:tcPr>
            <w:tcW w:w="1828" w:type="dxa"/>
            <w:vAlign w:val="center"/>
          </w:tcPr>
          <w:p w14:paraId="64BB5932"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Business Plan</w:t>
            </w:r>
          </w:p>
        </w:tc>
        <w:tc>
          <w:tcPr>
            <w:tcW w:w="1512" w:type="dxa"/>
            <w:vAlign w:val="center"/>
          </w:tcPr>
          <w:p w14:paraId="0259BD6B"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309C2B97" w14:textId="77777777" w:rsidTr="00F53C01">
        <w:tc>
          <w:tcPr>
            <w:tcW w:w="1413" w:type="dxa"/>
            <w:vAlign w:val="center"/>
          </w:tcPr>
          <w:p w14:paraId="51F2B5B7" w14:textId="200A1DD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pd/ag/00</w:t>
            </w:r>
            <w:r w:rsidR="00F53C01">
              <w:rPr>
                <w:rFonts w:asciiTheme="minorHAnsi" w:hAnsiTheme="minorHAnsi" w:cs="Tahoma"/>
                <w:sz w:val="24"/>
                <w:szCs w:val="24"/>
              </w:rPr>
              <w:t>6</w:t>
            </w:r>
          </w:p>
        </w:tc>
        <w:tc>
          <w:tcPr>
            <w:tcW w:w="4522" w:type="dxa"/>
            <w:vAlign w:val="center"/>
          </w:tcPr>
          <w:p w14:paraId="67321807" w14:textId="77777777" w:rsidR="00B059E9" w:rsidRPr="00032B42" w:rsidRDefault="00326AE5" w:rsidP="00E9128A">
            <w:pPr>
              <w:widowControl w:val="0"/>
              <w:rPr>
                <w:rFonts w:asciiTheme="minorHAnsi" w:hAnsiTheme="minorHAnsi" w:cs="Tahoma"/>
                <w:sz w:val="24"/>
                <w:szCs w:val="24"/>
              </w:rPr>
            </w:pPr>
            <w:r>
              <w:rPr>
                <w:rFonts w:asciiTheme="minorHAnsi" w:hAnsiTheme="minorHAnsi" w:cs="Tahoma"/>
                <w:sz w:val="24"/>
                <w:szCs w:val="24"/>
              </w:rPr>
              <w:t>Farmer Production Support Programme (30 ha)</w:t>
            </w:r>
          </w:p>
        </w:tc>
        <w:tc>
          <w:tcPr>
            <w:tcW w:w="1919" w:type="dxa"/>
            <w:gridSpan w:val="2"/>
            <w:vAlign w:val="center"/>
          </w:tcPr>
          <w:p w14:paraId="07D0A9A0" w14:textId="77777777" w:rsidR="00B059E9" w:rsidRPr="00326AE5" w:rsidRDefault="00326AE5" w:rsidP="00326AE5">
            <w:pPr>
              <w:widowControl w:val="0"/>
              <w:jc w:val="center"/>
              <w:rPr>
                <w:rFonts w:asciiTheme="minorHAnsi" w:hAnsiTheme="minorHAnsi" w:cs="Tahoma"/>
                <w:sz w:val="24"/>
                <w:szCs w:val="24"/>
              </w:rPr>
            </w:pPr>
            <w:r>
              <w:rPr>
                <w:rFonts w:asciiTheme="minorHAnsi" w:hAnsiTheme="minorHAnsi" w:cs="Tahoma"/>
                <w:sz w:val="24"/>
                <w:szCs w:val="24"/>
              </w:rPr>
              <w:t>Kai !Garib</w:t>
            </w:r>
          </w:p>
        </w:tc>
        <w:tc>
          <w:tcPr>
            <w:tcW w:w="1134" w:type="dxa"/>
            <w:vAlign w:val="center"/>
          </w:tcPr>
          <w:p w14:paraId="6B0813DF" w14:textId="77777777" w:rsidR="00B059E9" w:rsidRPr="00032B42" w:rsidRDefault="00326AE5" w:rsidP="00E9128A">
            <w:pPr>
              <w:jc w:val="center"/>
              <w:rPr>
                <w:rFonts w:asciiTheme="minorHAnsi" w:hAnsiTheme="minorHAnsi" w:cs="Tahoma"/>
                <w:sz w:val="24"/>
                <w:szCs w:val="24"/>
              </w:rPr>
            </w:pPr>
            <w:r>
              <w:rPr>
                <w:rFonts w:asciiTheme="minorHAnsi" w:hAnsiTheme="minorHAnsi" w:cs="Tahoma"/>
                <w:sz w:val="24"/>
                <w:szCs w:val="24"/>
              </w:rPr>
              <w:t>2019</w:t>
            </w:r>
          </w:p>
        </w:tc>
        <w:tc>
          <w:tcPr>
            <w:tcW w:w="2409" w:type="dxa"/>
            <w:vAlign w:val="center"/>
          </w:tcPr>
          <w:p w14:paraId="2FEF4D6C" w14:textId="77777777" w:rsidR="00B059E9" w:rsidRPr="00032B42" w:rsidRDefault="00326AE5" w:rsidP="00E9128A">
            <w:pPr>
              <w:widowControl w:val="0"/>
              <w:jc w:val="center"/>
              <w:rPr>
                <w:rFonts w:asciiTheme="minorHAnsi" w:hAnsiTheme="minorHAnsi" w:cs="Tahoma"/>
                <w:sz w:val="24"/>
                <w:szCs w:val="24"/>
              </w:rPr>
            </w:pPr>
            <w:r>
              <w:rPr>
                <w:rFonts w:asciiTheme="minorHAnsi" w:hAnsiTheme="minorHAnsi" w:cs="Tahoma"/>
                <w:sz w:val="24"/>
                <w:szCs w:val="24"/>
              </w:rPr>
              <w:t>DRDLR</w:t>
            </w:r>
          </w:p>
        </w:tc>
        <w:tc>
          <w:tcPr>
            <w:tcW w:w="1828" w:type="dxa"/>
            <w:vAlign w:val="center"/>
          </w:tcPr>
          <w:p w14:paraId="0A79E202" w14:textId="77777777" w:rsidR="00B059E9" w:rsidRPr="00032B42" w:rsidRDefault="00326AE5" w:rsidP="00E9128A">
            <w:pPr>
              <w:widowControl w:val="0"/>
              <w:jc w:val="center"/>
              <w:rPr>
                <w:rFonts w:asciiTheme="minorHAnsi" w:hAnsiTheme="minorHAnsi" w:cs="Tahoma"/>
                <w:sz w:val="24"/>
                <w:szCs w:val="24"/>
              </w:rPr>
            </w:pPr>
            <w:r>
              <w:rPr>
                <w:rFonts w:asciiTheme="minorHAnsi" w:hAnsiTheme="minorHAnsi" w:cs="Tahoma"/>
                <w:sz w:val="24"/>
                <w:szCs w:val="24"/>
              </w:rPr>
              <w:t>Planning</w:t>
            </w:r>
          </w:p>
        </w:tc>
        <w:tc>
          <w:tcPr>
            <w:tcW w:w="1512" w:type="dxa"/>
            <w:vAlign w:val="center"/>
          </w:tcPr>
          <w:p w14:paraId="00E01BEE" w14:textId="77777777" w:rsidR="00B059E9" w:rsidRPr="00032B42" w:rsidRDefault="00326AE5" w:rsidP="00326AE5">
            <w:pPr>
              <w:widowControl w:val="0"/>
              <w:jc w:val="center"/>
              <w:rPr>
                <w:rFonts w:asciiTheme="minorHAnsi" w:hAnsiTheme="minorHAnsi" w:cs="Tahoma"/>
                <w:sz w:val="24"/>
                <w:szCs w:val="24"/>
              </w:rPr>
            </w:pPr>
            <w:r>
              <w:rPr>
                <w:rFonts w:asciiTheme="minorHAnsi" w:hAnsiTheme="minorHAnsi" w:cs="Tahoma"/>
                <w:color w:val="000000"/>
                <w:sz w:val="24"/>
                <w:szCs w:val="24"/>
              </w:rPr>
              <w:t>NA</w:t>
            </w:r>
          </w:p>
        </w:tc>
      </w:tr>
      <w:tr w:rsidR="00B059E9" w:rsidRPr="00032B42" w14:paraId="789FFB24" w14:textId="77777777" w:rsidTr="00F53C01">
        <w:tc>
          <w:tcPr>
            <w:tcW w:w="1413" w:type="dxa"/>
            <w:vAlign w:val="center"/>
          </w:tcPr>
          <w:p w14:paraId="72410730" w14:textId="6CA3F0C4"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pd/ag/00</w:t>
            </w:r>
            <w:r w:rsidR="00F53C01">
              <w:rPr>
                <w:rFonts w:asciiTheme="minorHAnsi" w:hAnsiTheme="minorHAnsi" w:cs="Tahoma"/>
                <w:sz w:val="24"/>
                <w:szCs w:val="24"/>
              </w:rPr>
              <w:t>7</w:t>
            </w:r>
          </w:p>
        </w:tc>
        <w:tc>
          <w:tcPr>
            <w:tcW w:w="4522" w:type="dxa"/>
            <w:vAlign w:val="center"/>
          </w:tcPr>
          <w:p w14:paraId="43BD9EC8"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Land for 10 emerging farmers per annum</w:t>
            </w:r>
          </w:p>
        </w:tc>
        <w:tc>
          <w:tcPr>
            <w:tcW w:w="1919" w:type="dxa"/>
            <w:gridSpan w:val="2"/>
            <w:vAlign w:val="center"/>
          </w:tcPr>
          <w:p w14:paraId="5C8134E6"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Kai !Garib</w:t>
            </w:r>
          </w:p>
        </w:tc>
        <w:tc>
          <w:tcPr>
            <w:tcW w:w="1134" w:type="dxa"/>
            <w:vAlign w:val="center"/>
          </w:tcPr>
          <w:p w14:paraId="63D73804"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528CD0D6"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Local /Land Reform</w:t>
            </w:r>
          </w:p>
        </w:tc>
        <w:tc>
          <w:tcPr>
            <w:tcW w:w="1828" w:type="dxa"/>
            <w:vAlign w:val="center"/>
          </w:tcPr>
          <w:p w14:paraId="7F348458"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Negotiation</w:t>
            </w:r>
          </w:p>
        </w:tc>
        <w:tc>
          <w:tcPr>
            <w:tcW w:w="1512" w:type="dxa"/>
            <w:vAlign w:val="center"/>
          </w:tcPr>
          <w:p w14:paraId="1CC625AC" w14:textId="77777777" w:rsidR="00B059E9" w:rsidRPr="00032B42" w:rsidRDefault="00B059E9" w:rsidP="00326AE5">
            <w:pPr>
              <w:widowControl w:val="0"/>
              <w:jc w:val="center"/>
              <w:rPr>
                <w:rFonts w:asciiTheme="minorHAnsi" w:hAnsiTheme="minorHAnsi" w:cs="Tahoma"/>
                <w:sz w:val="24"/>
                <w:szCs w:val="24"/>
              </w:rPr>
            </w:pPr>
            <w:r w:rsidRPr="00032B42">
              <w:rPr>
                <w:rFonts w:asciiTheme="minorHAnsi" w:hAnsiTheme="minorHAnsi" w:cs="Tahoma"/>
                <w:sz w:val="24"/>
                <w:szCs w:val="24"/>
              </w:rPr>
              <w:t>NA</w:t>
            </w:r>
          </w:p>
        </w:tc>
      </w:tr>
      <w:tr w:rsidR="00B059E9" w:rsidRPr="00032B42" w14:paraId="36EE7DC7" w14:textId="77777777" w:rsidTr="00F53C01">
        <w:tc>
          <w:tcPr>
            <w:tcW w:w="1413" w:type="dxa"/>
            <w:vAlign w:val="center"/>
          </w:tcPr>
          <w:p w14:paraId="2C72951B" w14:textId="264C1415"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pd/ag/00</w:t>
            </w:r>
            <w:r w:rsidR="00F53C01">
              <w:rPr>
                <w:rFonts w:asciiTheme="minorHAnsi" w:hAnsiTheme="minorHAnsi" w:cs="Tahoma"/>
                <w:sz w:val="24"/>
                <w:szCs w:val="24"/>
              </w:rPr>
              <w:t>8</w:t>
            </w:r>
          </w:p>
        </w:tc>
        <w:tc>
          <w:tcPr>
            <w:tcW w:w="4522" w:type="dxa"/>
            <w:vAlign w:val="center"/>
          </w:tcPr>
          <w:p w14:paraId="42CEFE8E"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Upgrading of infrastructure for emerging farmers</w:t>
            </w:r>
            <w:r w:rsidR="00326AE5">
              <w:rPr>
                <w:rFonts w:asciiTheme="minorHAnsi" w:hAnsiTheme="minorHAnsi" w:cs="Tahoma"/>
                <w:sz w:val="24"/>
                <w:szCs w:val="24"/>
              </w:rPr>
              <w:t xml:space="preserve"> – Support Programme</w:t>
            </w:r>
          </w:p>
        </w:tc>
        <w:tc>
          <w:tcPr>
            <w:tcW w:w="1919" w:type="dxa"/>
            <w:gridSpan w:val="2"/>
            <w:vAlign w:val="center"/>
          </w:tcPr>
          <w:p w14:paraId="1A086DF2"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Kai !Garib</w:t>
            </w:r>
          </w:p>
        </w:tc>
        <w:tc>
          <w:tcPr>
            <w:tcW w:w="1134" w:type="dxa"/>
            <w:vAlign w:val="center"/>
          </w:tcPr>
          <w:p w14:paraId="506EA704" w14:textId="77777777" w:rsidR="00B059E9" w:rsidRPr="00032B42" w:rsidRDefault="007E6310" w:rsidP="00E9128A">
            <w:pPr>
              <w:jc w:val="center"/>
              <w:rPr>
                <w:rFonts w:asciiTheme="minorHAnsi" w:hAnsiTheme="minorHAnsi" w:cs="Tahoma"/>
                <w:sz w:val="24"/>
                <w:szCs w:val="24"/>
              </w:rPr>
            </w:pPr>
            <w:r>
              <w:rPr>
                <w:rFonts w:asciiTheme="minorHAnsi" w:hAnsiTheme="minorHAnsi" w:cs="Tahoma"/>
                <w:sz w:val="24"/>
                <w:szCs w:val="24"/>
              </w:rPr>
              <w:t>2019</w:t>
            </w:r>
            <w:r w:rsidR="00B059E9">
              <w:rPr>
                <w:rFonts w:asciiTheme="minorHAnsi" w:hAnsiTheme="minorHAnsi" w:cs="Tahoma"/>
                <w:sz w:val="24"/>
                <w:szCs w:val="24"/>
              </w:rPr>
              <w:t>/2</w:t>
            </w:r>
            <w:r w:rsidR="00CF1A5B">
              <w:rPr>
                <w:rFonts w:asciiTheme="minorHAnsi" w:hAnsiTheme="minorHAnsi" w:cs="Tahoma"/>
                <w:sz w:val="24"/>
                <w:szCs w:val="24"/>
              </w:rPr>
              <w:t>1</w:t>
            </w:r>
          </w:p>
        </w:tc>
        <w:tc>
          <w:tcPr>
            <w:tcW w:w="2409" w:type="dxa"/>
            <w:vAlign w:val="center"/>
          </w:tcPr>
          <w:p w14:paraId="400A36F2"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DoA</w:t>
            </w:r>
            <w:r w:rsidR="00326AE5">
              <w:rPr>
                <w:rFonts w:asciiTheme="minorHAnsi" w:hAnsiTheme="minorHAnsi" w:cs="Tahoma"/>
                <w:sz w:val="24"/>
                <w:szCs w:val="24"/>
              </w:rPr>
              <w:t xml:space="preserve">  </w:t>
            </w:r>
          </w:p>
        </w:tc>
        <w:tc>
          <w:tcPr>
            <w:tcW w:w="1828" w:type="dxa"/>
            <w:vAlign w:val="center"/>
          </w:tcPr>
          <w:p w14:paraId="62EAAA5E"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Planning</w:t>
            </w:r>
          </w:p>
        </w:tc>
        <w:tc>
          <w:tcPr>
            <w:tcW w:w="1512" w:type="dxa"/>
            <w:vAlign w:val="center"/>
          </w:tcPr>
          <w:p w14:paraId="5F96CACA"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NA</w:t>
            </w:r>
          </w:p>
        </w:tc>
      </w:tr>
      <w:tr w:rsidR="00B059E9" w:rsidRPr="00032B42" w14:paraId="7298197A" w14:textId="77777777" w:rsidTr="00F53C01">
        <w:tc>
          <w:tcPr>
            <w:tcW w:w="1413" w:type="dxa"/>
            <w:vAlign w:val="center"/>
          </w:tcPr>
          <w:p w14:paraId="765BFF53" w14:textId="757C6477"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pd/ag/00</w:t>
            </w:r>
            <w:r w:rsidR="00F53C01">
              <w:rPr>
                <w:rFonts w:asciiTheme="minorHAnsi" w:hAnsiTheme="minorHAnsi" w:cs="Tahoma"/>
                <w:sz w:val="24"/>
                <w:szCs w:val="24"/>
              </w:rPr>
              <w:t>9</w:t>
            </w:r>
          </w:p>
        </w:tc>
        <w:tc>
          <w:tcPr>
            <w:tcW w:w="4522" w:type="dxa"/>
            <w:vAlign w:val="center"/>
          </w:tcPr>
          <w:p w14:paraId="425F10A8" w14:textId="77777777" w:rsidR="00B059E9" w:rsidRPr="00032B42" w:rsidRDefault="00B059E9" w:rsidP="00E9128A">
            <w:pPr>
              <w:widowControl w:val="0"/>
              <w:rPr>
                <w:rFonts w:asciiTheme="minorHAnsi" w:hAnsiTheme="minorHAnsi" w:cs="Tahoma"/>
                <w:color w:val="000000"/>
                <w:sz w:val="24"/>
                <w:szCs w:val="24"/>
              </w:rPr>
            </w:pPr>
            <w:r w:rsidRPr="00032B42">
              <w:rPr>
                <w:rFonts w:asciiTheme="minorHAnsi" w:hAnsiTheme="minorHAnsi" w:cs="Tahoma"/>
                <w:color w:val="000000"/>
                <w:sz w:val="24"/>
                <w:szCs w:val="24"/>
              </w:rPr>
              <w:t>Ostridge / Lucern Project</w:t>
            </w:r>
          </w:p>
        </w:tc>
        <w:tc>
          <w:tcPr>
            <w:tcW w:w="1919" w:type="dxa"/>
            <w:gridSpan w:val="2"/>
            <w:vAlign w:val="center"/>
          </w:tcPr>
          <w:p w14:paraId="540EE076" w14:textId="77777777" w:rsidR="00B059E9" w:rsidRPr="00032B42" w:rsidRDefault="00B059E9" w:rsidP="00E9128A">
            <w:pPr>
              <w:widowControl w:val="0"/>
              <w:jc w:val="center"/>
              <w:rPr>
                <w:rFonts w:asciiTheme="minorHAnsi" w:hAnsiTheme="minorHAnsi" w:cs="Tahoma"/>
                <w:color w:val="000000"/>
                <w:sz w:val="24"/>
                <w:szCs w:val="24"/>
              </w:rPr>
            </w:pPr>
            <w:r w:rsidRPr="00032B42">
              <w:rPr>
                <w:rFonts w:asciiTheme="minorHAnsi" w:hAnsiTheme="minorHAnsi" w:cs="Tahoma"/>
                <w:color w:val="000000"/>
                <w:sz w:val="24"/>
                <w:szCs w:val="24"/>
              </w:rPr>
              <w:t>Kai !Garib</w:t>
            </w:r>
          </w:p>
        </w:tc>
        <w:tc>
          <w:tcPr>
            <w:tcW w:w="1134" w:type="dxa"/>
            <w:vAlign w:val="center"/>
          </w:tcPr>
          <w:p w14:paraId="59C5EA21"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18B3D6F9" w14:textId="77777777" w:rsidR="00B059E9" w:rsidRPr="00032B42" w:rsidRDefault="00B059E9" w:rsidP="00E9128A">
            <w:pPr>
              <w:widowControl w:val="0"/>
              <w:jc w:val="center"/>
              <w:rPr>
                <w:rFonts w:asciiTheme="minorHAnsi" w:hAnsiTheme="minorHAnsi" w:cs="Tahoma"/>
                <w:color w:val="000000"/>
                <w:sz w:val="24"/>
                <w:szCs w:val="24"/>
              </w:rPr>
            </w:pPr>
            <w:r w:rsidRPr="00032B42">
              <w:rPr>
                <w:rFonts w:asciiTheme="minorHAnsi" w:hAnsiTheme="minorHAnsi" w:cs="Tahoma"/>
                <w:color w:val="000000"/>
                <w:sz w:val="24"/>
                <w:szCs w:val="24"/>
              </w:rPr>
              <w:t>DBSA/ IDC/ PPP</w:t>
            </w:r>
          </w:p>
        </w:tc>
        <w:tc>
          <w:tcPr>
            <w:tcW w:w="1828" w:type="dxa"/>
            <w:vAlign w:val="center"/>
          </w:tcPr>
          <w:p w14:paraId="464ABFE9" w14:textId="77777777" w:rsidR="00B059E9" w:rsidRPr="00032B42" w:rsidRDefault="00B059E9" w:rsidP="00E9128A">
            <w:pPr>
              <w:widowControl w:val="0"/>
              <w:jc w:val="center"/>
              <w:rPr>
                <w:rFonts w:asciiTheme="minorHAnsi" w:hAnsiTheme="minorHAnsi" w:cs="Tahoma"/>
                <w:color w:val="000000"/>
                <w:sz w:val="24"/>
                <w:szCs w:val="24"/>
              </w:rPr>
            </w:pPr>
            <w:r w:rsidRPr="00032B42">
              <w:rPr>
                <w:rFonts w:asciiTheme="minorHAnsi" w:hAnsiTheme="minorHAnsi" w:cs="Tahoma"/>
                <w:color w:val="000000"/>
                <w:sz w:val="24"/>
                <w:szCs w:val="24"/>
              </w:rPr>
              <w:t>Feasibility Study</w:t>
            </w:r>
          </w:p>
        </w:tc>
        <w:tc>
          <w:tcPr>
            <w:tcW w:w="1512" w:type="dxa"/>
            <w:vAlign w:val="center"/>
          </w:tcPr>
          <w:p w14:paraId="3CB122FD" w14:textId="77777777" w:rsidR="00B059E9" w:rsidRPr="00032B42" w:rsidRDefault="00B059E9" w:rsidP="00E9128A">
            <w:pPr>
              <w:widowControl w:val="0"/>
              <w:jc w:val="center"/>
              <w:rPr>
                <w:rFonts w:asciiTheme="minorHAnsi" w:hAnsiTheme="minorHAnsi" w:cs="Tahoma"/>
                <w:color w:val="000000"/>
                <w:sz w:val="24"/>
                <w:szCs w:val="24"/>
              </w:rPr>
            </w:pPr>
            <w:r w:rsidRPr="00032B42">
              <w:rPr>
                <w:rFonts w:asciiTheme="minorHAnsi" w:hAnsiTheme="minorHAnsi" w:cs="Tahoma"/>
                <w:color w:val="000000"/>
                <w:sz w:val="24"/>
                <w:szCs w:val="24"/>
              </w:rPr>
              <w:t>Requirement</w:t>
            </w:r>
          </w:p>
        </w:tc>
      </w:tr>
      <w:tr w:rsidR="00B059E9" w:rsidRPr="00032B42" w14:paraId="109C97BD" w14:textId="77777777" w:rsidTr="00F53C01">
        <w:tc>
          <w:tcPr>
            <w:tcW w:w="1413" w:type="dxa"/>
            <w:vAlign w:val="center"/>
          </w:tcPr>
          <w:p w14:paraId="501647CB" w14:textId="09C161BE"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w:t>
            </w:r>
            <w:r w:rsidR="00F53C01">
              <w:rPr>
                <w:rFonts w:asciiTheme="minorHAnsi" w:hAnsiTheme="minorHAnsi" w:cs="Tahoma"/>
                <w:sz w:val="24"/>
                <w:szCs w:val="24"/>
              </w:rPr>
              <w:t>10</w:t>
            </w:r>
          </w:p>
        </w:tc>
        <w:tc>
          <w:tcPr>
            <w:tcW w:w="4522" w:type="dxa"/>
            <w:vAlign w:val="center"/>
          </w:tcPr>
          <w:p w14:paraId="01CD14EF"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Upgrade land and soil conditions</w:t>
            </w:r>
          </w:p>
        </w:tc>
        <w:tc>
          <w:tcPr>
            <w:tcW w:w="1919" w:type="dxa"/>
            <w:gridSpan w:val="2"/>
            <w:vAlign w:val="center"/>
          </w:tcPr>
          <w:p w14:paraId="33A8D4AA"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Eksteenskuil;</w:t>
            </w:r>
          </w:p>
          <w:p w14:paraId="6EF34E4E"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Blocuso</w:t>
            </w:r>
          </w:p>
        </w:tc>
        <w:tc>
          <w:tcPr>
            <w:tcW w:w="1134" w:type="dxa"/>
            <w:vAlign w:val="center"/>
          </w:tcPr>
          <w:p w14:paraId="0710014C"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0C0E76F0"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Dept. Agriculture</w:t>
            </w:r>
          </w:p>
        </w:tc>
        <w:tc>
          <w:tcPr>
            <w:tcW w:w="1828" w:type="dxa"/>
            <w:vAlign w:val="center"/>
          </w:tcPr>
          <w:p w14:paraId="21F57CC0"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c>
          <w:tcPr>
            <w:tcW w:w="1512" w:type="dxa"/>
            <w:vAlign w:val="center"/>
          </w:tcPr>
          <w:p w14:paraId="61BFA7FE"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308FE709" w14:textId="77777777" w:rsidTr="00F53C01">
        <w:tc>
          <w:tcPr>
            <w:tcW w:w="1413" w:type="dxa"/>
            <w:vAlign w:val="center"/>
          </w:tcPr>
          <w:p w14:paraId="6275E6AE" w14:textId="5ACF7B2E"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w:t>
            </w:r>
            <w:r w:rsidR="00F53C01">
              <w:rPr>
                <w:rFonts w:asciiTheme="minorHAnsi" w:hAnsiTheme="minorHAnsi" w:cs="Tahoma"/>
                <w:sz w:val="24"/>
                <w:szCs w:val="24"/>
              </w:rPr>
              <w:t>11</w:t>
            </w:r>
          </w:p>
        </w:tc>
        <w:tc>
          <w:tcPr>
            <w:tcW w:w="4522" w:type="dxa"/>
            <w:vAlign w:val="center"/>
          </w:tcPr>
          <w:p w14:paraId="601F83D1"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Bamboo Project</w:t>
            </w:r>
          </w:p>
        </w:tc>
        <w:tc>
          <w:tcPr>
            <w:tcW w:w="1919" w:type="dxa"/>
            <w:gridSpan w:val="2"/>
            <w:vAlign w:val="center"/>
          </w:tcPr>
          <w:p w14:paraId="3410C444"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Kai !Garib</w:t>
            </w:r>
          </w:p>
        </w:tc>
        <w:tc>
          <w:tcPr>
            <w:tcW w:w="1134" w:type="dxa"/>
            <w:vAlign w:val="center"/>
          </w:tcPr>
          <w:p w14:paraId="0246284B"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58847294"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DBSA / Private</w:t>
            </w:r>
          </w:p>
        </w:tc>
        <w:tc>
          <w:tcPr>
            <w:tcW w:w="1828" w:type="dxa"/>
            <w:vAlign w:val="center"/>
          </w:tcPr>
          <w:p w14:paraId="6C2C6D7C"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Feasibility Study</w:t>
            </w:r>
          </w:p>
        </w:tc>
        <w:tc>
          <w:tcPr>
            <w:tcW w:w="1512" w:type="dxa"/>
            <w:vAlign w:val="center"/>
          </w:tcPr>
          <w:p w14:paraId="7F711718" w14:textId="77777777" w:rsidR="00B059E9" w:rsidRPr="00032B42" w:rsidRDefault="00B059E9" w:rsidP="00E9128A">
            <w:pPr>
              <w:jc w:val="center"/>
              <w:rPr>
                <w:rFonts w:asciiTheme="minorHAnsi" w:hAnsiTheme="minorHAnsi" w:cs="Tahoma"/>
                <w:sz w:val="24"/>
                <w:szCs w:val="24"/>
              </w:rPr>
            </w:pPr>
            <w:r w:rsidRPr="00032B42">
              <w:rPr>
                <w:rFonts w:asciiTheme="minorHAnsi" w:hAnsiTheme="minorHAnsi" w:cs="Tahoma"/>
                <w:color w:val="000000"/>
                <w:sz w:val="24"/>
                <w:szCs w:val="24"/>
              </w:rPr>
              <w:t>Requirement</w:t>
            </w:r>
          </w:p>
        </w:tc>
      </w:tr>
      <w:tr w:rsidR="00B059E9" w:rsidRPr="00032B42" w14:paraId="3C13938B" w14:textId="77777777" w:rsidTr="00F53C01">
        <w:tc>
          <w:tcPr>
            <w:tcW w:w="1413" w:type="dxa"/>
            <w:vAlign w:val="center"/>
          </w:tcPr>
          <w:p w14:paraId="1B9F0CBA" w14:textId="64B586A6"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w:t>
            </w:r>
            <w:r w:rsidR="00F53C01">
              <w:rPr>
                <w:rFonts w:asciiTheme="minorHAnsi" w:hAnsiTheme="minorHAnsi" w:cs="Tahoma"/>
                <w:sz w:val="24"/>
                <w:szCs w:val="24"/>
              </w:rPr>
              <w:t>12</w:t>
            </w:r>
          </w:p>
        </w:tc>
        <w:tc>
          <w:tcPr>
            <w:tcW w:w="4522" w:type="dxa"/>
            <w:vAlign w:val="center"/>
          </w:tcPr>
          <w:p w14:paraId="3FB807D9"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Green Abattoir</w:t>
            </w:r>
          </w:p>
        </w:tc>
        <w:tc>
          <w:tcPr>
            <w:tcW w:w="1919" w:type="dxa"/>
            <w:gridSpan w:val="2"/>
            <w:vAlign w:val="center"/>
          </w:tcPr>
          <w:p w14:paraId="1211E63A"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Keimoes</w:t>
            </w:r>
          </w:p>
        </w:tc>
        <w:tc>
          <w:tcPr>
            <w:tcW w:w="1134" w:type="dxa"/>
            <w:vAlign w:val="center"/>
          </w:tcPr>
          <w:p w14:paraId="53BA031B"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2215F9F4"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DBSA / Private</w:t>
            </w:r>
          </w:p>
        </w:tc>
        <w:tc>
          <w:tcPr>
            <w:tcW w:w="1828" w:type="dxa"/>
            <w:vAlign w:val="center"/>
          </w:tcPr>
          <w:p w14:paraId="4022C2A2"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Feasibility Study</w:t>
            </w:r>
          </w:p>
        </w:tc>
        <w:tc>
          <w:tcPr>
            <w:tcW w:w="1512" w:type="dxa"/>
            <w:vAlign w:val="center"/>
          </w:tcPr>
          <w:p w14:paraId="10919526" w14:textId="77777777" w:rsidR="00B059E9" w:rsidRPr="00032B42" w:rsidRDefault="00B059E9" w:rsidP="00E9128A">
            <w:pPr>
              <w:jc w:val="center"/>
              <w:rPr>
                <w:rFonts w:asciiTheme="minorHAnsi" w:hAnsiTheme="minorHAnsi" w:cs="Tahoma"/>
                <w:sz w:val="24"/>
                <w:szCs w:val="24"/>
              </w:rPr>
            </w:pPr>
            <w:r w:rsidRPr="00032B42">
              <w:rPr>
                <w:rFonts w:asciiTheme="minorHAnsi" w:hAnsiTheme="minorHAnsi" w:cs="Tahoma"/>
                <w:color w:val="000000"/>
                <w:sz w:val="24"/>
                <w:szCs w:val="24"/>
              </w:rPr>
              <w:t>Requirement</w:t>
            </w:r>
          </w:p>
        </w:tc>
      </w:tr>
      <w:tr w:rsidR="00B059E9" w:rsidRPr="00032B42" w14:paraId="6EE799A9" w14:textId="77777777" w:rsidTr="00F53C01">
        <w:tc>
          <w:tcPr>
            <w:tcW w:w="1413" w:type="dxa"/>
            <w:vAlign w:val="center"/>
          </w:tcPr>
          <w:p w14:paraId="561012F0" w14:textId="22FB8093"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w:t>
            </w:r>
            <w:r w:rsidR="00F53C01">
              <w:rPr>
                <w:rFonts w:asciiTheme="minorHAnsi" w:hAnsiTheme="minorHAnsi" w:cs="Tahoma"/>
                <w:sz w:val="24"/>
                <w:szCs w:val="24"/>
              </w:rPr>
              <w:t>13</w:t>
            </w:r>
          </w:p>
        </w:tc>
        <w:tc>
          <w:tcPr>
            <w:tcW w:w="4522" w:type="dxa"/>
            <w:vAlign w:val="center"/>
          </w:tcPr>
          <w:p w14:paraId="41B35A0D"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Establishing and Implementing Commonage Plan</w:t>
            </w:r>
          </w:p>
        </w:tc>
        <w:tc>
          <w:tcPr>
            <w:tcW w:w="1919" w:type="dxa"/>
            <w:gridSpan w:val="2"/>
            <w:vAlign w:val="center"/>
          </w:tcPr>
          <w:p w14:paraId="18928EE6"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Kai !Garib</w:t>
            </w:r>
          </w:p>
        </w:tc>
        <w:tc>
          <w:tcPr>
            <w:tcW w:w="1134" w:type="dxa"/>
            <w:vAlign w:val="center"/>
          </w:tcPr>
          <w:p w14:paraId="4980CFCB"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6DB06819"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Local</w:t>
            </w:r>
            <w:r w:rsidRPr="00032B42">
              <w:rPr>
                <w:rFonts w:asciiTheme="minorHAnsi" w:hAnsiTheme="minorHAnsi" w:cs="Tahoma"/>
                <w:sz w:val="24"/>
                <w:szCs w:val="24"/>
              </w:rPr>
              <w:t>/</w:t>
            </w:r>
            <w:r>
              <w:rPr>
                <w:rFonts w:asciiTheme="minorHAnsi" w:hAnsiTheme="minorHAnsi" w:cs="Tahoma"/>
                <w:sz w:val="24"/>
                <w:szCs w:val="24"/>
              </w:rPr>
              <w:t xml:space="preserve"> DoA</w:t>
            </w:r>
          </w:p>
        </w:tc>
        <w:tc>
          <w:tcPr>
            <w:tcW w:w="1828" w:type="dxa"/>
            <w:vAlign w:val="center"/>
          </w:tcPr>
          <w:p w14:paraId="2396809E"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c>
          <w:tcPr>
            <w:tcW w:w="1512" w:type="dxa"/>
            <w:vAlign w:val="center"/>
          </w:tcPr>
          <w:p w14:paraId="5FD0F8DA"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NA</w:t>
            </w:r>
          </w:p>
        </w:tc>
      </w:tr>
      <w:tr w:rsidR="00B059E9" w:rsidRPr="00032B42" w14:paraId="7C185A34" w14:textId="77777777" w:rsidTr="00F53C01">
        <w:tc>
          <w:tcPr>
            <w:tcW w:w="1413" w:type="dxa"/>
            <w:vAlign w:val="center"/>
          </w:tcPr>
          <w:p w14:paraId="45FED9C3" w14:textId="25803AF4"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w:t>
            </w:r>
            <w:r w:rsidR="00F53C01">
              <w:rPr>
                <w:rFonts w:asciiTheme="minorHAnsi" w:hAnsiTheme="minorHAnsi" w:cs="Tahoma"/>
                <w:sz w:val="24"/>
                <w:szCs w:val="24"/>
              </w:rPr>
              <w:t>14</w:t>
            </w:r>
          </w:p>
        </w:tc>
        <w:tc>
          <w:tcPr>
            <w:tcW w:w="4522" w:type="dxa"/>
            <w:vAlign w:val="center"/>
          </w:tcPr>
          <w:p w14:paraId="5CF4E0EF"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Development of Irrigation land: Bulk water supply</w:t>
            </w:r>
          </w:p>
        </w:tc>
        <w:tc>
          <w:tcPr>
            <w:tcW w:w="1919" w:type="dxa"/>
            <w:gridSpan w:val="2"/>
            <w:vAlign w:val="center"/>
          </w:tcPr>
          <w:p w14:paraId="39661B86"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Riemvasmaak: Vredesvallei</w:t>
            </w:r>
          </w:p>
        </w:tc>
        <w:tc>
          <w:tcPr>
            <w:tcW w:w="1134" w:type="dxa"/>
            <w:vAlign w:val="center"/>
          </w:tcPr>
          <w:p w14:paraId="1D3AB055"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6F8B7FBF"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DoA/</w:t>
            </w:r>
            <w:r w:rsidRPr="00032B42">
              <w:rPr>
                <w:rFonts w:asciiTheme="minorHAnsi" w:hAnsiTheme="minorHAnsi" w:cs="Tahoma"/>
                <w:sz w:val="24"/>
                <w:szCs w:val="24"/>
              </w:rPr>
              <w:t>CRDP</w:t>
            </w:r>
          </w:p>
        </w:tc>
        <w:tc>
          <w:tcPr>
            <w:tcW w:w="1828" w:type="dxa"/>
            <w:vAlign w:val="center"/>
          </w:tcPr>
          <w:p w14:paraId="55B0BE8B"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Planning</w:t>
            </w:r>
          </w:p>
        </w:tc>
        <w:tc>
          <w:tcPr>
            <w:tcW w:w="1512" w:type="dxa"/>
            <w:vAlign w:val="center"/>
          </w:tcPr>
          <w:p w14:paraId="788AB395"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46D316F9" w14:textId="77777777" w:rsidTr="00F53C01">
        <w:tc>
          <w:tcPr>
            <w:tcW w:w="1413" w:type="dxa"/>
            <w:vAlign w:val="center"/>
          </w:tcPr>
          <w:p w14:paraId="4D497F7D" w14:textId="34204E6D"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pd/ag/01</w:t>
            </w:r>
            <w:r w:rsidR="00F53C01">
              <w:rPr>
                <w:rFonts w:asciiTheme="minorHAnsi" w:hAnsiTheme="minorHAnsi" w:cs="Tahoma"/>
                <w:sz w:val="24"/>
                <w:szCs w:val="24"/>
              </w:rPr>
              <w:t>5</w:t>
            </w:r>
          </w:p>
        </w:tc>
        <w:tc>
          <w:tcPr>
            <w:tcW w:w="4522" w:type="dxa"/>
            <w:vAlign w:val="center"/>
          </w:tcPr>
          <w:p w14:paraId="17ACCF54"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Development of Irrigation land for Lucerne production</w:t>
            </w:r>
          </w:p>
        </w:tc>
        <w:tc>
          <w:tcPr>
            <w:tcW w:w="1919" w:type="dxa"/>
            <w:gridSpan w:val="2"/>
            <w:vAlign w:val="center"/>
          </w:tcPr>
          <w:p w14:paraId="5B9A9917"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Riemvasmaak:</w:t>
            </w:r>
          </w:p>
          <w:p w14:paraId="54EFDD72"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Vaaldrift</w:t>
            </w:r>
          </w:p>
        </w:tc>
        <w:tc>
          <w:tcPr>
            <w:tcW w:w="1134" w:type="dxa"/>
            <w:vAlign w:val="center"/>
          </w:tcPr>
          <w:p w14:paraId="110F534E"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13FB989A"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DoA/</w:t>
            </w:r>
            <w:r w:rsidRPr="00032B42">
              <w:rPr>
                <w:rFonts w:asciiTheme="minorHAnsi" w:hAnsiTheme="minorHAnsi" w:cs="Tahoma"/>
                <w:sz w:val="24"/>
                <w:szCs w:val="24"/>
              </w:rPr>
              <w:t>CRDP</w:t>
            </w:r>
          </w:p>
        </w:tc>
        <w:tc>
          <w:tcPr>
            <w:tcW w:w="1828" w:type="dxa"/>
            <w:vAlign w:val="center"/>
          </w:tcPr>
          <w:p w14:paraId="361A0770"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Planning</w:t>
            </w:r>
          </w:p>
        </w:tc>
        <w:tc>
          <w:tcPr>
            <w:tcW w:w="1512" w:type="dxa"/>
            <w:vAlign w:val="center"/>
          </w:tcPr>
          <w:p w14:paraId="1F9C3612"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7956C5DD" w14:textId="77777777" w:rsidTr="00F53C01">
        <w:tc>
          <w:tcPr>
            <w:tcW w:w="1413" w:type="dxa"/>
            <w:vAlign w:val="center"/>
          </w:tcPr>
          <w:p w14:paraId="2B251E68" w14:textId="40F5BEC2"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pd/ag/01</w:t>
            </w:r>
            <w:r w:rsidR="00F53C01">
              <w:rPr>
                <w:rFonts w:asciiTheme="minorHAnsi" w:hAnsiTheme="minorHAnsi" w:cs="Tahoma"/>
                <w:sz w:val="24"/>
                <w:szCs w:val="24"/>
              </w:rPr>
              <w:t>6</w:t>
            </w:r>
          </w:p>
        </w:tc>
        <w:tc>
          <w:tcPr>
            <w:tcW w:w="4522" w:type="dxa"/>
            <w:vAlign w:val="center"/>
          </w:tcPr>
          <w:p w14:paraId="4A0C4E5A"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Blocuso Trust: Further development of irrigation land</w:t>
            </w:r>
          </w:p>
        </w:tc>
        <w:tc>
          <w:tcPr>
            <w:tcW w:w="1919" w:type="dxa"/>
            <w:gridSpan w:val="2"/>
            <w:vAlign w:val="center"/>
          </w:tcPr>
          <w:p w14:paraId="5526B2FA"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BLOCUSO</w:t>
            </w:r>
          </w:p>
        </w:tc>
        <w:tc>
          <w:tcPr>
            <w:tcW w:w="1134" w:type="dxa"/>
            <w:vAlign w:val="center"/>
          </w:tcPr>
          <w:p w14:paraId="48AD0A52"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3171BC0A"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 xml:space="preserve">DoA/ </w:t>
            </w:r>
            <w:r w:rsidRPr="00032B42">
              <w:rPr>
                <w:rFonts w:asciiTheme="minorHAnsi" w:hAnsiTheme="minorHAnsi" w:cs="Tahoma"/>
                <w:sz w:val="24"/>
                <w:szCs w:val="24"/>
              </w:rPr>
              <w:t>Llima-Letsema</w:t>
            </w:r>
          </w:p>
        </w:tc>
        <w:tc>
          <w:tcPr>
            <w:tcW w:w="1828" w:type="dxa"/>
            <w:vAlign w:val="center"/>
          </w:tcPr>
          <w:p w14:paraId="734793B6"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c>
          <w:tcPr>
            <w:tcW w:w="1512" w:type="dxa"/>
            <w:vAlign w:val="center"/>
          </w:tcPr>
          <w:p w14:paraId="1BFAA348"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33C383F5" w14:textId="77777777" w:rsidTr="00F53C01">
        <w:tc>
          <w:tcPr>
            <w:tcW w:w="1413" w:type="dxa"/>
            <w:vAlign w:val="center"/>
          </w:tcPr>
          <w:p w14:paraId="10F19EC8" w14:textId="6329585F"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pd/ag/01</w:t>
            </w:r>
            <w:r w:rsidR="00F53C01">
              <w:rPr>
                <w:rFonts w:asciiTheme="minorHAnsi" w:hAnsiTheme="minorHAnsi" w:cs="Tahoma"/>
                <w:sz w:val="24"/>
                <w:szCs w:val="24"/>
              </w:rPr>
              <w:t>7</w:t>
            </w:r>
          </w:p>
        </w:tc>
        <w:tc>
          <w:tcPr>
            <w:tcW w:w="4522" w:type="dxa"/>
            <w:vAlign w:val="center"/>
          </w:tcPr>
          <w:p w14:paraId="20651CED" w14:textId="0241FD3C"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 xml:space="preserve">Development of irrigation land for </w:t>
            </w:r>
            <w:r w:rsidR="00F53C01">
              <w:rPr>
                <w:rFonts w:asciiTheme="minorHAnsi" w:hAnsiTheme="minorHAnsi" w:cs="Tahoma"/>
                <w:sz w:val="24"/>
                <w:szCs w:val="24"/>
              </w:rPr>
              <w:t xml:space="preserve">fruit production </w:t>
            </w:r>
            <w:r w:rsidRPr="00032B42">
              <w:rPr>
                <w:rFonts w:asciiTheme="minorHAnsi" w:hAnsiTheme="minorHAnsi" w:cs="Tahoma"/>
                <w:sz w:val="24"/>
                <w:szCs w:val="24"/>
              </w:rPr>
              <w:t>in Eksteenskuil</w:t>
            </w:r>
          </w:p>
        </w:tc>
        <w:tc>
          <w:tcPr>
            <w:tcW w:w="1919" w:type="dxa"/>
            <w:gridSpan w:val="2"/>
            <w:vAlign w:val="center"/>
          </w:tcPr>
          <w:p w14:paraId="62136166"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Eksteenskuil Islands</w:t>
            </w:r>
          </w:p>
        </w:tc>
        <w:tc>
          <w:tcPr>
            <w:tcW w:w="1134" w:type="dxa"/>
            <w:vAlign w:val="center"/>
          </w:tcPr>
          <w:p w14:paraId="1C8C73D4"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53444376"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DoA</w:t>
            </w:r>
          </w:p>
        </w:tc>
        <w:tc>
          <w:tcPr>
            <w:tcW w:w="1828" w:type="dxa"/>
            <w:vAlign w:val="center"/>
          </w:tcPr>
          <w:p w14:paraId="7CDCEF96"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c>
          <w:tcPr>
            <w:tcW w:w="1512" w:type="dxa"/>
            <w:vAlign w:val="center"/>
          </w:tcPr>
          <w:p w14:paraId="42E05902"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61B19EE1" w14:textId="77777777" w:rsidTr="00F53C01">
        <w:tc>
          <w:tcPr>
            <w:tcW w:w="1413" w:type="dxa"/>
            <w:vAlign w:val="center"/>
          </w:tcPr>
          <w:p w14:paraId="6EAA2CDC" w14:textId="506E2BDF"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br w:type="page"/>
              <w:t>pd/ag/01</w:t>
            </w:r>
            <w:r w:rsidR="00C72485">
              <w:rPr>
                <w:rFonts w:asciiTheme="minorHAnsi" w:hAnsiTheme="minorHAnsi" w:cs="Tahoma"/>
                <w:sz w:val="24"/>
                <w:szCs w:val="24"/>
              </w:rPr>
              <w:t>8</w:t>
            </w:r>
          </w:p>
        </w:tc>
        <w:tc>
          <w:tcPr>
            <w:tcW w:w="4522" w:type="dxa"/>
            <w:vAlign w:val="center"/>
          </w:tcPr>
          <w:p w14:paraId="1187F27B"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Food Security Program for homestead gardens</w:t>
            </w:r>
          </w:p>
        </w:tc>
        <w:tc>
          <w:tcPr>
            <w:tcW w:w="1919" w:type="dxa"/>
            <w:gridSpan w:val="2"/>
            <w:vAlign w:val="center"/>
          </w:tcPr>
          <w:p w14:paraId="276E0438"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Kai !Garib</w:t>
            </w:r>
          </w:p>
        </w:tc>
        <w:tc>
          <w:tcPr>
            <w:tcW w:w="1134" w:type="dxa"/>
            <w:vAlign w:val="center"/>
          </w:tcPr>
          <w:p w14:paraId="42A4A046"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40A585A8"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DoA</w:t>
            </w:r>
            <w:r w:rsidR="00326AE5">
              <w:rPr>
                <w:rFonts w:asciiTheme="minorHAnsi" w:hAnsiTheme="minorHAnsi" w:cs="Tahoma"/>
                <w:sz w:val="24"/>
                <w:szCs w:val="24"/>
              </w:rPr>
              <w:t xml:space="preserve"> and </w:t>
            </w:r>
            <w:r w:rsidRPr="00032B42">
              <w:rPr>
                <w:rFonts w:asciiTheme="minorHAnsi" w:hAnsiTheme="minorHAnsi" w:cs="Tahoma"/>
                <w:sz w:val="24"/>
                <w:szCs w:val="24"/>
              </w:rPr>
              <w:t>Dept. of Social Services</w:t>
            </w:r>
          </w:p>
        </w:tc>
        <w:tc>
          <w:tcPr>
            <w:tcW w:w="1828" w:type="dxa"/>
            <w:vAlign w:val="center"/>
          </w:tcPr>
          <w:p w14:paraId="29054AE9"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Planning</w:t>
            </w:r>
          </w:p>
        </w:tc>
        <w:tc>
          <w:tcPr>
            <w:tcW w:w="1512" w:type="dxa"/>
            <w:vAlign w:val="center"/>
          </w:tcPr>
          <w:p w14:paraId="4B178E0E"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6ABE620D" w14:textId="77777777" w:rsidTr="00F53C01">
        <w:tc>
          <w:tcPr>
            <w:tcW w:w="1413" w:type="dxa"/>
            <w:vAlign w:val="center"/>
          </w:tcPr>
          <w:p w14:paraId="7628F7E0" w14:textId="6DCB2BE7"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pd/ag/01</w:t>
            </w:r>
            <w:r w:rsidR="00C72485">
              <w:rPr>
                <w:rFonts w:asciiTheme="minorHAnsi" w:hAnsiTheme="minorHAnsi" w:cs="Tahoma"/>
                <w:sz w:val="24"/>
                <w:szCs w:val="24"/>
              </w:rPr>
              <w:t>9</w:t>
            </w:r>
          </w:p>
        </w:tc>
        <w:tc>
          <w:tcPr>
            <w:tcW w:w="4522" w:type="dxa"/>
            <w:vAlign w:val="center"/>
          </w:tcPr>
          <w:p w14:paraId="1CBA39EC"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Farmer training and development</w:t>
            </w:r>
          </w:p>
        </w:tc>
        <w:tc>
          <w:tcPr>
            <w:tcW w:w="1919" w:type="dxa"/>
            <w:gridSpan w:val="2"/>
            <w:vAlign w:val="center"/>
          </w:tcPr>
          <w:p w14:paraId="2F4CDBCA"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 xml:space="preserve">Kai !Garib </w:t>
            </w:r>
          </w:p>
        </w:tc>
        <w:tc>
          <w:tcPr>
            <w:tcW w:w="1134" w:type="dxa"/>
            <w:vAlign w:val="center"/>
          </w:tcPr>
          <w:p w14:paraId="3298B20B"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26F32BC9"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DoA</w:t>
            </w:r>
          </w:p>
        </w:tc>
        <w:tc>
          <w:tcPr>
            <w:tcW w:w="1828" w:type="dxa"/>
            <w:vAlign w:val="center"/>
          </w:tcPr>
          <w:p w14:paraId="59E3850D"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Planning</w:t>
            </w:r>
          </w:p>
        </w:tc>
        <w:tc>
          <w:tcPr>
            <w:tcW w:w="1512" w:type="dxa"/>
            <w:vAlign w:val="center"/>
          </w:tcPr>
          <w:p w14:paraId="0874250F"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436A2388" w14:textId="77777777" w:rsidTr="00F53C01">
        <w:tc>
          <w:tcPr>
            <w:tcW w:w="1413" w:type="dxa"/>
            <w:vAlign w:val="center"/>
          </w:tcPr>
          <w:p w14:paraId="24C47001" w14:textId="1C9B93B3"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w:t>
            </w:r>
            <w:r w:rsidR="00C72485">
              <w:rPr>
                <w:rFonts w:asciiTheme="minorHAnsi" w:hAnsiTheme="minorHAnsi" w:cs="Tahoma"/>
                <w:sz w:val="24"/>
                <w:szCs w:val="24"/>
              </w:rPr>
              <w:t>20</w:t>
            </w:r>
          </w:p>
        </w:tc>
        <w:tc>
          <w:tcPr>
            <w:tcW w:w="4522" w:type="dxa"/>
            <w:vAlign w:val="center"/>
          </w:tcPr>
          <w:p w14:paraId="1F09A3B1"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Livestock Improvement Programme</w:t>
            </w:r>
          </w:p>
        </w:tc>
        <w:tc>
          <w:tcPr>
            <w:tcW w:w="1919" w:type="dxa"/>
            <w:gridSpan w:val="2"/>
            <w:vAlign w:val="center"/>
          </w:tcPr>
          <w:p w14:paraId="4FD98229"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 xml:space="preserve">Kai !Garib </w:t>
            </w:r>
          </w:p>
        </w:tc>
        <w:tc>
          <w:tcPr>
            <w:tcW w:w="1134" w:type="dxa"/>
            <w:vAlign w:val="center"/>
          </w:tcPr>
          <w:p w14:paraId="666335F6" w14:textId="77777777"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2013/</w:t>
            </w:r>
            <w:r>
              <w:rPr>
                <w:rFonts w:asciiTheme="minorHAnsi" w:hAnsiTheme="minorHAnsi" w:cs="Tahoma"/>
                <w:sz w:val="24"/>
                <w:szCs w:val="24"/>
              </w:rPr>
              <w:t>2</w:t>
            </w:r>
            <w:r w:rsidR="00CF1A5B">
              <w:rPr>
                <w:rFonts w:asciiTheme="minorHAnsi" w:hAnsiTheme="minorHAnsi" w:cs="Tahoma"/>
                <w:sz w:val="24"/>
                <w:szCs w:val="24"/>
              </w:rPr>
              <w:t>1</w:t>
            </w:r>
          </w:p>
        </w:tc>
        <w:tc>
          <w:tcPr>
            <w:tcW w:w="2409" w:type="dxa"/>
            <w:vAlign w:val="center"/>
          </w:tcPr>
          <w:p w14:paraId="0719FAC2"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DoA</w:t>
            </w:r>
          </w:p>
        </w:tc>
        <w:tc>
          <w:tcPr>
            <w:tcW w:w="1828" w:type="dxa"/>
            <w:vAlign w:val="center"/>
          </w:tcPr>
          <w:p w14:paraId="0AB59688"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Planning</w:t>
            </w:r>
          </w:p>
        </w:tc>
        <w:tc>
          <w:tcPr>
            <w:tcW w:w="1512" w:type="dxa"/>
            <w:vAlign w:val="center"/>
          </w:tcPr>
          <w:p w14:paraId="735C9FC4"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Requirement</w:t>
            </w:r>
          </w:p>
        </w:tc>
      </w:tr>
      <w:tr w:rsidR="00B059E9" w:rsidRPr="00032B42" w14:paraId="728AF8A4" w14:textId="77777777" w:rsidTr="00F53C01">
        <w:tc>
          <w:tcPr>
            <w:tcW w:w="1413" w:type="dxa"/>
            <w:vAlign w:val="center"/>
          </w:tcPr>
          <w:p w14:paraId="59E1DFA9" w14:textId="6939A588"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w:t>
            </w:r>
            <w:r w:rsidR="00C72485">
              <w:rPr>
                <w:rFonts w:asciiTheme="minorHAnsi" w:hAnsiTheme="minorHAnsi" w:cs="Tahoma"/>
                <w:sz w:val="24"/>
                <w:szCs w:val="24"/>
              </w:rPr>
              <w:t>21</w:t>
            </w:r>
          </w:p>
        </w:tc>
        <w:tc>
          <w:tcPr>
            <w:tcW w:w="4522" w:type="dxa"/>
            <w:vAlign w:val="center"/>
          </w:tcPr>
          <w:p w14:paraId="494E4CA2"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BLOCUSO – Development of 100ha for Maize Production</w:t>
            </w:r>
          </w:p>
        </w:tc>
        <w:tc>
          <w:tcPr>
            <w:tcW w:w="1919" w:type="dxa"/>
            <w:gridSpan w:val="2"/>
            <w:vAlign w:val="center"/>
          </w:tcPr>
          <w:p w14:paraId="5BDEAE74"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BLOCUSO</w:t>
            </w:r>
          </w:p>
        </w:tc>
        <w:tc>
          <w:tcPr>
            <w:tcW w:w="1134" w:type="dxa"/>
            <w:vAlign w:val="center"/>
          </w:tcPr>
          <w:p w14:paraId="08D77C8C"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4DD1C99F"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DoA</w:t>
            </w:r>
            <w:r w:rsidRPr="00032B42">
              <w:rPr>
                <w:rFonts w:asciiTheme="minorHAnsi" w:hAnsiTheme="minorHAnsi" w:cs="Tahoma"/>
                <w:sz w:val="24"/>
                <w:szCs w:val="24"/>
              </w:rPr>
              <w:t>CASP Funding</w:t>
            </w:r>
          </w:p>
        </w:tc>
        <w:tc>
          <w:tcPr>
            <w:tcW w:w="1828" w:type="dxa"/>
            <w:vAlign w:val="center"/>
          </w:tcPr>
          <w:p w14:paraId="0430AC89"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c>
          <w:tcPr>
            <w:tcW w:w="1512" w:type="dxa"/>
            <w:vAlign w:val="center"/>
          </w:tcPr>
          <w:p w14:paraId="5A57BA17"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r>
      <w:tr w:rsidR="00B059E9" w:rsidRPr="00032B42" w14:paraId="036D3088" w14:textId="77777777" w:rsidTr="00F53C01">
        <w:tc>
          <w:tcPr>
            <w:tcW w:w="1413" w:type="dxa"/>
            <w:vAlign w:val="center"/>
          </w:tcPr>
          <w:p w14:paraId="5871A82F" w14:textId="31F4C566"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pd/ag/02</w:t>
            </w:r>
            <w:r w:rsidR="00C72485">
              <w:rPr>
                <w:rFonts w:asciiTheme="minorHAnsi" w:hAnsiTheme="minorHAnsi" w:cs="Tahoma"/>
                <w:sz w:val="24"/>
                <w:szCs w:val="24"/>
              </w:rPr>
              <w:t>2</w:t>
            </w:r>
          </w:p>
        </w:tc>
        <w:tc>
          <w:tcPr>
            <w:tcW w:w="4522" w:type="dxa"/>
            <w:vAlign w:val="center"/>
          </w:tcPr>
          <w:p w14:paraId="1B4DEF9D"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Nakop Livestock Farms: water provision</w:t>
            </w:r>
          </w:p>
        </w:tc>
        <w:tc>
          <w:tcPr>
            <w:tcW w:w="1919" w:type="dxa"/>
            <w:gridSpan w:val="2"/>
            <w:vAlign w:val="center"/>
          </w:tcPr>
          <w:p w14:paraId="17EE1A07"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Nakop Farms</w:t>
            </w:r>
          </w:p>
        </w:tc>
        <w:tc>
          <w:tcPr>
            <w:tcW w:w="1134" w:type="dxa"/>
            <w:vAlign w:val="center"/>
          </w:tcPr>
          <w:p w14:paraId="246936AB"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7362F378"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Dept. Agriculture</w:t>
            </w:r>
          </w:p>
        </w:tc>
        <w:tc>
          <w:tcPr>
            <w:tcW w:w="1828" w:type="dxa"/>
            <w:vAlign w:val="center"/>
          </w:tcPr>
          <w:p w14:paraId="36232906"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c>
          <w:tcPr>
            <w:tcW w:w="1512" w:type="dxa"/>
            <w:vAlign w:val="center"/>
          </w:tcPr>
          <w:p w14:paraId="7DE98A57"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r>
      <w:tr w:rsidR="00B059E9" w:rsidRPr="00032B42" w14:paraId="1A3DB817" w14:textId="77777777" w:rsidTr="00F53C01">
        <w:tc>
          <w:tcPr>
            <w:tcW w:w="1413" w:type="dxa"/>
            <w:vAlign w:val="center"/>
          </w:tcPr>
          <w:p w14:paraId="0EEB8DE0" w14:textId="083ECA75"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pd/ag/02</w:t>
            </w:r>
            <w:r w:rsidR="00C72485">
              <w:rPr>
                <w:rFonts w:asciiTheme="minorHAnsi" w:hAnsiTheme="minorHAnsi" w:cs="Tahoma"/>
                <w:sz w:val="24"/>
                <w:szCs w:val="24"/>
              </w:rPr>
              <w:t>3</w:t>
            </w:r>
          </w:p>
        </w:tc>
        <w:tc>
          <w:tcPr>
            <w:tcW w:w="4522" w:type="dxa"/>
            <w:vAlign w:val="center"/>
          </w:tcPr>
          <w:p w14:paraId="7DAE9440"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Vaalhoek Women’s Project on wine grape/raisins development</w:t>
            </w:r>
          </w:p>
        </w:tc>
        <w:tc>
          <w:tcPr>
            <w:tcW w:w="1919" w:type="dxa"/>
            <w:gridSpan w:val="2"/>
            <w:vAlign w:val="center"/>
          </w:tcPr>
          <w:p w14:paraId="2D7A5F33"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Vaalhoek</w:t>
            </w:r>
          </w:p>
        </w:tc>
        <w:tc>
          <w:tcPr>
            <w:tcW w:w="1134" w:type="dxa"/>
            <w:vAlign w:val="center"/>
          </w:tcPr>
          <w:p w14:paraId="4AA2FC6C"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2017/2</w:t>
            </w:r>
            <w:r w:rsidR="00CF1A5B">
              <w:rPr>
                <w:rFonts w:asciiTheme="minorHAnsi" w:hAnsiTheme="minorHAnsi" w:cs="Tahoma"/>
                <w:sz w:val="24"/>
                <w:szCs w:val="24"/>
              </w:rPr>
              <w:t>1</w:t>
            </w:r>
          </w:p>
        </w:tc>
        <w:tc>
          <w:tcPr>
            <w:tcW w:w="2409" w:type="dxa"/>
            <w:vAlign w:val="center"/>
          </w:tcPr>
          <w:p w14:paraId="69BA8D5B"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DoA</w:t>
            </w:r>
            <w:r w:rsidRPr="00032B42">
              <w:rPr>
                <w:rFonts w:asciiTheme="minorHAnsi" w:hAnsiTheme="minorHAnsi" w:cs="Tahoma"/>
                <w:sz w:val="24"/>
                <w:szCs w:val="24"/>
              </w:rPr>
              <w:t>Llima-Letsema</w:t>
            </w:r>
          </w:p>
        </w:tc>
        <w:tc>
          <w:tcPr>
            <w:tcW w:w="1828" w:type="dxa"/>
            <w:vAlign w:val="center"/>
          </w:tcPr>
          <w:p w14:paraId="34CDB8E5"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c>
          <w:tcPr>
            <w:tcW w:w="1512" w:type="dxa"/>
            <w:vAlign w:val="center"/>
          </w:tcPr>
          <w:p w14:paraId="533B050D"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Implementation</w:t>
            </w:r>
          </w:p>
        </w:tc>
      </w:tr>
      <w:tr w:rsidR="00B059E9" w:rsidRPr="00032B42" w14:paraId="5342206B" w14:textId="77777777" w:rsidTr="00F53C01">
        <w:tc>
          <w:tcPr>
            <w:tcW w:w="1413" w:type="dxa"/>
            <w:vAlign w:val="center"/>
          </w:tcPr>
          <w:p w14:paraId="4CCC0134" w14:textId="7CB4B3F9" w:rsidR="00B059E9" w:rsidRPr="00032B42" w:rsidRDefault="00B059E9" w:rsidP="00E9128A">
            <w:pPr>
              <w:jc w:val="center"/>
              <w:rPr>
                <w:rFonts w:asciiTheme="minorHAnsi" w:hAnsiTheme="minorHAnsi" w:cs="Tahoma"/>
                <w:sz w:val="24"/>
                <w:szCs w:val="24"/>
              </w:rPr>
            </w:pPr>
            <w:r w:rsidRPr="00032B42">
              <w:rPr>
                <w:rFonts w:asciiTheme="minorHAnsi" w:hAnsiTheme="minorHAnsi" w:cs="Tahoma"/>
                <w:sz w:val="24"/>
                <w:szCs w:val="24"/>
              </w:rPr>
              <w:t>pd/ag/02</w:t>
            </w:r>
            <w:r w:rsidR="00C72485">
              <w:rPr>
                <w:rFonts w:asciiTheme="minorHAnsi" w:hAnsiTheme="minorHAnsi" w:cs="Tahoma"/>
                <w:sz w:val="24"/>
                <w:szCs w:val="24"/>
              </w:rPr>
              <w:t>4</w:t>
            </w:r>
          </w:p>
        </w:tc>
        <w:tc>
          <w:tcPr>
            <w:tcW w:w="4522" w:type="dxa"/>
            <w:vAlign w:val="center"/>
          </w:tcPr>
          <w:p w14:paraId="4957003B" w14:textId="77777777" w:rsidR="00B059E9" w:rsidRPr="00032B42" w:rsidRDefault="00B059E9" w:rsidP="00E9128A">
            <w:pPr>
              <w:widowControl w:val="0"/>
              <w:rPr>
                <w:rFonts w:asciiTheme="minorHAnsi" w:hAnsiTheme="minorHAnsi" w:cs="Tahoma"/>
                <w:sz w:val="24"/>
                <w:szCs w:val="24"/>
              </w:rPr>
            </w:pPr>
            <w:r w:rsidRPr="00032B42">
              <w:rPr>
                <w:rFonts w:asciiTheme="minorHAnsi" w:hAnsiTheme="minorHAnsi" w:cs="Tahoma"/>
                <w:sz w:val="24"/>
                <w:szCs w:val="24"/>
              </w:rPr>
              <w:t>Adopt the River Programme in Eksteenskul Eiland</w:t>
            </w:r>
          </w:p>
        </w:tc>
        <w:tc>
          <w:tcPr>
            <w:tcW w:w="1919" w:type="dxa"/>
            <w:gridSpan w:val="2"/>
            <w:vAlign w:val="center"/>
          </w:tcPr>
          <w:p w14:paraId="29B0B732" w14:textId="77777777" w:rsidR="00B059E9" w:rsidRPr="00032B42" w:rsidRDefault="00B059E9" w:rsidP="00E9128A">
            <w:pPr>
              <w:widowControl w:val="0"/>
              <w:jc w:val="center"/>
              <w:rPr>
                <w:rFonts w:asciiTheme="minorHAnsi" w:hAnsiTheme="minorHAnsi" w:cs="Tahoma"/>
                <w:sz w:val="24"/>
                <w:szCs w:val="24"/>
              </w:rPr>
            </w:pPr>
            <w:r w:rsidRPr="00032B42">
              <w:rPr>
                <w:rFonts w:asciiTheme="minorHAnsi" w:hAnsiTheme="minorHAnsi" w:cs="Tahoma"/>
                <w:sz w:val="24"/>
                <w:szCs w:val="24"/>
              </w:rPr>
              <w:t>Eksteenskuil</w:t>
            </w:r>
          </w:p>
        </w:tc>
        <w:tc>
          <w:tcPr>
            <w:tcW w:w="1134" w:type="dxa"/>
            <w:vAlign w:val="center"/>
          </w:tcPr>
          <w:p w14:paraId="7B70B1E2" w14:textId="77777777" w:rsidR="00B059E9" w:rsidRPr="00032B42" w:rsidRDefault="00B059E9" w:rsidP="00E9128A">
            <w:pPr>
              <w:jc w:val="center"/>
              <w:rPr>
                <w:rFonts w:asciiTheme="minorHAnsi" w:hAnsiTheme="minorHAnsi" w:cs="Tahoma"/>
                <w:sz w:val="24"/>
                <w:szCs w:val="24"/>
              </w:rPr>
            </w:pPr>
            <w:r>
              <w:rPr>
                <w:rFonts w:asciiTheme="minorHAnsi" w:hAnsiTheme="minorHAnsi" w:cs="Tahoma"/>
                <w:sz w:val="24"/>
                <w:szCs w:val="24"/>
              </w:rPr>
              <w:t>201</w:t>
            </w:r>
            <w:r w:rsidR="008675B7">
              <w:rPr>
                <w:rFonts w:asciiTheme="minorHAnsi" w:hAnsiTheme="minorHAnsi" w:cs="Tahoma"/>
                <w:sz w:val="24"/>
                <w:szCs w:val="24"/>
              </w:rPr>
              <w:t>9</w:t>
            </w:r>
            <w:r>
              <w:rPr>
                <w:rFonts w:asciiTheme="minorHAnsi" w:hAnsiTheme="minorHAnsi" w:cs="Tahoma"/>
                <w:sz w:val="24"/>
                <w:szCs w:val="24"/>
              </w:rPr>
              <w:t>/2</w:t>
            </w:r>
            <w:r w:rsidR="00CF1A5B">
              <w:rPr>
                <w:rFonts w:asciiTheme="minorHAnsi" w:hAnsiTheme="minorHAnsi" w:cs="Tahoma"/>
                <w:sz w:val="24"/>
                <w:szCs w:val="24"/>
              </w:rPr>
              <w:t>1</w:t>
            </w:r>
          </w:p>
        </w:tc>
        <w:tc>
          <w:tcPr>
            <w:tcW w:w="2409" w:type="dxa"/>
            <w:vAlign w:val="center"/>
          </w:tcPr>
          <w:p w14:paraId="2D651833" w14:textId="77777777" w:rsidR="00B059E9" w:rsidRPr="00032B42" w:rsidRDefault="00B059E9" w:rsidP="00E9128A">
            <w:pPr>
              <w:widowControl w:val="0"/>
              <w:jc w:val="center"/>
              <w:rPr>
                <w:rFonts w:asciiTheme="minorHAnsi" w:hAnsiTheme="minorHAnsi" w:cs="Tahoma"/>
                <w:sz w:val="24"/>
                <w:szCs w:val="24"/>
              </w:rPr>
            </w:pPr>
            <w:r>
              <w:rPr>
                <w:rFonts w:asciiTheme="minorHAnsi" w:hAnsiTheme="minorHAnsi" w:cs="Tahoma"/>
                <w:sz w:val="24"/>
                <w:szCs w:val="24"/>
              </w:rPr>
              <w:t>DWS</w:t>
            </w:r>
          </w:p>
        </w:tc>
        <w:tc>
          <w:tcPr>
            <w:tcW w:w="1828" w:type="dxa"/>
            <w:vAlign w:val="center"/>
          </w:tcPr>
          <w:p w14:paraId="1A5E21FD" w14:textId="77777777" w:rsidR="00B059E9" w:rsidRPr="00032B42" w:rsidRDefault="00082F9D" w:rsidP="00E9128A">
            <w:pPr>
              <w:widowControl w:val="0"/>
              <w:jc w:val="center"/>
              <w:rPr>
                <w:rFonts w:asciiTheme="minorHAnsi" w:hAnsiTheme="minorHAnsi" w:cs="Tahoma"/>
                <w:sz w:val="24"/>
                <w:szCs w:val="24"/>
              </w:rPr>
            </w:pPr>
            <w:r>
              <w:rPr>
                <w:rFonts w:asciiTheme="minorHAnsi" w:hAnsiTheme="minorHAnsi" w:cs="Tahoma"/>
                <w:sz w:val="24"/>
                <w:szCs w:val="24"/>
              </w:rPr>
              <w:t>Planning</w:t>
            </w:r>
          </w:p>
        </w:tc>
        <w:tc>
          <w:tcPr>
            <w:tcW w:w="1512" w:type="dxa"/>
            <w:vAlign w:val="center"/>
          </w:tcPr>
          <w:p w14:paraId="284AA900" w14:textId="77777777" w:rsidR="00B059E9" w:rsidRPr="00032B42" w:rsidRDefault="00082F9D" w:rsidP="00E9128A">
            <w:pPr>
              <w:widowControl w:val="0"/>
              <w:jc w:val="center"/>
              <w:rPr>
                <w:rFonts w:asciiTheme="minorHAnsi" w:hAnsiTheme="minorHAnsi" w:cs="Tahoma"/>
                <w:sz w:val="24"/>
                <w:szCs w:val="24"/>
              </w:rPr>
            </w:pPr>
            <w:r>
              <w:rPr>
                <w:rFonts w:asciiTheme="minorHAnsi" w:hAnsiTheme="minorHAnsi" w:cs="Tahoma"/>
                <w:sz w:val="24"/>
                <w:szCs w:val="24"/>
              </w:rPr>
              <w:t>Requirement</w:t>
            </w:r>
          </w:p>
        </w:tc>
      </w:tr>
      <w:tr w:rsidR="00082F9D" w:rsidRPr="00032B42" w14:paraId="6E243FB8" w14:textId="77777777" w:rsidTr="00F53C01">
        <w:tc>
          <w:tcPr>
            <w:tcW w:w="1413" w:type="dxa"/>
            <w:vAlign w:val="center"/>
          </w:tcPr>
          <w:p w14:paraId="2AE28449" w14:textId="51FBCFA9" w:rsidR="00082F9D" w:rsidRPr="00032B42" w:rsidRDefault="00A17FB7" w:rsidP="00E9128A">
            <w:pPr>
              <w:jc w:val="center"/>
              <w:rPr>
                <w:rFonts w:asciiTheme="minorHAnsi" w:hAnsiTheme="minorHAnsi" w:cs="Tahoma"/>
                <w:sz w:val="24"/>
                <w:szCs w:val="24"/>
              </w:rPr>
            </w:pPr>
            <w:r>
              <w:rPr>
                <w:rFonts w:asciiTheme="minorHAnsi" w:hAnsiTheme="minorHAnsi" w:cs="Tahoma"/>
                <w:sz w:val="24"/>
                <w:szCs w:val="24"/>
              </w:rPr>
              <w:t>p</w:t>
            </w:r>
            <w:r w:rsidR="00082F9D">
              <w:rPr>
                <w:rFonts w:asciiTheme="minorHAnsi" w:hAnsiTheme="minorHAnsi" w:cs="Tahoma"/>
                <w:sz w:val="24"/>
                <w:szCs w:val="24"/>
              </w:rPr>
              <w:t>d/ag/02</w:t>
            </w:r>
            <w:r w:rsidR="00C72485">
              <w:rPr>
                <w:rFonts w:asciiTheme="minorHAnsi" w:hAnsiTheme="minorHAnsi" w:cs="Tahoma"/>
                <w:sz w:val="24"/>
                <w:szCs w:val="24"/>
              </w:rPr>
              <w:t>5</w:t>
            </w:r>
          </w:p>
        </w:tc>
        <w:tc>
          <w:tcPr>
            <w:tcW w:w="4522" w:type="dxa"/>
            <w:vAlign w:val="center"/>
          </w:tcPr>
          <w:p w14:paraId="4EF9AF13" w14:textId="77777777" w:rsidR="00082F9D" w:rsidRPr="00032B42" w:rsidRDefault="00082F9D" w:rsidP="00E9128A">
            <w:pPr>
              <w:widowControl w:val="0"/>
              <w:rPr>
                <w:rFonts w:asciiTheme="minorHAnsi" w:hAnsiTheme="minorHAnsi" w:cs="Tahoma"/>
                <w:sz w:val="24"/>
                <w:szCs w:val="24"/>
              </w:rPr>
            </w:pPr>
            <w:r>
              <w:rPr>
                <w:rFonts w:asciiTheme="minorHAnsi" w:hAnsiTheme="minorHAnsi" w:cs="Tahoma"/>
                <w:sz w:val="24"/>
                <w:szCs w:val="24"/>
              </w:rPr>
              <w:t xml:space="preserve">Upgrading of Rooiberg Dam </w:t>
            </w:r>
          </w:p>
        </w:tc>
        <w:tc>
          <w:tcPr>
            <w:tcW w:w="1919" w:type="dxa"/>
            <w:gridSpan w:val="2"/>
            <w:vAlign w:val="center"/>
          </w:tcPr>
          <w:p w14:paraId="5BBE3B7A" w14:textId="77777777" w:rsidR="00082F9D" w:rsidRPr="00032B42" w:rsidRDefault="00082F9D" w:rsidP="00E9128A">
            <w:pPr>
              <w:widowControl w:val="0"/>
              <w:jc w:val="center"/>
              <w:rPr>
                <w:rFonts w:asciiTheme="minorHAnsi" w:hAnsiTheme="minorHAnsi" w:cs="Tahoma"/>
                <w:sz w:val="24"/>
                <w:szCs w:val="24"/>
              </w:rPr>
            </w:pPr>
            <w:r>
              <w:rPr>
                <w:rFonts w:asciiTheme="minorHAnsi" w:hAnsiTheme="minorHAnsi" w:cs="Tahoma"/>
                <w:sz w:val="24"/>
                <w:szCs w:val="24"/>
              </w:rPr>
              <w:t>Kenhardt</w:t>
            </w:r>
          </w:p>
        </w:tc>
        <w:tc>
          <w:tcPr>
            <w:tcW w:w="1134" w:type="dxa"/>
            <w:vAlign w:val="center"/>
          </w:tcPr>
          <w:p w14:paraId="2BFC8D6A" w14:textId="77777777" w:rsidR="00082F9D" w:rsidRDefault="008675B7" w:rsidP="00E9128A">
            <w:pPr>
              <w:jc w:val="center"/>
              <w:rPr>
                <w:rFonts w:asciiTheme="minorHAnsi" w:hAnsiTheme="minorHAnsi" w:cs="Tahoma"/>
                <w:sz w:val="24"/>
                <w:szCs w:val="24"/>
              </w:rPr>
            </w:pPr>
            <w:r>
              <w:rPr>
                <w:rFonts w:asciiTheme="minorHAnsi" w:hAnsiTheme="minorHAnsi" w:cs="Tahoma"/>
                <w:sz w:val="24"/>
                <w:szCs w:val="24"/>
              </w:rPr>
              <w:t>2019/2</w:t>
            </w:r>
            <w:r w:rsidR="00CF1A5B">
              <w:rPr>
                <w:rFonts w:asciiTheme="minorHAnsi" w:hAnsiTheme="minorHAnsi" w:cs="Tahoma"/>
                <w:sz w:val="24"/>
                <w:szCs w:val="24"/>
              </w:rPr>
              <w:t>1</w:t>
            </w:r>
          </w:p>
        </w:tc>
        <w:tc>
          <w:tcPr>
            <w:tcW w:w="2409" w:type="dxa"/>
            <w:vAlign w:val="center"/>
          </w:tcPr>
          <w:p w14:paraId="12C9EA09" w14:textId="77777777" w:rsidR="00082F9D" w:rsidRDefault="00082F9D" w:rsidP="00E9128A">
            <w:pPr>
              <w:widowControl w:val="0"/>
              <w:jc w:val="center"/>
              <w:rPr>
                <w:rFonts w:asciiTheme="minorHAnsi" w:hAnsiTheme="minorHAnsi" w:cs="Tahoma"/>
                <w:sz w:val="24"/>
                <w:szCs w:val="24"/>
              </w:rPr>
            </w:pPr>
            <w:r>
              <w:rPr>
                <w:rFonts w:asciiTheme="minorHAnsi" w:hAnsiTheme="minorHAnsi" w:cs="Tahoma"/>
                <w:sz w:val="24"/>
                <w:szCs w:val="24"/>
              </w:rPr>
              <w:t>DWS</w:t>
            </w:r>
          </w:p>
        </w:tc>
        <w:tc>
          <w:tcPr>
            <w:tcW w:w="1828" w:type="dxa"/>
            <w:vAlign w:val="center"/>
          </w:tcPr>
          <w:p w14:paraId="67241C88" w14:textId="77777777" w:rsidR="00082F9D" w:rsidRPr="00032B42" w:rsidRDefault="00082F9D" w:rsidP="00E9128A">
            <w:pPr>
              <w:widowControl w:val="0"/>
              <w:jc w:val="center"/>
              <w:rPr>
                <w:rFonts w:asciiTheme="minorHAnsi" w:hAnsiTheme="minorHAnsi" w:cs="Tahoma"/>
                <w:sz w:val="24"/>
                <w:szCs w:val="24"/>
              </w:rPr>
            </w:pPr>
            <w:r>
              <w:rPr>
                <w:rFonts w:asciiTheme="minorHAnsi" w:hAnsiTheme="minorHAnsi" w:cs="Tahoma"/>
                <w:sz w:val="24"/>
                <w:szCs w:val="24"/>
              </w:rPr>
              <w:t>Planning</w:t>
            </w:r>
          </w:p>
        </w:tc>
        <w:tc>
          <w:tcPr>
            <w:tcW w:w="1512" w:type="dxa"/>
            <w:vAlign w:val="center"/>
          </w:tcPr>
          <w:p w14:paraId="6F676F43" w14:textId="77777777" w:rsidR="00082F9D" w:rsidRPr="00032B42" w:rsidRDefault="00082F9D" w:rsidP="00E9128A">
            <w:pPr>
              <w:widowControl w:val="0"/>
              <w:jc w:val="center"/>
              <w:rPr>
                <w:rFonts w:asciiTheme="minorHAnsi" w:hAnsiTheme="minorHAnsi" w:cs="Tahoma"/>
                <w:sz w:val="24"/>
                <w:szCs w:val="24"/>
              </w:rPr>
            </w:pPr>
            <w:r>
              <w:rPr>
                <w:rFonts w:asciiTheme="minorHAnsi" w:hAnsiTheme="minorHAnsi" w:cs="Tahoma"/>
                <w:sz w:val="24"/>
                <w:szCs w:val="24"/>
              </w:rPr>
              <w:t>Requirement</w:t>
            </w:r>
          </w:p>
        </w:tc>
      </w:tr>
      <w:tr w:rsidR="00A17FB7" w:rsidRPr="00032B42" w14:paraId="4C6CF735" w14:textId="77777777" w:rsidTr="00F53C01">
        <w:trPr>
          <w:trHeight w:val="713"/>
        </w:trPr>
        <w:tc>
          <w:tcPr>
            <w:tcW w:w="1413" w:type="dxa"/>
            <w:vAlign w:val="center"/>
          </w:tcPr>
          <w:p w14:paraId="7FAD62B6" w14:textId="5A83CB75" w:rsidR="00A17FB7" w:rsidRDefault="00A17FB7" w:rsidP="00E9128A">
            <w:pPr>
              <w:jc w:val="center"/>
              <w:rPr>
                <w:rFonts w:asciiTheme="minorHAnsi" w:hAnsiTheme="minorHAnsi" w:cs="Tahoma"/>
                <w:sz w:val="24"/>
                <w:szCs w:val="24"/>
              </w:rPr>
            </w:pPr>
            <w:r>
              <w:rPr>
                <w:rFonts w:asciiTheme="minorHAnsi" w:hAnsiTheme="minorHAnsi" w:cs="Tahoma" w:hint="eastAsia"/>
                <w:sz w:val="24"/>
                <w:szCs w:val="24"/>
              </w:rPr>
              <w:t>P</w:t>
            </w:r>
            <w:r>
              <w:rPr>
                <w:rFonts w:asciiTheme="minorHAnsi" w:hAnsiTheme="minorHAnsi" w:cs="Tahoma"/>
                <w:sz w:val="24"/>
                <w:szCs w:val="24"/>
              </w:rPr>
              <w:t>d/ag/02</w:t>
            </w:r>
            <w:r w:rsidR="00C72485">
              <w:rPr>
                <w:rFonts w:asciiTheme="minorHAnsi" w:hAnsiTheme="minorHAnsi" w:cs="Tahoma"/>
                <w:sz w:val="24"/>
                <w:szCs w:val="24"/>
              </w:rPr>
              <w:t>6</w:t>
            </w:r>
          </w:p>
        </w:tc>
        <w:tc>
          <w:tcPr>
            <w:tcW w:w="4522" w:type="dxa"/>
            <w:vAlign w:val="center"/>
          </w:tcPr>
          <w:p w14:paraId="39B0DD79" w14:textId="77777777" w:rsidR="00A17FB7" w:rsidRPr="00A17FB7" w:rsidRDefault="00A17FB7" w:rsidP="00A17FB7">
            <w:pPr>
              <w:spacing w:before="40" w:after="160" w:line="288" w:lineRule="auto"/>
              <w:jc w:val="both"/>
              <w:rPr>
                <w:rFonts w:asciiTheme="minorHAnsi" w:hAnsiTheme="minorHAnsi"/>
                <w:iCs/>
                <w:sz w:val="24"/>
                <w:szCs w:val="24"/>
              </w:rPr>
            </w:pPr>
            <w:r w:rsidRPr="00A17FB7">
              <w:rPr>
                <w:rFonts w:asciiTheme="minorHAnsi" w:hAnsiTheme="minorHAnsi"/>
                <w:iCs/>
                <w:sz w:val="24"/>
                <w:szCs w:val="24"/>
              </w:rPr>
              <w:t>Implementation of</w:t>
            </w:r>
            <w:r>
              <w:rPr>
                <w:rFonts w:asciiTheme="minorHAnsi" w:hAnsiTheme="minorHAnsi"/>
                <w:iCs/>
                <w:sz w:val="24"/>
                <w:szCs w:val="24"/>
              </w:rPr>
              <w:t xml:space="preserve"> at least </w:t>
            </w:r>
            <w:r w:rsidRPr="00A17FB7">
              <w:rPr>
                <w:rFonts w:asciiTheme="minorHAnsi" w:hAnsiTheme="minorHAnsi"/>
                <w:iCs/>
                <w:sz w:val="24"/>
                <w:szCs w:val="24"/>
              </w:rPr>
              <w:t xml:space="preserve">1 climate resilience agriculture project in </w:t>
            </w:r>
            <w:r>
              <w:rPr>
                <w:rFonts w:asciiTheme="minorHAnsi" w:hAnsiTheme="minorHAnsi"/>
                <w:iCs/>
                <w:sz w:val="24"/>
                <w:szCs w:val="24"/>
              </w:rPr>
              <w:t>Kai !Garib</w:t>
            </w:r>
          </w:p>
          <w:p w14:paraId="512D4073" w14:textId="77777777" w:rsidR="00A17FB7" w:rsidRDefault="00A17FB7" w:rsidP="00E9128A">
            <w:pPr>
              <w:widowControl w:val="0"/>
              <w:rPr>
                <w:rFonts w:asciiTheme="minorHAnsi" w:hAnsiTheme="minorHAnsi" w:cs="Tahoma"/>
                <w:sz w:val="24"/>
                <w:szCs w:val="24"/>
              </w:rPr>
            </w:pPr>
          </w:p>
        </w:tc>
        <w:tc>
          <w:tcPr>
            <w:tcW w:w="1919" w:type="dxa"/>
            <w:gridSpan w:val="2"/>
            <w:vAlign w:val="center"/>
          </w:tcPr>
          <w:p w14:paraId="500E5F48" w14:textId="77777777" w:rsidR="00A17FB7" w:rsidRDefault="00C0327D" w:rsidP="00E9128A">
            <w:pPr>
              <w:widowControl w:val="0"/>
              <w:jc w:val="center"/>
              <w:rPr>
                <w:rFonts w:asciiTheme="minorHAnsi" w:hAnsiTheme="minorHAnsi" w:cs="Tahoma"/>
                <w:sz w:val="24"/>
                <w:szCs w:val="24"/>
              </w:rPr>
            </w:pPr>
            <w:r>
              <w:rPr>
                <w:rFonts w:asciiTheme="minorHAnsi" w:hAnsiTheme="minorHAnsi" w:cs="Tahoma"/>
                <w:sz w:val="24"/>
                <w:szCs w:val="24"/>
              </w:rPr>
              <w:t>Kai !G</w:t>
            </w:r>
            <w:r w:rsidR="00A17FB7">
              <w:rPr>
                <w:rFonts w:asciiTheme="minorHAnsi" w:hAnsiTheme="minorHAnsi" w:cs="Tahoma"/>
                <w:sz w:val="24"/>
                <w:szCs w:val="24"/>
              </w:rPr>
              <w:t>arib</w:t>
            </w:r>
          </w:p>
        </w:tc>
        <w:tc>
          <w:tcPr>
            <w:tcW w:w="1134" w:type="dxa"/>
            <w:vAlign w:val="center"/>
          </w:tcPr>
          <w:p w14:paraId="526A2F63" w14:textId="77777777" w:rsidR="00A17FB7" w:rsidRDefault="00C0327D" w:rsidP="00E9128A">
            <w:pPr>
              <w:jc w:val="center"/>
              <w:rPr>
                <w:rFonts w:asciiTheme="minorHAnsi" w:hAnsiTheme="minorHAnsi" w:cs="Tahoma"/>
                <w:sz w:val="24"/>
                <w:szCs w:val="24"/>
              </w:rPr>
            </w:pPr>
            <w:r>
              <w:rPr>
                <w:rFonts w:asciiTheme="minorHAnsi" w:hAnsiTheme="minorHAnsi" w:cs="Tahoma"/>
                <w:sz w:val="24"/>
                <w:szCs w:val="24"/>
              </w:rPr>
              <w:t>2019</w:t>
            </w:r>
            <w:r w:rsidR="00CF1A5B">
              <w:rPr>
                <w:rFonts w:asciiTheme="minorHAnsi" w:hAnsiTheme="minorHAnsi" w:cs="Tahoma"/>
                <w:sz w:val="24"/>
                <w:szCs w:val="24"/>
              </w:rPr>
              <w:t>/</w:t>
            </w:r>
            <w:r w:rsidR="006F5122">
              <w:rPr>
                <w:rFonts w:asciiTheme="minorHAnsi" w:hAnsiTheme="minorHAnsi" w:cs="Tahoma"/>
                <w:sz w:val="24"/>
                <w:szCs w:val="24"/>
              </w:rPr>
              <w:t>21</w:t>
            </w:r>
          </w:p>
        </w:tc>
        <w:tc>
          <w:tcPr>
            <w:tcW w:w="2409" w:type="dxa"/>
            <w:vAlign w:val="center"/>
          </w:tcPr>
          <w:p w14:paraId="4EA8C7D3" w14:textId="77777777" w:rsidR="00A17FB7" w:rsidRDefault="00A17FB7" w:rsidP="00E9128A">
            <w:pPr>
              <w:widowControl w:val="0"/>
              <w:jc w:val="center"/>
              <w:rPr>
                <w:rFonts w:asciiTheme="minorHAnsi" w:hAnsiTheme="minorHAnsi" w:cs="Tahoma"/>
                <w:sz w:val="24"/>
                <w:szCs w:val="24"/>
              </w:rPr>
            </w:pPr>
            <w:r>
              <w:rPr>
                <w:rFonts w:asciiTheme="minorHAnsi" w:hAnsiTheme="minorHAnsi" w:cs="Tahoma"/>
                <w:sz w:val="24"/>
                <w:szCs w:val="24"/>
              </w:rPr>
              <w:t>DENC</w:t>
            </w:r>
          </w:p>
        </w:tc>
        <w:tc>
          <w:tcPr>
            <w:tcW w:w="1828" w:type="dxa"/>
            <w:vAlign w:val="center"/>
          </w:tcPr>
          <w:p w14:paraId="3C06C1D8" w14:textId="77777777" w:rsidR="00A17FB7" w:rsidRDefault="00A17FB7" w:rsidP="00E9128A">
            <w:pPr>
              <w:widowControl w:val="0"/>
              <w:jc w:val="center"/>
              <w:rPr>
                <w:rFonts w:asciiTheme="minorHAnsi" w:hAnsiTheme="minorHAnsi" w:cs="Tahoma"/>
                <w:sz w:val="24"/>
                <w:szCs w:val="24"/>
              </w:rPr>
            </w:pPr>
            <w:r>
              <w:rPr>
                <w:rFonts w:asciiTheme="minorHAnsi" w:hAnsiTheme="minorHAnsi" w:cs="Tahoma"/>
                <w:sz w:val="24"/>
                <w:szCs w:val="24"/>
              </w:rPr>
              <w:t>Planning</w:t>
            </w:r>
          </w:p>
        </w:tc>
        <w:tc>
          <w:tcPr>
            <w:tcW w:w="1512" w:type="dxa"/>
            <w:vAlign w:val="center"/>
          </w:tcPr>
          <w:p w14:paraId="6A474D4A" w14:textId="77777777" w:rsidR="00A17FB7" w:rsidRDefault="00C0327D" w:rsidP="00E9128A">
            <w:pPr>
              <w:widowControl w:val="0"/>
              <w:jc w:val="center"/>
              <w:rPr>
                <w:rFonts w:asciiTheme="minorHAnsi" w:hAnsiTheme="minorHAnsi" w:cs="Tahoma"/>
                <w:sz w:val="24"/>
                <w:szCs w:val="24"/>
              </w:rPr>
            </w:pPr>
            <w:r>
              <w:rPr>
                <w:rFonts w:asciiTheme="minorHAnsi" w:hAnsiTheme="minorHAnsi" w:cs="Tahoma"/>
                <w:sz w:val="24"/>
                <w:szCs w:val="24"/>
              </w:rPr>
              <w:t>N/A</w:t>
            </w:r>
          </w:p>
        </w:tc>
      </w:tr>
    </w:tbl>
    <w:p w14:paraId="0B54989B" w14:textId="77777777" w:rsidR="00B059E9" w:rsidRPr="0001529A" w:rsidRDefault="00B059E9" w:rsidP="00B059E9">
      <w:pPr>
        <w:jc w:val="both"/>
        <w:rPr>
          <w:rFonts w:ascii="Tahoma" w:hAnsi="Tahoma" w:cs="Tahoma"/>
          <w:b/>
          <w:sz w:val="22"/>
          <w:szCs w:val="22"/>
        </w:rPr>
      </w:pPr>
    </w:p>
    <w:p w14:paraId="476F1872" w14:textId="084A073B" w:rsidR="00B059E9" w:rsidRPr="004E3A8C" w:rsidRDefault="00B059E9" w:rsidP="0033209E">
      <w:pPr>
        <w:pStyle w:val="ListParagraph"/>
        <w:numPr>
          <w:ilvl w:val="2"/>
          <w:numId w:val="142"/>
        </w:numPr>
        <w:outlineLvl w:val="2"/>
        <w:rPr>
          <w:rFonts w:ascii="Tahoma" w:hAnsi="Tahoma" w:cs="Tahoma"/>
          <w:b/>
        </w:rPr>
      </w:pPr>
      <w:bookmarkStart w:id="71" w:name="_Toc423683112"/>
      <w:r w:rsidRPr="004E3A8C">
        <w:rPr>
          <w:rFonts w:ascii="Tahoma" w:hAnsi="Tahoma" w:cs="Tahoma"/>
          <w:b/>
        </w:rPr>
        <w:t>Business Development: (BBBEE &amp; SMME)</w:t>
      </w:r>
      <w:bookmarkEnd w:id="71"/>
    </w:p>
    <w:tbl>
      <w:tblPr>
        <w:tblpPr w:leftFromText="180" w:rightFromText="180" w:vertAnchor="text" w:horzAnchor="margin" w:tblpY="28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71"/>
        <w:gridCol w:w="3544"/>
        <w:gridCol w:w="2268"/>
        <w:gridCol w:w="1276"/>
        <w:gridCol w:w="2693"/>
        <w:gridCol w:w="1843"/>
        <w:gridCol w:w="1842"/>
      </w:tblGrid>
      <w:tr w:rsidR="00B059E9" w:rsidRPr="0001529A" w14:paraId="3960E66E" w14:textId="77777777" w:rsidTr="00E9128A">
        <w:tc>
          <w:tcPr>
            <w:tcW w:w="1271" w:type="dxa"/>
            <w:vAlign w:val="center"/>
          </w:tcPr>
          <w:p w14:paraId="0C09B8B7"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Nr</w:t>
            </w:r>
          </w:p>
        </w:tc>
        <w:tc>
          <w:tcPr>
            <w:tcW w:w="3544" w:type="dxa"/>
            <w:vAlign w:val="center"/>
          </w:tcPr>
          <w:p w14:paraId="6BFFFC26"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Project Name</w:t>
            </w:r>
          </w:p>
        </w:tc>
        <w:tc>
          <w:tcPr>
            <w:tcW w:w="2268" w:type="dxa"/>
            <w:vAlign w:val="center"/>
          </w:tcPr>
          <w:p w14:paraId="56793C6F"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Location</w:t>
            </w:r>
          </w:p>
        </w:tc>
        <w:tc>
          <w:tcPr>
            <w:tcW w:w="1276" w:type="dxa"/>
            <w:vAlign w:val="center"/>
          </w:tcPr>
          <w:p w14:paraId="04104745"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Target Dates</w:t>
            </w:r>
          </w:p>
        </w:tc>
        <w:tc>
          <w:tcPr>
            <w:tcW w:w="2693" w:type="dxa"/>
            <w:vAlign w:val="center"/>
          </w:tcPr>
          <w:p w14:paraId="7F8AC67A"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Responsibility</w:t>
            </w:r>
          </w:p>
        </w:tc>
        <w:tc>
          <w:tcPr>
            <w:tcW w:w="1843" w:type="dxa"/>
            <w:vAlign w:val="center"/>
          </w:tcPr>
          <w:p w14:paraId="09ED412B"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Status Quo</w:t>
            </w:r>
          </w:p>
        </w:tc>
        <w:tc>
          <w:tcPr>
            <w:tcW w:w="1842" w:type="dxa"/>
            <w:vAlign w:val="center"/>
          </w:tcPr>
          <w:p w14:paraId="6DE9B20F"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EIA</w:t>
            </w:r>
          </w:p>
        </w:tc>
      </w:tr>
      <w:tr w:rsidR="00B059E9" w:rsidRPr="0001529A" w14:paraId="10B876FC" w14:textId="77777777" w:rsidTr="00E9128A">
        <w:tc>
          <w:tcPr>
            <w:tcW w:w="1271" w:type="dxa"/>
            <w:vAlign w:val="center"/>
          </w:tcPr>
          <w:p w14:paraId="5574E2E6"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pd/bd/001</w:t>
            </w:r>
          </w:p>
        </w:tc>
        <w:tc>
          <w:tcPr>
            <w:tcW w:w="3544" w:type="dxa"/>
            <w:vAlign w:val="center"/>
          </w:tcPr>
          <w:p w14:paraId="003182B3"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Improve Waste Recycling Initiatives to enhance sustainable development</w:t>
            </w:r>
          </w:p>
        </w:tc>
        <w:tc>
          <w:tcPr>
            <w:tcW w:w="2268" w:type="dxa"/>
            <w:vAlign w:val="center"/>
          </w:tcPr>
          <w:p w14:paraId="066FCB26"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Keimoes</w:t>
            </w:r>
          </w:p>
          <w:p w14:paraId="09D1142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Kakamas</w:t>
            </w:r>
          </w:p>
          <w:p w14:paraId="34FFBA0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Augrabies</w:t>
            </w:r>
          </w:p>
          <w:p w14:paraId="518FA01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Kenhardt</w:t>
            </w:r>
          </w:p>
        </w:tc>
        <w:tc>
          <w:tcPr>
            <w:tcW w:w="1276" w:type="dxa"/>
            <w:vAlign w:val="center"/>
          </w:tcPr>
          <w:p w14:paraId="0DFDDE93"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2017/20</w:t>
            </w:r>
          </w:p>
          <w:p w14:paraId="5F507662"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2017/20</w:t>
            </w:r>
          </w:p>
          <w:p w14:paraId="2CDA644C"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2017/20</w:t>
            </w:r>
          </w:p>
          <w:p w14:paraId="5146712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2017/20</w:t>
            </w:r>
          </w:p>
        </w:tc>
        <w:tc>
          <w:tcPr>
            <w:tcW w:w="2693" w:type="dxa"/>
            <w:vAlign w:val="center"/>
          </w:tcPr>
          <w:p w14:paraId="166FD231"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Municipality/ DEA / DENC and Augrabies Falls National Park (People and Conservation)</w:t>
            </w:r>
          </w:p>
        </w:tc>
        <w:tc>
          <w:tcPr>
            <w:tcW w:w="1843" w:type="dxa"/>
            <w:vAlign w:val="center"/>
          </w:tcPr>
          <w:p w14:paraId="5ADF604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p w14:paraId="467DE37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p w14:paraId="668BBA8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p w14:paraId="19806BC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tc>
        <w:tc>
          <w:tcPr>
            <w:tcW w:w="1842" w:type="dxa"/>
            <w:vAlign w:val="center"/>
          </w:tcPr>
          <w:p w14:paraId="6EB429E7"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57C4A4AB" w14:textId="77777777" w:rsidTr="00E9128A">
        <w:tc>
          <w:tcPr>
            <w:tcW w:w="1271" w:type="dxa"/>
            <w:vAlign w:val="center"/>
          </w:tcPr>
          <w:p w14:paraId="0FB962F6"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pd/bd/002</w:t>
            </w:r>
          </w:p>
        </w:tc>
        <w:tc>
          <w:tcPr>
            <w:tcW w:w="3544" w:type="dxa"/>
            <w:vAlign w:val="center"/>
          </w:tcPr>
          <w:p w14:paraId="561640CC"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Car Wash Business Initiative</w:t>
            </w:r>
          </w:p>
        </w:tc>
        <w:tc>
          <w:tcPr>
            <w:tcW w:w="2268" w:type="dxa"/>
            <w:vAlign w:val="center"/>
          </w:tcPr>
          <w:p w14:paraId="2EC0AC4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Keimoes, Kakamas &amp; Kenhardt</w:t>
            </w:r>
          </w:p>
        </w:tc>
        <w:tc>
          <w:tcPr>
            <w:tcW w:w="1276" w:type="dxa"/>
            <w:vAlign w:val="center"/>
          </w:tcPr>
          <w:p w14:paraId="309CDA6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2017</w:t>
            </w:r>
            <w:r>
              <w:rPr>
                <w:rFonts w:ascii="Tahoma" w:hAnsi="Tahoma" w:cs="Tahoma"/>
                <w:sz w:val="22"/>
                <w:szCs w:val="22"/>
              </w:rPr>
              <w:t>/20</w:t>
            </w:r>
          </w:p>
        </w:tc>
        <w:tc>
          <w:tcPr>
            <w:tcW w:w="2693" w:type="dxa"/>
            <w:vAlign w:val="center"/>
          </w:tcPr>
          <w:p w14:paraId="0C749D3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Municipality</w:t>
            </w:r>
          </w:p>
        </w:tc>
        <w:tc>
          <w:tcPr>
            <w:tcW w:w="1843" w:type="dxa"/>
            <w:vAlign w:val="center"/>
          </w:tcPr>
          <w:p w14:paraId="70C0B02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842" w:type="dxa"/>
            <w:vAlign w:val="center"/>
          </w:tcPr>
          <w:p w14:paraId="2B32D290"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0DEBD39D" w14:textId="77777777" w:rsidTr="00E9128A">
        <w:tc>
          <w:tcPr>
            <w:tcW w:w="1271" w:type="dxa"/>
            <w:vAlign w:val="center"/>
          </w:tcPr>
          <w:p w14:paraId="2DEE2377"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pd/bd/003</w:t>
            </w:r>
          </w:p>
        </w:tc>
        <w:tc>
          <w:tcPr>
            <w:tcW w:w="3544" w:type="dxa"/>
            <w:vAlign w:val="center"/>
          </w:tcPr>
          <w:p w14:paraId="23D362ED"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Musija Kompos Project</w:t>
            </w:r>
          </w:p>
        </w:tc>
        <w:tc>
          <w:tcPr>
            <w:tcW w:w="2268" w:type="dxa"/>
            <w:vAlign w:val="center"/>
          </w:tcPr>
          <w:p w14:paraId="7F86D7A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Marchand</w:t>
            </w:r>
          </w:p>
        </w:tc>
        <w:tc>
          <w:tcPr>
            <w:tcW w:w="1276" w:type="dxa"/>
            <w:vAlign w:val="center"/>
          </w:tcPr>
          <w:p w14:paraId="730B9B99"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2020</w:t>
            </w:r>
          </w:p>
        </w:tc>
        <w:tc>
          <w:tcPr>
            <w:tcW w:w="2693" w:type="dxa"/>
            <w:vAlign w:val="center"/>
          </w:tcPr>
          <w:p w14:paraId="1F5D218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DBSA/ DTI/MUN/PPP</w:t>
            </w:r>
          </w:p>
        </w:tc>
        <w:tc>
          <w:tcPr>
            <w:tcW w:w="1843" w:type="dxa"/>
            <w:vAlign w:val="center"/>
          </w:tcPr>
          <w:p w14:paraId="52DB6BD7"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w:t>
            </w:r>
          </w:p>
        </w:tc>
        <w:tc>
          <w:tcPr>
            <w:tcW w:w="1842" w:type="dxa"/>
            <w:vAlign w:val="center"/>
          </w:tcPr>
          <w:p w14:paraId="46C4FB5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w:t>
            </w:r>
          </w:p>
        </w:tc>
      </w:tr>
    </w:tbl>
    <w:tbl>
      <w:tblPr>
        <w:tblpPr w:leftFromText="180" w:rightFromText="180" w:vertAnchor="text" w:horzAnchor="margin" w:tblpY="2729"/>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71"/>
        <w:gridCol w:w="3544"/>
        <w:gridCol w:w="2268"/>
        <w:gridCol w:w="1276"/>
        <w:gridCol w:w="2693"/>
        <w:gridCol w:w="1843"/>
        <w:gridCol w:w="1842"/>
      </w:tblGrid>
      <w:tr w:rsidR="00B059E9" w:rsidRPr="0001529A" w14:paraId="159890DF" w14:textId="77777777" w:rsidTr="00E9128A">
        <w:tc>
          <w:tcPr>
            <w:tcW w:w="1271" w:type="dxa"/>
            <w:vAlign w:val="center"/>
          </w:tcPr>
          <w:p w14:paraId="2B21E3AF"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pd/bd/004</w:t>
            </w:r>
          </w:p>
        </w:tc>
        <w:tc>
          <w:tcPr>
            <w:tcW w:w="3544" w:type="dxa"/>
            <w:vAlign w:val="center"/>
          </w:tcPr>
          <w:p w14:paraId="4E288C83"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SMME Indaba</w:t>
            </w:r>
          </w:p>
        </w:tc>
        <w:tc>
          <w:tcPr>
            <w:tcW w:w="2268" w:type="dxa"/>
            <w:vAlign w:val="center"/>
          </w:tcPr>
          <w:p w14:paraId="04A35290"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276" w:type="dxa"/>
            <w:vAlign w:val="center"/>
          </w:tcPr>
          <w:p w14:paraId="08A3110B"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w:t>
            </w:r>
            <w:r w:rsidR="006F5122">
              <w:rPr>
                <w:rFonts w:ascii="Tahoma" w:hAnsi="Tahoma" w:cs="Tahoma"/>
                <w:sz w:val="22"/>
                <w:szCs w:val="22"/>
              </w:rPr>
              <w:t>020</w:t>
            </w:r>
            <w:r>
              <w:rPr>
                <w:rFonts w:ascii="Tahoma" w:hAnsi="Tahoma" w:cs="Tahoma"/>
                <w:sz w:val="22"/>
                <w:szCs w:val="22"/>
              </w:rPr>
              <w:t>/2</w:t>
            </w:r>
            <w:r w:rsidR="006F5122">
              <w:rPr>
                <w:rFonts w:ascii="Tahoma" w:hAnsi="Tahoma" w:cs="Tahoma"/>
                <w:sz w:val="22"/>
                <w:szCs w:val="22"/>
              </w:rPr>
              <w:t>1</w:t>
            </w:r>
          </w:p>
        </w:tc>
        <w:tc>
          <w:tcPr>
            <w:tcW w:w="2693" w:type="dxa"/>
            <w:vAlign w:val="center"/>
          </w:tcPr>
          <w:p w14:paraId="72D1855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 DTI/SMME DEA/ D Energy/PPP</w:t>
            </w:r>
          </w:p>
        </w:tc>
        <w:tc>
          <w:tcPr>
            <w:tcW w:w="1843" w:type="dxa"/>
            <w:vAlign w:val="center"/>
          </w:tcPr>
          <w:p w14:paraId="6AF58391"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Planning</w:t>
            </w:r>
          </w:p>
        </w:tc>
        <w:tc>
          <w:tcPr>
            <w:tcW w:w="1842" w:type="dxa"/>
            <w:vAlign w:val="center"/>
          </w:tcPr>
          <w:p w14:paraId="67C54297"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w:t>
            </w:r>
          </w:p>
        </w:tc>
      </w:tr>
      <w:tr w:rsidR="00B059E9" w:rsidRPr="0001529A" w14:paraId="6A42B022" w14:textId="77777777" w:rsidTr="00E9128A">
        <w:tc>
          <w:tcPr>
            <w:tcW w:w="1271" w:type="dxa"/>
            <w:vAlign w:val="center"/>
          </w:tcPr>
          <w:p w14:paraId="18FA71B6"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pd/bd/005</w:t>
            </w:r>
          </w:p>
        </w:tc>
        <w:tc>
          <w:tcPr>
            <w:tcW w:w="3544" w:type="dxa"/>
            <w:vAlign w:val="center"/>
          </w:tcPr>
          <w:p w14:paraId="5AE91D8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Establishment of Co-operative</w:t>
            </w:r>
            <w:r w:rsidR="00142AF5">
              <w:rPr>
                <w:rFonts w:ascii="Tahoma" w:hAnsi="Tahoma" w:cs="Tahoma"/>
                <w:sz w:val="22"/>
                <w:szCs w:val="22"/>
              </w:rPr>
              <w:t>s</w:t>
            </w:r>
          </w:p>
        </w:tc>
        <w:tc>
          <w:tcPr>
            <w:tcW w:w="2268" w:type="dxa"/>
            <w:vAlign w:val="center"/>
          </w:tcPr>
          <w:p w14:paraId="3C1E5F51" w14:textId="77777777" w:rsidR="00B059E9" w:rsidRPr="0001529A" w:rsidRDefault="00142AF5" w:rsidP="00E9128A">
            <w:pPr>
              <w:widowControl w:val="0"/>
              <w:jc w:val="center"/>
              <w:rPr>
                <w:rFonts w:ascii="Tahoma" w:hAnsi="Tahoma" w:cs="Tahoma"/>
                <w:sz w:val="22"/>
                <w:szCs w:val="22"/>
              </w:rPr>
            </w:pPr>
            <w:r>
              <w:rPr>
                <w:rFonts w:ascii="Tahoma" w:hAnsi="Tahoma" w:cs="Tahoma"/>
                <w:sz w:val="22"/>
                <w:szCs w:val="22"/>
              </w:rPr>
              <w:t>Kai !Garib</w:t>
            </w:r>
          </w:p>
        </w:tc>
        <w:tc>
          <w:tcPr>
            <w:tcW w:w="1276" w:type="dxa"/>
            <w:vAlign w:val="center"/>
          </w:tcPr>
          <w:p w14:paraId="743B84C2"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w:t>
            </w:r>
            <w:r w:rsidR="006F5122">
              <w:rPr>
                <w:rFonts w:ascii="Tahoma" w:hAnsi="Tahoma" w:cs="Tahoma"/>
                <w:sz w:val="22"/>
                <w:szCs w:val="22"/>
              </w:rPr>
              <w:t>1</w:t>
            </w:r>
          </w:p>
        </w:tc>
        <w:tc>
          <w:tcPr>
            <w:tcW w:w="2693" w:type="dxa"/>
            <w:vAlign w:val="center"/>
          </w:tcPr>
          <w:p w14:paraId="2A60FA9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DTI/SMME/D Energy</w:t>
            </w:r>
          </w:p>
        </w:tc>
        <w:tc>
          <w:tcPr>
            <w:tcW w:w="1843" w:type="dxa"/>
            <w:vAlign w:val="center"/>
          </w:tcPr>
          <w:p w14:paraId="657B47D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842" w:type="dxa"/>
            <w:vAlign w:val="center"/>
          </w:tcPr>
          <w:p w14:paraId="458068D6"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w:t>
            </w:r>
          </w:p>
        </w:tc>
      </w:tr>
      <w:tr w:rsidR="00B059E9" w:rsidRPr="0001529A" w14:paraId="549995EE" w14:textId="77777777" w:rsidTr="00E9128A">
        <w:tc>
          <w:tcPr>
            <w:tcW w:w="1271" w:type="dxa"/>
            <w:vAlign w:val="center"/>
          </w:tcPr>
          <w:p w14:paraId="1B6BF2C1"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pd/bd/006</w:t>
            </w:r>
          </w:p>
        </w:tc>
        <w:tc>
          <w:tcPr>
            <w:tcW w:w="3544" w:type="dxa"/>
            <w:vAlign w:val="center"/>
          </w:tcPr>
          <w:p w14:paraId="174C86E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Street vendors and stalls</w:t>
            </w:r>
          </w:p>
        </w:tc>
        <w:tc>
          <w:tcPr>
            <w:tcW w:w="2268" w:type="dxa"/>
            <w:vAlign w:val="center"/>
          </w:tcPr>
          <w:p w14:paraId="6DDFBC2E" w14:textId="77777777" w:rsidR="00B059E9" w:rsidRPr="0001529A" w:rsidRDefault="00B059E9" w:rsidP="00E50BE3">
            <w:pPr>
              <w:widowControl w:val="0"/>
              <w:jc w:val="center"/>
              <w:rPr>
                <w:rFonts w:ascii="Tahoma" w:hAnsi="Tahoma" w:cs="Tahoma"/>
                <w:sz w:val="22"/>
                <w:szCs w:val="22"/>
              </w:rPr>
            </w:pPr>
            <w:r w:rsidRPr="0001529A">
              <w:rPr>
                <w:rFonts w:ascii="Tahoma" w:hAnsi="Tahoma" w:cs="Tahoma"/>
                <w:sz w:val="22"/>
                <w:szCs w:val="22"/>
              </w:rPr>
              <w:t>Keimoes</w:t>
            </w:r>
            <w:r w:rsidR="00E50BE3">
              <w:rPr>
                <w:rFonts w:ascii="Tahoma" w:hAnsi="Tahoma" w:cs="Tahoma"/>
                <w:sz w:val="22"/>
                <w:szCs w:val="22"/>
              </w:rPr>
              <w:t xml:space="preserve">, </w:t>
            </w:r>
            <w:r w:rsidRPr="0001529A">
              <w:rPr>
                <w:rFonts w:ascii="Tahoma" w:hAnsi="Tahoma" w:cs="Tahoma"/>
                <w:sz w:val="22"/>
                <w:szCs w:val="22"/>
              </w:rPr>
              <w:t>Kakamas</w:t>
            </w:r>
            <w:r w:rsidR="00E50BE3">
              <w:rPr>
                <w:rFonts w:ascii="Tahoma" w:hAnsi="Tahoma" w:cs="Tahoma"/>
                <w:sz w:val="22"/>
                <w:szCs w:val="22"/>
              </w:rPr>
              <w:t xml:space="preserve"> &amp; Kenhardt</w:t>
            </w:r>
          </w:p>
        </w:tc>
        <w:tc>
          <w:tcPr>
            <w:tcW w:w="1276" w:type="dxa"/>
            <w:vAlign w:val="center"/>
          </w:tcPr>
          <w:p w14:paraId="3B432B5F"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w:t>
            </w:r>
            <w:r w:rsidR="006F5122">
              <w:rPr>
                <w:rFonts w:ascii="Tahoma" w:hAnsi="Tahoma" w:cs="Tahoma"/>
                <w:sz w:val="22"/>
                <w:szCs w:val="22"/>
              </w:rPr>
              <w:t>1</w:t>
            </w:r>
          </w:p>
        </w:tc>
        <w:tc>
          <w:tcPr>
            <w:tcW w:w="2693" w:type="dxa"/>
            <w:vAlign w:val="center"/>
          </w:tcPr>
          <w:p w14:paraId="1AE39C5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SMME, DTI, SEDA</w:t>
            </w:r>
          </w:p>
          <w:p w14:paraId="28F0FA9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Internal</w:t>
            </w:r>
          </w:p>
        </w:tc>
        <w:tc>
          <w:tcPr>
            <w:tcW w:w="1843" w:type="dxa"/>
            <w:vAlign w:val="center"/>
          </w:tcPr>
          <w:p w14:paraId="3FC93B0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842" w:type="dxa"/>
            <w:vAlign w:val="center"/>
          </w:tcPr>
          <w:p w14:paraId="25EB72A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1435CBC9" w14:textId="77777777" w:rsidTr="00E9128A">
        <w:tc>
          <w:tcPr>
            <w:tcW w:w="1271" w:type="dxa"/>
            <w:vAlign w:val="center"/>
          </w:tcPr>
          <w:p w14:paraId="2319A693"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pd/bd/007</w:t>
            </w:r>
          </w:p>
        </w:tc>
        <w:tc>
          <w:tcPr>
            <w:tcW w:w="3544" w:type="dxa"/>
            <w:vAlign w:val="center"/>
          </w:tcPr>
          <w:p w14:paraId="2A182A73"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SMME/Business Development, Training, Networking, Funding</w:t>
            </w:r>
          </w:p>
        </w:tc>
        <w:tc>
          <w:tcPr>
            <w:tcW w:w="2268" w:type="dxa"/>
            <w:vAlign w:val="center"/>
          </w:tcPr>
          <w:p w14:paraId="7C213778"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276" w:type="dxa"/>
            <w:vAlign w:val="center"/>
          </w:tcPr>
          <w:p w14:paraId="2159F18E"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w:t>
            </w:r>
            <w:r w:rsidR="006F5122">
              <w:rPr>
                <w:rFonts w:ascii="Tahoma" w:hAnsi="Tahoma" w:cs="Tahoma"/>
                <w:sz w:val="22"/>
                <w:szCs w:val="22"/>
              </w:rPr>
              <w:t>1</w:t>
            </w:r>
          </w:p>
        </w:tc>
        <w:tc>
          <w:tcPr>
            <w:tcW w:w="2693" w:type="dxa"/>
            <w:vAlign w:val="center"/>
          </w:tcPr>
          <w:p w14:paraId="12948AE9"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SMME, DTI, SEDA</w:t>
            </w:r>
          </w:p>
          <w:p w14:paraId="67A1DA91" w14:textId="77777777" w:rsidR="00B059E9" w:rsidRPr="0001529A" w:rsidRDefault="00B059E9" w:rsidP="00E50BE3">
            <w:pPr>
              <w:widowControl w:val="0"/>
              <w:jc w:val="center"/>
              <w:rPr>
                <w:rFonts w:ascii="Tahoma" w:hAnsi="Tahoma" w:cs="Tahoma"/>
                <w:sz w:val="22"/>
                <w:szCs w:val="22"/>
              </w:rPr>
            </w:pPr>
            <w:r w:rsidRPr="0001529A">
              <w:rPr>
                <w:rFonts w:ascii="Tahoma" w:hAnsi="Tahoma" w:cs="Tahoma"/>
                <w:sz w:val="22"/>
                <w:szCs w:val="22"/>
              </w:rPr>
              <w:t xml:space="preserve">Internal, </w:t>
            </w:r>
            <w:r w:rsidR="00E50BE3">
              <w:rPr>
                <w:rFonts w:ascii="Tahoma" w:hAnsi="Tahoma" w:cs="Tahoma"/>
                <w:sz w:val="22"/>
                <w:szCs w:val="22"/>
              </w:rPr>
              <w:t>NYDA</w:t>
            </w:r>
            <w:r w:rsidRPr="0001529A">
              <w:rPr>
                <w:rFonts w:ascii="Tahoma" w:hAnsi="Tahoma" w:cs="Tahoma"/>
                <w:sz w:val="22"/>
                <w:szCs w:val="22"/>
              </w:rPr>
              <w:t>, ZFM DM</w:t>
            </w:r>
          </w:p>
        </w:tc>
        <w:tc>
          <w:tcPr>
            <w:tcW w:w="1843" w:type="dxa"/>
            <w:vAlign w:val="center"/>
          </w:tcPr>
          <w:p w14:paraId="474AE948"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Ongoing</w:t>
            </w:r>
          </w:p>
        </w:tc>
        <w:tc>
          <w:tcPr>
            <w:tcW w:w="1842" w:type="dxa"/>
            <w:vAlign w:val="center"/>
          </w:tcPr>
          <w:p w14:paraId="1FE44B9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2B2E3924" w14:textId="77777777" w:rsidTr="00E9128A">
        <w:tc>
          <w:tcPr>
            <w:tcW w:w="1271" w:type="dxa"/>
            <w:vAlign w:val="center"/>
          </w:tcPr>
          <w:p w14:paraId="6ED79A42"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pd/bd/008</w:t>
            </w:r>
          </w:p>
        </w:tc>
        <w:tc>
          <w:tcPr>
            <w:tcW w:w="3544" w:type="dxa"/>
            <w:vAlign w:val="center"/>
          </w:tcPr>
          <w:p w14:paraId="6045D7AD"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Local BBBEE Contractors Development</w:t>
            </w:r>
          </w:p>
        </w:tc>
        <w:tc>
          <w:tcPr>
            <w:tcW w:w="2268" w:type="dxa"/>
            <w:vAlign w:val="center"/>
          </w:tcPr>
          <w:p w14:paraId="726FF1DE"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276" w:type="dxa"/>
            <w:vAlign w:val="center"/>
          </w:tcPr>
          <w:p w14:paraId="4B9ED2AD"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w:t>
            </w:r>
            <w:r w:rsidR="006F5122">
              <w:rPr>
                <w:rFonts w:ascii="Tahoma" w:hAnsi="Tahoma" w:cs="Tahoma"/>
                <w:sz w:val="22"/>
                <w:szCs w:val="22"/>
              </w:rPr>
              <w:t>1</w:t>
            </w:r>
          </w:p>
        </w:tc>
        <w:tc>
          <w:tcPr>
            <w:tcW w:w="2693" w:type="dxa"/>
            <w:vAlign w:val="center"/>
          </w:tcPr>
          <w:p w14:paraId="27050899"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BVI</w:t>
            </w:r>
            <w:r w:rsidRPr="0001529A">
              <w:rPr>
                <w:rFonts w:ascii="Tahoma" w:hAnsi="Tahoma" w:cs="Tahoma"/>
                <w:sz w:val="22"/>
                <w:szCs w:val="22"/>
              </w:rPr>
              <w:t>, DTI, SMME, ZFM DM</w:t>
            </w:r>
          </w:p>
        </w:tc>
        <w:tc>
          <w:tcPr>
            <w:tcW w:w="1843" w:type="dxa"/>
            <w:vAlign w:val="center"/>
          </w:tcPr>
          <w:p w14:paraId="07278F9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842" w:type="dxa"/>
            <w:vAlign w:val="center"/>
          </w:tcPr>
          <w:p w14:paraId="13BBEAD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bl>
    <w:p w14:paraId="2752E289" w14:textId="77777777" w:rsidR="006F5122" w:rsidRDefault="006F5122" w:rsidP="00082F9D">
      <w:pPr>
        <w:rPr>
          <w:rFonts w:ascii="Tahoma" w:hAnsi="Tahoma" w:cs="Tahoma"/>
          <w:b/>
          <w:sz w:val="22"/>
          <w:szCs w:val="22"/>
        </w:rPr>
      </w:pPr>
    </w:p>
    <w:p w14:paraId="31C96E0C" w14:textId="77777777" w:rsidR="00E729BF" w:rsidRDefault="00E729BF" w:rsidP="00082F9D">
      <w:pPr>
        <w:rPr>
          <w:rFonts w:ascii="Tahoma" w:hAnsi="Tahoma" w:cs="Tahoma"/>
          <w:b/>
          <w:sz w:val="22"/>
          <w:szCs w:val="22"/>
        </w:rPr>
      </w:pPr>
    </w:p>
    <w:p w14:paraId="178F98C1" w14:textId="28D1E817" w:rsidR="00B059E9" w:rsidRDefault="00142AF5" w:rsidP="004E3A8C">
      <w:pPr>
        <w:ind w:firstLine="720"/>
        <w:rPr>
          <w:rFonts w:ascii="Tahoma" w:eastAsia="Calibri" w:hAnsi="Tahoma" w:cs="Tahoma"/>
          <w:b/>
          <w:sz w:val="22"/>
          <w:szCs w:val="22"/>
        </w:rPr>
      </w:pPr>
      <w:r w:rsidRPr="00142AF5">
        <w:rPr>
          <w:rFonts w:ascii="Tahoma" w:hAnsi="Tahoma" w:cs="Tahoma"/>
          <w:b/>
          <w:sz w:val="22"/>
          <w:szCs w:val="22"/>
        </w:rPr>
        <w:t>8.</w:t>
      </w:r>
      <w:r w:rsidR="004E3A8C">
        <w:rPr>
          <w:rFonts w:ascii="Tahoma" w:hAnsi="Tahoma" w:cs="Tahoma"/>
          <w:b/>
          <w:sz w:val="22"/>
          <w:szCs w:val="22"/>
        </w:rPr>
        <w:t>2</w:t>
      </w:r>
      <w:r w:rsidRPr="00142AF5">
        <w:rPr>
          <w:rFonts w:ascii="Tahoma" w:hAnsi="Tahoma" w:cs="Tahoma"/>
          <w:b/>
          <w:sz w:val="22"/>
          <w:szCs w:val="22"/>
        </w:rPr>
        <w:t xml:space="preserve">.3 </w:t>
      </w:r>
      <w:bookmarkStart w:id="72" w:name="_Toc423683113"/>
      <w:r>
        <w:rPr>
          <w:rFonts w:ascii="Tahoma" w:hAnsi="Tahoma" w:cs="Tahoma"/>
          <w:b/>
          <w:sz w:val="22"/>
          <w:szCs w:val="22"/>
        </w:rPr>
        <w:tab/>
      </w:r>
      <w:r w:rsidRPr="00142AF5">
        <w:rPr>
          <w:rFonts w:ascii="Tahoma" w:hAnsi="Tahoma" w:cs="Tahoma"/>
          <w:b/>
          <w:sz w:val="22"/>
          <w:szCs w:val="22"/>
        </w:rPr>
        <w:t>Y</w:t>
      </w:r>
      <w:r w:rsidR="00B059E9" w:rsidRPr="0001529A">
        <w:rPr>
          <w:rFonts w:ascii="Tahoma" w:eastAsia="Calibri" w:hAnsi="Tahoma" w:cs="Tahoma"/>
          <w:b/>
          <w:sz w:val="22"/>
          <w:szCs w:val="22"/>
        </w:rPr>
        <w:t>outh Development:</w:t>
      </w:r>
      <w:bookmarkEnd w:id="72"/>
    </w:p>
    <w:p w14:paraId="7AE3E825" w14:textId="77777777" w:rsidR="00E729BF" w:rsidRDefault="00E729BF" w:rsidP="00082F9D">
      <w:pPr>
        <w:rPr>
          <w:rFonts w:ascii="Tahoma" w:eastAsia="Calibri" w:hAnsi="Tahoma" w:cs="Tahoma"/>
          <w:b/>
          <w:sz w:val="22"/>
          <w:szCs w:val="22"/>
        </w:rPr>
      </w:pPr>
    </w:p>
    <w:p w14:paraId="144DD0F3" w14:textId="77777777" w:rsidR="00E729BF" w:rsidRDefault="00E729BF" w:rsidP="00082F9D">
      <w:pPr>
        <w:rPr>
          <w:rFonts w:ascii="Tahoma" w:eastAsia="Calibri" w:hAnsi="Tahoma" w:cs="Tahoma"/>
          <w:b/>
          <w:sz w:val="22"/>
          <w:szCs w:val="22"/>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1"/>
        <w:gridCol w:w="5307"/>
        <w:gridCol w:w="1559"/>
        <w:gridCol w:w="1701"/>
        <w:gridCol w:w="1985"/>
        <w:gridCol w:w="1984"/>
        <w:gridCol w:w="930"/>
      </w:tblGrid>
      <w:tr w:rsidR="00B059E9" w:rsidRPr="0001529A" w14:paraId="4AEC7365" w14:textId="77777777" w:rsidTr="00E9128A">
        <w:tc>
          <w:tcPr>
            <w:tcW w:w="1271" w:type="dxa"/>
            <w:vAlign w:val="center"/>
          </w:tcPr>
          <w:p w14:paraId="0855B759"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Nr</w:t>
            </w:r>
          </w:p>
        </w:tc>
        <w:tc>
          <w:tcPr>
            <w:tcW w:w="5307" w:type="dxa"/>
            <w:vAlign w:val="center"/>
          </w:tcPr>
          <w:p w14:paraId="5B67863B"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Project Name</w:t>
            </w:r>
          </w:p>
        </w:tc>
        <w:tc>
          <w:tcPr>
            <w:tcW w:w="1559" w:type="dxa"/>
            <w:vAlign w:val="center"/>
          </w:tcPr>
          <w:p w14:paraId="2D95686A"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Location</w:t>
            </w:r>
          </w:p>
        </w:tc>
        <w:tc>
          <w:tcPr>
            <w:tcW w:w="1701" w:type="dxa"/>
            <w:vAlign w:val="center"/>
          </w:tcPr>
          <w:p w14:paraId="57D38253"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Target Dates</w:t>
            </w:r>
          </w:p>
        </w:tc>
        <w:tc>
          <w:tcPr>
            <w:tcW w:w="1985" w:type="dxa"/>
            <w:vAlign w:val="center"/>
          </w:tcPr>
          <w:p w14:paraId="683B7F7E"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Responsibility</w:t>
            </w:r>
          </w:p>
        </w:tc>
        <w:tc>
          <w:tcPr>
            <w:tcW w:w="1984" w:type="dxa"/>
            <w:vAlign w:val="center"/>
          </w:tcPr>
          <w:p w14:paraId="4D9700B4"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Status Quo</w:t>
            </w:r>
          </w:p>
        </w:tc>
        <w:tc>
          <w:tcPr>
            <w:tcW w:w="930" w:type="dxa"/>
            <w:vAlign w:val="center"/>
          </w:tcPr>
          <w:p w14:paraId="3502E3DD"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EIA</w:t>
            </w:r>
          </w:p>
        </w:tc>
      </w:tr>
      <w:tr w:rsidR="00B059E9" w:rsidRPr="0001529A" w14:paraId="0A1B57D8" w14:textId="77777777" w:rsidTr="00E9128A">
        <w:tc>
          <w:tcPr>
            <w:tcW w:w="1271" w:type="dxa"/>
            <w:vAlign w:val="center"/>
          </w:tcPr>
          <w:p w14:paraId="6C13C8E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pd/yd/001</w:t>
            </w:r>
          </w:p>
        </w:tc>
        <w:tc>
          <w:tcPr>
            <w:tcW w:w="5307" w:type="dxa"/>
            <w:vAlign w:val="center"/>
          </w:tcPr>
          <w:p w14:paraId="4E1000C4"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Learner ships (Skills Development)</w:t>
            </w:r>
          </w:p>
        </w:tc>
        <w:tc>
          <w:tcPr>
            <w:tcW w:w="1559" w:type="dxa"/>
            <w:vAlign w:val="center"/>
          </w:tcPr>
          <w:p w14:paraId="56FA42EE"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59E69B98" w14:textId="77777777" w:rsidR="00B059E9" w:rsidRPr="0001529A" w:rsidRDefault="008675B7" w:rsidP="00E9128A">
            <w:pPr>
              <w:widowControl w:val="0"/>
              <w:jc w:val="center"/>
              <w:rPr>
                <w:rFonts w:ascii="Tahoma" w:hAnsi="Tahoma" w:cs="Tahoma"/>
                <w:sz w:val="22"/>
                <w:szCs w:val="22"/>
              </w:rPr>
            </w:pPr>
            <w:r>
              <w:rPr>
                <w:rFonts w:ascii="Tahoma" w:hAnsi="Tahoma" w:cs="Tahoma"/>
                <w:sz w:val="22"/>
                <w:szCs w:val="22"/>
              </w:rPr>
              <w:t>2019</w:t>
            </w:r>
            <w:r w:rsidR="00B059E9">
              <w:rPr>
                <w:rFonts w:ascii="Tahoma" w:hAnsi="Tahoma" w:cs="Tahoma"/>
                <w:sz w:val="22"/>
                <w:szCs w:val="22"/>
              </w:rPr>
              <w:t>/20</w:t>
            </w:r>
          </w:p>
        </w:tc>
        <w:tc>
          <w:tcPr>
            <w:tcW w:w="1985" w:type="dxa"/>
            <w:vAlign w:val="center"/>
          </w:tcPr>
          <w:p w14:paraId="7EEC0F1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Education SETA</w:t>
            </w:r>
          </w:p>
        </w:tc>
        <w:tc>
          <w:tcPr>
            <w:tcW w:w="1984" w:type="dxa"/>
            <w:vAlign w:val="center"/>
          </w:tcPr>
          <w:p w14:paraId="410B4B9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r>
              <w:rPr>
                <w:rFonts w:ascii="Tahoma" w:hAnsi="Tahoma" w:cs="Tahoma"/>
                <w:sz w:val="22"/>
                <w:szCs w:val="22"/>
              </w:rPr>
              <w:t>/Ongoing</w:t>
            </w:r>
          </w:p>
        </w:tc>
        <w:tc>
          <w:tcPr>
            <w:tcW w:w="930" w:type="dxa"/>
            <w:vAlign w:val="center"/>
          </w:tcPr>
          <w:p w14:paraId="695F5A6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34C21417" w14:textId="77777777" w:rsidTr="00E9128A">
        <w:tc>
          <w:tcPr>
            <w:tcW w:w="1271" w:type="dxa"/>
          </w:tcPr>
          <w:p w14:paraId="56059EB5" w14:textId="77777777" w:rsidR="00B059E9" w:rsidRPr="0001529A" w:rsidRDefault="00B059E9" w:rsidP="00E9128A">
            <w:pPr>
              <w:rPr>
                <w:rFonts w:ascii="Tahoma" w:hAnsi="Tahoma" w:cs="Tahoma"/>
                <w:sz w:val="22"/>
                <w:szCs w:val="22"/>
              </w:rPr>
            </w:pPr>
            <w:r w:rsidRPr="0001529A">
              <w:rPr>
                <w:rFonts w:ascii="Tahoma" w:hAnsi="Tahoma" w:cs="Tahoma"/>
                <w:sz w:val="22"/>
                <w:szCs w:val="22"/>
              </w:rPr>
              <w:t>pd/yd/002</w:t>
            </w:r>
          </w:p>
        </w:tc>
        <w:tc>
          <w:tcPr>
            <w:tcW w:w="5307" w:type="dxa"/>
            <w:vAlign w:val="center"/>
          </w:tcPr>
          <w:p w14:paraId="30A66A29"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FET College</w:t>
            </w:r>
          </w:p>
        </w:tc>
        <w:tc>
          <w:tcPr>
            <w:tcW w:w="1559" w:type="dxa"/>
            <w:vAlign w:val="center"/>
          </w:tcPr>
          <w:p w14:paraId="7B4369A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643925CD" w14:textId="77777777" w:rsidR="00B059E9" w:rsidRPr="0001529A" w:rsidRDefault="008675B7" w:rsidP="00E9128A">
            <w:pPr>
              <w:widowControl w:val="0"/>
              <w:jc w:val="center"/>
              <w:rPr>
                <w:rFonts w:ascii="Tahoma" w:hAnsi="Tahoma" w:cs="Tahoma"/>
                <w:sz w:val="22"/>
                <w:szCs w:val="22"/>
              </w:rPr>
            </w:pPr>
            <w:r>
              <w:rPr>
                <w:rFonts w:ascii="Tahoma" w:hAnsi="Tahoma" w:cs="Tahoma"/>
                <w:sz w:val="22"/>
                <w:szCs w:val="22"/>
              </w:rPr>
              <w:t>2019</w:t>
            </w:r>
            <w:r w:rsidR="00B059E9">
              <w:rPr>
                <w:rFonts w:ascii="Tahoma" w:hAnsi="Tahoma" w:cs="Tahoma"/>
                <w:sz w:val="22"/>
                <w:szCs w:val="22"/>
              </w:rPr>
              <w:t>/20</w:t>
            </w:r>
          </w:p>
        </w:tc>
        <w:tc>
          <w:tcPr>
            <w:tcW w:w="1985" w:type="dxa"/>
            <w:vAlign w:val="center"/>
          </w:tcPr>
          <w:p w14:paraId="7F6C064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PPP Initiative</w:t>
            </w:r>
          </w:p>
        </w:tc>
        <w:tc>
          <w:tcPr>
            <w:tcW w:w="1984" w:type="dxa"/>
            <w:vAlign w:val="center"/>
          </w:tcPr>
          <w:p w14:paraId="6E3AE08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tc>
        <w:tc>
          <w:tcPr>
            <w:tcW w:w="930" w:type="dxa"/>
            <w:vAlign w:val="center"/>
          </w:tcPr>
          <w:p w14:paraId="63C5C276"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1B014523" w14:textId="77777777" w:rsidTr="00E9128A">
        <w:tc>
          <w:tcPr>
            <w:tcW w:w="1271" w:type="dxa"/>
          </w:tcPr>
          <w:p w14:paraId="14898D6D" w14:textId="77777777" w:rsidR="00B059E9" w:rsidRPr="0001529A" w:rsidRDefault="00B059E9" w:rsidP="00E9128A">
            <w:pPr>
              <w:rPr>
                <w:rFonts w:ascii="Tahoma" w:hAnsi="Tahoma" w:cs="Tahoma"/>
                <w:sz w:val="22"/>
                <w:szCs w:val="22"/>
              </w:rPr>
            </w:pPr>
            <w:r w:rsidRPr="0001529A">
              <w:rPr>
                <w:rFonts w:ascii="Tahoma" w:hAnsi="Tahoma" w:cs="Tahoma"/>
                <w:sz w:val="22"/>
                <w:szCs w:val="22"/>
              </w:rPr>
              <w:t>pd/yd/003</w:t>
            </w:r>
          </w:p>
        </w:tc>
        <w:tc>
          <w:tcPr>
            <w:tcW w:w="5307" w:type="dxa"/>
            <w:vAlign w:val="center"/>
          </w:tcPr>
          <w:p w14:paraId="7C03449E" w14:textId="77777777" w:rsidR="00B059E9" w:rsidRPr="0001529A" w:rsidRDefault="00B059E9" w:rsidP="00E9128A">
            <w:pPr>
              <w:widowControl w:val="0"/>
              <w:rPr>
                <w:rFonts w:ascii="Tahoma" w:hAnsi="Tahoma" w:cs="Tahoma"/>
                <w:sz w:val="22"/>
                <w:szCs w:val="22"/>
              </w:rPr>
            </w:pPr>
            <w:r>
              <w:rPr>
                <w:rFonts w:ascii="Tahoma" w:hAnsi="Tahoma" w:cs="Tahoma"/>
                <w:sz w:val="22"/>
                <w:szCs w:val="22"/>
              </w:rPr>
              <w:t xml:space="preserve">Youth in recycling </w:t>
            </w:r>
          </w:p>
        </w:tc>
        <w:tc>
          <w:tcPr>
            <w:tcW w:w="1559" w:type="dxa"/>
            <w:vAlign w:val="center"/>
          </w:tcPr>
          <w:p w14:paraId="246C602E"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6CB28512" w14:textId="77777777" w:rsidR="00B059E9" w:rsidRPr="0001529A" w:rsidRDefault="008675B7" w:rsidP="00E9128A">
            <w:pPr>
              <w:widowControl w:val="0"/>
              <w:jc w:val="center"/>
              <w:rPr>
                <w:rFonts w:ascii="Tahoma" w:hAnsi="Tahoma" w:cs="Tahoma"/>
                <w:sz w:val="22"/>
                <w:szCs w:val="22"/>
              </w:rPr>
            </w:pPr>
            <w:r>
              <w:rPr>
                <w:rFonts w:ascii="Tahoma" w:hAnsi="Tahoma" w:cs="Tahoma"/>
                <w:sz w:val="22"/>
                <w:szCs w:val="22"/>
              </w:rPr>
              <w:t>2019</w:t>
            </w:r>
            <w:r w:rsidR="00B059E9">
              <w:rPr>
                <w:rFonts w:ascii="Tahoma" w:hAnsi="Tahoma" w:cs="Tahoma"/>
                <w:sz w:val="22"/>
                <w:szCs w:val="22"/>
              </w:rPr>
              <w:t>/20</w:t>
            </w:r>
          </w:p>
        </w:tc>
        <w:tc>
          <w:tcPr>
            <w:tcW w:w="1985" w:type="dxa"/>
            <w:vAlign w:val="center"/>
          </w:tcPr>
          <w:p w14:paraId="17A804D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SMME/ DEA</w:t>
            </w:r>
          </w:p>
        </w:tc>
        <w:tc>
          <w:tcPr>
            <w:tcW w:w="1984" w:type="dxa"/>
            <w:vAlign w:val="center"/>
          </w:tcPr>
          <w:p w14:paraId="23CF7FE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 Process</w:t>
            </w:r>
          </w:p>
        </w:tc>
        <w:tc>
          <w:tcPr>
            <w:tcW w:w="930" w:type="dxa"/>
            <w:vAlign w:val="center"/>
          </w:tcPr>
          <w:p w14:paraId="6A6AB727"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704CCD95" w14:textId="77777777" w:rsidTr="00E9128A">
        <w:tc>
          <w:tcPr>
            <w:tcW w:w="1271" w:type="dxa"/>
          </w:tcPr>
          <w:p w14:paraId="1AC60DC2" w14:textId="77777777" w:rsidR="00B059E9" w:rsidRPr="0001529A" w:rsidRDefault="00B059E9" w:rsidP="00E9128A">
            <w:pPr>
              <w:rPr>
                <w:rFonts w:ascii="Tahoma" w:hAnsi="Tahoma" w:cs="Tahoma"/>
                <w:sz w:val="22"/>
                <w:szCs w:val="22"/>
              </w:rPr>
            </w:pPr>
            <w:r w:rsidRPr="0001529A">
              <w:rPr>
                <w:rFonts w:ascii="Tahoma" w:hAnsi="Tahoma" w:cs="Tahoma"/>
                <w:sz w:val="22"/>
                <w:szCs w:val="22"/>
              </w:rPr>
              <w:t>pd/yd/004</w:t>
            </w:r>
          </w:p>
        </w:tc>
        <w:tc>
          <w:tcPr>
            <w:tcW w:w="5307" w:type="dxa"/>
            <w:vAlign w:val="center"/>
          </w:tcPr>
          <w:p w14:paraId="3B0A8E3D"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Internship Development</w:t>
            </w:r>
          </w:p>
        </w:tc>
        <w:tc>
          <w:tcPr>
            <w:tcW w:w="1559" w:type="dxa"/>
            <w:vAlign w:val="center"/>
          </w:tcPr>
          <w:p w14:paraId="1EFF8DEF"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4CF4C026" w14:textId="77777777" w:rsidR="00B059E9" w:rsidRPr="0001529A" w:rsidRDefault="008675B7" w:rsidP="00E9128A">
            <w:pPr>
              <w:widowControl w:val="0"/>
              <w:jc w:val="center"/>
              <w:rPr>
                <w:rFonts w:ascii="Tahoma" w:hAnsi="Tahoma" w:cs="Tahoma"/>
                <w:sz w:val="22"/>
                <w:szCs w:val="22"/>
              </w:rPr>
            </w:pPr>
            <w:r>
              <w:rPr>
                <w:rFonts w:ascii="Tahoma" w:hAnsi="Tahoma" w:cs="Tahoma"/>
                <w:sz w:val="22"/>
                <w:szCs w:val="22"/>
              </w:rPr>
              <w:t>2019</w:t>
            </w:r>
            <w:r w:rsidR="00B059E9">
              <w:rPr>
                <w:rFonts w:ascii="Tahoma" w:hAnsi="Tahoma" w:cs="Tahoma"/>
                <w:sz w:val="22"/>
                <w:szCs w:val="22"/>
              </w:rPr>
              <w:t>/20</w:t>
            </w:r>
          </w:p>
        </w:tc>
        <w:tc>
          <w:tcPr>
            <w:tcW w:w="1985" w:type="dxa"/>
            <w:vAlign w:val="center"/>
          </w:tcPr>
          <w:p w14:paraId="647C3FB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Treasury</w:t>
            </w:r>
          </w:p>
        </w:tc>
        <w:tc>
          <w:tcPr>
            <w:tcW w:w="1984" w:type="dxa"/>
            <w:vAlign w:val="center"/>
          </w:tcPr>
          <w:p w14:paraId="0DA5BF2E"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Ongoing</w:t>
            </w:r>
          </w:p>
        </w:tc>
        <w:tc>
          <w:tcPr>
            <w:tcW w:w="930" w:type="dxa"/>
            <w:vAlign w:val="center"/>
          </w:tcPr>
          <w:p w14:paraId="2AA3FDD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23716FE8" w14:textId="77777777" w:rsidTr="00E9128A">
        <w:tc>
          <w:tcPr>
            <w:tcW w:w="1271" w:type="dxa"/>
          </w:tcPr>
          <w:p w14:paraId="4D77AFBC" w14:textId="77777777" w:rsidR="00B059E9" w:rsidRPr="0001529A" w:rsidRDefault="00B059E9" w:rsidP="00E9128A">
            <w:pPr>
              <w:rPr>
                <w:rFonts w:ascii="Tahoma" w:hAnsi="Tahoma" w:cs="Tahoma"/>
                <w:sz w:val="22"/>
                <w:szCs w:val="22"/>
              </w:rPr>
            </w:pPr>
            <w:r w:rsidRPr="009918E0">
              <w:rPr>
                <w:rFonts w:ascii="Tahoma" w:hAnsi="Tahoma" w:cs="Tahoma"/>
                <w:sz w:val="22"/>
                <w:szCs w:val="22"/>
              </w:rPr>
              <w:t>pd/yd/00</w:t>
            </w:r>
            <w:r>
              <w:rPr>
                <w:rFonts w:ascii="Tahoma" w:hAnsi="Tahoma" w:cs="Tahoma"/>
                <w:sz w:val="22"/>
                <w:szCs w:val="22"/>
              </w:rPr>
              <w:t>5</w:t>
            </w:r>
          </w:p>
        </w:tc>
        <w:tc>
          <w:tcPr>
            <w:tcW w:w="5307" w:type="dxa"/>
            <w:vAlign w:val="center"/>
          </w:tcPr>
          <w:p w14:paraId="039D9AA3" w14:textId="77777777" w:rsidR="00B059E9" w:rsidRPr="0001529A" w:rsidRDefault="00B059E9" w:rsidP="00E9128A">
            <w:pPr>
              <w:widowControl w:val="0"/>
              <w:rPr>
                <w:rFonts w:ascii="Tahoma" w:hAnsi="Tahoma" w:cs="Tahoma"/>
                <w:sz w:val="22"/>
                <w:szCs w:val="22"/>
              </w:rPr>
            </w:pPr>
            <w:r>
              <w:rPr>
                <w:rFonts w:ascii="Tahoma" w:hAnsi="Tahoma" w:cs="Tahoma"/>
                <w:sz w:val="22"/>
                <w:szCs w:val="22"/>
              </w:rPr>
              <w:t>Easter</w:t>
            </w:r>
            <w:r w:rsidR="00142AF5">
              <w:rPr>
                <w:rFonts w:ascii="Tahoma" w:hAnsi="Tahoma" w:cs="Tahoma"/>
                <w:sz w:val="22"/>
                <w:szCs w:val="22"/>
              </w:rPr>
              <w:t xml:space="preserve"> </w:t>
            </w:r>
            <w:r>
              <w:rPr>
                <w:rFonts w:ascii="Tahoma" w:hAnsi="Tahoma" w:cs="Tahoma"/>
                <w:sz w:val="22"/>
                <w:szCs w:val="22"/>
              </w:rPr>
              <w:t>Soccer Tournament: Sport Development</w:t>
            </w:r>
          </w:p>
        </w:tc>
        <w:tc>
          <w:tcPr>
            <w:tcW w:w="1559" w:type="dxa"/>
            <w:vAlign w:val="center"/>
          </w:tcPr>
          <w:p w14:paraId="504222CD"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143DE62C" w14:textId="77777777" w:rsidR="00B059E9" w:rsidRPr="0001529A" w:rsidRDefault="008675B7" w:rsidP="00E9128A">
            <w:pPr>
              <w:widowControl w:val="0"/>
              <w:jc w:val="center"/>
              <w:rPr>
                <w:rFonts w:ascii="Tahoma" w:hAnsi="Tahoma" w:cs="Tahoma"/>
                <w:sz w:val="22"/>
                <w:szCs w:val="22"/>
              </w:rPr>
            </w:pPr>
            <w:r>
              <w:rPr>
                <w:rFonts w:ascii="Tahoma" w:hAnsi="Tahoma" w:cs="Tahoma"/>
                <w:sz w:val="22"/>
                <w:szCs w:val="22"/>
              </w:rPr>
              <w:t>2019</w:t>
            </w:r>
            <w:r w:rsidR="00B059E9">
              <w:rPr>
                <w:rFonts w:ascii="Tahoma" w:hAnsi="Tahoma" w:cs="Tahoma"/>
                <w:sz w:val="22"/>
                <w:szCs w:val="22"/>
              </w:rPr>
              <w:t>/20</w:t>
            </w:r>
          </w:p>
        </w:tc>
        <w:tc>
          <w:tcPr>
            <w:tcW w:w="1985" w:type="dxa"/>
            <w:vAlign w:val="center"/>
          </w:tcPr>
          <w:p w14:paraId="25B3D55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Kai !Garib</w:t>
            </w:r>
          </w:p>
        </w:tc>
        <w:tc>
          <w:tcPr>
            <w:tcW w:w="1984" w:type="dxa"/>
            <w:vAlign w:val="center"/>
          </w:tcPr>
          <w:p w14:paraId="7F0C3CA6"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Ongoing</w:t>
            </w:r>
          </w:p>
        </w:tc>
        <w:tc>
          <w:tcPr>
            <w:tcW w:w="930" w:type="dxa"/>
            <w:vAlign w:val="center"/>
          </w:tcPr>
          <w:p w14:paraId="137FA88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5FBE0A55" w14:textId="77777777" w:rsidTr="00E9128A">
        <w:tc>
          <w:tcPr>
            <w:tcW w:w="1271" w:type="dxa"/>
          </w:tcPr>
          <w:p w14:paraId="51DECC7B" w14:textId="77777777" w:rsidR="00B059E9" w:rsidRPr="009918E0" w:rsidRDefault="00B059E9" w:rsidP="00E9128A">
            <w:pPr>
              <w:rPr>
                <w:rFonts w:ascii="Tahoma" w:hAnsi="Tahoma" w:cs="Tahoma"/>
                <w:sz w:val="22"/>
                <w:szCs w:val="22"/>
              </w:rPr>
            </w:pPr>
            <w:r>
              <w:rPr>
                <w:rFonts w:ascii="Tahoma" w:hAnsi="Tahoma" w:cs="Tahoma"/>
                <w:sz w:val="22"/>
                <w:szCs w:val="22"/>
              </w:rPr>
              <w:t>Pd/yd/006</w:t>
            </w:r>
          </w:p>
        </w:tc>
        <w:tc>
          <w:tcPr>
            <w:tcW w:w="5307" w:type="dxa"/>
            <w:vAlign w:val="center"/>
          </w:tcPr>
          <w:p w14:paraId="6B57632C" w14:textId="77777777" w:rsidR="00B059E9" w:rsidRDefault="00B059E9" w:rsidP="00E9128A">
            <w:pPr>
              <w:widowControl w:val="0"/>
              <w:rPr>
                <w:rFonts w:ascii="Tahoma" w:hAnsi="Tahoma" w:cs="Tahoma"/>
                <w:sz w:val="22"/>
                <w:szCs w:val="22"/>
              </w:rPr>
            </w:pPr>
            <w:r>
              <w:rPr>
                <w:rFonts w:ascii="Tahoma" w:hAnsi="Tahoma" w:cs="Tahoma"/>
                <w:sz w:val="22"/>
                <w:szCs w:val="22"/>
              </w:rPr>
              <w:t>Agri-Seta – Youth Learnership</w:t>
            </w:r>
          </w:p>
        </w:tc>
        <w:tc>
          <w:tcPr>
            <w:tcW w:w="1559" w:type="dxa"/>
            <w:vAlign w:val="center"/>
          </w:tcPr>
          <w:p w14:paraId="12847CAF" w14:textId="77777777" w:rsidR="00B059E9" w:rsidRDefault="00B059E9" w:rsidP="00E9128A">
            <w:pPr>
              <w:widowControl w:val="0"/>
              <w:jc w:val="center"/>
              <w:rPr>
                <w:rFonts w:ascii="Tahoma" w:hAnsi="Tahoma" w:cs="Tahoma"/>
                <w:sz w:val="22"/>
                <w:szCs w:val="22"/>
              </w:rPr>
            </w:pPr>
            <w:r>
              <w:rPr>
                <w:rFonts w:ascii="Tahoma" w:hAnsi="Tahoma" w:cs="Tahoma"/>
                <w:sz w:val="22"/>
                <w:szCs w:val="22"/>
              </w:rPr>
              <w:t>Kai !Garib</w:t>
            </w:r>
          </w:p>
        </w:tc>
        <w:tc>
          <w:tcPr>
            <w:tcW w:w="1701" w:type="dxa"/>
            <w:vAlign w:val="center"/>
          </w:tcPr>
          <w:p w14:paraId="7FAFF60D" w14:textId="77777777" w:rsidR="00B059E9" w:rsidRDefault="008675B7" w:rsidP="00E9128A">
            <w:pPr>
              <w:widowControl w:val="0"/>
              <w:jc w:val="center"/>
              <w:rPr>
                <w:rFonts w:ascii="Tahoma" w:hAnsi="Tahoma" w:cs="Tahoma"/>
                <w:sz w:val="22"/>
                <w:szCs w:val="22"/>
              </w:rPr>
            </w:pPr>
            <w:r>
              <w:rPr>
                <w:rFonts w:ascii="Tahoma" w:hAnsi="Tahoma" w:cs="Tahoma"/>
                <w:sz w:val="22"/>
                <w:szCs w:val="22"/>
              </w:rPr>
              <w:t>2019</w:t>
            </w:r>
            <w:r w:rsidR="00B059E9">
              <w:rPr>
                <w:rFonts w:ascii="Tahoma" w:hAnsi="Tahoma" w:cs="Tahoma"/>
                <w:sz w:val="22"/>
                <w:szCs w:val="22"/>
              </w:rPr>
              <w:t>/20</w:t>
            </w:r>
          </w:p>
        </w:tc>
        <w:tc>
          <w:tcPr>
            <w:tcW w:w="1985" w:type="dxa"/>
            <w:vAlign w:val="center"/>
          </w:tcPr>
          <w:p w14:paraId="1C7F3E92" w14:textId="77777777" w:rsidR="00B059E9" w:rsidRDefault="00B059E9" w:rsidP="00E9128A">
            <w:pPr>
              <w:widowControl w:val="0"/>
              <w:jc w:val="center"/>
              <w:rPr>
                <w:rFonts w:ascii="Tahoma" w:hAnsi="Tahoma" w:cs="Tahoma"/>
                <w:sz w:val="22"/>
                <w:szCs w:val="22"/>
              </w:rPr>
            </w:pPr>
            <w:r>
              <w:rPr>
                <w:rFonts w:ascii="Tahoma" w:hAnsi="Tahoma" w:cs="Tahoma"/>
                <w:sz w:val="22"/>
                <w:szCs w:val="22"/>
              </w:rPr>
              <w:t>Dept:  Agriculture</w:t>
            </w:r>
          </w:p>
        </w:tc>
        <w:tc>
          <w:tcPr>
            <w:tcW w:w="1984" w:type="dxa"/>
            <w:vAlign w:val="center"/>
          </w:tcPr>
          <w:p w14:paraId="5890259A" w14:textId="77777777" w:rsidR="00B059E9" w:rsidRDefault="00B059E9" w:rsidP="00E9128A">
            <w:pPr>
              <w:widowControl w:val="0"/>
              <w:jc w:val="center"/>
              <w:rPr>
                <w:rFonts w:ascii="Tahoma" w:hAnsi="Tahoma" w:cs="Tahoma"/>
                <w:sz w:val="22"/>
                <w:szCs w:val="22"/>
              </w:rPr>
            </w:pPr>
            <w:r>
              <w:rPr>
                <w:rFonts w:ascii="Tahoma" w:hAnsi="Tahoma" w:cs="Tahoma"/>
                <w:sz w:val="22"/>
                <w:szCs w:val="22"/>
              </w:rPr>
              <w:t>Ongoing</w:t>
            </w:r>
          </w:p>
        </w:tc>
        <w:tc>
          <w:tcPr>
            <w:tcW w:w="930" w:type="dxa"/>
            <w:vAlign w:val="center"/>
          </w:tcPr>
          <w:p w14:paraId="2CFF787C"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NA</w:t>
            </w:r>
          </w:p>
        </w:tc>
      </w:tr>
      <w:tr w:rsidR="00142AF5" w:rsidRPr="0001529A" w14:paraId="3CF8EBE3" w14:textId="77777777" w:rsidTr="00E9128A">
        <w:tc>
          <w:tcPr>
            <w:tcW w:w="1271" w:type="dxa"/>
          </w:tcPr>
          <w:p w14:paraId="189F3E31" w14:textId="77777777" w:rsidR="00142AF5" w:rsidRDefault="00142AF5" w:rsidP="00E9128A">
            <w:pPr>
              <w:rPr>
                <w:rFonts w:ascii="Tahoma" w:hAnsi="Tahoma" w:cs="Tahoma"/>
                <w:sz w:val="22"/>
                <w:szCs w:val="22"/>
              </w:rPr>
            </w:pPr>
            <w:r>
              <w:rPr>
                <w:rFonts w:ascii="Tahoma" w:hAnsi="Tahoma" w:cs="Tahoma"/>
                <w:sz w:val="22"/>
                <w:szCs w:val="22"/>
              </w:rPr>
              <w:t>Pd/yd/007</w:t>
            </w:r>
          </w:p>
        </w:tc>
        <w:tc>
          <w:tcPr>
            <w:tcW w:w="5307" w:type="dxa"/>
            <w:vAlign w:val="center"/>
          </w:tcPr>
          <w:p w14:paraId="30219313" w14:textId="77777777" w:rsidR="00142AF5" w:rsidRDefault="00142AF5" w:rsidP="00E9128A">
            <w:pPr>
              <w:widowControl w:val="0"/>
              <w:rPr>
                <w:rFonts w:ascii="Tahoma" w:hAnsi="Tahoma" w:cs="Tahoma"/>
                <w:sz w:val="22"/>
                <w:szCs w:val="22"/>
              </w:rPr>
            </w:pPr>
            <w:r>
              <w:rPr>
                <w:rFonts w:ascii="Tahoma" w:hAnsi="Tahoma" w:cs="Tahoma"/>
                <w:sz w:val="22"/>
                <w:szCs w:val="22"/>
              </w:rPr>
              <w:t>Wessa Yes Programme</w:t>
            </w:r>
          </w:p>
        </w:tc>
        <w:tc>
          <w:tcPr>
            <w:tcW w:w="1559" w:type="dxa"/>
            <w:vAlign w:val="center"/>
          </w:tcPr>
          <w:p w14:paraId="13141F5D" w14:textId="77777777" w:rsidR="00142AF5" w:rsidRDefault="00142AF5" w:rsidP="00E9128A">
            <w:pPr>
              <w:widowControl w:val="0"/>
              <w:jc w:val="center"/>
              <w:rPr>
                <w:rFonts w:ascii="Tahoma" w:hAnsi="Tahoma" w:cs="Tahoma"/>
                <w:sz w:val="22"/>
                <w:szCs w:val="22"/>
              </w:rPr>
            </w:pPr>
            <w:r>
              <w:rPr>
                <w:rFonts w:ascii="Tahoma" w:hAnsi="Tahoma" w:cs="Tahoma"/>
                <w:sz w:val="22"/>
                <w:szCs w:val="22"/>
              </w:rPr>
              <w:t>Kai !Garib</w:t>
            </w:r>
          </w:p>
        </w:tc>
        <w:tc>
          <w:tcPr>
            <w:tcW w:w="1701" w:type="dxa"/>
            <w:vAlign w:val="center"/>
          </w:tcPr>
          <w:p w14:paraId="0603F600" w14:textId="77777777" w:rsidR="00142AF5" w:rsidRDefault="008675B7" w:rsidP="008675B7">
            <w:pPr>
              <w:widowControl w:val="0"/>
              <w:jc w:val="center"/>
              <w:rPr>
                <w:rFonts w:ascii="Tahoma" w:hAnsi="Tahoma" w:cs="Tahoma"/>
                <w:sz w:val="22"/>
                <w:szCs w:val="22"/>
              </w:rPr>
            </w:pPr>
            <w:r>
              <w:rPr>
                <w:rFonts w:ascii="Tahoma" w:hAnsi="Tahoma" w:cs="Tahoma"/>
                <w:sz w:val="22"/>
                <w:szCs w:val="22"/>
              </w:rPr>
              <w:t>2019</w:t>
            </w:r>
            <w:r w:rsidR="00142AF5">
              <w:rPr>
                <w:rFonts w:ascii="Tahoma" w:hAnsi="Tahoma" w:cs="Tahoma"/>
                <w:sz w:val="22"/>
                <w:szCs w:val="22"/>
              </w:rPr>
              <w:t>/</w:t>
            </w:r>
            <w:r>
              <w:rPr>
                <w:rFonts w:ascii="Tahoma" w:hAnsi="Tahoma" w:cs="Tahoma"/>
                <w:sz w:val="22"/>
                <w:szCs w:val="22"/>
              </w:rPr>
              <w:t>20</w:t>
            </w:r>
          </w:p>
        </w:tc>
        <w:tc>
          <w:tcPr>
            <w:tcW w:w="1985" w:type="dxa"/>
            <w:vAlign w:val="center"/>
          </w:tcPr>
          <w:p w14:paraId="61010EDA" w14:textId="77777777" w:rsidR="00142AF5" w:rsidRDefault="00142AF5" w:rsidP="00E9128A">
            <w:pPr>
              <w:widowControl w:val="0"/>
              <w:jc w:val="center"/>
              <w:rPr>
                <w:rFonts w:ascii="Tahoma" w:hAnsi="Tahoma" w:cs="Tahoma"/>
                <w:sz w:val="22"/>
                <w:szCs w:val="22"/>
              </w:rPr>
            </w:pPr>
            <w:r>
              <w:rPr>
                <w:rFonts w:ascii="Tahoma" w:hAnsi="Tahoma" w:cs="Tahoma"/>
                <w:sz w:val="22"/>
                <w:szCs w:val="22"/>
              </w:rPr>
              <w:t>DEA</w:t>
            </w:r>
          </w:p>
        </w:tc>
        <w:tc>
          <w:tcPr>
            <w:tcW w:w="1984" w:type="dxa"/>
            <w:vAlign w:val="center"/>
          </w:tcPr>
          <w:p w14:paraId="00A3AB86" w14:textId="77777777" w:rsidR="00142AF5" w:rsidRDefault="006F5122" w:rsidP="00E9128A">
            <w:pPr>
              <w:widowControl w:val="0"/>
              <w:jc w:val="center"/>
              <w:rPr>
                <w:rFonts w:ascii="Tahoma" w:hAnsi="Tahoma" w:cs="Tahoma"/>
                <w:sz w:val="22"/>
                <w:szCs w:val="22"/>
              </w:rPr>
            </w:pPr>
            <w:r>
              <w:rPr>
                <w:rFonts w:ascii="Tahoma" w:hAnsi="Tahoma" w:cs="Tahoma"/>
                <w:sz w:val="22"/>
                <w:szCs w:val="22"/>
              </w:rPr>
              <w:t>Ended</w:t>
            </w:r>
          </w:p>
        </w:tc>
        <w:tc>
          <w:tcPr>
            <w:tcW w:w="930" w:type="dxa"/>
            <w:vAlign w:val="center"/>
          </w:tcPr>
          <w:p w14:paraId="21F7DD7E" w14:textId="77777777" w:rsidR="00142AF5" w:rsidRDefault="00142AF5" w:rsidP="00E9128A">
            <w:pPr>
              <w:widowControl w:val="0"/>
              <w:jc w:val="center"/>
              <w:rPr>
                <w:rFonts w:ascii="Tahoma" w:hAnsi="Tahoma" w:cs="Tahoma"/>
                <w:sz w:val="22"/>
                <w:szCs w:val="22"/>
              </w:rPr>
            </w:pPr>
          </w:p>
        </w:tc>
      </w:tr>
    </w:tbl>
    <w:p w14:paraId="347E42E3" w14:textId="77777777" w:rsidR="00B059E9" w:rsidRDefault="00B059E9" w:rsidP="00B059E9">
      <w:pPr>
        <w:jc w:val="both"/>
        <w:rPr>
          <w:rFonts w:ascii="Tahoma" w:hAnsi="Tahoma" w:cs="Tahoma"/>
          <w:b/>
          <w:sz w:val="22"/>
          <w:szCs w:val="22"/>
        </w:rPr>
      </w:pPr>
    </w:p>
    <w:p w14:paraId="6AD8D155" w14:textId="77777777" w:rsidR="00142AF5" w:rsidRPr="004E3A8C" w:rsidRDefault="00142AF5" w:rsidP="00B059E9">
      <w:pPr>
        <w:jc w:val="both"/>
        <w:rPr>
          <w:rFonts w:ascii="Tahoma" w:hAnsi="Tahoma" w:cs="Tahoma"/>
          <w:b/>
          <w:sz w:val="24"/>
          <w:szCs w:val="24"/>
        </w:rPr>
      </w:pPr>
    </w:p>
    <w:p w14:paraId="1AE3A60A" w14:textId="68B4E84C" w:rsidR="00B059E9" w:rsidRPr="004E3A8C" w:rsidRDefault="00B059E9" w:rsidP="0033209E">
      <w:pPr>
        <w:pStyle w:val="ListParagraph"/>
        <w:numPr>
          <w:ilvl w:val="2"/>
          <w:numId w:val="143"/>
        </w:numPr>
        <w:outlineLvl w:val="2"/>
        <w:rPr>
          <w:b/>
          <w:sz w:val="24"/>
          <w:szCs w:val="24"/>
        </w:rPr>
      </w:pPr>
      <w:bookmarkStart w:id="73" w:name="_Toc423683114"/>
      <w:r w:rsidRPr="004E3A8C">
        <w:rPr>
          <w:rFonts w:ascii="Tahoma" w:hAnsi="Tahoma" w:cs="Tahoma"/>
          <w:b/>
          <w:sz w:val="24"/>
          <w:szCs w:val="24"/>
        </w:rPr>
        <w:t>Tourism Development:</w:t>
      </w:r>
      <w:bookmarkEnd w:id="73"/>
    </w:p>
    <w:tbl>
      <w:tblPr>
        <w:tblpPr w:leftFromText="180" w:rightFromText="180" w:vertAnchor="text" w:horzAnchor="margin" w:tblpY="28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081"/>
        <w:gridCol w:w="4017"/>
        <w:gridCol w:w="1418"/>
        <w:gridCol w:w="1843"/>
        <w:gridCol w:w="2693"/>
        <w:gridCol w:w="1984"/>
        <w:gridCol w:w="1701"/>
      </w:tblGrid>
      <w:tr w:rsidR="00B059E9" w:rsidRPr="0001529A" w14:paraId="427EA779" w14:textId="77777777" w:rsidTr="00E9128A">
        <w:tc>
          <w:tcPr>
            <w:tcW w:w="1081" w:type="dxa"/>
            <w:vAlign w:val="center"/>
          </w:tcPr>
          <w:p w14:paraId="2A65805C"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Nr</w:t>
            </w:r>
          </w:p>
        </w:tc>
        <w:tc>
          <w:tcPr>
            <w:tcW w:w="4017" w:type="dxa"/>
            <w:vAlign w:val="center"/>
          </w:tcPr>
          <w:p w14:paraId="12FA2224"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Project Name</w:t>
            </w:r>
          </w:p>
        </w:tc>
        <w:tc>
          <w:tcPr>
            <w:tcW w:w="1418" w:type="dxa"/>
            <w:vAlign w:val="center"/>
          </w:tcPr>
          <w:p w14:paraId="20FC74F4"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Location</w:t>
            </w:r>
          </w:p>
        </w:tc>
        <w:tc>
          <w:tcPr>
            <w:tcW w:w="1843" w:type="dxa"/>
            <w:vAlign w:val="center"/>
          </w:tcPr>
          <w:p w14:paraId="101F7F1F"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Target Dates</w:t>
            </w:r>
          </w:p>
        </w:tc>
        <w:tc>
          <w:tcPr>
            <w:tcW w:w="2693" w:type="dxa"/>
            <w:vAlign w:val="center"/>
          </w:tcPr>
          <w:p w14:paraId="235C90DF"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Responsibility</w:t>
            </w:r>
          </w:p>
        </w:tc>
        <w:tc>
          <w:tcPr>
            <w:tcW w:w="1984" w:type="dxa"/>
            <w:vAlign w:val="center"/>
          </w:tcPr>
          <w:p w14:paraId="312E6EDD"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Status Quo</w:t>
            </w:r>
          </w:p>
        </w:tc>
        <w:tc>
          <w:tcPr>
            <w:tcW w:w="1701" w:type="dxa"/>
            <w:vAlign w:val="center"/>
          </w:tcPr>
          <w:p w14:paraId="5D5FE26F"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EIA</w:t>
            </w:r>
          </w:p>
        </w:tc>
      </w:tr>
      <w:tr w:rsidR="00B059E9" w:rsidRPr="0001529A" w14:paraId="595E107B" w14:textId="77777777" w:rsidTr="00E9128A">
        <w:tc>
          <w:tcPr>
            <w:tcW w:w="1081" w:type="dxa"/>
            <w:vAlign w:val="center"/>
          </w:tcPr>
          <w:p w14:paraId="0FEB9D0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pd/td/001</w:t>
            </w:r>
          </w:p>
        </w:tc>
        <w:tc>
          <w:tcPr>
            <w:tcW w:w="4017" w:type="dxa"/>
            <w:vAlign w:val="center"/>
          </w:tcPr>
          <w:p w14:paraId="5CF50298"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Upgrading &amp; Restoration of Caravan Parks</w:t>
            </w:r>
          </w:p>
        </w:tc>
        <w:tc>
          <w:tcPr>
            <w:tcW w:w="1418" w:type="dxa"/>
            <w:vAlign w:val="center"/>
          </w:tcPr>
          <w:p w14:paraId="3E715943" w14:textId="77777777" w:rsidR="00B059E9" w:rsidRPr="0001529A" w:rsidRDefault="00B059E9" w:rsidP="00E9128A">
            <w:pPr>
              <w:widowControl w:val="0"/>
              <w:rPr>
                <w:rFonts w:ascii="Tahoma" w:hAnsi="Tahoma" w:cs="Tahoma"/>
                <w:sz w:val="22"/>
                <w:szCs w:val="22"/>
              </w:rPr>
            </w:pPr>
          </w:p>
          <w:p w14:paraId="1D7A233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Kenhardt</w:t>
            </w:r>
          </w:p>
        </w:tc>
        <w:tc>
          <w:tcPr>
            <w:tcW w:w="1843" w:type="dxa"/>
            <w:vAlign w:val="center"/>
          </w:tcPr>
          <w:p w14:paraId="71A63146" w14:textId="15A43333"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w:t>
            </w:r>
            <w:r w:rsidR="00FD60A9">
              <w:rPr>
                <w:rFonts w:ascii="Tahoma" w:hAnsi="Tahoma" w:cs="Tahoma"/>
                <w:sz w:val="22"/>
                <w:szCs w:val="22"/>
              </w:rPr>
              <w:t>2</w:t>
            </w:r>
          </w:p>
        </w:tc>
        <w:tc>
          <w:tcPr>
            <w:tcW w:w="2693" w:type="dxa"/>
            <w:vAlign w:val="center"/>
          </w:tcPr>
          <w:p w14:paraId="0FBD3608" w14:textId="77777777" w:rsidR="00B059E9" w:rsidRDefault="00B059E9" w:rsidP="00E9128A">
            <w:pPr>
              <w:widowControl w:val="0"/>
              <w:jc w:val="center"/>
              <w:rPr>
                <w:rFonts w:ascii="Tahoma" w:hAnsi="Tahoma" w:cs="Tahoma"/>
                <w:sz w:val="22"/>
                <w:szCs w:val="22"/>
              </w:rPr>
            </w:pPr>
            <w:r w:rsidRPr="0001529A">
              <w:rPr>
                <w:rFonts w:ascii="Tahoma" w:hAnsi="Tahoma" w:cs="Tahoma"/>
                <w:sz w:val="22"/>
                <w:szCs w:val="22"/>
              </w:rPr>
              <w:t>Dept. Tourism &amp;</w:t>
            </w:r>
          </w:p>
          <w:p w14:paraId="68CE7E16"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r w:rsidRPr="0001529A">
              <w:rPr>
                <w:rFonts w:ascii="Tahoma" w:hAnsi="Tahoma" w:cs="Tahoma"/>
                <w:sz w:val="22"/>
                <w:szCs w:val="22"/>
              </w:rPr>
              <w:t xml:space="preserve"> Mun</w:t>
            </w:r>
          </w:p>
        </w:tc>
        <w:tc>
          <w:tcPr>
            <w:tcW w:w="1984" w:type="dxa"/>
            <w:vAlign w:val="center"/>
          </w:tcPr>
          <w:p w14:paraId="54C80023"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Planning</w:t>
            </w:r>
          </w:p>
        </w:tc>
        <w:tc>
          <w:tcPr>
            <w:tcW w:w="1701" w:type="dxa"/>
            <w:vAlign w:val="center"/>
          </w:tcPr>
          <w:p w14:paraId="17BA190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Requirement</w:t>
            </w:r>
          </w:p>
        </w:tc>
      </w:tr>
      <w:tr w:rsidR="00B059E9" w:rsidRPr="0001529A" w14:paraId="1E9AB6A1" w14:textId="77777777" w:rsidTr="00E9128A">
        <w:tc>
          <w:tcPr>
            <w:tcW w:w="1081" w:type="dxa"/>
          </w:tcPr>
          <w:p w14:paraId="08AB25B7" w14:textId="77777777" w:rsidR="00B059E9" w:rsidRPr="0001529A" w:rsidRDefault="00B059E9" w:rsidP="00E9128A">
            <w:pPr>
              <w:rPr>
                <w:rFonts w:ascii="Tahoma" w:hAnsi="Tahoma" w:cs="Tahoma"/>
                <w:sz w:val="22"/>
                <w:szCs w:val="22"/>
              </w:rPr>
            </w:pPr>
            <w:r w:rsidRPr="0001529A">
              <w:rPr>
                <w:rFonts w:ascii="Tahoma" w:hAnsi="Tahoma" w:cs="Tahoma"/>
                <w:sz w:val="22"/>
                <w:szCs w:val="22"/>
              </w:rPr>
              <w:t>pd/td/002</w:t>
            </w:r>
          </w:p>
        </w:tc>
        <w:tc>
          <w:tcPr>
            <w:tcW w:w="4017" w:type="dxa"/>
            <w:vAlign w:val="center"/>
          </w:tcPr>
          <w:p w14:paraId="28D28798"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Upgrading of Botanical Garden/ Nature Reserve</w:t>
            </w:r>
          </w:p>
        </w:tc>
        <w:tc>
          <w:tcPr>
            <w:tcW w:w="1418" w:type="dxa"/>
            <w:vAlign w:val="center"/>
          </w:tcPr>
          <w:p w14:paraId="2FA888D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Tierberg</w:t>
            </w:r>
          </w:p>
        </w:tc>
        <w:tc>
          <w:tcPr>
            <w:tcW w:w="1843" w:type="dxa"/>
            <w:vAlign w:val="center"/>
          </w:tcPr>
          <w:p w14:paraId="6F9689E7" w14:textId="3A17066B"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w:t>
            </w:r>
            <w:r>
              <w:rPr>
                <w:rFonts w:ascii="Tahoma" w:hAnsi="Tahoma" w:cs="Tahoma"/>
                <w:sz w:val="22"/>
                <w:szCs w:val="22"/>
              </w:rPr>
              <w:t>17/2</w:t>
            </w:r>
            <w:r w:rsidR="00FD60A9">
              <w:rPr>
                <w:rFonts w:ascii="Tahoma" w:hAnsi="Tahoma" w:cs="Tahoma"/>
                <w:sz w:val="22"/>
                <w:szCs w:val="22"/>
              </w:rPr>
              <w:t>2</w:t>
            </w:r>
          </w:p>
        </w:tc>
        <w:tc>
          <w:tcPr>
            <w:tcW w:w="2693" w:type="dxa"/>
            <w:vAlign w:val="center"/>
          </w:tcPr>
          <w:p w14:paraId="7D354F09"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DTEC</w:t>
            </w:r>
          </w:p>
        </w:tc>
        <w:tc>
          <w:tcPr>
            <w:tcW w:w="1984" w:type="dxa"/>
            <w:vAlign w:val="center"/>
          </w:tcPr>
          <w:p w14:paraId="012610A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Business Plan submitted</w:t>
            </w:r>
          </w:p>
        </w:tc>
        <w:tc>
          <w:tcPr>
            <w:tcW w:w="1701" w:type="dxa"/>
            <w:vAlign w:val="center"/>
          </w:tcPr>
          <w:p w14:paraId="2C5A4877"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5CDBFB09" w14:textId="77777777" w:rsidTr="00E9128A">
        <w:tc>
          <w:tcPr>
            <w:tcW w:w="1081" w:type="dxa"/>
          </w:tcPr>
          <w:p w14:paraId="305D02B6" w14:textId="77777777" w:rsidR="00B059E9" w:rsidRPr="0001529A" w:rsidRDefault="00B059E9" w:rsidP="00E9128A">
            <w:pPr>
              <w:rPr>
                <w:rFonts w:ascii="Tahoma" w:hAnsi="Tahoma" w:cs="Tahoma"/>
                <w:sz w:val="22"/>
                <w:szCs w:val="22"/>
              </w:rPr>
            </w:pPr>
            <w:r w:rsidRPr="0001529A">
              <w:rPr>
                <w:rFonts w:ascii="Tahoma" w:hAnsi="Tahoma" w:cs="Tahoma"/>
                <w:sz w:val="22"/>
                <w:szCs w:val="22"/>
              </w:rPr>
              <w:t>pd/td/003</w:t>
            </w:r>
          </w:p>
        </w:tc>
        <w:tc>
          <w:tcPr>
            <w:tcW w:w="4017" w:type="dxa"/>
            <w:vAlign w:val="center"/>
          </w:tcPr>
          <w:p w14:paraId="7B3DD57F"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Development of day camping facilities next to river</w:t>
            </w:r>
            <w:r w:rsidR="00E729BF">
              <w:rPr>
                <w:rFonts w:ascii="Tahoma" w:hAnsi="Tahoma" w:cs="Tahoma"/>
                <w:sz w:val="22"/>
                <w:szCs w:val="22"/>
              </w:rPr>
              <w:t xml:space="preserve"> for Kakamas</w:t>
            </w:r>
          </w:p>
        </w:tc>
        <w:tc>
          <w:tcPr>
            <w:tcW w:w="1418" w:type="dxa"/>
            <w:vAlign w:val="center"/>
          </w:tcPr>
          <w:p w14:paraId="0E34556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w:t>
            </w:r>
            <w:r w:rsidR="00E729BF">
              <w:rPr>
                <w:rFonts w:ascii="Tahoma" w:hAnsi="Tahoma" w:cs="Tahoma"/>
                <w:sz w:val="22"/>
                <w:szCs w:val="22"/>
              </w:rPr>
              <w:t>akamas</w:t>
            </w:r>
          </w:p>
        </w:tc>
        <w:tc>
          <w:tcPr>
            <w:tcW w:w="1843" w:type="dxa"/>
            <w:vAlign w:val="center"/>
          </w:tcPr>
          <w:p w14:paraId="08BBF2DC" w14:textId="507DCCC7" w:rsidR="00B059E9" w:rsidRPr="0001529A" w:rsidRDefault="00B059E9" w:rsidP="00E9128A">
            <w:pPr>
              <w:widowControl w:val="0"/>
              <w:jc w:val="center"/>
              <w:rPr>
                <w:rFonts w:ascii="Tahoma" w:hAnsi="Tahoma" w:cs="Tahoma"/>
                <w:sz w:val="22"/>
                <w:szCs w:val="22"/>
              </w:rPr>
            </w:pPr>
            <w:r>
              <w:rPr>
                <w:rFonts w:ascii="Tahoma" w:hAnsi="Tahoma" w:cs="Tahoma"/>
                <w:sz w:val="22"/>
                <w:szCs w:val="22"/>
              </w:rPr>
              <w:t>202</w:t>
            </w:r>
            <w:r w:rsidR="00FD60A9">
              <w:rPr>
                <w:rFonts w:ascii="Tahoma" w:hAnsi="Tahoma" w:cs="Tahoma"/>
                <w:sz w:val="22"/>
                <w:szCs w:val="22"/>
              </w:rPr>
              <w:t>2</w:t>
            </w:r>
          </w:p>
        </w:tc>
        <w:tc>
          <w:tcPr>
            <w:tcW w:w="2693" w:type="dxa"/>
            <w:vAlign w:val="center"/>
          </w:tcPr>
          <w:p w14:paraId="2D609121"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NDT</w:t>
            </w:r>
          </w:p>
        </w:tc>
        <w:tc>
          <w:tcPr>
            <w:tcW w:w="1984" w:type="dxa"/>
            <w:vAlign w:val="center"/>
          </w:tcPr>
          <w:p w14:paraId="6CAC6318"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Implementation</w:t>
            </w:r>
          </w:p>
        </w:tc>
        <w:tc>
          <w:tcPr>
            <w:tcW w:w="1701" w:type="dxa"/>
            <w:vAlign w:val="center"/>
          </w:tcPr>
          <w:p w14:paraId="2C629432"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r w:rsidR="00B059E9" w:rsidRPr="0001529A" w14:paraId="502D84EA" w14:textId="77777777" w:rsidTr="00E9128A">
        <w:tc>
          <w:tcPr>
            <w:tcW w:w="1081" w:type="dxa"/>
          </w:tcPr>
          <w:p w14:paraId="7E3A5CEF" w14:textId="77777777" w:rsidR="00B059E9" w:rsidRPr="0001529A" w:rsidRDefault="00B059E9" w:rsidP="00E9128A">
            <w:pPr>
              <w:rPr>
                <w:rFonts w:ascii="Tahoma" w:hAnsi="Tahoma" w:cs="Tahoma"/>
                <w:sz w:val="22"/>
                <w:szCs w:val="22"/>
              </w:rPr>
            </w:pPr>
            <w:r w:rsidRPr="0001529A">
              <w:rPr>
                <w:rFonts w:ascii="Tahoma" w:hAnsi="Tahoma" w:cs="Tahoma"/>
                <w:sz w:val="22"/>
                <w:szCs w:val="22"/>
              </w:rPr>
              <w:t>pd/td/004</w:t>
            </w:r>
          </w:p>
        </w:tc>
        <w:tc>
          <w:tcPr>
            <w:tcW w:w="4017" w:type="dxa"/>
            <w:vAlign w:val="center"/>
          </w:tcPr>
          <w:p w14:paraId="200C46C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Upgrading of Rooiberg Holiday Resort</w:t>
            </w:r>
          </w:p>
        </w:tc>
        <w:tc>
          <w:tcPr>
            <w:tcW w:w="1418" w:type="dxa"/>
            <w:vAlign w:val="center"/>
          </w:tcPr>
          <w:p w14:paraId="1203B67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Kenhardt</w:t>
            </w:r>
          </w:p>
        </w:tc>
        <w:tc>
          <w:tcPr>
            <w:tcW w:w="1843" w:type="dxa"/>
            <w:vAlign w:val="center"/>
          </w:tcPr>
          <w:p w14:paraId="337C4807" w14:textId="13D2252B"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w:t>
            </w:r>
            <w:r w:rsidR="00FD60A9">
              <w:rPr>
                <w:rFonts w:ascii="Tahoma" w:hAnsi="Tahoma" w:cs="Tahoma"/>
                <w:sz w:val="22"/>
                <w:szCs w:val="22"/>
              </w:rPr>
              <w:t>2</w:t>
            </w:r>
          </w:p>
        </w:tc>
        <w:tc>
          <w:tcPr>
            <w:tcW w:w="2693" w:type="dxa"/>
            <w:vAlign w:val="center"/>
          </w:tcPr>
          <w:p w14:paraId="41E408F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DTEC/ NDT</w:t>
            </w:r>
          </w:p>
        </w:tc>
        <w:tc>
          <w:tcPr>
            <w:tcW w:w="1984" w:type="dxa"/>
            <w:vAlign w:val="center"/>
          </w:tcPr>
          <w:p w14:paraId="6439A09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Business Plan Submitted</w:t>
            </w:r>
          </w:p>
        </w:tc>
        <w:tc>
          <w:tcPr>
            <w:tcW w:w="1701" w:type="dxa"/>
            <w:vAlign w:val="center"/>
          </w:tcPr>
          <w:p w14:paraId="11D269B2"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Requirement</w:t>
            </w:r>
          </w:p>
        </w:tc>
      </w:tr>
    </w:tbl>
    <w:tbl>
      <w:tblPr>
        <w:tblpPr w:leftFromText="180" w:rightFromText="180" w:vertAnchor="text" w:horzAnchor="margin" w:tblpY="2748"/>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57" w:type="dxa"/>
          <w:right w:w="57" w:type="dxa"/>
        </w:tblCellMar>
        <w:tblLook w:val="01E0" w:firstRow="1" w:lastRow="1" w:firstColumn="1" w:lastColumn="1" w:noHBand="0" w:noVBand="0"/>
      </w:tblPr>
      <w:tblGrid>
        <w:gridCol w:w="1081"/>
        <w:gridCol w:w="4017"/>
        <w:gridCol w:w="1418"/>
        <w:gridCol w:w="1843"/>
        <w:gridCol w:w="2693"/>
        <w:gridCol w:w="1984"/>
        <w:gridCol w:w="1701"/>
      </w:tblGrid>
      <w:tr w:rsidR="00B059E9" w:rsidRPr="0001529A" w14:paraId="303BB48F" w14:textId="77777777" w:rsidTr="00E9128A">
        <w:tc>
          <w:tcPr>
            <w:tcW w:w="1081" w:type="dxa"/>
            <w:shd w:val="clear" w:color="auto" w:fill="FFF2CC" w:themeFill="accent4" w:themeFillTint="33"/>
            <w:vAlign w:val="center"/>
          </w:tcPr>
          <w:p w14:paraId="7D50E822"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pd/td/005</w:t>
            </w:r>
          </w:p>
        </w:tc>
        <w:tc>
          <w:tcPr>
            <w:tcW w:w="4017" w:type="dxa"/>
            <w:shd w:val="clear" w:color="auto" w:fill="FFF2CC" w:themeFill="accent4" w:themeFillTint="33"/>
            <w:vAlign w:val="center"/>
          </w:tcPr>
          <w:p w14:paraId="23E66C78"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Bird Watching Weekend</w:t>
            </w:r>
          </w:p>
        </w:tc>
        <w:tc>
          <w:tcPr>
            <w:tcW w:w="1418" w:type="dxa"/>
            <w:shd w:val="clear" w:color="auto" w:fill="FFF2CC" w:themeFill="accent4" w:themeFillTint="33"/>
            <w:vAlign w:val="center"/>
          </w:tcPr>
          <w:p w14:paraId="59DC04D8"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843" w:type="dxa"/>
            <w:shd w:val="clear" w:color="auto" w:fill="FFF2CC" w:themeFill="accent4" w:themeFillTint="33"/>
            <w:vAlign w:val="center"/>
          </w:tcPr>
          <w:p w14:paraId="68B2B6B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Annual event</w:t>
            </w:r>
          </w:p>
        </w:tc>
        <w:tc>
          <w:tcPr>
            <w:tcW w:w="2693" w:type="dxa"/>
            <w:shd w:val="clear" w:color="auto" w:fill="FFF2CC" w:themeFill="accent4" w:themeFillTint="33"/>
            <w:vAlign w:val="center"/>
          </w:tcPr>
          <w:p w14:paraId="2B18B26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DTEC/ Quiver Tree Route</w:t>
            </w:r>
          </w:p>
        </w:tc>
        <w:tc>
          <w:tcPr>
            <w:tcW w:w="1984" w:type="dxa"/>
            <w:shd w:val="clear" w:color="auto" w:fill="FFF2CC" w:themeFill="accent4" w:themeFillTint="33"/>
            <w:vAlign w:val="center"/>
          </w:tcPr>
          <w:p w14:paraId="6D80A8B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701" w:type="dxa"/>
            <w:shd w:val="clear" w:color="auto" w:fill="FFF2CC" w:themeFill="accent4" w:themeFillTint="33"/>
            <w:vAlign w:val="center"/>
          </w:tcPr>
          <w:p w14:paraId="7BD4DD5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Requirement</w:t>
            </w:r>
          </w:p>
        </w:tc>
      </w:tr>
      <w:tr w:rsidR="00B059E9" w:rsidRPr="0001529A" w14:paraId="6244DE54" w14:textId="77777777" w:rsidTr="00E9128A">
        <w:tc>
          <w:tcPr>
            <w:tcW w:w="1081" w:type="dxa"/>
            <w:shd w:val="clear" w:color="auto" w:fill="FFF2CC" w:themeFill="accent4" w:themeFillTint="33"/>
            <w:vAlign w:val="center"/>
          </w:tcPr>
          <w:p w14:paraId="7D8AB214"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pd/td/006</w:t>
            </w:r>
          </w:p>
        </w:tc>
        <w:tc>
          <w:tcPr>
            <w:tcW w:w="4017" w:type="dxa"/>
            <w:shd w:val="clear" w:color="auto" w:fill="FFF2CC" w:themeFill="accent4" w:themeFillTint="33"/>
            <w:vAlign w:val="center"/>
          </w:tcPr>
          <w:p w14:paraId="4CDEAB31"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Heritage Celebrations</w:t>
            </w:r>
          </w:p>
        </w:tc>
        <w:tc>
          <w:tcPr>
            <w:tcW w:w="1418" w:type="dxa"/>
            <w:shd w:val="clear" w:color="auto" w:fill="FFF2CC" w:themeFill="accent4" w:themeFillTint="33"/>
            <w:vAlign w:val="center"/>
          </w:tcPr>
          <w:p w14:paraId="155A4F7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All Wards</w:t>
            </w:r>
          </w:p>
        </w:tc>
        <w:tc>
          <w:tcPr>
            <w:tcW w:w="1843" w:type="dxa"/>
            <w:shd w:val="clear" w:color="auto" w:fill="FFF2CC" w:themeFill="accent4" w:themeFillTint="33"/>
            <w:vAlign w:val="center"/>
          </w:tcPr>
          <w:p w14:paraId="44A6775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Annual event</w:t>
            </w:r>
          </w:p>
        </w:tc>
        <w:tc>
          <w:tcPr>
            <w:tcW w:w="2693" w:type="dxa"/>
            <w:vMerge w:val="restart"/>
            <w:shd w:val="clear" w:color="auto" w:fill="FFF2CC" w:themeFill="accent4" w:themeFillTint="33"/>
            <w:vAlign w:val="center"/>
          </w:tcPr>
          <w:p w14:paraId="413C5364"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r w:rsidRPr="0001529A">
              <w:rPr>
                <w:rFonts w:ascii="Tahoma" w:hAnsi="Tahoma" w:cs="Tahoma"/>
                <w:sz w:val="22"/>
                <w:szCs w:val="22"/>
              </w:rPr>
              <w:t xml:space="preserve"> Tourism Committee</w:t>
            </w:r>
          </w:p>
        </w:tc>
        <w:tc>
          <w:tcPr>
            <w:tcW w:w="1984" w:type="dxa"/>
            <w:shd w:val="clear" w:color="auto" w:fill="FFF2CC" w:themeFill="accent4" w:themeFillTint="33"/>
            <w:vAlign w:val="center"/>
          </w:tcPr>
          <w:p w14:paraId="4257EB8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701" w:type="dxa"/>
            <w:shd w:val="clear" w:color="auto" w:fill="FFF2CC" w:themeFill="accent4" w:themeFillTint="33"/>
            <w:vAlign w:val="center"/>
          </w:tcPr>
          <w:p w14:paraId="41F4AAA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1F4E4854" w14:textId="77777777" w:rsidTr="00E9128A">
        <w:tc>
          <w:tcPr>
            <w:tcW w:w="1081" w:type="dxa"/>
            <w:shd w:val="clear" w:color="auto" w:fill="FFF2CC" w:themeFill="accent4" w:themeFillTint="33"/>
            <w:vAlign w:val="center"/>
          </w:tcPr>
          <w:p w14:paraId="071225CB"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pd/td/007</w:t>
            </w:r>
          </w:p>
        </w:tc>
        <w:tc>
          <w:tcPr>
            <w:tcW w:w="4017" w:type="dxa"/>
            <w:shd w:val="clear" w:color="auto" w:fill="FFF2CC" w:themeFill="accent4" w:themeFillTint="33"/>
            <w:vAlign w:val="center"/>
          </w:tcPr>
          <w:p w14:paraId="5E409816"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Christmas Celebrations</w:t>
            </w:r>
          </w:p>
        </w:tc>
        <w:tc>
          <w:tcPr>
            <w:tcW w:w="1418" w:type="dxa"/>
            <w:shd w:val="clear" w:color="auto" w:fill="FFF2CC" w:themeFill="accent4" w:themeFillTint="33"/>
            <w:vAlign w:val="center"/>
          </w:tcPr>
          <w:p w14:paraId="6F177EC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Main towns</w:t>
            </w:r>
          </w:p>
        </w:tc>
        <w:tc>
          <w:tcPr>
            <w:tcW w:w="1843" w:type="dxa"/>
            <w:shd w:val="clear" w:color="auto" w:fill="FFF2CC" w:themeFill="accent4" w:themeFillTint="33"/>
            <w:vAlign w:val="center"/>
          </w:tcPr>
          <w:p w14:paraId="73684D2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Annual event</w:t>
            </w:r>
          </w:p>
        </w:tc>
        <w:tc>
          <w:tcPr>
            <w:tcW w:w="2693" w:type="dxa"/>
            <w:vMerge/>
            <w:shd w:val="clear" w:color="auto" w:fill="FFF2CC" w:themeFill="accent4" w:themeFillTint="33"/>
            <w:vAlign w:val="center"/>
          </w:tcPr>
          <w:p w14:paraId="03647A28" w14:textId="77777777" w:rsidR="00B059E9" w:rsidRPr="0001529A" w:rsidRDefault="00B059E9" w:rsidP="00E9128A">
            <w:pPr>
              <w:widowControl w:val="0"/>
              <w:jc w:val="center"/>
              <w:rPr>
                <w:rFonts w:ascii="Tahoma" w:hAnsi="Tahoma" w:cs="Tahoma"/>
                <w:sz w:val="22"/>
                <w:szCs w:val="22"/>
              </w:rPr>
            </w:pPr>
          </w:p>
        </w:tc>
        <w:tc>
          <w:tcPr>
            <w:tcW w:w="1984" w:type="dxa"/>
            <w:shd w:val="clear" w:color="auto" w:fill="FFF2CC" w:themeFill="accent4" w:themeFillTint="33"/>
            <w:vAlign w:val="center"/>
          </w:tcPr>
          <w:p w14:paraId="40AF11C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701" w:type="dxa"/>
            <w:shd w:val="clear" w:color="auto" w:fill="FFF2CC" w:themeFill="accent4" w:themeFillTint="33"/>
            <w:vAlign w:val="center"/>
          </w:tcPr>
          <w:p w14:paraId="174A7A9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0154AEBD" w14:textId="77777777" w:rsidTr="00E9128A">
        <w:trPr>
          <w:trHeight w:val="260"/>
        </w:trPr>
        <w:tc>
          <w:tcPr>
            <w:tcW w:w="1081" w:type="dxa"/>
            <w:shd w:val="clear" w:color="auto" w:fill="FFF2CC" w:themeFill="accent4" w:themeFillTint="33"/>
            <w:vAlign w:val="center"/>
          </w:tcPr>
          <w:p w14:paraId="193984F3"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pd/td/008</w:t>
            </w:r>
          </w:p>
        </w:tc>
        <w:tc>
          <w:tcPr>
            <w:tcW w:w="4017" w:type="dxa"/>
            <w:shd w:val="clear" w:color="auto" w:fill="FFF2CC" w:themeFill="accent4" w:themeFillTint="33"/>
            <w:vAlign w:val="center"/>
          </w:tcPr>
          <w:p w14:paraId="4EAE2E3A"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Beautification of town entrances</w:t>
            </w:r>
          </w:p>
        </w:tc>
        <w:tc>
          <w:tcPr>
            <w:tcW w:w="1418" w:type="dxa"/>
            <w:shd w:val="clear" w:color="auto" w:fill="FFF2CC" w:themeFill="accent4" w:themeFillTint="33"/>
            <w:vAlign w:val="center"/>
          </w:tcPr>
          <w:p w14:paraId="0B3039A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Main Towns</w:t>
            </w:r>
          </w:p>
        </w:tc>
        <w:tc>
          <w:tcPr>
            <w:tcW w:w="1843" w:type="dxa"/>
            <w:shd w:val="clear" w:color="auto" w:fill="FFF2CC" w:themeFill="accent4" w:themeFillTint="33"/>
            <w:vAlign w:val="center"/>
          </w:tcPr>
          <w:p w14:paraId="542028D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Ongoing</w:t>
            </w:r>
          </w:p>
        </w:tc>
        <w:tc>
          <w:tcPr>
            <w:tcW w:w="2693" w:type="dxa"/>
            <w:shd w:val="clear" w:color="auto" w:fill="FFF2CC" w:themeFill="accent4" w:themeFillTint="33"/>
            <w:vAlign w:val="center"/>
          </w:tcPr>
          <w:p w14:paraId="70CC696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Internal/PPP Initiative</w:t>
            </w:r>
          </w:p>
        </w:tc>
        <w:tc>
          <w:tcPr>
            <w:tcW w:w="1984" w:type="dxa"/>
            <w:shd w:val="clear" w:color="auto" w:fill="FFF2CC" w:themeFill="accent4" w:themeFillTint="33"/>
            <w:vAlign w:val="center"/>
          </w:tcPr>
          <w:p w14:paraId="6CF5247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Ongoing</w:t>
            </w:r>
          </w:p>
        </w:tc>
        <w:tc>
          <w:tcPr>
            <w:tcW w:w="1701" w:type="dxa"/>
            <w:shd w:val="clear" w:color="auto" w:fill="FFF2CC" w:themeFill="accent4" w:themeFillTint="33"/>
            <w:vAlign w:val="center"/>
          </w:tcPr>
          <w:p w14:paraId="1385713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4764F4F1" w14:textId="77777777" w:rsidTr="00E9128A">
        <w:trPr>
          <w:trHeight w:val="260"/>
        </w:trPr>
        <w:tc>
          <w:tcPr>
            <w:tcW w:w="1081" w:type="dxa"/>
            <w:shd w:val="clear" w:color="auto" w:fill="FFF2CC" w:themeFill="accent4" w:themeFillTint="33"/>
            <w:vAlign w:val="center"/>
          </w:tcPr>
          <w:p w14:paraId="28C029C8"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pd/td/009</w:t>
            </w:r>
          </w:p>
        </w:tc>
        <w:tc>
          <w:tcPr>
            <w:tcW w:w="4017" w:type="dxa"/>
            <w:shd w:val="clear" w:color="auto" w:fill="FFF2CC" w:themeFill="accent4" w:themeFillTint="33"/>
            <w:vAlign w:val="center"/>
          </w:tcPr>
          <w:p w14:paraId="6F0F9C12"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Development and Marketing of Tourism</w:t>
            </w:r>
          </w:p>
        </w:tc>
        <w:tc>
          <w:tcPr>
            <w:tcW w:w="1418" w:type="dxa"/>
            <w:shd w:val="clear" w:color="auto" w:fill="FFF2CC" w:themeFill="accent4" w:themeFillTint="33"/>
            <w:vAlign w:val="center"/>
          </w:tcPr>
          <w:p w14:paraId="44E34FA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c>
          <w:tcPr>
            <w:tcW w:w="1843" w:type="dxa"/>
            <w:shd w:val="clear" w:color="auto" w:fill="FFF2CC" w:themeFill="accent4" w:themeFillTint="33"/>
            <w:vAlign w:val="center"/>
          </w:tcPr>
          <w:p w14:paraId="5F733ACA"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March</w:t>
            </w:r>
            <w:r w:rsidRPr="0001529A">
              <w:rPr>
                <w:rFonts w:ascii="Tahoma" w:hAnsi="Tahoma" w:cs="Tahoma"/>
                <w:sz w:val="22"/>
                <w:szCs w:val="22"/>
              </w:rPr>
              <w:t xml:space="preserve"> 20</w:t>
            </w:r>
            <w:r>
              <w:rPr>
                <w:rFonts w:ascii="Tahoma" w:hAnsi="Tahoma" w:cs="Tahoma"/>
                <w:sz w:val="22"/>
                <w:szCs w:val="22"/>
              </w:rPr>
              <w:t>20</w:t>
            </w:r>
          </w:p>
        </w:tc>
        <w:tc>
          <w:tcPr>
            <w:tcW w:w="2693" w:type="dxa"/>
            <w:shd w:val="clear" w:color="auto" w:fill="FFF2CC" w:themeFill="accent4" w:themeFillTint="33"/>
            <w:vAlign w:val="center"/>
          </w:tcPr>
          <w:p w14:paraId="62A34D0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Tourism Committee</w:t>
            </w:r>
          </w:p>
        </w:tc>
        <w:tc>
          <w:tcPr>
            <w:tcW w:w="1984" w:type="dxa"/>
            <w:shd w:val="clear" w:color="auto" w:fill="FFF2CC" w:themeFill="accent4" w:themeFillTint="33"/>
            <w:vAlign w:val="center"/>
          </w:tcPr>
          <w:p w14:paraId="2DCE9967" w14:textId="77777777" w:rsidR="00B059E9" w:rsidRPr="0001529A" w:rsidRDefault="00B059E9" w:rsidP="00E9128A">
            <w:pPr>
              <w:widowControl w:val="0"/>
              <w:jc w:val="center"/>
              <w:rPr>
                <w:rFonts w:ascii="Tahoma" w:hAnsi="Tahoma" w:cs="Tahoma"/>
                <w:sz w:val="22"/>
                <w:szCs w:val="22"/>
              </w:rPr>
            </w:pPr>
          </w:p>
        </w:tc>
        <w:tc>
          <w:tcPr>
            <w:tcW w:w="1701" w:type="dxa"/>
            <w:shd w:val="clear" w:color="auto" w:fill="FFF2CC" w:themeFill="accent4" w:themeFillTint="33"/>
            <w:vAlign w:val="center"/>
          </w:tcPr>
          <w:p w14:paraId="69DFBD1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2F63143E" w14:textId="77777777" w:rsidTr="00E9128A">
        <w:trPr>
          <w:trHeight w:val="260"/>
        </w:trPr>
        <w:tc>
          <w:tcPr>
            <w:tcW w:w="1081" w:type="dxa"/>
            <w:shd w:val="clear" w:color="auto" w:fill="FFF2CC" w:themeFill="accent4" w:themeFillTint="33"/>
            <w:vAlign w:val="center"/>
          </w:tcPr>
          <w:p w14:paraId="07158B22"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pd/td/010</w:t>
            </w:r>
          </w:p>
        </w:tc>
        <w:tc>
          <w:tcPr>
            <w:tcW w:w="4017" w:type="dxa"/>
            <w:shd w:val="clear" w:color="auto" w:fill="FFF2CC" w:themeFill="accent4" w:themeFillTint="33"/>
            <w:vAlign w:val="center"/>
          </w:tcPr>
          <w:p w14:paraId="60875910"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Tourism Awareness Campaign</w:t>
            </w:r>
          </w:p>
        </w:tc>
        <w:tc>
          <w:tcPr>
            <w:tcW w:w="1418" w:type="dxa"/>
            <w:shd w:val="clear" w:color="auto" w:fill="FFF2CC" w:themeFill="accent4" w:themeFillTint="33"/>
            <w:vAlign w:val="center"/>
          </w:tcPr>
          <w:p w14:paraId="4370A01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All wards</w:t>
            </w:r>
          </w:p>
        </w:tc>
        <w:tc>
          <w:tcPr>
            <w:tcW w:w="1843" w:type="dxa"/>
            <w:shd w:val="clear" w:color="auto" w:fill="FFF2CC" w:themeFill="accent4" w:themeFillTint="33"/>
            <w:vAlign w:val="center"/>
          </w:tcPr>
          <w:p w14:paraId="52BB688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Annual event</w:t>
            </w:r>
          </w:p>
        </w:tc>
        <w:tc>
          <w:tcPr>
            <w:tcW w:w="2693" w:type="dxa"/>
            <w:shd w:val="clear" w:color="auto" w:fill="FFF2CC" w:themeFill="accent4" w:themeFillTint="33"/>
            <w:vAlign w:val="center"/>
          </w:tcPr>
          <w:p w14:paraId="7AA6D84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Tourism Committee</w:t>
            </w:r>
          </w:p>
        </w:tc>
        <w:tc>
          <w:tcPr>
            <w:tcW w:w="1984" w:type="dxa"/>
            <w:shd w:val="clear" w:color="auto" w:fill="FFF2CC" w:themeFill="accent4" w:themeFillTint="33"/>
            <w:vAlign w:val="center"/>
          </w:tcPr>
          <w:p w14:paraId="6DC389E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c>
          <w:tcPr>
            <w:tcW w:w="1701" w:type="dxa"/>
            <w:shd w:val="clear" w:color="auto" w:fill="FFF2CC" w:themeFill="accent4" w:themeFillTint="33"/>
            <w:vAlign w:val="center"/>
          </w:tcPr>
          <w:p w14:paraId="018D939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NA</w:t>
            </w:r>
          </w:p>
        </w:tc>
      </w:tr>
      <w:tr w:rsidR="00B059E9" w:rsidRPr="0001529A" w14:paraId="1B59DA8F" w14:textId="77777777" w:rsidTr="00E9128A">
        <w:trPr>
          <w:trHeight w:val="260"/>
        </w:trPr>
        <w:tc>
          <w:tcPr>
            <w:tcW w:w="1081" w:type="dxa"/>
            <w:shd w:val="clear" w:color="auto" w:fill="FFF2CC" w:themeFill="accent4" w:themeFillTint="33"/>
            <w:vAlign w:val="center"/>
          </w:tcPr>
          <w:p w14:paraId="070C5DF4"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pd/td/011</w:t>
            </w:r>
          </w:p>
        </w:tc>
        <w:tc>
          <w:tcPr>
            <w:tcW w:w="4017" w:type="dxa"/>
            <w:shd w:val="clear" w:color="auto" w:fill="FFF2CC" w:themeFill="accent4" w:themeFillTint="33"/>
            <w:vAlign w:val="center"/>
          </w:tcPr>
          <w:p w14:paraId="007D06F0"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Holiday Resort</w:t>
            </w:r>
            <w:r>
              <w:rPr>
                <w:rFonts w:ascii="Tahoma" w:hAnsi="Tahoma" w:cs="Tahoma"/>
                <w:sz w:val="22"/>
                <w:szCs w:val="22"/>
              </w:rPr>
              <w:t xml:space="preserve"> - Kakamas</w:t>
            </w:r>
          </w:p>
        </w:tc>
        <w:tc>
          <w:tcPr>
            <w:tcW w:w="1418" w:type="dxa"/>
            <w:shd w:val="clear" w:color="auto" w:fill="FFF2CC" w:themeFill="accent4" w:themeFillTint="33"/>
            <w:vAlign w:val="center"/>
          </w:tcPr>
          <w:p w14:paraId="577FE43D"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843" w:type="dxa"/>
            <w:shd w:val="clear" w:color="auto" w:fill="FFF2CC" w:themeFill="accent4" w:themeFillTint="33"/>
            <w:vAlign w:val="center"/>
          </w:tcPr>
          <w:p w14:paraId="6063DF7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201</w:t>
            </w:r>
            <w:r>
              <w:rPr>
                <w:rFonts w:ascii="Tahoma" w:hAnsi="Tahoma" w:cs="Tahoma"/>
                <w:sz w:val="22"/>
                <w:szCs w:val="22"/>
              </w:rPr>
              <w:t>7/22</w:t>
            </w:r>
          </w:p>
        </w:tc>
        <w:tc>
          <w:tcPr>
            <w:tcW w:w="2693" w:type="dxa"/>
            <w:shd w:val="clear" w:color="auto" w:fill="FFF2CC" w:themeFill="accent4" w:themeFillTint="33"/>
            <w:vAlign w:val="center"/>
          </w:tcPr>
          <w:p w14:paraId="72801FF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DEA &amp; Tourism</w:t>
            </w:r>
          </w:p>
        </w:tc>
        <w:tc>
          <w:tcPr>
            <w:tcW w:w="1984" w:type="dxa"/>
            <w:shd w:val="clear" w:color="auto" w:fill="FFF2CC" w:themeFill="accent4" w:themeFillTint="33"/>
            <w:vAlign w:val="center"/>
          </w:tcPr>
          <w:p w14:paraId="3856EA66"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Planning</w:t>
            </w:r>
          </w:p>
        </w:tc>
        <w:tc>
          <w:tcPr>
            <w:tcW w:w="1701" w:type="dxa"/>
            <w:shd w:val="clear" w:color="auto" w:fill="FFF2CC" w:themeFill="accent4" w:themeFillTint="33"/>
            <w:vAlign w:val="center"/>
          </w:tcPr>
          <w:p w14:paraId="796B1036"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Requirement</w:t>
            </w:r>
          </w:p>
        </w:tc>
      </w:tr>
      <w:tr w:rsidR="00B059E9" w:rsidRPr="0001529A" w14:paraId="7B574E3F" w14:textId="77777777" w:rsidTr="00E9128A">
        <w:trPr>
          <w:trHeight w:val="260"/>
        </w:trPr>
        <w:tc>
          <w:tcPr>
            <w:tcW w:w="1081" w:type="dxa"/>
            <w:shd w:val="clear" w:color="auto" w:fill="FFF2CC" w:themeFill="accent4" w:themeFillTint="33"/>
            <w:vAlign w:val="center"/>
          </w:tcPr>
          <w:p w14:paraId="61226C00" w14:textId="77777777" w:rsidR="00B059E9" w:rsidRPr="0001529A" w:rsidRDefault="00B059E9" w:rsidP="00E9128A">
            <w:pPr>
              <w:jc w:val="center"/>
              <w:rPr>
                <w:rFonts w:ascii="Tahoma" w:hAnsi="Tahoma" w:cs="Tahoma"/>
                <w:sz w:val="22"/>
                <w:szCs w:val="22"/>
              </w:rPr>
            </w:pPr>
            <w:r w:rsidRPr="00C910B8">
              <w:rPr>
                <w:rFonts w:ascii="Tahoma" w:hAnsi="Tahoma" w:cs="Tahoma"/>
                <w:sz w:val="22"/>
                <w:szCs w:val="22"/>
              </w:rPr>
              <w:t>pd/td/01</w:t>
            </w:r>
            <w:r>
              <w:rPr>
                <w:rFonts w:ascii="Tahoma" w:hAnsi="Tahoma" w:cs="Tahoma"/>
                <w:sz w:val="22"/>
                <w:szCs w:val="22"/>
              </w:rPr>
              <w:t>2</w:t>
            </w:r>
          </w:p>
        </w:tc>
        <w:tc>
          <w:tcPr>
            <w:tcW w:w="4017" w:type="dxa"/>
            <w:shd w:val="clear" w:color="auto" w:fill="FFF2CC" w:themeFill="accent4" w:themeFillTint="33"/>
            <w:vAlign w:val="center"/>
          </w:tcPr>
          <w:p w14:paraId="009623DB" w14:textId="77777777" w:rsidR="00B059E9" w:rsidRPr="0001529A" w:rsidRDefault="00B059E9" w:rsidP="00E9128A">
            <w:pPr>
              <w:widowControl w:val="0"/>
              <w:rPr>
                <w:rFonts w:ascii="Tahoma" w:hAnsi="Tahoma" w:cs="Tahoma"/>
                <w:sz w:val="22"/>
                <w:szCs w:val="22"/>
              </w:rPr>
            </w:pPr>
            <w:r>
              <w:rPr>
                <w:rFonts w:ascii="Tahoma" w:hAnsi="Tahoma" w:cs="Tahoma"/>
                <w:sz w:val="22"/>
                <w:szCs w:val="22"/>
              </w:rPr>
              <w:t>Orange River Canoe Marathon</w:t>
            </w:r>
          </w:p>
        </w:tc>
        <w:tc>
          <w:tcPr>
            <w:tcW w:w="1418" w:type="dxa"/>
            <w:shd w:val="clear" w:color="auto" w:fill="FFF2CC" w:themeFill="accent4" w:themeFillTint="33"/>
            <w:vAlign w:val="center"/>
          </w:tcPr>
          <w:p w14:paraId="1AEA3299"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843" w:type="dxa"/>
            <w:shd w:val="clear" w:color="auto" w:fill="FFF2CC" w:themeFill="accent4" w:themeFillTint="33"/>
            <w:vAlign w:val="center"/>
          </w:tcPr>
          <w:p w14:paraId="25A3C73D"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Annually</w:t>
            </w:r>
          </w:p>
        </w:tc>
        <w:tc>
          <w:tcPr>
            <w:tcW w:w="2693" w:type="dxa"/>
            <w:shd w:val="clear" w:color="auto" w:fill="FFF2CC" w:themeFill="accent4" w:themeFillTint="33"/>
            <w:vAlign w:val="center"/>
          </w:tcPr>
          <w:p w14:paraId="171F4239"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Dept. Tourism</w:t>
            </w:r>
          </w:p>
        </w:tc>
        <w:tc>
          <w:tcPr>
            <w:tcW w:w="1984" w:type="dxa"/>
            <w:shd w:val="clear" w:color="auto" w:fill="FFF2CC" w:themeFill="accent4" w:themeFillTint="33"/>
            <w:vAlign w:val="center"/>
          </w:tcPr>
          <w:p w14:paraId="253C3261"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Annually</w:t>
            </w:r>
          </w:p>
        </w:tc>
        <w:tc>
          <w:tcPr>
            <w:tcW w:w="1701" w:type="dxa"/>
            <w:shd w:val="clear" w:color="auto" w:fill="FFF2CC" w:themeFill="accent4" w:themeFillTint="33"/>
            <w:vAlign w:val="center"/>
          </w:tcPr>
          <w:p w14:paraId="11656EC6"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NA</w:t>
            </w:r>
          </w:p>
        </w:tc>
      </w:tr>
      <w:tr w:rsidR="00B059E9" w:rsidRPr="0001529A" w14:paraId="1B26A15F" w14:textId="77777777" w:rsidTr="00E9128A">
        <w:trPr>
          <w:trHeight w:val="260"/>
        </w:trPr>
        <w:tc>
          <w:tcPr>
            <w:tcW w:w="1081" w:type="dxa"/>
            <w:shd w:val="clear" w:color="auto" w:fill="FFF2CC" w:themeFill="accent4" w:themeFillTint="33"/>
            <w:vAlign w:val="center"/>
          </w:tcPr>
          <w:p w14:paraId="5F61C4CD" w14:textId="77777777" w:rsidR="00B059E9" w:rsidRPr="0001529A" w:rsidRDefault="00B059E9" w:rsidP="00E9128A">
            <w:pPr>
              <w:jc w:val="center"/>
              <w:rPr>
                <w:rFonts w:ascii="Tahoma" w:hAnsi="Tahoma" w:cs="Tahoma"/>
                <w:sz w:val="22"/>
                <w:szCs w:val="22"/>
              </w:rPr>
            </w:pPr>
            <w:r w:rsidRPr="00C910B8">
              <w:rPr>
                <w:rFonts w:ascii="Tahoma" w:hAnsi="Tahoma" w:cs="Tahoma"/>
                <w:sz w:val="22"/>
                <w:szCs w:val="22"/>
              </w:rPr>
              <w:t>pd/td/01</w:t>
            </w:r>
            <w:r>
              <w:rPr>
                <w:rFonts w:ascii="Tahoma" w:hAnsi="Tahoma" w:cs="Tahoma"/>
                <w:sz w:val="22"/>
                <w:szCs w:val="22"/>
              </w:rPr>
              <w:t>3</w:t>
            </w:r>
          </w:p>
        </w:tc>
        <w:tc>
          <w:tcPr>
            <w:tcW w:w="4017" w:type="dxa"/>
            <w:shd w:val="clear" w:color="auto" w:fill="FFF2CC" w:themeFill="accent4" w:themeFillTint="33"/>
            <w:vAlign w:val="center"/>
          </w:tcPr>
          <w:p w14:paraId="44C7E316" w14:textId="77777777" w:rsidR="00B059E9" w:rsidRDefault="00B059E9" w:rsidP="00E9128A">
            <w:pPr>
              <w:widowControl w:val="0"/>
              <w:rPr>
                <w:rFonts w:ascii="Tahoma" w:hAnsi="Tahoma" w:cs="Tahoma"/>
                <w:sz w:val="22"/>
                <w:szCs w:val="22"/>
              </w:rPr>
            </w:pPr>
            <w:r>
              <w:rPr>
                <w:rFonts w:ascii="Tahoma" w:hAnsi="Tahoma" w:cs="Tahoma"/>
                <w:sz w:val="22"/>
                <w:szCs w:val="22"/>
              </w:rPr>
              <w:t>Quiver Tree Route</w:t>
            </w:r>
          </w:p>
        </w:tc>
        <w:tc>
          <w:tcPr>
            <w:tcW w:w="1418" w:type="dxa"/>
            <w:shd w:val="clear" w:color="auto" w:fill="FFF2CC" w:themeFill="accent4" w:themeFillTint="33"/>
            <w:vAlign w:val="center"/>
          </w:tcPr>
          <w:p w14:paraId="435F8B13" w14:textId="77777777" w:rsidR="00B059E9"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843" w:type="dxa"/>
            <w:shd w:val="clear" w:color="auto" w:fill="FFF2CC" w:themeFill="accent4" w:themeFillTint="33"/>
            <w:vAlign w:val="center"/>
          </w:tcPr>
          <w:p w14:paraId="436727B3" w14:textId="77777777" w:rsidR="00B059E9" w:rsidRDefault="00B059E9" w:rsidP="00E9128A">
            <w:pPr>
              <w:widowControl w:val="0"/>
              <w:jc w:val="center"/>
              <w:rPr>
                <w:rFonts w:ascii="Tahoma" w:hAnsi="Tahoma" w:cs="Tahoma"/>
                <w:sz w:val="22"/>
                <w:szCs w:val="22"/>
              </w:rPr>
            </w:pPr>
            <w:r>
              <w:rPr>
                <w:rFonts w:ascii="Tahoma" w:hAnsi="Tahoma" w:cs="Tahoma"/>
                <w:sz w:val="22"/>
                <w:szCs w:val="22"/>
              </w:rPr>
              <w:t>Annually</w:t>
            </w:r>
          </w:p>
        </w:tc>
        <w:tc>
          <w:tcPr>
            <w:tcW w:w="2693" w:type="dxa"/>
            <w:shd w:val="clear" w:color="auto" w:fill="FFF2CC" w:themeFill="accent4" w:themeFillTint="33"/>
            <w:vAlign w:val="center"/>
          </w:tcPr>
          <w:p w14:paraId="676AE906" w14:textId="77777777" w:rsidR="00B059E9" w:rsidRDefault="00B059E9" w:rsidP="00E9128A">
            <w:pPr>
              <w:widowControl w:val="0"/>
              <w:jc w:val="center"/>
              <w:rPr>
                <w:rFonts w:ascii="Tahoma" w:hAnsi="Tahoma" w:cs="Tahoma"/>
                <w:sz w:val="22"/>
                <w:szCs w:val="22"/>
              </w:rPr>
            </w:pPr>
            <w:r>
              <w:rPr>
                <w:rFonts w:ascii="Tahoma" w:hAnsi="Tahoma" w:cs="Tahoma"/>
                <w:sz w:val="22"/>
                <w:szCs w:val="22"/>
              </w:rPr>
              <w:t>Dept. Tourism</w:t>
            </w:r>
          </w:p>
        </w:tc>
        <w:tc>
          <w:tcPr>
            <w:tcW w:w="1984" w:type="dxa"/>
            <w:shd w:val="clear" w:color="auto" w:fill="FFF2CC" w:themeFill="accent4" w:themeFillTint="33"/>
            <w:vAlign w:val="center"/>
          </w:tcPr>
          <w:p w14:paraId="0B7A73B5" w14:textId="77777777" w:rsidR="00B059E9" w:rsidRDefault="00B059E9" w:rsidP="00E9128A">
            <w:pPr>
              <w:widowControl w:val="0"/>
              <w:jc w:val="center"/>
              <w:rPr>
                <w:rFonts w:ascii="Tahoma" w:hAnsi="Tahoma" w:cs="Tahoma"/>
                <w:sz w:val="22"/>
                <w:szCs w:val="22"/>
              </w:rPr>
            </w:pPr>
            <w:r>
              <w:rPr>
                <w:rFonts w:ascii="Tahoma" w:hAnsi="Tahoma" w:cs="Tahoma"/>
                <w:sz w:val="22"/>
                <w:szCs w:val="22"/>
              </w:rPr>
              <w:t>Annually</w:t>
            </w:r>
          </w:p>
        </w:tc>
        <w:tc>
          <w:tcPr>
            <w:tcW w:w="1701" w:type="dxa"/>
            <w:shd w:val="clear" w:color="auto" w:fill="FFF2CC" w:themeFill="accent4" w:themeFillTint="33"/>
            <w:vAlign w:val="center"/>
          </w:tcPr>
          <w:p w14:paraId="73B5A923" w14:textId="77777777" w:rsidR="00B059E9" w:rsidRDefault="00B059E9" w:rsidP="00E9128A">
            <w:pPr>
              <w:widowControl w:val="0"/>
              <w:jc w:val="center"/>
              <w:rPr>
                <w:rFonts w:ascii="Tahoma" w:hAnsi="Tahoma" w:cs="Tahoma"/>
                <w:sz w:val="22"/>
                <w:szCs w:val="22"/>
              </w:rPr>
            </w:pPr>
            <w:r>
              <w:rPr>
                <w:rFonts w:ascii="Tahoma" w:hAnsi="Tahoma" w:cs="Tahoma"/>
                <w:sz w:val="22"/>
                <w:szCs w:val="22"/>
              </w:rPr>
              <w:t>NA</w:t>
            </w:r>
          </w:p>
        </w:tc>
      </w:tr>
    </w:tbl>
    <w:p w14:paraId="34098484" w14:textId="77777777" w:rsidR="00E729BF" w:rsidRDefault="00E729BF" w:rsidP="00B059E9">
      <w:pPr>
        <w:tabs>
          <w:tab w:val="left" w:pos="1418"/>
        </w:tabs>
        <w:contextualSpacing/>
        <w:jc w:val="both"/>
        <w:outlineLvl w:val="1"/>
        <w:rPr>
          <w:rFonts w:ascii="Tahoma" w:eastAsia="Calibri" w:hAnsi="Tahoma" w:cs="Tahoma"/>
          <w:sz w:val="22"/>
          <w:szCs w:val="22"/>
        </w:rPr>
      </w:pPr>
      <w:bookmarkStart w:id="74" w:name="_Toc423683115"/>
    </w:p>
    <w:p w14:paraId="6C2D8EF9" w14:textId="10EC7F77" w:rsidR="00B059E9" w:rsidRPr="0001529A" w:rsidRDefault="00B059E9" w:rsidP="00B059E9">
      <w:pPr>
        <w:tabs>
          <w:tab w:val="left" w:pos="1418"/>
        </w:tabs>
        <w:contextualSpacing/>
        <w:jc w:val="both"/>
        <w:outlineLvl w:val="1"/>
        <w:rPr>
          <w:rFonts w:ascii="Tahoma" w:eastAsia="Calibri" w:hAnsi="Tahoma" w:cs="Tahoma"/>
          <w:b/>
          <w:sz w:val="22"/>
          <w:szCs w:val="22"/>
        </w:rPr>
      </w:pPr>
      <w:r w:rsidRPr="00096404">
        <w:rPr>
          <w:rFonts w:ascii="Tahoma" w:eastAsia="Calibri" w:hAnsi="Tahoma" w:cs="Tahoma"/>
          <w:b/>
          <w:bCs/>
          <w:sz w:val="22"/>
          <w:szCs w:val="22"/>
        </w:rPr>
        <w:t>8.</w:t>
      </w:r>
      <w:r w:rsidR="00096404" w:rsidRPr="00096404">
        <w:rPr>
          <w:rFonts w:ascii="Tahoma" w:eastAsia="Calibri" w:hAnsi="Tahoma" w:cs="Tahoma"/>
          <w:b/>
          <w:bCs/>
          <w:sz w:val="22"/>
          <w:szCs w:val="22"/>
        </w:rPr>
        <w:t>3</w:t>
      </w:r>
      <w:r>
        <w:rPr>
          <w:rFonts w:ascii="Tahoma" w:eastAsia="Calibri" w:hAnsi="Tahoma" w:cs="Tahoma"/>
          <w:sz w:val="22"/>
          <w:szCs w:val="22"/>
        </w:rPr>
        <w:tab/>
      </w:r>
      <w:r w:rsidRPr="0001529A">
        <w:rPr>
          <w:rFonts w:ascii="Tahoma" w:eastAsia="Calibri" w:hAnsi="Tahoma" w:cs="Tahoma"/>
          <w:b/>
          <w:sz w:val="22"/>
          <w:szCs w:val="22"/>
        </w:rPr>
        <w:t>Priority 4:</w:t>
      </w:r>
      <w:r w:rsidRPr="0001529A">
        <w:rPr>
          <w:rFonts w:ascii="Tahoma" w:eastAsia="Calibri" w:hAnsi="Tahoma" w:cs="Tahoma"/>
          <w:b/>
          <w:sz w:val="22"/>
          <w:szCs w:val="22"/>
        </w:rPr>
        <w:tab/>
        <w:t>Lack of proper internal and external communication (Good Governance)</w:t>
      </w:r>
      <w:bookmarkEnd w:id="74"/>
    </w:p>
    <w:p w14:paraId="2AD2CA30" w14:textId="77777777" w:rsidR="00B059E9" w:rsidRPr="0001529A" w:rsidRDefault="00B059E9" w:rsidP="00B059E9">
      <w:pPr>
        <w:ind w:left="1418"/>
        <w:jc w:val="both"/>
        <w:rPr>
          <w:rFonts w:ascii="Tahoma" w:hAnsi="Tahoma" w:cs="Tahoma"/>
          <w:sz w:val="22"/>
          <w:szCs w:val="22"/>
        </w:rPr>
      </w:pPr>
      <w:r w:rsidRPr="0001529A">
        <w:rPr>
          <w:rFonts w:ascii="Tahoma" w:hAnsi="Tahoma" w:cs="Tahoma"/>
          <w:sz w:val="22"/>
          <w:szCs w:val="22"/>
        </w:rPr>
        <w:t>KPA 3: Municipal Financial Viability and Management</w:t>
      </w:r>
    </w:p>
    <w:p w14:paraId="73A36448" w14:textId="77777777" w:rsidR="00E729BF" w:rsidRDefault="00E729BF" w:rsidP="00E729BF">
      <w:pPr>
        <w:jc w:val="both"/>
        <w:rPr>
          <w:rFonts w:ascii="Tahoma" w:hAnsi="Tahoma" w:cs="Tahoma"/>
          <w:sz w:val="22"/>
          <w:szCs w:val="22"/>
        </w:rPr>
      </w:pPr>
    </w:p>
    <w:p w14:paraId="5E4B1DFB" w14:textId="77777777" w:rsidR="00B059E9" w:rsidRPr="0001529A" w:rsidRDefault="00B059E9" w:rsidP="00E729BF">
      <w:pPr>
        <w:jc w:val="both"/>
        <w:rPr>
          <w:rFonts w:ascii="Tahoma" w:hAnsi="Tahoma" w:cs="Tahoma"/>
          <w:sz w:val="22"/>
          <w:szCs w:val="22"/>
        </w:rPr>
      </w:pPr>
      <w:r w:rsidRPr="0001529A">
        <w:rPr>
          <w:rFonts w:ascii="Tahoma" w:hAnsi="Tahoma" w:cs="Tahoma"/>
          <w:sz w:val="22"/>
          <w:szCs w:val="22"/>
        </w:rPr>
        <w:t>KPA 5: Participation and Good Governance</w:t>
      </w:r>
    </w:p>
    <w:p w14:paraId="02CA21E5" w14:textId="77777777" w:rsidR="00B059E9" w:rsidRPr="0001529A" w:rsidRDefault="00B059E9" w:rsidP="00B059E9">
      <w:pPr>
        <w:jc w:val="both"/>
        <w:rPr>
          <w:rFonts w:ascii="Tahoma" w:hAnsi="Tahoma" w:cs="Tahoma"/>
          <w:sz w:val="22"/>
          <w:szCs w:val="22"/>
        </w:rPr>
      </w:pPr>
    </w:p>
    <w:tbl>
      <w:tblPr>
        <w:tblpPr w:leftFromText="180" w:rightFromText="180" w:vertAnchor="text" w:horzAnchor="margin" w:tblpY="7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71"/>
        <w:gridCol w:w="6521"/>
        <w:gridCol w:w="2409"/>
        <w:gridCol w:w="1701"/>
        <w:gridCol w:w="1276"/>
        <w:gridCol w:w="1559"/>
      </w:tblGrid>
      <w:tr w:rsidR="00B059E9" w:rsidRPr="0001529A" w14:paraId="6165AF5D" w14:textId="77777777" w:rsidTr="00E9128A">
        <w:tc>
          <w:tcPr>
            <w:tcW w:w="1271" w:type="dxa"/>
            <w:vAlign w:val="center"/>
          </w:tcPr>
          <w:p w14:paraId="1F82FD66"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Nr</w:t>
            </w:r>
          </w:p>
        </w:tc>
        <w:tc>
          <w:tcPr>
            <w:tcW w:w="6521" w:type="dxa"/>
            <w:vAlign w:val="center"/>
          </w:tcPr>
          <w:p w14:paraId="7F3FF62A"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Project Name</w:t>
            </w:r>
          </w:p>
        </w:tc>
        <w:tc>
          <w:tcPr>
            <w:tcW w:w="2409" w:type="dxa"/>
            <w:vAlign w:val="center"/>
          </w:tcPr>
          <w:p w14:paraId="53D39E5F"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Location</w:t>
            </w:r>
          </w:p>
        </w:tc>
        <w:tc>
          <w:tcPr>
            <w:tcW w:w="1701" w:type="dxa"/>
            <w:vAlign w:val="center"/>
          </w:tcPr>
          <w:p w14:paraId="786F78C0"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Target Dates</w:t>
            </w:r>
          </w:p>
        </w:tc>
        <w:tc>
          <w:tcPr>
            <w:tcW w:w="1276" w:type="dxa"/>
            <w:vAlign w:val="center"/>
          </w:tcPr>
          <w:p w14:paraId="67786093"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Funding</w:t>
            </w:r>
          </w:p>
        </w:tc>
        <w:tc>
          <w:tcPr>
            <w:tcW w:w="1559" w:type="dxa"/>
            <w:vAlign w:val="center"/>
          </w:tcPr>
          <w:p w14:paraId="101DC6F0"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Status Quo</w:t>
            </w:r>
          </w:p>
        </w:tc>
      </w:tr>
      <w:tr w:rsidR="00B059E9" w:rsidRPr="0001529A" w14:paraId="17EFD50E" w14:textId="77777777" w:rsidTr="00E9128A">
        <w:tc>
          <w:tcPr>
            <w:tcW w:w="1271" w:type="dxa"/>
            <w:vAlign w:val="center"/>
          </w:tcPr>
          <w:p w14:paraId="15057C3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cs/co/001</w:t>
            </w:r>
          </w:p>
        </w:tc>
        <w:tc>
          <w:tcPr>
            <w:tcW w:w="6521" w:type="dxa"/>
            <w:vAlign w:val="center"/>
          </w:tcPr>
          <w:p w14:paraId="0E7C413A"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Quarterly Newsletter</w:t>
            </w:r>
            <w:r w:rsidR="00E729BF">
              <w:rPr>
                <w:rFonts w:ascii="Tahoma" w:hAnsi="Tahoma" w:cs="Tahoma"/>
                <w:sz w:val="22"/>
                <w:szCs w:val="22"/>
              </w:rPr>
              <w:t>/ Communication on events/ IDP Meetings</w:t>
            </w:r>
          </w:p>
        </w:tc>
        <w:tc>
          <w:tcPr>
            <w:tcW w:w="2409" w:type="dxa"/>
            <w:vAlign w:val="center"/>
          </w:tcPr>
          <w:p w14:paraId="4FDEF45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All residents</w:t>
            </w:r>
          </w:p>
        </w:tc>
        <w:tc>
          <w:tcPr>
            <w:tcW w:w="1701" w:type="dxa"/>
            <w:vAlign w:val="center"/>
          </w:tcPr>
          <w:p w14:paraId="3751404B"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On-going</w:t>
            </w:r>
          </w:p>
        </w:tc>
        <w:tc>
          <w:tcPr>
            <w:tcW w:w="1276" w:type="dxa"/>
            <w:vAlign w:val="center"/>
          </w:tcPr>
          <w:p w14:paraId="431C530A"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559" w:type="dxa"/>
            <w:vAlign w:val="center"/>
          </w:tcPr>
          <w:p w14:paraId="30AA7FA6"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 process</w:t>
            </w:r>
          </w:p>
        </w:tc>
      </w:tr>
      <w:tr w:rsidR="00B059E9" w:rsidRPr="0001529A" w14:paraId="2ABEC8BF" w14:textId="77777777" w:rsidTr="00E9128A">
        <w:tc>
          <w:tcPr>
            <w:tcW w:w="1271" w:type="dxa"/>
            <w:vAlign w:val="center"/>
          </w:tcPr>
          <w:p w14:paraId="66CD3414"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cs/co/002</w:t>
            </w:r>
          </w:p>
        </w:tc>
        <w:tc>
          <w:tcPr>
            <w:tcW w:w="6521" w:type="dxa"/>
            <w:vAlign w:val="center"/>
          </w:tcPr>
          <w:p w14:paraId="6953D3BB"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Upgrading / Maintenance of Municipal Website</w:t>
            </w:r>
          </w:p>
        </w:tc>
        <w:tc>
          <w:tcPr>
            <w:tcW w:w="2409" w:type="dxa"/>
            <w:vAlign w:val="center"/>
          </w:tcPr>
          <w:p w14:paraId="4FEE9F6C"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1066E10E"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On-going</w:t>
            </w:r>
          </w:p>
        </w:tc>
        <w:tc>
          <w:tcPr>
            <w:tcW w:w="1276" w:type="dxa"/>
            <w:vAlign w:val="center"/>
          </w:tcPr>
          <w:p w14:paraId="55D4A25D"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559" w:type="dxa"/>
            <w:vAlign w:val="center"/>
          </w:tcPr>
          <w:p w14:paraId="5965A02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 process</w:t>
            </w:r>
          </w:p>
        </w:tc>
      </w:tr>
      <w:tr w:rsidR="00B059E9" w:rsidRPr="0001529A" w14:paraId="58361016" w14:textId="77777777" w:rsidTr="00E9128A">
        <w:tc>
          <w:tcPr>
            <w:tcW w:w="1271" w:type="dxa"/>
            <w:vAlign w:val="center"/>
          </w:tcPr>
          <w:p w14:paraId="74281E87"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cs/co/003</w:t>
            </w:r>
          </w:p>
        </w:tc>
        <w:tc>
          <w:tcPr>
            <w:tcW w:w="6521" w:type="dxa"/>
            <w:vAlign w:val="center"/>
          </w:tcPr>
          <w:p w14:paraId="42280466"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IDP / PMS / Budget training to Ward Committees</w:t>
            </w:r>
          </w:p>
        </w:tc>
        <w:tc>
          <w:tcPr>
            <w:tcW w:w="2409" w:type="dxa"/>
            <w:vAlign w:val="center"/>
          </w:tcPr>
          <w:p w14:paraId="143D9180"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10</w:t>
            </w:r>
            <w:r w:rsidRPr="0001529A">
              <w:rPr>
                <w:rFonts w:ascii="Tahoma" w:hAnsi="Tahoma" w:cs="Tahoma"/>
                <w:sz w:val="22"/>
                <w:szCs w:val="22"/>
              </w:rPr>
              <w:t xml:space="preserve"> Ward Committees</w:t>
            </w:r>
          </w:p>
        </w:tc>
        <w:tc>
          <w:tcPr>
            <w:tcW w:w="1701" w:type="dxa"/>
            <w:vAlign w:val="center"/>
          </w:tcPr>
          <w:p w14:paraId="1903AA2D"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On-going</w:t>
            </w:r>
          </w:p>
        </w:tc>
        <w:tc>
          <w:tcPr>
            <w:tcW w:w="1276" w:type="dxa"/>
            <w:vAlign w:val="center"/>
          </w:tcPr>
          <w:p w14:paraId="3CA44F8C"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559" w:type="dxa"/>
            <w:vAlign w:val="center"/>
          </w:tcPr>
          <w:p w14:paraId="068C877A"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 process</w:t>
            </w:r>
          </w:p>
        </w:tc>
      </w:tr>
    </w:tbl>
    <w:p w14:paraId="2D1401BF" w14:textId="77777777" w:rsidR="00B059E9" w:rsidRPr="0001529A" w:rsidRDefault="00B059E9" w:rsidP="00B059E9">
      <w:pPr>
        <w:widowControl w:val="0"/>
        <w:jc w:val="both"/>
        <w:rPr>
          <w:rFonts w:ascii="Tahoma" w:hAnsi="Tahoma" w:cs="Tahoma"/>
          <w:b/>
          <w:sz w:val="22"/>
          <w:szCs w:val="22"/>
        </w:rPr>
      </w:pPr>
    </w:p>
    <w:p w14:paraId="7393C97C" w14:textId="20836035" w:rsidR="00B059E9" w:rsidRPr="0001529A" w:rsidRDefault="00B059E9" w:rsidP="00B059E9">
      <w:pPr>
        <w:widowControl w:val="0"/>
        <w:tabs>
          <w:tab w:val="left" w:pos="1418"/>
        </w:tabs>
        <w:contextualSpacing/>
        <w:jc w:val="both"/>
        <w:outlineLvl w:val="1"/>
        <w:rPr>
          <w:rFonts w:ascii="Tahoma" w:eastAsia="Calibri" w:hAnsi="Tahoma" w:cs="Tahoma"/>
          <w:b/>
          <w:sz w:val="22"/>
          <w:szCs w:val="22"/>
        </w:rPr>
      </w:pPr>
      <w:bookmarkStart w:id="75" w:name="_Toc423683116"/>
      <w:r w:rsidRPr="00096404">
        <w:rPr>
          <w:rFonts w:ascii="Tahoma" w:eastAsia="Calibri" w:hAnsi="Tahoma" w:cs="Tahoma"/>
          <w:b/>
          <w:bCs/>
          <w:sz w:val="22"/>
          <w:szCs w:val="22"/>
        </w:rPr>
        <w:t>8.</w:t>
      </w:r>
      <w:r w:rsidR="00096404" w:rsidRPr="00096404">
        <w:rPr>
          <w:rFonts w:ascii="Tahoma" w:eastAsia="Calibri" w:hAnsi="Tahoma" w:cs="Tahoma"/>
          <w:b/>
          <w:bCs/>
          <w:sz w:val="22"/>
          <w:szCs w:val="22"/>
        </w:rPr>
        <w:t>4</w:t>
      </w:r>
      <w:r>
        <w:rPr>
          <w:rFonts w:ascii="Tahoma" w:eastAsia="Calibri" w:hAnsi="Tahoma" w:cs="Tahoma"/>
          <w:sz w:val="22"/>
          <w:szCs w:val="22"/>
        </w:rPr>
        <w:tab/>
      </w:r>
      <w:r w:rsidRPr="0001529A">
        <w:rPr>
          <w:rFonts w:ascii="Tahoma" w:eastAsia="Calibri" w:hAnsi="Tahoma" w:cs="Tahoma"/>
          <w:b/>
          <w:sz w:val="22"/>
          <w:szCs w:val="22"/>
        </w:rPr>
        <w:t>Priority 5:</w:t>
      </w:r>
      <w:r w:rsidRPr="0001529A">
        <w:rPr>
          <w:rFonts w:ascii="Tahoma" w:eastAsia="Calibri" w:hAnsi="Tahoma" w:cs="Tahoma"/>
          <w:b/>
          <w:sz w:val="22"/>
          <w:szCs w:val="22"/>
        </w:rPr>
        <w:tab/>
        <w:t>Lack of Municipal Capacity to implement the IDP and provide basic services</w:t>
      </w:r>
      <w:bookmarkEnd w:id="75"/>
    </w:p>
    <w:p w14:paraId="07A596BB" w14:textId="77777777" w:rsidR="00B059E9" w:rsidRPr="0001529A" w:rsidRDefault="00B059E9" w:rsidP="00B059E9">
      <w:pPr>
        <w:ind w:left="1418"/>
        <w:jc w:val="both"/>
        <w:rPr>
          <w:rFonts w:ascii="Tahoma" w:hAnsi="Tahoma" w:cs="Tahoma"/>
          <w:sz w:val="22"/>
          <w:szCs w:val="22"/>
        </w:rPr>
      </w:pPr>
      <w:r w:rsidRPr="0001529A">
        <w:rPr>
          <w:rFonts w:ascii="Tahoma" w:hAnsi="Tahoma" w:cs="Tahoma"/>
          <w:sz w:val="22"/>
          <w:szCs w:val="22"/>
        </w:rPr>
        <w:t>KPA 3: Municipal Financial Viability and Management</w:t>
      </w:r>
    </w:p>
    <w:p w14:paraId="769440FF" w14:textId="77777777" w:rsidR="00B059E9" w:rsidRPr="0001529A" w:rsidRDefault="00B059E9" w:rsidP="00B059E9">
      <w:pPr>
        <w:ind w:left="1418"/>
        <w:jc w:val="both"/>
        <w:rPr>
          <w:rFonts w:ascii="Tahoma" w:hAnsi="Tahoma" w:cs="Tahoma"/>
          <w:sz w:val="22"/>
          <w:szCs w:val="22"/>
          <w:u w:val="single"/>
        </w:rPr>
      </w:pPr>
      <w:r w:rsidRPr="0001529A">
        <w:rPr>
          <w:rFonts w:ascii="Tahoma" w:hAnsi="Tahoma" w:cs="Tahoma"/>
          <w:sz w:val="22"/>
          <w:szCs w:val="22"/>
        </w:rPr>
        <w:t>KPA 4: Institutional Development and Transformation</w:t>
      </w:r>
    </w:p>
    <w:tbl>
      <w:tblPr>
        <w:tblpPr w:leftFromText="180" w:rightFromText="180" w:vertAnchor="text" w:horzAnchor="margin" w:tblpY="7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1"/>
        <w:gridCol w:w="5245"/>
        <w:gridCol w:w="1701"/>
        <w:gridCol w:w="1701"/>
        <w:gridCol w:w="2551"/>
        <w:gridCol w:w="2268"/>
      </w:tblGrid>
      <w:tr w:rsidR="00B059E9" w:rsidRPr="0001529A" w14:paraId="6F551BFD" w14:textId="77777777" w:rsidTr="00E9128A">
        <w:tc>
          <w:tcPr>
            <w:tcW w:w="1271" w:type="dxa"/>
            <w:vAlign w:val="center"/>
          </w:tcPr>
          <w:p w14:paraId="308E7844"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Nr</w:t>
            </w:r>
          </w:p>
        </w:tc>
        <w:tc>
          <w:tcPr>
            <w:tcW w:w="5245" w:type="dxa"/>
            <w:vAlign w:val="center"/>
          </w:tcPr>
          <w:p w14:paraId="64A88578"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Project Name</w:t>
            </w:r>
          </w:p>
        </w:tc>
        <w:tc>
          <w:tcPr>
            <w:tcW w:w="1701" w:type="dxa"/>
            <w:vAlign w:val="center"/>
          </w:tcPr>
          <w:p w14:paraId="30153259"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Location</w:t>
            </w:r>
          </w:p>
        </w:tc>
        <w:tc>
          <w:tcPr>
            <w:tcW w:w="1701" w:type="dxa"/>
            <w:vAlign w:val="center"/>
          </w:tcPr>
          <w:p w14:paraId="38394D6F"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Target Dates</w:t>
            </w:r>
          </w:p>
        </w:tc>
        <w:tc>
          <w:tcPr>
            <w:tcW w:w="2551" w:type="dxa"/>
            <w:vAlign w:val="center"/>
          </w:tcPr>
          <w:p w14:paraId="095C71A5"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Funding</w:t>
            </w:r>
          </w:p>
        </w:tc>
        <w:tc>
          <w:tcPr>
            <w:tcW w:w="2268" w:type="dxa"/>
            <w:vAlign w:val="center"/>
          </w:tcPr>
          <w:p w14:paraId="3A808402"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Status Quo</w:t>
            </w:r>
          </w:p>
        </w:tc>
      </w:tr>
      <w:tr w:rsidR="00B059E9" w:rsidRPr="0001529A" w14:paraId="09749CA4" w14:textId="77777777" w:rsidTr="00E9128A">
        <w:tc>
          <w:tcPr>
            <w:tcW w:w="1271" w:type="dxa"/>
            <w:vAlign w:val="center"/>
          </w:tcPr>
          <w:p w14:paraId="2F1F9BE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fs/ic/001</w:t>
            </w:r>
          </w:p>
        </w:tc>
        <w:tc>
          <w:tcPr>
            <w:tcW w:w="5245" w:type="dxa"/>
            <w:vAlign w:val="center"/>
          </w:tcPr>
          <w:p w14:paraId="6AAC51B7"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Increase cashier staff during peak hours</w:t>
            </w:r>
          </w:p>
        </w:tc>
        <w:tc>
          <w:tcPr>
            <w:tcW w:w="1701" w:type="dxa"/>
            <w:vAlign w:val="center"/>
          </w:tcPr>
          <w:p w14:paraId="6FC7DC2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6155BBFA" w14:textId="182C5642"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w:t>
            </w:r>
            <w:r>
              <w:rPr>
                <w:rFonts w:ascii="Tahoma" w:hAnsi="Tahoma" w:cs="Tahoma"/>
                <w:sz w:val="22"/>
                <w:szCs w:val="22"/>
              </w:rPr>
              <w:t>17</w:t>
            </w:r>
            <w:r w:rsidRPr="0001529A">
              <w:rPr>
                <w:rFonts w:ascii="Tahoma" w:hAnsi="Tahoma" w:cs="Tahoma"/>
                <w:sz w:val="22"/>
                <w:szCs w:val="22"/>
              </w:rPr>
              <w:t>/</w:t>
            </w:r>
            <w:r>
              <w:rPr>
                <w:rFonts w:ascii="Tahoma" w:hAnsi="Tahoma" w:cs="Tahoma"/>
                <w:sz w:val="22"/>
                <w:szCs w:val="22"/>
              </w:rPr>
              <w:t>2</w:t>
            </w:r>
            <w:r w:rsidR="00FD60A9">
              <w:rPr>
                <w:rFonts w:ascii="Tahoma" w:hAnsi="Tahoma" w:cs="Tahoma"/>
                <w:sz w:val="22"/>
                <w:szCs w:val="22"/>
              </w:rPr>
              <w:t>2</w:t>
            </w:r>
          </w:p>
        </w:tc>
        <w:tc>
          <w:tcPr>
            <w:tcW w:w="2551" w:type="dxa"/>
            <w:vAlign w:val="center"/>
          </w:tcPr>
          <w:p w14:paraId="311950BF"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2268" w:type="dxa"/>
            <w:vAlign w:val="center"/>
          </w:tcPr>
          <w:p w14:paraId="333B6A9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 process</w:t>
            </w:r>
          </w:p>
        </w:tc>
      </w:tr>
      <w:tr w:rsidR="00B059E9" w:rsidRPr="0001529A" w14:paraId="3103DEAA" w14:textId="77777777" w:rsidTr="00E9128A">
        <w:tc>
          <w:tcPr>
            <w:tcW w:w="1271" w:type="dxa"/>
            <w:vAlign w:val="center"/>
          </w:tcPr>
          <w:p w14:paraId="59A9F021"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fs/ic/002</w:t>
            </w:r>
          </w:p>
        </w:tc>
        <w:tc>
          <w:tcPr>
            <w:tcW w:w="5245" w:type="dxa"/>
            <w:vAlign w:val="center"/>
          </w:tcPr>
          <w:p w14:paraId="676E16CD"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Upgrading of Financial Systems</w:t>
            </w:r>
          </w:p>
        </w:tc>
        <w:tc>
          <w:tcPr>
            <w:tcW w:w="1701" w:type="dxa"/>
            <w:vAlign w:val="center"/>
          </w:tcPr>
          <w:p w14:paraId="056D9722"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584BB2F7" w14:textId="2E4C8654"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201</w:t>
            </w:r>
            <w:r>
              <w:rPr>
                <w:rFonts w:ascii="Tahoma" w:hAnsi="Tahoma" w:cs="Tahoma"/>
                <w:sz w:val="22"/>
                <w:szCs w:val="22"/>
              </w:rPr>
              <w:t>7</w:t>
            </w:r>
            <w:r w:rsidRPr="0001529A">
              <w:rPr>
                <w:rFonts w:ascii="Tahoma" w:hAnsi="Tahoma" w:cs="Tahoma"/>
                <w:sz w:val="22"/>
                <w:szCs w:val="22"/>
              </w:rPr>
              <w:t>/</w:t>
            </w:r>
            <w:r>
              <w:rPr>
                <w:rFonts w:ascii="Tahoma" w:hAnsi="Tahoma" w:cs="Tahoma"/>
                <w:sz w:val="22"/>
                <w:szCs w:val="22"/>
              </w:rPr>
              <w:t>2</w:t>
            </w:r>
            <w:r w:rsidR="00FD60A9">
              <w:rPr>
                <w:rFonts w:ascii="Tahoma" w:hAnsi="Tahoma" w:cs="Tahoma"/>
                <w:sz w:val="22"/>
                <w:szCs w:val="22"/>
              </w:rPr>
              <w:t>2</w:t>
            </w:r>
          </w:p>
        </w:tc>
        <w:tc>
          <w:tcPr>
            <w:tcW w:w="2551" w:type="dxa"/>
            <w:vAlign w:val="center"/>
          </w:tcPr>
          <w:p w14:paraId="6B1D8FB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Kai Garib/Treasury</w:t>
            </w:r>
          </w:p>
        </w:tc>
        <w:tc>
          <w:tcPr>
            <w:tcW w:w="2268" w:type="dxa"/>
            <w:vAlign w:val="center"/>
          </w:tcPr>
          <w:p w14:paraId="68200F9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r>
      <w:tr w:rsidR="00B059E9" w:rsidRPr="0001529A" w14:paraId="1D14CB14" w14:textId="77777777" w:rsidTr="00E9128A">
        <w:tc>
          <w:tcPr>
            <w:tcW w:w="1271" w:type="dxa"/>
            <w:vAlign w:val="center"/>
          </w:tcPr>
          <w:p w14:paraId="7C81F76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cs/ad/001</w:t>
            </w:r>
          </w:p>
        </w:tc>
        <w:tc>
          <w:tcPr>
            <w:tcW w:w="5245" w:type="dxa"/>
            <w:vAlign w:val="center"/>
          </w:tcPr>
          <w:p w14:paraId="20FDD802" w14:textId="77777777" w:rsidR="00B059E9" w:rsidRPr="0001529A" w:rsidRDefault="00B059E9" w:rsidP="00D7000A">
            <w:pPr>
              <w:widowControl w:val="0"/>
              <w:rPr>
                <w:rFonts w:ascii="Tahoma" w:hAnsi="Tahoma" w:cs="Tahoma"/>
                <w:sz w:val="22"/>
                <w:szCs w:val="22"/>
              </w:rPr>
            </w:pPr>
            <w:r w:rsidRPr="0001529A">
              <w:rPr>
                <w:rFonts w:ascii="Tahoma" w:hAnsi="Tahoma" w:cs="Tahoma"/>
                <w:sz w:val="22"/>
                <w:szCs w:val="22"/>
              </w:rPr>
              <w:t xml:space="preserve">Establishment of </w:t>
            </w:r>
            <w:r w:rsidR="00D7000A">
              <w:rPr>
                <w:rFonts w:ascii="Tahoma" w:hAnsi="Tahoma" w:cs="Tahoma"/>
                <w:sz w:val="22"/>
                <w:szCs w:val="22"/>
              </w:rPr>
              <w:t>Reaction P</w:t>
            </w:r>
            <w:r w:rsidRPr="0001529A">
              <w:rPr>
                <w:rFonts w:ascii="Tahoma" w:hAnsi="Tahoma" w:cs="Tahoma"/>
                <w:sz w:val="22"/>
                <w:szCs w:val="22"/>
              </w:rPr>
              <w:t xml:space="preserve">lan to </w:t>
            </w:r>
            <w:r w:rsidR="00D7000A">
              <w:rPr>
                <w:rFonts w:ascii="Tahoma" w:hAnsi="Tahoma" w:cs="Tahoma"/>
                <w:sz w:val="22"/>
                <w:szCs w:val="22"/>
              </w:rPr>
              <w:t>reduce effects of e</w:t>
            </w:r>
            <w:r w:rsidRPr="0001529A">
              <w:rPr>
                <w:rFonts w:ascii="Tahoma" w:hAnsi="Tahoma" w:cs="Tahoma"/>
                <w:sz w:val="22"/>
                <w:szCs w:val="22"/>
              </w:rPr>
              <w:t>arthquakes</w:t>
            </w:r>
          </w:p>
        </w:tc>
        <w:tc>
          <w:tcPr>
            <w:tcW w:w="1701" w:type="dxa"/>
            <w:vAlign w:val="center"/>
          </w:tcPr>
          <w:p w14:paraId="45547C40"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552F6D94" w14:textId="0CC1DD52"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201</w:t>
            </w:r>
            <w:r>
              <w:rPr>
                <w:rFonts w:ascii="Tahoma" w:hAnsi="Tahoma" w:cs="Tahoma"/>
                <w:sz w:val="22"/>
                <w:szCs w:val="22"/>
              </w:rPr>
              <w:t>7</w:t>
            </w:r>
            <w:r w:rsidRPr="0001529A">
              <w:rPr>
                <w:rFonts w:ascii="Tahoma" w:hAnsi="Tahoma" w:cs="Tahoma"/>
                <w:sz w:val="22"/>
                <w:szCs w:val="22"/>
              </w:rPr>
              <w:t>/</w:t>
            </w:r>
            <w:r>
              <w:rPr>
                <w:rFonts w:ascii="Tahoma" w:hAnsi="Tahoma" w:cs="Tahoma"/>
                <w:sz w:val="22"/>
                <w:szCs w:val="22"/>
              </w:rPr>
              <w:t>2</w:t>
            </w:r>
            <w:r w:rsidR="00FD60A9">
              <w:rPr>
                <w:rFonts w:ascii="Tahoma" w:hAnsi="Tahoma" w:cs="Tahoma"/>
                <w:sz w:val="22"/>
                <w:szCs w:val="22"/>
              </w:rPr>
              <w:t>2</w:t>
            </w:r>
          </w:p>
        </w:tc>
        <w:tc>
          <w:tcPr>
            <w:tcW w:w="2551" w:type="dxa"/>
            <w:vAlign w:val="center"/>
          </w:tcPr>
          <w:p w14:paraId="178BA7C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Premiers Office</w:t>
            </w:r>
          </w:p>
        </w:tc>
        <w:tc>
          <w:tcPr>
            <w:tcW w:w="2268" w:type="dxa"/>
            <w:vAlign w:val="center"/>
          </w:tcPr>
          <w:p w14:paraId="63B11F9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Proposal submitted</w:t>
            </w:r>
          </w:p>
        </w:tc>
      </w:tr>
      <w:tr w:rsidR="00B059E9" w:rsidRPr="0001529A" w14:paraId="6B961667" w14:textId="77777777" w:rsidTr="00E9128A">
        <w:tc>
          <w:tcPr>
            <w:tcW w:w="1271" w:type="dxa"/>
            <w:vAlign w:val="center"/>
          </w:tcPr>
          <w:p w14:paraId="41BF8A1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cs/ad/002</w:t>
            </w:r>
          </w:p>
        </w:tc>
        <w:tc>
          <w:tcPr>
            <w:tcW w:w="5245" w:type="dxa"/>
            <w:vAlign w:val="center"/>
          </w:tcPr>
          <w:p w14:paraId="6C218DA9"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Upgrading of Archive Facilities</w:t>
            </w:r>
          </w:p>
        </w:tc>
        <w:tc>
          <w:tcPr>
            <w:tcW w:w="1701" w:type="dxa"/>
            <w:vAlign w:val="center"/>
          </w:tcPr>
          <w:p w14:paraId="5E448F8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Keimoes</w:t>
            </w:r>
          </w:p>
        </w:tc>
        <w:tc>
          <w:tcPr>
            <w:tcW w:w="1701" w:type="dxa"/>
            <w:vAlign w:val="center"/>
          </w:tcPr>
          <w:p w14:paraId="0742B65D" w14:textId="30E1A753"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w:t>
            </w:r>
            <w:r>
              <w:rPr>
                <w:rFonts w:ascii="Tahoma" w:hAnsi="Tahoma" w:cs="Tahoma"/>
                <w:sz w:val="22"/>
                <w:szCs w:val="22"/>
              </w:rPr>
              <w:t>17</w:t>
            </w:r>
            <w:r w:rsidRPr="0001529A">
              <w:rPr>
                <w:rFonts w:ascii="Tahoma" w:hAnsi="Tahoma" w:cs="Tahoma"/>
                <w:sz w:val="22"/>
                <w:szCs w:val="22"/>
              </w:rPr>
              <w:t>/</w:t>
            </w:r>
            <w:r>
              <w:rPr>
                <w:rFonts w:ascii="Tahoma" w:hAnsi="Tahoma" w:cs="Tahoma"/>
                <w:sz w:val="22"/>
                <w:szCs w:val="22"/>
              </w:rPr>
              <w:t>2</w:t>
            </w:r>
            <w:r w:rsidR="00FD60A9">
              <w:rPr>
                <w:rFonts w:ascii="Tahoma" w:hAnsi="Tahoma" w:cs="Tahoma"/>
                <w:sz w:val="22"/>
                <w:szCs w:val="22"/>
              </w:rPr>
              <w:t>2</w:t>
            </w:r>
          </w:p>
        </w:tc>
        <w:tc>
          <w:tcPr>
            <w:tcW w:w="2551" w:type="dxa"/>
            <w:vAlign w:val="center"/>
          </w:tcPr>
          <w:p w14:paraId="255AC77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Kai Garib</w:t>
            </w:r>
          </w:p>
        </w:tc>
        <w:tc>
          <w:tcPr>
            <w:tcW w:w="2268" w:type="dxa"/>
            <w:vAlign w:val="center"/>
          </w:tcPr>
          <w:p w14:paraId="26A38E4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r>
      <w:tr w:rsidR="00B059E9" w:rsidRPr="0001529A" w14:paraId="4526B3E8" w14:textId="77777777" w:rsidTr="00E9128A">
        <w:tc>
          <w:tcPr>
            <w:tcW w:w="1271" w:type="dxa"/>
            <w:vAlign w:val="center"/>
          </w:tcPr>
          <w:p w14:paraId="77E65AB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pd/ad/001</w:t>
            </w:r>
          </w:p>
        </w:tc>
        <w:tc>
          <w:tcPr>
            <w:tcW w:w="5245" w:type="dxa"/>
            <w:vAlign w:val="center"/>
          </w:tcPr>
          <w:p w14:paraId="5B33DF19"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PMU Establishment</w:t>
            </w:r>
          </w:p>
        </w:tc>
        <w:tc>
          <w:tcPr>
            <w:tcW w:w="1701" w:type="dxa"/>
            <w:vAlign w:val="center"/>
          </w:tcPr>
          <w:p w14:paraId="7002A536"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3088EE5F" w14:textId="77777777" w:rsidR="00B059E9" w:rsidRPr="0001529A" w:rsidRDefault="00B059E9" w:rsidP="00E9128A">
            <w:pPr>
              <w:widowControl w:val="0"/>
              <w:rPr>
                <w:rFonts w:ascii="Tahoma" w:hAnsi="Tahoma" w:cs="Tahoma"/>
                <w:sz w:val="22"/>
                <w:szCs w:val="22"/>
              </w:rPr>
            </w:pPr>
          </w:p>
        </w:tc>
        <w:tc>
          <w:tcPr>
            <w:tcW w:w="2551" w:type="dxa"/>
            <w:vAlign w:val="center"/>
          </w:tcPr>
          <w:p w14:paraId="102D7FC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MIG</w:t>
            </w:r>
          </w:p>
        </w:tc>
        <w:tc>
          <w:tcPr>
            <w:tcW w:w="2268" w:type="dxa"/>
            <w:vAlign w:val="center"/>
          </w:tcPr>
          <w:p w14:paraId="3C8B401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On-going</w:t>
            </w:r>
          </w:p>
        </w:tc>
      </w:tr>
      <w:tr w:rsidR="00B059E9" w:rsidRPr="0001529A" w14:paraId="76BE4465" w14:textId="77777777" w:rsidTr="00E9128A">
        <w:tc>
          <w:tcPr>
            <w:tcW w:w="1271" w:type="dxa"/>
            <w:vAlign w:val="center"/>
          </w:tcPr>
          <w:p w14:paraId="78D0A74A"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pd/ad/002</w:t>
            </w:r>
          </w:p>
        </w:tc>
        <w:tc>
          <w:tcPr>
            <w:tcW w:w="5245" w:type="dxa"/>
            <w:vAlign w:val="center"/>
          </w:tcPr>
          <w:p w14:paraId="77AEC42E"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Review of SDF</w:t>
            </w:r>
          </w:p>
        </w:tc>
        <w:tc>
          <w:tcPr>
            <w:tcW w:w="1701" w:type="dxa"/>
            <w:vAlign w:val="center"/>
          </w:tcPr>
          <w:p w14:paraId="06A9141F"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1F75A309" w14:textId="43A1A91F"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201</w:t>
            </w:r>
            <w:r>
              <w:rPr>
                <w:rFonts w:ascii="Tahoma" w:hAnsi="Tahoma" w:cs="Tahoma"/>
                <w:sz w:val="22"/>
                <w:szCs w:val="22"/>
              </w:rPr>
              <w:t>7</w:t>
            </w:r>
            <w:r w:rsidRPr="0001529A">
              <w:rPr>
                <w:rFonts w:ascii="Tahoma" w:hAnsi="Tahoma" w:cs="Tahoma"/>
                <w:sz w:val="22"/>
                <w:szCs w:val="22"/>
              </w:rPr>
              <w:t>/</w:t>
            </w:r>
            <w:r>
              <w:rPr>
                <w:rFonts w:ascii="Tahoma" w:hAnsi="Tahoma" w:cs="Tahoma"/>
                <w:sz w:val="22"/>
                <w:szCs w:val="22"/>
              </w:rPr>
              <w:t>2</w:t>
            </w:r>
            <w:r w:rsidR="00FD60A9">
              <w:rPr>
                <w:rFonts w:ascii="Tahoma" w:hAnsi="Tahoma" w:cs="Tahoma"/>
                <w:sz w:val="22"/>
                <w:szCs w:val="22"/>
              </w:rPr>
              <w:t>2</w:t>
            </w:r>
          </w:p>
        </w:tc>
        <w:tc>
          <w:tcPr>
            <w:tcW w:w="2551" w:type="dxa"/>
            <w:vAlign w:val="center"/>
          </w:tcPr>
          <w:p w14:paraId="7EFC4577" w14:textId="77777777" w:rsidR="00B059E9" w:rsidRPr="0001529A" w:rsidRDefault="001E7EAF" w:rsidP="00E9128A">
            <w:pPr>
              <w:widowControl w:val="0"/>
              <w:jc w:val="center"/>
              <w:rPr>
                <w:rFonts w:ascii="Tahoma" w:hAnsi="Tahoma" w:cs="Tahoma"/>
                <w:sz w:val="22"/>
                <w:szCs w:val="22"/>
              </w:rPr>
            </w:pPr>
            <w:r>
              <w:rPr>
                <w:rFonts w:ascii="Tahoma" w:hAnsi="Tahoma" w:cs="Tahoma"/>
                <w:sz w:val="22"/>
                <w:szCs w:val="22"/>
              </w:rPr>
              <w:t>Treasury</w:t>
            </w:r>
          </w:p>
        </w:tc>
        <w:tc>
          <w:tcPr>
            <w:tcW w:w="2268" w:type="dxa"/>
            <w:vAlign w:val="center"/>
          </w:tcPr>
          <w:p w14:paraId="2F01E516" w14:textId="77777777" w:rsidR="00B059E9" w:rsidRPr="0001529A" w:rsidRDefault="00C7247C" w:rsidP="00E9128A">
            <w:pPr>
              <w:widowControl w:val="0"/>
              <w:jc w:val="center"/>
              <w:rPr>
                <w:rFonts w:ascii="Tahoma" w:hAnsi="Tahoma" w:cs="Tahoma"/>
                <w:sz w:val="22"/>
                <w:szCs w:val="22"/>
              </w:rPr>
            </w:pPr>
            <w:r>
              <w:rPr>
                <w:rFonts w:ascii="Tahoma" w:hAnsi="Tahoma" w:cs="Tahoma"/>
                <w:sz w:val="22"/>
                <w:szCs w:val="22"/>
              </w:rPr>
              <w:t>Planning</w:t>
            </w:r>
          </w:p>
        </w:tc>
      </w:tr>
      <w:tr w:rsidR="00B059E9" w:rsidRPr="0001529A" w14:paraId="4169B42A" w14:textId="77777777" w:rsidTr="00E9128A">
        <w:tc>
          <w:tcPr>
            <w:tcW w:w="1271" w:type="dxa"/>
            <w:vAlign w:val="center"/>
          </w:tcPr>
          <w:p w14:paraId="7C52DADD"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pd/ad/003</w:t>
            </w:r>
          </w:p>
        </w:tc>
        <w:tc>
          <w:tcPr>
            <w:tcW w:w="5245" w:type="dxa"/>
            <w:vAlign w:val="center"/>
          </w:tcPr>
          <w:p w14:paraId="11A33A03" w14:textId="48AB3980" w:rsidR="00B059E9" w:rsidRPr="0001529A" w:rsidRDefault="00FD60A9" w:rsidP="00E9128A">
            <w:pPr>
              <w:widowControl w:val="0"/>
              <w:rPr>
                <w:rFonts w:ascii="Tahoma" w:hAnsi="Tahoma" w:cs="Tahoma"/>
                <w:sz w:val="22"/>
                <w:szCs w:val="22"/>
              </w:rPr>
            </w:pPr>
            <w:r>
              <w:rPr>
                <w:rFonts w:ascii="Tahoma" w:hAnsi="Tahoma" w:cs="Tahoma"/>
                <w:sz w:val="22"/>
                <w:szCs w:val="22"/>
              </w:rPr>
              <w:t>Review of the Land-use Management</w:t>
            </w:r>
            <w:r w:rsidR="00B059E9" w:rsidRPr="0001529A">
              <w:rPr>
                <w:rFonts w:ascii="Tahoma" w:hAnsi="Tahoma" w:cs="Tahoma"/>
                <w:sz w:val="22"/>
                <w:szCs w:val="22"/>
              </w:rPr>
              <w:t xml:space="preserve"> scheme</w:t>
            </w:r>
          </w:p>
        </w:tc>
        <w:tc>
          <w:tcPr>
            <w:tcW w:w="1701" w:type="dxa"/>
            <w:vAlign w:val="center"/>
          </w:tcPr>
          <w:p w14:paraId="3DF543F5"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053CD0B2" w14:textId="34FE8974"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201</w:t>
            </w:r>
            <w:r>
              <w:rPr>
                <w:rFonts w:ascii="Tahoma" w:hAnsi="Tahoma" w:cs="Tahoma"/>
                <w:sz w:val="22"/>
                <w:szCs w:val="22"/>
              </w:rPr>
              <w:t>7</w:t>
            </w:r>
            <w:r w:rsidRPr="0001529A">
              <w:rPr>
                <w:rFonts w:ascii="Tahoma" w:hAnsi="Tahoma" w:cs="Tahoma"/>
                <w:sz w:val="22"/>
                <w:szCs w:val="22"/>
              </w:rPr>
              <w:t>/</w:t>
            </w:r>
            <w:r>
              <w:rPr>
                <w:rFonts w:ascii="Tahoma" w:hAnsi="Tahoma" w:cs="Tahoma"/>
                <w:sz w:val="22"/>
                <w:szCs w:val="22"/>
              </w:rPr>
              <w:t>2</w:t>
            </w:r>
            <w:r w:rsidR="00FD60A9">
              <w:rPr>
                <w:rFonts w:ascii="Tahoma" w:hAnsi="Tahoma" w:cs="Tahoma"/>
                <w:sz w:val="22"/>
                <w:szCs w:val="22"/>
              </w:rPr>
              <w:t>2</w:t>
            </w:r>
          </w:p>
        </w:tc>
        <w:tc>
          <w:tcPr>
            <w:tcW w:w="2551" w:type="dxa"/>
            <w:vAlign w:val="center"/>
          </w:tcPr>
          <w:p w14:paraId="091EE31B" w14:textId="77777777" w:rsidR="00B059E9" w:rsidRPr="0001529A" w:rsidRDefault="001E7EAF" w:rsidP="001E7EAF">
            <w:pPr>
              <w:widowControl w:val="0"/>
              <w:jc w:val="center"/>
              <w:rPr>
                <w:rFonts w:ascii="Tahoma" w:hAnsi="Tahoma" w:cs="Tahoma"/>
                <w:sz w:val="22"/>
                <w:szCs w:val="22"/>
              </w:rPr>
            </w:pPr>
            <w:r>
              <w:rPr>
                <w:rFonts w:ascii="Tahoma" w:hAnsi="Tahoma" w:cs="Tahoma"/>
                <w:sz w:val="22"/>
                <w:szCs w:val="22"/>
              </w:rPr>
              <w:t>Rural Dev &amp; LR</w:t>
            </w:r>
          </w:p>
        </w:tc>
        <w:tc>
          <w:tcPr>
            <w:tcW w:w="2268" w:type="dxa"/>
            <w:vAlign w:val="center"/>
          </w:tcPr>
          <w:p w14:paraId="00FB3D42" w14:textId="513EAE41" w:rsidR="00B059E9" w:rsidRPr="0001529A" w:rsidRDefault="00FD60A9" w:rsidP="00E9128A">
            <w:pPr>
              <w:widowControl w:val="0"/>
              <w:jc w:val="center"/>
              <w:rPr>
                <w:rFonts w:ascii="Tahoma" w:hAnsi="Tahoma" w:cs="Tahoma"/>
                <w:sz w:val="22"/>
                <w:szCs w:val="22"/>
              </w:rPr>
            </w:pPr>
            <w:r>
              <w:rPr>
                <w:rFonts w:ascii="Tahoma" w:hAnsi="Tahoma" w:cs="Tahoma"/>
                <w:sz w:val="22"/>
                <w:szCs w:val="22"/>
              </w:rPr>
              <w:t>Completed</w:t>
            </w:r>
          </w:p>
        </w:tc>
      </w:tr>
      <w:tr w:rsidR="00B059E9" w:rsidRPr="0001529A" w14:paraId="5A60487F" w14:textId="77777777" w:rsidTr="00E9128A">
        <w:tc>
          <w:tcPr>
            <w:tcW w:w="1271" w:type="dxa"/>
            <w:vAlign w:val="center"/>
          </w:tcPr>
          <w:p w14:paraId="0F318907" w14:textId="77777777" w:rsidR="00B059E9" w:rsidRPr="0001529A" w:rsidRDefault="00B059E9" w:rsidP="00E9128A">
            <w:pPr>
              <w:jc w:val="center"/>
              <w:rPr>
                <w:rFonts w:ascii="Tahoma" w:hAnsi="Tahoma" w:cs="Tahoma"/>
                <w:sz w:val="22"/>
                <w:szCs w:val="22"/>
              </w:rPr>
            </w:pPr>
            <w:r w:rsidRPr="00C910B8">
              <w:rPr>
                <w:rFonts w:ascii="Tahoma" w:hAnsi="Tahoma" w:cs="Tahoma"/>
                <w:sz w:val="22"/>
                <w:szCs w:val="22"/>
              </w:rPr>
              <w:t>pd/ad/00</w:t>
            </w:r>
            <w:r>
              <w:rPr>
                <w:rFonts w:ascii="Tahoma" w:hAnsi="Tahoma" w:cs="Tahoma"/>
                <w:sz w:val="22"/>
                <w:szCs w:val="22"/>
              </w:rPr>
              <w:t>4</w:t>
            </w:r>
          </w:p>
        </w:tc>
        <w:tc>
          <w:tcPr>
            <w:tcW w:w="5245" w:type="dxa"/>
            <w:vAlign w:val="center"/>
          </w:tcPr>
          <w:p w14:paraId="7A628158" w14:textId="77777777" w:rsidR="00B059E9" w:rsidRPr="0001529A" w:rsidRDefault="00D7000A" w:rsidP="00E9128A">
            <w:pPr>
              <w:widowControl w:val="0"/>
              <w:rPr>
                <w:rFonts w:ascii="Tahoma" w:hAnsi="Tahoma" w:cs="Tahoma"/>
                <w:sz w:val="22"/>
                <w:szCs w:val="22"/>
              </w:rPr>
            </w:pPr>
            <w:r>
              <w:rPr>
                <w:rFonts w:ascii="Tahoma" w:hAnsi="Tahoma" w:cs="Tahoma"/>
                <w:sz w:val="22"/>
                <w:szCs w:val="22"/>
              </w:rPr>
              <w:t>Training of Finance S</w:t>
            </w:r>
            <w:r w:rsidR="00B059E9">
              <w:rPr>
                <w:rFonts w:ascii="Tahoma" w:hAnsi="Tahoma" w:cs="Tahoma"/>
                <w:sz w:val="22"/>
                <w:szCs w:val="22"/>
              </w:rPr>
              <w:t>taff &amp; Middle Management</w:t>
            </w:r>
          </w:p>
        </w:tc>
        <w:tc>
          <w:tcPr>
            <w:tcW w:w="1701" w:type="dxa"/>
            <w:vAlign w:val="center"/>
          </w:tcPr>
          <w:p w14:paraId="300908D4"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Kai Garib</w:t>
            </w:r>
          </w:p>
        </w:tc>
        <w:tc>
          <w:tcPr>
            <w:tcW w:w="1701" w:type="dxa"/>
            <w:vAlign w:val="center"/>
          </w:tcPr>
          <w:p w14:paraId="65A46A3B" w14:textId="2BD81DEE"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w:t>
            </w:r>
            <w:r w:rsidR="00FD60A9">
              <w:rPr>
                <w:rFonts w:ascii="Tahoma" w:hAnsi="Tahoma" w:cs="Tahoma"/>
                <w:sz w:val="22"/>
                <w:szCs w:val="22"/>
              </w:rPr>
              <w:t>2</w:t>
            </w:r>
          </w:p>
        </w:tc>
        <w:tc>
          <w:tcPr>
            <w:tcW w:w="2551" w:type="dxa"/>
            <w:vAlign w:val="center"/>
          </w:tcPr>
          <w:p w14:paraId="6F8C42A1"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COGHSTA &amp; Treasury</w:t>
            </w:r>
          </w:p>
        </w:tc>
        <w:tc>
          <w:tcPr>
            <w:tcW w:w="2268" w:type="dxa"/>
            <w:vAlign w:val="center"/>
          </w:tcPr>
          <w:p w14:paraId="72E51B96"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In Process</w:t>
            </w:r>
          </w:p>
        </w:tc>
      </w:tr>
      <w:tr w:rsidR="00B059E9" w:rsidRPr="0001529A" w14:paraId="22FA6899" w14:textId="77777777" w:rsidTr="00E9128A">
        <w:tc>
          <w:tcPr>
            <w:tcW w:w="1271" w:type="dxa"/>
            <w:vAlign w:val="center"/>
          </w:tcPr>
          <w:p w14:paraId="3ACA057B" w14:textId="77777777" w:rsidR="00B059E9" w:rsidRPr="00C910B8" w:rsidRDefault="00B059E9" w:rsidP="00E9128A">
            <w:pPr>
              <w:jc w:val="center"/>
              <w:rPr>
                <w:rFonts w:ascii="Tahoma" w:hAnsi="Tahoma" w:cs="Tahoma"/>
                <w:sz w:val="22"/>
                <w:szCs w:val="22"/>
              </w:rPr>
            </w:pPr>
            <w:r>
              <w:rPr>
                <w:rFonts w:ascii="Tahoma" w:hAnsi="Tahoma" w:cs="Tahoma"/>
                <w:sz w:val="22"/>
                <w:szCs w:val="22"/>
              </w:rPr>
              <w:t>pd/ad/005</w:t>
            </w:r>
          </w:p>
        </w:tc>
        <w:tc>
          <w:tcPr>
            <w:tcW w:w="5245" w:type="dxa"/>
            <w:vAlign w:val="center"/>
          </w:tcPr>
          <w:p w14:paraId="73411540" w14:textId="77777777" w:rsidR="00B059E9" w:rsidRDefault="00B059E9" w:rsidP="00E9128A">
            <w:pPr>
              <w:widowControl w:val="0"/>
              <w:rPr>
                <w:rFonts w:ascii="Tahoma" w:hAnsi="Tahoma" w:cs="Tahoma"/>
                <w:sz w:val="22"/>
                <w:szCs w:val="22"/>
              </w:rPr>
            </w:pPr>
            <w:r>
              <w:rPr>
                <w:rFonts w:ascii="Tahoma" w:hAnsi="Tahoma" w:cs="Tahoma"/>
                <w:sz w:val="22"/>
                <w:szCs w:val="22"/>
              </w:rPr>
              <w:t xml:space="preserve">Traffic College/ Provincial </w:t>
            </w:r>
          </w:p>
        </w:tc>
        <w:tc>
          <w:tcPr>
            <w:tcW w:w="1701" w:type="dxa"/>
            <w:vAlign w:val="center"/>
          </w:tcPr>
          <w:p w14:paraId="22D922BA" w14:textId="77777777" w:rsidR="00B059E9" w:rsidRDefault="00B059E9" w:rsidP="00E9128A">
            <w:pPr>
              <w:widowControl w:val="0"/>
              <w:jc w:val="center"/>
              <w:rPr>
                <w:rFonts w:ascii="Tahoma" w:hAnsi="Tahoma" w:cs="Tahoma"/>
                <w:sz w:val="22"/>
                <w:szCs w:val="22"/>
              </w:rPr>
            </w:pPr>
            <w:r>
              <w:rPr>
                <w:rFonts w:ascii="Tahoma" w:hAnsi="Tahoma" w:cs="Tahoma"/>
                <w:sz w:val="22"/>
                <w:szCs w:val="22"/>
              </w:rPr>
              <w:t>Kai ! Garib</w:t>
            </w:r>
          </w:p>
        </w:tc>
        <w:tc>
          <w:tcPr>
            <w:tcW w:w="1701" w:type="dxa"/>
            <w:vAlign w:val="center"/>
          </w:tcPr>
          <w:p w14:paraId="7F15F163" w14:textId="4CEC4EB2" w:rsidR="00B059E9" w:rsidRDefault="00B059E9" w:rsidP="00E9128A">
            <w:pPr>
              <w:widowControl w:val="0"/>
              <w:jc w:val="center"/>
              <w:rPr>
                <w:rFonts w:ascii="Tahoma" w:hAnsi="Tahoma" w:cs="Tahoma"/>
                <w:sz w:val="22"/>
                <w:szCs w:val="22"/>
              </w:rPr>
            </w:pPr>
            <w:r>
              <w:rPr>
                <w:rFonts w:ascii="Tahoma" w:hAnsi="Tahoma" w:cs="Tahoma"/>
                <w:sz w:val="22"/>
                <w:szCs w:val="22"/>
              </w:rPr>
              <w:t>2017/2</w:t>
            </w:r>
            <w:r w:rsidR="00FD60A9">
              <w:rPr>
                <w:rFonts w:ascii="Tahoma" w:hAnsi="Tahoma" w:cs="Tahoma"/>
                <w:sz w:val="22"/>
                <w:szCs w:val="22"/>
              </w:rPr>
              <w:t>2</w:t>
            </w:r>
          </w:p>
        </w:tc>
        <w:tc>
          <w:tcPr>
            <w:tcW w:w="2551" w:type="dxa"/>
            <w:vAlign w:val="center"/>
          </w:tcPr>
          <w:p w14:paraId="07DA6F89" w14:textId="77777777" w:rsidR="00B059E9" w:rsidRDefault="00B059E9" w:rsidP="00E9128A">
            <w:pPr>
              <w:widowControl w:val="0"/>
              <w:jc w:val="center"/>
              <w:rPr>
                <w:rFonts w:ascii="Tahoma" w:hAnsi="Tahoma" w:cs="Tahoma"/>
                <w:sz w:val="22"/>
                <w:szCs w:val="22"/>
              </w:rPr>
            </w:pPr>
            <w:r>
              <w:rPr>
                <w:rFonts w:ascii="Tahoma" w:hAnsi="Tahoma" w:cs="Tahoma"/>
                <w:sz w:val="22"/>
                <w:szCs w:val="22"/>
              </w:rPr>
              <w:t>Dept. Traffic &amp; Liasion</w:t>
            </w:r>
          </w:p>
        </w:tc>
        <w:tc>
          <w:tcPr>
            <w:tcW w:w="2268" w:type="dxa"/>
            <w:vAlign w:val="center"/>
          </w:tcPr>
          <w:p w14:paraId="61F584F4" w14:textId="77777777" w:rsidR="00B059E9" w:rsidRDefault="00B059E9" w:rsidP="00E9128A">
            <w:pPr>
              <w:widowControl w:val="0"/>
              <w:jc w:val="center"/>
              <w:rPr>
                <w:rFonts w:ascii="Tahoma" w:hAnsi="Tahoma" w:cs="Tahoma"/>
                <w:sz w:val="22"/>
                <w:szCs w:val="22"/>
              </w:rPr>
            </w:pPr>
            <w:r>
              <w:rPr>
                <w:rFonts w:ascii="Tahoma" w:hAnsi="Tahoma" w:cs="Tahoma"/>
                <w:sz w:val="22"/>
                <w:szCs w:val="22"/>
              </w:rPr>
              <w:t>Planning</w:t>
            </w:r>
          </w:p>
        </w:tc>
      </w:tr>
    </w:tbl>
    <w:p w14:paraId="7B8B74E5" w14:textId="77777777" w:rsidR="00B059E9" w:rsidRPr="0001529A" w:rsidRDefault="00B059E9" w:rsidP="00B059E9">
      <w:pPr>
        <w:jc w:val="both"/>
        <w:rPr>
          <w:rFonts w:ascii="Tahoma" w:hAnsi="Tahoma" w:cs="Tahoma"/>
          <w:b/>
          <w:sz w:val="22"/>
          <w:szCs w:val="22"/>
        </w:rPr>
      </w:pPr>
    </w:p>
    <w:p w14:paraId="4ED1B30F" w14:textId="77777777" w:rsidR="00C72485" w:rsidRDefault="00C72485" w:rsidP="00C72485">
      <w:pPr>
        <w:pStyle w:val="ListParagraph"/>
        <w:spacing w:after="0" w:line="240" w:lineRule="auto"/>
        <w:ind w:left="1418"/>
        <w:outlineLvl w:val="1"/>
        <w:rPr>
          <w:rFonts w:ascii="Tahoma" w:hAnsi="Tahoma" w:cs="Tahoma"/>
          <w:b/>
        </w:rPr>
      </w:pPr>
      <w:bookmarkStart w:id="76" w:name="_Toc423683117"/>
    </w:p>
    <w:p w14:paraId="301061B0" w14:textId="4B4E6CC2" w:rsidR="00B059E9" w:rsidRPr="00096404" w:rsidRDefault="00B059E9" w:rsidP="0033209E">
      <w:pPr>
        <w:pStyle w:val="ListParagraph"/>
        <w:numPr>
          <w:ilvl w:val="1"/>
          <w:numId w:val="144"/>
        </w:numPr>
        <w:outlineLvl w:val="1"/>
        <w:rPr>
          <w:rFonts w:ascii="Tahoma" w:hAnsi="Tahoma" w:cs="Tahoma"/>
          <w:b/>
        </w:rPr>
      </w:pPr>
      <w:r w:rsidRPr="00096404">
        <w:rPr>
          <w:rFonts w:ascii="Tahoma" w:hAnsi="Tahoma" w:cs="Tahoma"/>
          <w:b/>
        </w:rPr>
        <w:t>Priority 6:</w:t>
      </w:r>
      <w:r w:rsidRPr="00096404">
        <w:rPr>
          <w:rFonts w:ascii="Tahoma" w:hAnsi="Tahoma" w:cs="Tahoma"/>
          <w:b/>
        </w:rPr>
        <w:tab/>
        <w:t>Lack of sport and recreational facilities and services</w:t>
      </w:r>
      <w:bookmarkEnd w:id="76"/>
    </w:p>
    <w:p w14:paraId="7F80775F" w14:textId="77777777" w:rsidR="00B059E9" w:rsidRPr="0001529A" w:rsidRDefault="00B059E9" w:rsidP="00B059E9">
      <w:pPr>
        <w:ind w:left="1418"/>
        <w:contextualSpacing/>
        <w:jc w:val="both"/>
        <w:rPr>
          <w:rFonts w:ascii="Tahoma" w:eastAsia="Calibri" w:hAnsi="Tahoma" w:cs="Tahoma"/>
          <w:sz w:val="22"/>
          <w:szCs w:val="22"/>
        </w:rPr>
      </w:pPr>
      <w:r w:rsidRPr="0001529A">
        <w:rPr>
          <w:rFonts w:ascii="Tahoma" w:eastAsia="Calibri" w:hAnsi="Tahoma" w:cs="Tahoma"/>
          <w:sz w:val="22"/>
          <w:szCs w:val="22"/>
        </w:rPr>
        <w:t>KPA 1: Service Delivery and Infrastructure Development</w:t>
      </w:r>
    </w:p>
    <w:tbl>
      <w:tblPr>
        <w:tblpPr w:leftFromText="180" w:rightFromText="180" w:vertAnchor="text" w:horzAnchor="margin" w:tblpY="245"/>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71"/>
        <w:gridCol w:w="5245"/>
        <w:gridCol w:w="1701"/>
        <w:gridCol w:w="1701"/>
        <w:gridCol w:w="2551"/>
        <w:gridCol w:w="2268"/>
      </w:tblGrid>
      <w:tr w:rsidR="00B059E9" w:rsidRPr="0001529A" w14:paraId="268C194C" w14:textId="77777777" w:rsidTr="00E9128A">
        <w:trPr>
          <w:trHeight w:val="239"/>
        </w:trPr>
        <w:tc>
          <w:tcPr>
            <w:tcW w:w="1271" w:type="dxa"/>
            <w:vAlign w:val="center"/>
          </w:tcPr>
          <w:p w14:paraId="7E7080ED"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Nr</w:t>
            </w:r>
          </w:p>
        </w:tc>
        <w:tc>
          <w:tcPr>
            <w:tcW w:w="5245" w:type="dxa"/>
            <w:vAlign w:val="center"/>
          </w:tcPr>
          <w:p w14:paraId="3D0F0965"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Project Name</w:t>
            </w:r>
          </w:p>
        </w:tc>
        <w:tc>
          <w:tcPr>
            <w:tcW w:w="1701" w:type="dxa"/>
            <w:vAlign w:val="center"/>
          </w:tcPr>
          <w:p w14:paraId="04E846EE"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Location</w:t>
            </w:r>
          </w:p>
        </w:tc>
        <w:tc>
          <w:tcPr>
            <w:tcW w:w="1701" w:type="dxa"/>
            <w:vAlign w:val="center"/>
          </w:tcPr>
          <w:p w14:paraId="5DF5C6C4"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Target Dates</w:t>
            </w:r>
          </w:p>
        </w:tc>
        <w:tc>
          <w:tcPr>
            <w:tcW w:w="2551" w:type="dxa"/>
            <w:vAlign w:val="center"/>
          </w:tcPr>
          <w:p w14:paraId="38D730C9"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Funding</w:t>
            </w:r>
          </w:p>
        </w:tc>
        <w:tc>
          <w:tcPr>
            <w:tcW w:w="2268" w:type="dxa"/>
            <w:vAlign w:val="center"/>
          </w:tcPr>
          <w:p w14:paraId="327751DB"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Status Quo</w:t>
            </w:r>
          </w:p>
        </w:tc>
      </w:tr>
      <w:tr w:rsidR="00B059E9" w:rsidRPr="0001529A" w14:paraId="4CB1C2DA" w14:textId="77777777" w:rsidTr="00E9128A">
        <w:trPr>
          <w:trHeight w:val="264"/>
        </w:trPr>
        <w:tc>
          <w:tcPr>
            <w:tcW w:w="1271" w:type="dxa"/>
            <w:vAlign w:val="center"/>
          </w:tcPr>
          <w:p w14:paraId="67B3512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ts/sr/001</w:t>
            </w:r>
          </w:p>
        </w:tc>
        <w:tc>
          <w:tcPr>
            <w:tcW w:w="5245" w:type="dxa"/>
            <w:vAlign w:val="center"/>
          </w:tcPr>
          <w:p w14:paraId="653DF9A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 xml:space="preserve">Upgrading of </w:t>
            </w:r>
            <w:r>
              <w:rPr>
                <w:rFonts w:ascii="Tahoma" w:hAnsi="Tahoma" w:cs="Tahoma"/>
                <w:sz w:val="22"/>
                <w:szCs w:val="22"/>
              </w:rPr>
              <w:t xml:space="preserve">Kai !Garib </w:t>
            </w:r>
            <w:r w:rsidRPr="0001529A">
              <w:rPr>
                <w:rFonts w:ascii="Tahoma" w:hAnsi="Tahoma" w:cs="Tahoma"/>
                <w:sz w:val="22"/>
                <w:szCs w:val="22"/>
              </w:rPr>
              <w:t xml:space="preserve">Sport grounds </w:t>
            </w:r>
            <w:r w:rsidR="00C7247C">
              <w:rPr>
                <w:rFonts w:ascii="Tahoma" w:hAnsi="Tahoma" w:cs="Tahoma"/>
                <w:sz w:val="22"/>
                <w:szCs w:val="22"/>
              </w:rPr>
              <w:t>– All areas</w:t>
            </w:r>
          </w:p>
        </w:tc>
        <w:tc>
          <w:tcPr>
            <w:tcW w:w="1701" w:type="dxa"/>
            <w:vAlign w:val="center"/>
          </w:tcPr>
          <w:p w14:paraId="159F280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 xml:space="preserve">Kai !Garib </w:t>
            </w:r>
          </w:p>
        </w:tc>
        <w:tc>
          <w:tcPr>
            <w:tcW w:w="1701" w:type="dxa"/>
            <w:vAlign w:val="center"/>
          </w:tcPr>
          <w:p w14:paraId="15CF5C6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2017/21</w:t>
            </w:r>
          </w:p>
        </w:tc>
        <w:tc>
          <w:tcPr>
            <w:tcW w:w="2551" w:type="dxa"/>
            <w:vAlign w:val="center"/>
          </w:tcPr>
          <w:p w14:paraId="4F18965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Lotto /MIG</w:t>
            </w:r>
          </w:p>
        </w:tc>
        <w:tc>
          <w:tcPr>
            <w:tcW w:w="2268" w:type="dxa"/>
            <w:vAlign w:val="center"/>
          </w:tcPr>
          <w:p w14:paraId="7D4B4C0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r>
      <w:tr w:rsidR="00B059E9" w:rsidRPr="0001529A" w14:paraId="0FD775C4" w14:textId="77777777" w:rsidTr="00E9128A">
        <w:trPr>
          <w:trHeight w:val="383"/>
        </w:trPr>
        <w:tc>
          <w:tcPr>
            <w:tcW w:w="1271" w:type="dxa"/>
            <w:vAlign w:val="center"/>
          </w:tcPr>
          <w:p w14:paraId="5A8CF225"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ts/sr/002</w:t>
            </w:r>
          </w:p>
        </w:tc>
        <w:tc>
          <w:tcPr>
            <w:tcW w:w="5245" w:type="dxa"/>
            <w:vAlign w:val="center"/>
          </w:tcPr>
          <w:p w14:paraId="6C32642F" w14:textId="77777777" w:rsidR="00B059E9" w:rsidRPr="0001529A" w:rsidRDefault="00E13E2A" w:rsidP="00E9128A">
            <w:pPr>
              <w:widowControl w:val="0"/>
              <w:rPr>
                <w:rFonts w:ascii="Tahoma" w:hAnsi="Tahoma" w:cs="Tahoma"/>
                <w:sz w:val="22"/>
                <w:szCs w:val="22"/>
              </w:rPr>
            </w:pPr>
            <w:r>
              <w:rPr>
                <w:rFonts w:ascii="Tahoma" w:hAnsi="Tahoma" w:cs="Tahoma"/>
                <w:sz w:val="22"/>
                <w:szCs w:val="22"/>
              </w:rPr>
              <w:t>Land for the d</w:t>
            </w:r>
            <w:r w:rsidR="00C7247C">
              <w:rPr>
                <w:rFonts w:ascii="Tahoma" w:hAnsi="Tahoma" w:cs="Tahoma"/>
                <w:sz w:val="22"/>
                <w:szCs w:val="22"/>
              </w:rPr>
              <w:t xml:space="preserve">evelopment </w:t>
            </w:r>
            <w:r w:rsidR="00B059E9" w:rsidRPr="0001529A">
              <w:rPr>
                <w:rFonts w:ascii="Tahoma" w:hAnsi="Tahoma" w:cs="Tahoma"/>
                <w:sz w:val="22"/>
                <w:szCs w:val="22"/>
              </w:rPr>
              <w:t xml:space="preserve">of Sport grounds for </w:t>
            </w:r>
            <w:r w:rsidR="00C7247C">
              <w:rPr>
                <w:rFonts w:ascii="Tahoma" w:hAnsi="Tahoma" w:cs="Tahoma"/>
                <w:sz w:val="22"/>
                <w:szCs w:val="22"/>
              </w:rPr>
              <w:t>Warmsand</w:t>
            </w:r>
          </w:p>
        </w:tc>
        <w:tc>
          <w:tcPr>
            <w:tcW w:w="1701" w:type="dxa"/>
            <w:vAlign w:val="center"/>
          </w:tcPr>
          <w:p w14:paraId="643A4ABF" w14:textId="77777777" w:rsidR="00B059E9" w:rsidRPr="0001529A" w:rsidRDefault="00C7247C" w:rsidP="00E9128A">
            <w:pPr>
              <w:widowControl w:val="0"/>
              <w:jc w:val="center"/>
              <w:rPr>
                <w:rFonts w:ascii="Tahoma" w:hAnsi="Tahoma" w:cs="Tahoma"/>
                <w:sz w:val="22"/>
                <w:szCs w:val="22"/>
              </w:rPr>
            </w:pPr>
            <w:r>
              <w:rPr>
                <w:rFonts w:ascii="Tahoma" w:hAnsi="Tahoma" w:cs="Tahoma"/>
                <w:sz w:val="22"/>
                <w:szCs w:val="22"/>
              </w:rPr>
              <w:t>Warmsand</w:t>
            </w:r>
          </w:p>
        </w:tc>
        <w:tc>
          <w:tcPr>
            <w:tcW w:w="1701" w:type="dxa"/>
          </w:tcPr>
          <w:p w14:paraId="2B525BFA"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119F5074" w14:textId="77777777" w:rsidR="00B059E9" w:rsidRPr="0001529A" w:rsidRDefault="00E13E2A" w:rsidP="00E9128A">
            <w:pPr>
              <w:widowControl w:val="0"/>
              <w:jc w:val="center"/>
              <w:rPr>
                <w:rFonts w:ascii="Tahoma" w:hAnsi="Tahoma" w:cs="Tahoma"/>
                <w:sz w:val="22"/>
                <w:szCs w:val="22"/>
              </w:rPr>
            </w:pPr>
            <w:r>
              <w:rPr>
                <w:rFonts w:ascii="Tahoma" w:hAnsi="Tahoma" w:cs="Tahoma"/>
                <w:sz w:val="22"/>
                <w:szCs w:val="22"/>
              </w:rPr>
              <w:t>Donor/ Kai !Garib</w:t>
            </w:r>
          </w:p>
        </w:tc>
        <w:tc>
          <w:tcPr>
            <w:tcW w:w="2268" w:type="dxa"/>
            <w:vAlign w:val="center"/>
          </w:tcPr>
          <w:p w14:paraId="27DE225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r>
      <w:tr w:rsidR="00B059E9" w:rsidRPr="0001529A" w14:paraId="34E53A1F" w14:textId="77777777" w:rsidTr="00E9128A">
        <w:trPr>
          <w:trHeight w:val="275"/>
        </w:trPr>
        <w:tc>
          <w:tcPr>
            <w:tcW w:w="1271" w:type="dxa"/>
            <w:vAlign w:val="center"/>
          </w:tcPr>
          <w:p w14:paraId="57CD88BD"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ts/sr/003</w:t>
            </w:r>
          </w:p>
        </w:tc>
        <w:tc>
          <w:tcPr>
            <w:tcW w:w="5245" w:type="dxa"/>
            <w:vAlign w:val="center"/>
          </w:tcPr>
          <w:p w14:paraId="03039EC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Upgrading Sport fields at Mission &amp; Vredesvallei</w:t>
            </w:r>
          </w:p>
        </w:tc>
        <w:tc>
          <w:tcPr>
            <w:tcW w:w="1701" w:type="dxa"/>
            <w:vAlign w:val="center"/>
          </w:tcPr>
          <w:p w14:paraId="3CEE927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Riemvasmaak</w:t>
            </w:r>
          </w:p>
        </w:tc>
        <w:tc>
          <w:tcPr>
            <w:tcW w:w="1701" w:type="dxa"/>
          </w:tcPr>
          <w:p w14:paraId="27755066"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5A9A24E1"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Rural Dev</w:t>
            </w:r>
            <w:r w:rsidR="00D74622">
              <w:rPr>
                <w:rFonts w:ascii="Tahoma" w:hAnsi="Tahoma" w:cs="Tahoma"/>
                <w:sz w:val="22"/>
                <w:szCs w:val="22"/>
              </w:rPr>
              <w:t>/MIG</w:t>
            </w:r>
          </w:p>
        </w:tc>
        <w:tc>
          <w:tcPr>
            <w:tcW w:w="2268" w:type="dxa"/>
            <w:vAlign w:val="center"/>
          </w:tcPr>
          <w:p w14:paraId="6685C50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r>
      <w:tr w:rsidR="00B059E9" w:rsidRPr="0001529A" w14:paraId="20A9C998" w14:textId="77777777" w:rsidTr="00E9128A">
        <w:trPr>
          <w:trHeight w:val="239"/>
        </w:trPr>
        <w:tc>
          <w:tcPr>
            <w:tcW w:w="1271" w:type="dxa"/>
            <w:vAlign w:val="center"/>
          </w:tcPr>
          <w:p w14:paraId="58F38C27"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ts/sr/00</w:t>
            </w:r>
            <w:r>
              <w:rPr>
                <w:rFonts w:ascii="Tahoma" w:hAnsi="Tahoma" w:cs="Tahoma"/>
                <w:sz w:val="22"/>
                <w:szCs w:val="22"/>
              </w:rPr>
              <w:t>4</w:t>
            </w:r>
          </w:p>
        </w:tc>
        <w:tc>
          <w:tcPr>
            <w:tcW w:w="5245" w:type="dxa"/>
            <w:vAlign w:val="center"/>
          </w:tcPr>
          <w:p w14:paraId="1254ACA8"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Sport &amp; recreational facilities (in-house)</w:t>
            </w:r>
          </w:p>
        </w:tc>
        <w:tc>
          <w:tcPr>
            <w:tcW w:w="1701" w:type="dxa"/>
            <w:vAlign w:val="center"/>
          </w:tcPr>
          <w:p w14:paraId="55705F81"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Keimoes</w:t>
            </w:r>
          </w:p>
        </w:tc>
        <w:tc>
          <w:tcPr>
            <w:tcW w:w="1701" w:type="dxa"/>
          </w:tcPr>
          <w:p w14:paraId="530CB3B9"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2957B493"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LOTTO</w:t>
            </w:r>
          </w:p>
        </w:tc>
        <w:tc>
          <w:tcPr>
            <w:tcW w:w="2268" w:type="dxa"/>
            <w:vAlign w:val="center"/>
          </w:tcPr>
          <w:p w14:paraId="24B7224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tc>
      </w:tr>
      <w:tr w:rsidR="00B059E9" w:rsidRPr="0001529A" w14:paraId="4AD06CD5" w14:textId="77777777" w:rsidTr="00E9128A">
        <w:trPr>
          <w:trHeight w:val="239"/>
        </w:trPr>
        <w:tc>
          <w:tcPr>
            <w:tcW w:w="1271" w:type="dxa"/>
            <w:vAlign w:val="center"/>
          </w:tcPr>
          <w:p w14:paraId="2CA7859E"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ts/sr/00</w:t>
            </w:r>
            <w:r>
              <w:rPr>
                <w:rFonts w:ascii="Tahoma" w:hAnsi="Tahoma" w:cs="Tahoma"/>
                <w:sz w:val="22"/>
                <w:szCs w:val="22"/>
              </w:rPr>
              <w:t>5</w:t>
            </w:r>
          </w:p>
        </w:tc>
        <w:tc>
          <w:tcPr>
            <w:tcW w:w="5245" w:type="dxa"/>
            <w:vAlign w:val="center"/>
          </w:tcPr>
          <w:p w14:paraId="31BDB71F"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Sport &amp; recreational facilities (in-house)</w:t>
            </w:r>
          </w:p>
        </w:tc>
        <w:tc>
          <w:tcPr>
            <w:tcW w:w="1701" w:type="dxa"/>
            <w:vAlign w:val="center"/>
          </w:tcPr>
          <w:p w14:paraId="5626E6F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Kakamas</w:t>
            </w:r>
          </w:p>
        </w:tc>
        <w:tc>
          <w:tcPr>
            <w:tcW w:w="1701" w:type="dxa"/>
          </w:tcPr>
          <w:p w14:paraId="2D788A19"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0456A32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LOTTO</w:t>
            </w:r>
          </w:p>
        </w:tc>
        <w:tc>
          <w:tcPr>
            <w:tcW w:w="2268" w:type="dxa"/>
            <w:vAlign w:val="center"/>
          </w:tcPr>
          <w:p w14:paraId="0ABE8A6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tc>
      </w:tr>
      <w:tr w:rsidR="00B059E9" w:rsidRPr="0001529A" w14:paraId="296B8735" w14:textId="77777777" w:rsidTr="00E9128A">
        <w:trPr>
          <w:trHeight w:val="224"/>
        </w:trPr>
        <w:tc>
          <w:tcPr>
            <w:tcW w:w="1271" w:type="dxa"/>
            <w:vAlign w:val="center"/>
          </w:tcPr>
          <w:p w14:paraId="38EBF1EF"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ts/sr/00</w:t>
            </w:r>
            <w:r>
              <w:rPr>
                <w:rFonts w:ascii="Tahoma" w:hAnsi="Tahoma" w:cs="Tahoma"/>
                <w:sz w:val="22"/>
                <w:szCs w:val="22"/>
              </w:rPr>
              <w:t>6</w:t>
            </w:r>
          </w:p>
        </w:tc>
        <w:tc>
          <w:tcPr>
            <w:tcW w:w="5245" w:type="dxa"/>
            <w:vAlign w:val="center"/>
          </w:tcPr>
          <w:p w14:paraId="4EAD2D66"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Upgrade all existing sport facilities</w:t>
            </w:r>
          </w:p>
        </w:tc>
        <w:tc>
          <w:tcPr>
            <w:tcW w:w="1701" w:type="dxa"/>
            <w:vAlign w:val="center"/>
          </w:tcPr>
          <w:p w14:paraId="64B3782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All Wards</w:t>
            </w:r>
          </w:p>
        </w:tc>
        <w:tc>
          <w:tcPr>
            <w:tcW w:w="1701" w:type="dxa"/>
          </w:tcPr>
          <w:p w14:paraId="54151854"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4853362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LOTTO</w:t>
            </w:r>
            <w:r>
              <w:rPr>
                <w:rFonts w:ascii="Tahoma" w:hAnsi="Tahoma" w:cs="Tahoma"/>
                <w:sz w:val="22"/>
                <w:szCs w:val="22"/>
              </w:rPr>
              <w:t>/ Sports, Arts &amp;</w:t>
            </w:r>
            <w:r w:rsidR="00C7247C">
              <w:rPr>
                <w:rFonts w:ascii="Tahoma" w:hAnsi="Tahoma" w:cs="Tahoma"/>
                <w:sz w:val="22"/>
                <w:szCs w:val="22"/>
              </w:rPr>
              <w:t xml:space="preserve"> </w:t>
            </w:r>
            <w:r>
              <w:rPr>
                <w:rFonts w:ascii="Tahoma" w:hAnsi="Tahoma" w:cs="Tahoma"/>
                <w:sz w:val="22"/>
                <w:szCs w:val="22"/>
              </w:rPr>
              <w:t>Culture</w:t>
            </w:r>
            <w:r w:rsidR="00D74622">
              <w:rPr>
                <w:rFonts w:ascii="Tahoma" w:hAnsi="Tahoma" w:cs="Tahoma"/>
                <w:sz w:val="22"/>
                <w:szCs w:val="22"/>
              </w:rPr>
              <w:t>/MIG</w:t>
            </w:r>
          </w:p>
        </w:tc>
        <w:tc>
          <w:tcPr>
            <w:tcW w:w="2268" w:type="dxa"/>
            <w:vAlign w:val="center"/>
          </w:tcPr>
          <w:p w14:paraId="3B50E4EF" w14:textId="77777777" w:rsidR="00B059E9" w:rsidRPr="0001529A" w:rsidRDefault="00C7247C" w:rsidP="00E9128A">
            <w:pPr>
              <w:widowControl w:val="0"/>
              <w:jc w:val="center"/>
              <w:rPr>
                <w:rFonts w:ascii="Tahoma" w:hAnsi="Tahoma" w:cs="Tahoma"/>
                <w:sz w:val="22"/>
                <w:szCs w:val="22"/>
              </w:rPr>
            </w:pPr>
            <w:r>
              <w:rPr>
                <w:rFonts w:ascii="Tahoma" w:hAnsi="Tahoma" w:cs="Tahoma"/>
                <w:sz w:val="22"/>
                <w:szCs w:val="22"/>
              </w:rPr>
              <w:t>Planning</w:t>
            </w:r>
          </w:p>
        </w:tc>
      </w:tr>
      <w:tr w:rsidR="00B059E9" w:rsidRPr="0001529A" w14:paraId="56197279" w14:textId="77777777" w:rsidTr="00E9128A">
        <w:trPr>
          <w:trHeight w:val="239"/>
        </w:trPr>
        <w:tc>
          <w:tcPr>
            <w:tcW w:w="1271" w:type="dxa"/>
            <w:vAlign w:val="center"/>
          </w:tcPr>
          <w:p w14:paraId="1D2EC2B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cs/ch/001</w:t>
            </w:r>
          </w:p>
        </w:tc>
        <w:tc>
          <w:tcPr>
            <w:tcW w:w="5245" w:type="dxa"/>
            <w:vAlign w:val="center"/>
          </w:tcPr>
          <w:p w14:paraId="25EFA9E3"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Community Hall Kakamas</w:t>
            </w:r>
          </w:p>
        </w:tc>
        <w:tc>
          <w:tcPr>
            <w:tcW w:w="1701" w:type="dxa"/>
            <w:vAlign w:val="center"/>
          </w:tcPr>
          <w:p w14:paraId="76553C0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Kakamas</w:t>
            </w:r>
          </w:p>
        </w:tc>
        <w:tc>
          <w:tcPr>
            <w:tcW w:w="1701" w:type="dxa"/>
          </w:tcPr>
          <w:p w14:paraId="3EED058E"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25FADBCC"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ZF M</w:t>
            </w:r>
            <w:r w:rsidRPr="0001529A">
              <w:rPr>
                <w:rFonts w:ascii="Tahoma" w:hAnsi="Tahoma" w:cs="Tahoma"/>
                <w:sz w:val="22"/>
                <w:szCs w:val="22"/>
              </w:rPr>
              <w:t>q</w:t>
            </w:r>
            <w:r>
              <w:rPr>
                <w:rFonts w:ascii="Tahoma" w:hAnsi="Tahoma" w:cs="Tahoma"/>
                <w:sz w:val="22"/>
                <w:szCs w:val="22"/>
              </w:rPr>
              <w:t>c</w:t>
            </w:r>
            <w:r w:rsidRPr="0001529A">
              <w:rPr>
                <w:rFonts w:ascii="Tahoma" w:hAnsi="Tahoma" w:cs="Tahoma"/>
                <w:sz w:val="22"/>
                <w:szCs w:val="22"/>
              </w:rPr>
              <w:t>awu /</w:t>
            </w:r>
            <w:r>
              <w:rPr>
                <w:rFonts w:ascii="Tahoma" w:hAnsi="Tahoma" w:cs="Tahoma"/>
                <w:sz w:val="22"/>
                <w:szCs w:val="22"/>
              </w:rPr>
              <w:t xml:space="preserve">Kai !Garib </w:t>
            </w:r>
          </w:p>
        </w:tc>
        <w:tc>
          <w:tcPr>
            <w:tcW w:w="2268" w:type="dxa"/>
            <w:vAlign w:val="center"/>
          </w:tcPr>
          <w:p w14:paraId="23CEF854"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tc>
      </w:tr>
      <w:tr w:rsidR="00B059E9" w:rsidRPr="0001529A" w14:paraId="6DBB3452" w14:textId="77777777" w:rsidTr="00E9128A">
        <w:trPr>
          <w:trHeight w:val="239"/>
        </w:trPr>
        <w:tc>
          <w:tcPr>
            <w:tcW w:w="1271" w:type="dxa"/>
            <w:vAlign w:val="center"/>
          </w:tcPr>
          <w:p w14:paraId="2949827F"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cs/ch/002</w:t>
            </w:r>
          </w:p>
        </w:tc>
        <w:tc>
          <w:tcPr>
            <w:tcW w:w="5245" w:type="dxa"/>
            <w:vAlign w:val="center"/>
          </w:tcPr>
          <w:p w14:paraId="04200341"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Community Hall Keimoes</w:t>
            </w:r>
          </w:p>
        </w:tc>
        <w:tc>
          <w:tcPr>
            <w:tcW w:w="1701" w:type="dxa"/>
            <w:vAlign w:val="center"/>
          </w:tcPr>
          <w:p w14:paraId="5B29822B"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Keimoes</w:t>
            </w:r>
          </w:p>
        </w:tc>
        <w:tc>
          <w:tcPr>
            <w:tcW w:w="1701" w:type="dxa"/>
          </w:tcPr>
          <w:p w14:paraId="6273963E"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0757B493"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ZF M</w:t>
            </w:r>
            <w:r w:rsidRPr="0001529A">
              <w:rPr>
                <w:rFonts w:ascii="Tahoma" w:hAnsi="Tahoma" w:cs="Tahoma"/>
                <w:sz w:val="22"/>
                <w:szCs w:val="22"/>
              </w:rPr>
              <w:t>q</w:t>
            </w:r>
            <w:r>
              <w:rPr>
                <w:rFonts w:ascii="Tahoma" w:hAnsi="Tahoma" w:cs="Tahoma"/>
                <w:sz w:val="22"/>
                <w:szCs w:val="22"/>
              </w:rPr>
              <w:t>c</w:t>
            </w:r>
            <w:r w:rsidRPr="0001529A">
              <w:rPr>
                <w:rFonts w:ascii="Tahoma" w:hAnsi="Tahoma" w:cs="Tahoma"/>
                <w:sz w:val="22"/>
                <w:szCs w:val="22"/>
              </w:rPr>
              <w:t>awu /</w:t>
            </w:r>
            <w:r>
              <w:rPr>
                <w:rFonts w:ascii="Tahoma" w:hAnsi="Tahoma" w:cs="Tahoma"/>
                <w:sz w:val="22"/>
                <w:szCs w:val="22"/>
              </w:rPr>
              <w:t xml:space="preserve">Kai !Garib </w:t>
            </w:r>
          </w:p>
        </w:tc>
        <w:tc>
          <w:tcPr>
            <w:tcW w:w="2268" w:type="dxa"/>
            <w:vAlign w:val="center"/>
          </w:tcPr>
          <w:p w14:paraId="4AB71C0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tc>
      </w:tr>
      <w:tr w:rsidR="00B059E9" w:rsidRPr="0001529A" w14:paraId="13182E85" w14:textId="77777777" w:rsidTr="00E9128A">
        <w:trPr>
          <w:trHeight w:val="239"/>
        </w:trPr>
        <w:tc>
          <w:tcPr>
            <w:tcW w:w="1271" w:type="dxa"/>
            <w:vAlign w:val="center"/>
          </w:tcPr>
          <w:p w14:paraId="41D330B0"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cs/ch/003</w:t>
            </w:r>
          </w:p>
        </w:tc>
        <w:tc>
          <w:tcPr>
            <w:tcW w:w="5245" w:type="dxa"/>
            <w:vAlign w:val="center"/>
          </w:tcPr>
          <w:p w14:paraId="5DFFB65D"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Alheit Community Hall</w:t>
            </w:r>
          </w:p>
        </w:tc>
        <w:tc>
          <w:tcPr>
            <w:tcW w:w="1701" w:type="dxa"/>
            <w:vAlign w:val="center"/>
          </w:tcPr>
          <w:p w14:paraId="3603F33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Alheit</w:t>
            </w:r>
          </w:p>
        </w:tc>
        <w:tc>
          <w:tcPr>
            <w:tcW w:w="1701" w:type="dxa"/>
          </w:tcPr>
          <w:p w14:paraId="509742C0"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55E8A68D"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ZF M</w:t>
            </w:r>
            <w:r w:rsidRPr="0001529A">
              <w:rPr>
                <w:rFonts w:ascii="Tahoma" w:hAnsi="Tahoma" w:cs="Tahoma"/>
                <w:sz w:val="22"/>
                <w:szCs w:val="22"/>
              </w:rPr>
              <w:t>q</w:t>
            </w:r>
            <w:r>
              <w:rPr>
                <w:rFonts w:ascii="Tahoma" w:hAnsi="Tahoma" w:cs="Tahoma"/>
                <w:sz w:val="22"/>
                <w:szCs w:val="22"/>
              </w:rPr>
              <w:t>c</w:t>
            </w:r>
            <w:r w:rsidRPr="0001529A">
              <w:rPr>
                <w:rFonts w:ascii="Tahoma" w:hAnsi="Tahoma" w:cs="Tahoma"/>
                <w:sz w:val="22"/>
                <w:szCs w:val="22"/>
              </w:rPr>
              <w:t>awu /</w:t>
            </w:r>
            <w:r>
              <w:rPr>
                <w:rFonts w:ascii="Tahoma" w:hAnsi="Tahoma" w:cs="Tahoma"/>
                <w:sz w:val="22"/>
                <w:szCs w:val="22"/>
              </w:rPr>
              <w:t xml:space="preserve">Kai !Garib </w:t>
            </w:r>
          </w:p>
        </w:tc>
        <w:tc>
          <w:tcPr>
            <w:tcW w:w="2268" w:type="dxa"/>
            <w:vAlign w:val="center"/>
          </w:tcPr>
          <w:p w14:paraId="594A5127"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Pre-planning</w:t>
            </w:r>
          </w:p>
        </w:tc>
      </w:tr>
      <w:tr w:rsidR="00B059E9" w:rsidRPr="0001529A" w14:paraId="647579DA" w14:textId="77777777" w:rsidTr="00E9128A">
        <w:trPr>
          <w:trHeight w:val="222"/>
        </w:trPr>
        <w:tc>
          <w:tcPr>
            <w:tcW w:w="1271" w:type="dxa"/>
            <w:vAlign w:val="center"/>
          </w:tcPr>
          <w:p w14:paraId="21BD66A1"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cs/ch/004</w:t>
            </w:r>
          </w:p>
        </w:tc>
        <w:tc>
          <w:tcPr>
            <w:tcW w:w="5245" w:type="dxa"/>
            <w:vAlign w:val="center"/>
          </w:tcPr>
          <w:p w14:paraId="7A16FECF"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 xml:space="preserve">Upgrading of </w:t>
            </w:r>
            <w:r w:rsidR="00C7247C">
              <w:rPr>
                <w:rFonts w:ascii="Tahoma" w:hAnsi="Tahoma" w:cs="Tahoma"/>
                <w:sz w:val="22"/>
                <w:szCs w:val="22"/>
              </w:rPr>
              <w:t xml:space="preserve">Existing </w:t>
            </w:r>
            <w:r w:rsidRPr="0001529A">
              <w:rPr>
                <w:rFonts w:ascii="Tahoma" w:hAnsi="Tahoma" w:cs="Tahoma"/>
                <w:sz w:val="22"/>
                <w:szCs w:val="22"/>
              </w:rPr>
              <w:t>Community Halls</w:t>
            </w:r>
          </w:p>
        </w:tc>
        <w:tc>
          <w:tcPr>
            <w:tcW w:w="1701" w:type="dxa"/>
            <w:vAlign w:val="center"/>
          </w:tcPr>
          <w:p w14:paraId="5F3A409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 xml:space="preserve">All </w:t>
            </w:r>
            <w:r w:rsidR="00C7247C">
              <w:rPr>
                <w:rFonts w:ascii="Tahoma" w:hAnsi="Tahoma" w:cs="Tahoma"/>
                <w:sz w:val="22"/>
                <w:szCs w:val="22"/>
              </w:rPr>
              <w:t>W</w:t>
            </w:r>
            <w:r w:rsidRPr="0001529A">
              <w:rPr>
                <w:rFonts w:ascii="Tahoma" w:hAnsi="Tahoma" w:cs="Tahoma"/>
                <w:sz w:val="22"/>
                <w:szCs w:val="22"/>
              </w:rPr>
              <w:t>ards</w:t>
            </w:r>
          </w:p>
        </w:tc>
        <w:tc>
          <w:tcPr>
            <w:tcW w:w="1701" w:type="dxa"/>
          </w:tcPr>
          <w:p w14:paraId="58CD92C9"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61851B5C"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Internal</w:t>
            </w:r>
          </w:p>
        </w:tc>
        <w:tc>
          <w:tcPr>
            <w:tcW w:w="2268" w:type="dxa"/>
            <w:vAlign w:val="center"/>
          </w:tcPr>
          <w:p w14:paraId="4A77794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w:t>
            </w:r>
          </w:p>
        </w:tc>
      </w:tr>
      <w:tr w:rsidR="00B059E9" w:rsidRPr="0001529A" w14:paraId="53F989B5" w14:textId="77777777" w:rsidTr="00E9128A">
        <w:trPr>
          <w:trHeight w:val="212"/>
        </w:trPr>
        <w:tc>
          <w:tcPr>
            <w:tcW w:w="1271" w:type="dxa"/>
            <w:vAlign w:val="center"/>
          </w:tcPr>
          <w:p w14:paraId="09D09C35"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cs/ch/005</w:t>
            </w:r>
          </w:p>
        </w:tc>
        <w:tc>
          <w:tcPr>
            <w:tcW w:w="5245" w:type="dxa"/>
            <w:vAlign w:val="center"/>
          </w:tcPr>
          <w:p w14:paraId="230541F9"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Building of Crèche</w:t>
            </w:r>
            <w:r w:rsidR="00C7247C">
              <w:rPr>
                <w:rFonts w:ascii="Tahoma" w:hAnsi="Tahoma" w:cs="Tahoma"/>
                <w:sz w:val="22"/>
                <w:szCs w:val="22"/>
              </w:rPr>
              <w:t>/ ECD Centres</w:t>
            </w:r>
          </w:p>
        </w:tc>
        <w:tc>
          <w:tcPr>
            <w:tcW w:w="1701" w:type="dxa"/>
            <w:vAlign w:val="center"/>
          </w:tcPr>
          <w:p w14:paraId="1BC0A116" w14:textId="77777777" w:rsidR="00B059E9" w:rsidRPr="0001529A" w:rsidRDefault="00C7247C" w:rsidP="00E9128A">
            <w:pPr>
              <w:widowControl w:val="0"/>
              <w:jc w:val="center"/>
              <w:rPr>
                <w:rFonts w:ascii="Tahoma" w:hAnsi="Tahoma" w:cs="Tahoma"/>
                <w:sz w:val="22"/>
                <w:szCs w:val="22"/>
              </w:rPr>
            </w:pPr>
            <w:r>
              <w:rPr>
                <w:rFonts w:ascii="Tahoma" w:hAnsi="Tahoma" w:cs="Tahoma"/>
                <w:sz w:val="22"/>
                <w:szCs w:val="22"/>
              </w:rPr>
              <w:t>All Wards</w:t>
            </w:r>
          </w:p>
        </w:tc>
        <w:tc>
          <w:tcPr>
            <w:tcW w:w="1701" w:type="dxa"/>
          </w:tcPr>
          <w:p w14:paraId="47F0823D" w14:textId="77777777" w:rsidR="00B059E9" w:rsidRDefault="00B059E9" w:rsidP="00E9128A">
            <w:pPr>
              <w:jc w:val="center"/>
            </w:pPr>
            <w:r w:rsidRPr="00653A62">
              <w:rPr>
                <w:rFonts w:ascii="Tahoma" w:hAnsi="Tahoma" w:cs="Tahoma"/>
                <w:sz w:val="22"/>
                <w:szCs w:val="22"/>
              </w:rPr>
              <w:t>2017/21</w:t>
            </w:r>
          </w:p>
        </w:tc>
        <w:tc>
          <w:tcPr>
            <w:tcW w:w="2551" w:type="dxa"/>
            <w:vAlign w:val="center"/>
          </w:tcPr>
          <w:p w14:paraId="70C12F4E"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MIG /EPWP/ San Parks</w:t>
            </w:r>
          </w:p>
        </w:tc>
        <w:tc>
          <w:tcPr>
            <w:tcW w:w="2268" w:type="dxa"/>
            <w:vAlign w:val="center"/>
          </w:tcPr>
          <w:p w14:paraId="3E40B8A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Planning</w:t>
            </w:r>
          </w:p>
        </w:tc>
      </w:tr>
      <w:tr w:rsidR="00E13E2A" w:rsidRPr="0001529A" w14:paraId="2283C944" w14:textId="77777777" w:rsidTr="00E9128A">
        <w:trPr>
          <w:trHeight w:val="273"/>
        </w:trPr>
        <w:tc>
          <w:tcPr>
            <w:tcW w:w="1271" w:type="dxa"/>
            <w:vAlign w:val="center"/>
          </w:tcPr>
          <w:p w14:paraId="2724BBD3" w14:textId="77777777" w:rsidR="00E13E2A" w:rsidRPr="0001529A" w:rsidRDefault="00E13E2A" w:rsidP="00E13E2A">
            <w:pPr>
              <w:jc w:val="center"/>
              <w:rPr>
                <w:rFonts w:ascii="Tahoma" w:hAnsi="Tahoma" w:cs="Tahoma"/>
                <w:sz w:val="22"/>
                <w:szCs w:val="22"/>
              </w:rPr>
            </w:pPr>
            <w:r>
              <w:rPr>
                <w:rFonts w:ascii="Tahoma" w:hAnsi="Tahoma" w:cs="Tahoma"/>
                <w:sz w:val="22"/>
                <w:szCs w:val="22"/>
              </w:rPr>
              <w:t>cs/ch/006</w:t>
            </w:r>
          </w:p>
        </w:tc>
        <w:tc>
          <w:tcPr>
            <w:tcW w:w="5245" w:type="dxa"/>
            <w:vAlign w:val="center"/>
          </w:tcPr>
          <w:p w14:paraId="474643AD" w14:textId="77777777" w:rsidR="00E13E2A" w:rsidRPr="0001529A" w:rsidRDefault="00E13E2A" w:rsidP="00E13E2A">
            <w:pPr>
              <w:widowControl w:val="0"/>
              <w:rPr>
                <w:rFonts w:ascii="Tahoma" w:hAnsi="Tahoma" w:cs="Tahoma"/>
                <w:sz w:val="22"/>
                <w:szCs w:val="22"/>
              </w:rPr>
            </w:pPr>
            <w:r>
              <w:rPr>
                <w:rFonts w:ascii="Tahoma" w:hAnsi="Tahoma" w:cs="Tahoma"/>
                <w:sz w:val="22"/>
                <w:szCs w:val="22"/>
              </w:rPr>
              <w:t xml:space="preserve">Development of Sport Fields for Warmsand </w:t>
            </w:r>
          </w:p>
        </w:tc>
        <w:tc>
          <w:tcPr>
            <w:tcW w:w="1701" w:type="dxa"/>
            <w:vAlign w:val="center"/>
          </w:tcPr>
          <w:p w14:paraId="6D9F1C43" w14:textId="77777777" w:rsidR="00E13E2A" w:rsidRPr="0001529A" w:rsidRDefault="00E13E2A" w:rsidP="00E13E2A">
            <w:pPr>
              <w:widowControl w:val="0"/>
              <w:jc w:val="center"/>
              <w:rPr>
                <w:rFonts w:ascii="Tahoma" w:hAnsi="Tahoma" w:cs="Tahoma"/>
                <w:sz w:val="22"/>
                <w:szCs w:val="22"/>
              </w:rPr>
            </w:pPr>
            <w:r>
              <w:rPr>
                <w:rFonts w:ascii="Tahoma" w:hAnsi="Tahoma" w:cs="Tahoma"/>
                <w:sz w:val="22"/>
                <w:szCs w:val="22"/>
              </w:rPr>
              <w:t>Warmsand</w:t>
            </w:r>
          </w:p>
        </w:tc>
        <w:tc>
          <w:tcPr>
            <w:tcW w:w="1701" w:type="dxa"/>
          </w:tcPr>
          <w:p w14:paraId="0C0C1D12" w14:textId="77777777" w:rsidR="00E13E2A" w:rsidRDefault="00E13E2A" w:rsidP="00E13E2A">
            <w:pPr>
              <w:jc w:val="center"/>
            </w:pPr>
            <w:r w:rsidRPr="00653A62">
              <w:rPr>
                <w:rFonts w:ascii="Tahoma" w:hAnsi="Tahoma" w:cs="Tahoma"/>
                <w:sz w:val="22"/>
                <w:szCs w:val="22"/>
              </w:rPr>
              <w:t>201</w:t>
            </w:r>
            <w:r>
              <w:rPr>
                <w:rFonts w:ascii="Tahoma" w:hAnsi="Tahoma" w:cs="Tahoma"/>
                <w:sz w:val="22"/>
                <w:szCs w:val="22"/>
              </w:rPr>
              <w:t>8</w:t>
            </w:r>
            <w:r w:rsidRPr="00653A62">
              <w:rPr>
                <w:rFonts w:ascii="Tahoma" w:hAnsi="Tahoma" w:cs="Tahoma"/>
                <w:sz w:val="22"/>
                <w:szCs w:val="22"/>
              </w:rPr>
              <w:t>/21</w:t>
            </w:r>
          </w:p>
        </w:tc>
        <w:tc>
          <w:tcPr>
            <w:tcW w:w="2551" w:type="dxa"/>
            <w:vAlign w:val="center"/>
          </w:tcPr>
          <w:p w14:paraId="47C3F037" w14:textId="77777777" w:rsidR="00E13E2A" w:rsidRPr="0001529A" w:rsidRDefault="00E13E2A" w:rsidP="00E13E2A">
            <w:pPr>
              <w:widowControl w:val="0"/>
              <w:jc w:val="center"/>
              <w:rPr>
                <w:rFonts w:ascii="Tahoma" w:hAnsi="Tahoma" w:cs="Tahoma"/>
                <w:sz w:val="22"/>
                <w:szCs w:val="22"/>
              </w:rPr>
            </w:pPr>
            <w:r w:rsidRPr="0001529A">
              <w:rPr>
                <w:rFonts w:ascii="Tahoma" w:hAnsi="Tahoma" w:cs="Tahoma"/>
                <w:sz w:val="22"/>
                <w:szCs w:val="22"/>
              </w:rPr>
              <w:t>LOTTO</w:t>
            </w:r>
            <w:r>
              <w:rPr>
                <w:rFonts w:ascii="Tahoma" w:hAnsi="Tahoma" w:cs="Tahoma"/>
                <w:sz w:val="22"/>
                <w:szCs w:val="22"/>
              </w:rPr>
              <w:t>/ Sports, Arts &amp; Culture</w:t>
            </w:r>
            <w:r w:rsidR="00D74622">
              <w:rPr>
                <w:rFonts w:ascii="Tahoma" w:hAnsi="Tahoma" w:cs="Tahoma"/>
                <w:sz w:val="22"/>
                <w:szCs w:val="22"/>
              </w:rPr>
              <w:t>/ MIG</w:t>
            </w:r>
          </w:p>
        </w:tc>
        <w:tc>
          <w:tcPr>
            <w:tcW w:w="2268" w:type="dxa"/>
            <w:vAlign w:val="center"/>
          </w:tcPr>
          <w:p w14:paraId="42E33C0E" w14:textId="77777777" w:rsidR="00E13E2A" w:rsidRPr="0001529A" w:rsidRDefault="00E13E2A" w:rsidP="00E13E2A">
            <w:pPr>
              <w:widowControl w:val="0"/>
              <w:jc w:val="center"/>
              <w:rPr>
                <w:rFonts w:ascii="Tahoma" w:hAnsi="Tahoma" w:cs="Tahoma"/>
                <w:sz w:val="22"/>
                <w:szCs w:val="22"/>
              </w:rPr>
            </w:pPr>
            <w:r>
              <w:rPr>
                <w:rFonts w:ascii="Tahoma" w:hAnsi="Tahoma" w:cs="Tahoma"/>
                <w:sz w:val="22"/>
                <w:szCs w:val="22"/>
              </w:rPr>
              <w:t>Planning</w:t>
            </w:r>
          </w:p>
        </w:tc>
      </w:tr>
      <w:tr w:rsidR="00E13E2A" w:rsidRPr="0001529A" w14:paraId="389D313C" w14:textId="77777777" w:rsidTr="00E9128A">
        <w:trPr>
          <w:trHeight w:val="273"/>
        </w:trPr>
        <w:tc>
          <w:tcPr>
            <w:tcW w:w="1271" w:type="dxa"/>
            <w:vAlign w:val="center"/>
          </w:tcPr>
          <w:p w14:paraId="34CD09EC" w14:textId="77777777" w:rsidR="00E13E2A" w:rsidRPr="0001529A" w:rsidRDefault="00E13E2A" w:rsidP="00E13E2A">
            <w:pPr>
              <w:jc w:val="center"/>
              <w:rPr>
                <w:rFonts w:ascii="Tahoma" w:hAnsi="Tahoma" w:cs="Tahoma"/>
                <w:sz w:val="22"/>
                <w:szCs w:val="22"/>
              </w:rPr>
            </w:pPr>
            <w:r>
              <w:rPr>
                <w:rFonts w:ascii="Tahoma" w:hAnsi="Tahoma" w:cs="Tahoma"/>
                <w:sz w:val="22"/>
                <w:szCs w:val="22"/>
              </w:rPr>
              <w:t>Cs/ch/007</w:t>
            </w:r>
          </w:p>
        </w:tc>
        <w:tc>
          <w:tcPr>
            <w:tcW w:w="5245" w:type="dxa"/>
            <w:vAlign w:val="center"/>
          </w:tcPr>
          <w:p w14:paraId="390282DE" w14:textId="77777777" w:rsidR="00E13E2A" w:rsidRPr="0001529A" w:rsidRDefault="00E13E2A" w:rsidP="00E13E2A">
            <w:pPr>
              <w:widowControl w:val="0"/>
              <w:rPr>
                <w:rFonts w:ascii="Tahoma" w:hAnsi="Tahoma" w:cs="Tahoma"/>
                <w:sz w:val="22"/>
                <w:szCs w:val="22"/>
              </w:rPr>
            </w:pPr>
            <w:r>
              <w:rPr>
                <w:rFonts w:ascii="Tahoma" w:hAnsi="Tahoma" w:cs="Tahoma"/>
                <w:sz w:val="22"/>
                <w:szCs w:val="22"/>
              </w:rPr>
              <w:t>Community Hall for Friersdale Area</w:t>
            </w:r>
          </w:p>
        </w:tc>
        <w:tc>
          <w:tcPr>
            <w:tcW w:w="1701" w:type="dxa"/>
            <w:vAlign w:val="center"/>
          </w:tcPr>
          <w:p w14:paraId="30635A36" w14:textId="77777777" w:rsidR="00E13E2A" w:rsidRPr="0001529A" w:rsidRDefault="00E13E2A" w:rsidP="00E13E2A">
            <w:pPr>
              <w:widowControl w:val="0"/>
              <w:jc w:val="center"/>
              <w:rPr>
                <w:rFonts w:ascii="Tahoma" w:hAnsi="Tahoma" w:cs="Tahoma"/>
                <w:sz w:val="22"/>
                <w:szCs w:val="22"/>
              </w:rPr>
            </w:pPr>
            <w:r>
              <w:rPr>
                <w:rFonts w:ascii="Tahoma" w:hAnsi="Tahoma" w:cs="Tahoma"/>
                <w:sz w:val="22"/>
                <w:szCs w:val="22"/>
              </w:rPr>
              <w:t>Friersdale</w:t>
            </w:r>
          </w:p>
        </w:tc>
        <w:tc>
          <w:tcPr>
            <w:tcW w:w="1701" w:type="dxa"/>
          </w:tcPr>
          <w:p w14:paraId="6E88A21B" w14:textId="77777777" w:rsidR="00E13E2A" w:rsidRPr="00653A62" w:rsidRDefault="00E13E2A" w:rsidP="00E13E2A">
            <w:pPr>
              <w:jc w:val="center"/>
              <w:rPr>
                <w:rFonts w:ascii="Tahoma" w:hAnsi="Tahoma" w:cs="Tahoma"/>
                <w:sz w:val="22"/>
                <w:szCs w:val="22"/>
              </w:rPr>
            </w:pPr>
            <w:r>
              <w:rPr>
                <w:rFonts w:ascii="Tahoma" w:hAnsi="Tahoma" w:cs="Tahoma"/>
                <w:sz w:val="22"/>
                <w:szCs w:val="22"/>
              </w:rPr>
              <w:t>2018/21</w:t>
            </w:r>
          </w:p>
        </w:tc>
        <w:tc>
          <w:tcPr>
            <w:tcW w:w="2551" w:type="dxa"/>
            <w:vAlign w:val="center"/>
          </w:tcPr>
          <w:p w14:paraId="0ABFD382" w14:textId="77777777" w:rsidR="00E13E2A" w:rsidRDefault="00E13E2A" w:rsidP="00E13E2A">
            <w:pPr>
              <w:widowControl w:val="0"/>
              <w:jc w:val="center"/>
              <w:rPr>
                <w:rFonts w:ascii="Tahoma" w:hAnsi="Tahoma" w:cs="Tahoma"/>
                <w:sz w:val="22"/>
                <w:szCs w:val="22"/>
              </w:rPr>
            </w:pPr>
            <w:r w:rsidRPr="0001529A">
              <w:rPr>
                <w:rFonts w:ascii="Tahoma" w:hAnsi="Tahoma" w:cs="Tahoma"/>
                <w:sz w:val="22"/>
                <w:szCs w:val="22"/>
              </w:rPr>
              <w:t>LOTTO</w:t>
            </w:r>
            <w:r>
              <w:rPr>
                <w:rFonts w:ascii="Tahoma" w:hAnsi="Tahoma" w:cs="Tahoma"/>
                <w:sz w:val="22"/>
                <w:szCs w:val="22"/>
              </w:rPr>
              <w:t>/ Sports, Arts &amp; Culture</w:t>
            </w:r>
          </w:p>
        </w:tc>
        <w:tc>
          <w:tcPr>
            <w:tcW w:w="2268" w:type="dxa"/>
            <w:vAlign w:val="center"/>
          </w:tcPr>
          <w:p w14:paraId="7C21D2B4" w14:textId="77777777" w:rsidR="00E13E2A" w:rsidRPr="0001529A" w:rsidRDefault="00E13E2A" w:rsidP="00E13E2A">
            <w:pPr>
              <w:widowControl w:val="0"/>
              <w:jc w:val="center"/>
              <w:rPr>
                <w:rFonts w:ascii="Tahoma" w:hAnsi="Tahoma" w:cs="Tahoma"/>
                <w:sz w:val="22"/>
                <w:szCs w:val="22"/>
              </w:rPr>
            </w:pPr>
            <w:r>
              <w:rPr>
                <w:rFonts w:ascii="Tahoma" w:hAnsi="Tahoma" w:cs="Tahoma"/>
                <w:sz w:val="22"/>
                <w:szCs w:val="22"/>
              </w:rPr>
              <w:t>Planning</w:t>
            </w:r>
          </w:p>
        </w:tc>
      </w:tr>
    </w:tbl>
    <w:p w14:paraId="0176AFBB" w14:textId="77777777" w:rsidR="00E13E2A" w:rsidRDefault="00E13E2A" w:rsidP="00E13E2A">
      <w:pPr>
        <w:pStyle w:val="ListParagraph"/>
        <w:tabs>
          <w:tab w:val="left" w:pos="1418"/>
        </w:tabs>
        <w:spacing w:after="0" w:line="240" w:lineRule="auto"/>
        <w:outlineLvl w:val="1"/>
        <w:rPr>
          <w:rFonts w:ascii="Tahoma" w:hAnsi="Tahoma" w:cs="Tahoma"/>
          <w:b/>
        </w:rPr>
      </w:pPr>
      <w:bookmarkStart w:id="77" w:name="_Toc423683118"/>
    </w:p>
    <w:p w14:paraId="41403FBF" w14:textId="77777777" w:rsidR="00E13E2A" w:rsidRDefault="00E13E2A" w:rsidP="00E13E2A">
      <w:pPr>
        <w:pStyle w:val="ListParagraph"/>
        <w:tabs>
          <w:tab w:val="left" w:pos="1418"/>
        </w:tabs>
        <w:spacing w:after="0" w:line="240" w:lineRule="auto"/>
        <w:outlineLvl w:val="1"/>
        <w:rPr>
          <w:rFonts w:ascii="Tahoma" w:hAnsi="Tahoma" w:cs="Tahoma"/>
          <w:b/>
        </w:rPr>
      </w:pPr>
    </w:p>
    <w:p w14:paraId="58DA5FAC" w14:textId="1A09C01A" w:rsidR="00B059E9" w:rsidRPr="00096404" w:rsidRDefault="00B059E9" w:rsidP="0033209E">
      <w:pPr>
        <w:pStyle w:val="ListParagraph"/>
        <w:numPr>
          <w:ilvl w:val="1"/>
          <w:numId w:val="144"/>
        </w:numPr>
        <w:tabs>
          <w:tab w:val="left" w:pos="1418"/>
        </w:tabs>
        <w:outlineLvl w:val="1"/>
        <w:rPr>
          <w:rFonts w:ascii="Tahoma" w:hAnsi="Tahoma" w:cs="Tahoma"/>
          <w:b/>
        </w:rPr>
      </w:pPr>
      <w:r w:rsidRPr="00096404">
        <w:rPr>
          <w:rFonts w:ascii="Tahoma" w:hAnsi="Tahoma" w:cs="Tahoma"/>
          <w:b/>
        </w:rPr>
        <w:t>Priority 7:</w:t>
      </w:r>
      <w:r w:rsidRPr="00096404">
        <w:rPr>
          <w:rFonts w:ascii="Tahoma" w:hAnsi="Tahoma" w:cs="Tahoma"/>
          <w:b/>
        </w:rPr>
        <w:tab/>
        <w:t>Lack of sufficient and proper health services (HIV/AIDS)</w:t>
      </w:r>
      <w:bookmarkEnd w:id="77"/>
    </w:p>
    <w:p w14:paraId="4C953442" w14:textId="77777777" w:rsidR="00B059E9" w:rsidRPr="0001529A" w:rsidRDefault="00B059E9" w:rsidP="00B059E9">
      <w:pPr>
        <w:ind w:left="1418"/>
        <w:contextualSpacing/>
        <w:jc w:val="both"/>
        <w:rPr>
          <w:rFonts w:ascii="Tahoma" w:eastAsia="Calibri" w:hAnsi="Tahoma" w:cs="Tahoma"/>
          <w:sz w:val="22"/>
          <w:szCs w:val="22"/>
        </w:rPr>
      </w:pPr>
      <w:r w:rsidRPr="0001529A">
        <w:rPr>
          <w:rFonts w:ascii="Tahoma" w:eastAsia="Calibri" w:hAnsi="Tahoma" w:cs="Tahoma"/>
          <w:sz w:val="22"/>
          <w:szCs w:val="22"/>
        </w:rPr>
        <w:t>KPA 1: Service Delivery and Infrastructure Development</w:t>
      </w:r>
    </w:p>
    <w:tbl>
      <w:tblPr>
        <w:tblpPr w:leftFromText="180" w:rightFromText="180" w:vertAnchor="text" w:horzAnchor="margin" w:tblpY="72"/>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71"/>
        <w:gridCol w:w="5103"/>
        <w:gridCol w:w="1843"/>
        <w:gridCol w:w="2268"/>
        <w:gridCol w:w="1984"/>
        <w:gridCol w:w="2268"/>
      </w:tblGrid>
      <w:tr w:rsidR="00B059E9" w:rsidRPr="0001529A" w14:paraId="606958D6" w14:textId="77777777" w:rsidTr="00E9128A">
        <w:tc>
          <w:tcPr>
            <w:tcW w:w="1271" w:type="dxa"/>
            <w:vAlign w:val="center"/>
          </w:tcPr>
          <w:p w14:paraId="13029B99"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Nr</w:t>
            </w:r>
          </w:p>
        </w:tc>
        <w:tc>
          <w:tcPr>
            <w:tcW w:w="5103" w:type="dxa"/>
            <w:vAlign w:val="center"/>
          </w:tcPr>
          <w:p w14:paraId="66180B54"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Project Name</w:t>
            </w:r>
          </w:p>
        </w:tc>
        <w:tc>
          <w:tcPr>
            <w:tcW w:w="1843" w:type="dxa"/>
            <w:vAlign w:val="center"/>
          </w:tcPr>
          <w:p w14:paraId="4377920C"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Location</w:t>
            </w:r>
          </w:p>
        </w:tc>
        <w:tc>
          <w:tcPr>
            <w:tcW w:w="2268" w:type="dxa"/>
            <w:vAlign w:val="center"/>
          </w:tcPr>
          <w:p w14:paraId="5D2AABDA"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Target Dates</w:t>
            </w:r>
          </w:p>
        </w:tc>
        <w:tc>
          <w:tcPr>
            <w:tcW w:w="1984" w:type="dxa"/>
            <w:vAlign w:val="center"/>
          </w:tcPr>
          <w:p w14:paraId="490FADB3"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Funding</w:t>
            </w:r>
          </w:p>
        </w:tc>
        <w:tc>
          <w:tcPr>
            <w:tcW w:w="2268" w:type="dxa"/>
            <w:vAlign w:val="center"/>
          </w:tcPr>
          <w:p w14:paraId="79878E41" w14:textId="77777777" w:rsidR="00B059E9" w:rsidRPr="0001529A" w:rsidRDefault="00B059E9" w:rsidP="00E9128A">
            <w:pPr>
              <w:widowControl w:val="0"/>
              <w:jc w:val="center"/>
              <w:rPr>
                <w:rFonts w:ascii="Tahoma" w:hAnsi="Tahoma" w:cs="Tahoma"/>
                <w:b/>
                <w:sz w:val="22"/>
                <w:szCs w:val="22"/>
              </w:rPr>
            </w:pPr>
            <w:r w:rsidRPr="0001529A">
              <w:rPr>
                <w:rFonts w:ascii="Tahoma" w:hAnsi="Tahoma" w:cs="Tahoma"/>
                <w:b/>
                <w:sz w:val="22"/>
                <w:szCs w:val="22"/>
              </w:rPr>
              <w:t>Status Quo</w:t>
            </w:r>
          </w:p>
        </w:tc>
      </w:tr>
      <w:tr w:rsidR="00B059E9" w:rsidRPr="0001529A" w14:paraId="40382E94" w14:textId="77777777" w:rsidTr="00E9128A">
        <w:tc>
          <w:tcPr>
            <w:tcW w:w="1271" w:type="dxa"/>
            <w:vAlign w:val="center"/>
          </w:tcPr>
          <w:p w14:paraId="4481E21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cs/hs/001</w:t>
            </w:r>
          </w:p>
        </w:tc>
        <w:tc>
          <w:tcPr>
            <w:tcW w:w="5103" w:type="dxa"/>
            <w:vAlign w:val="center"/>
          </w:tcPr>
          <w:p w14:paraId="45CB1F63"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Increase condom distribution areas</w:t>
            </w:r>
          </w:p>
        </w:tc>
        <w:tc>
          <w:tcPr>
            <w:tcW w:w="1843" w:type="dxa"/>
            <w:vAlign w:val="center"/>
          </w:tcPr>
          <w:p w14:paraId="1C7FF80D"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Ward 1-</w:t>
            </w:r>
            <w:r>
              <w:rPr>
                <w:rFonts w:ascii="Tahoma" w:hAnsi="Tahoma" w:cs="Tahoma"/>
                <w:sz w:val="22"/>
                <w:szCs w:val="22"/>
              </w:rPr>
              <w:t>10</w:t>
            </w:r>
          </w:p>
        </w:tc>
        <w:tc>
          <w:tcPr>
            <w:tcW w:w="2268" w:type="dxa"/>
            <w:vAlign w:val="center"/>
          </w:tcPr>
          <w:p w14:paraId="745BD174" w14:textId="77777777" w:rsidR="00B059E9" w:rsidRPr="0001529A" w:rsidRDefault="00B059E9" w:rsidP="00E9128A">
            <w:pPr>
              <w:jc w:val="center"/>
              <w:rPr>
                <w:rFonts w:ascii="Tahoma" w:hAnsi="Tahoma" w:cs="Tahoma"/>
                <w:sz w:val="22"/>
                <w:szCs w:val="22"/>
              </w:rPr>
            </w:pPr>
            <w:r>
              <w:rPr>
                <w:rFonts w:ascii="Tahoma" w:hAnsi="Tahoma" w:cs="Tahoma"/>
                <w:sz w:val="22"/>
                <w:szCs w:val="22"/>
              </w:rPr>
              <w:t>2017</w:t>
            </w:r>
            <w:r w:rsidRPr="0001529A">
              <w:rPr>
                <w:rFonts w:ascii="Tahoma" w:hAnsi="Tahoma" w:cs="Tahoma"/>
                <w:sz w:val="22"/>
                <w:szCs w:val="22"/>
              </w:rPr>
              <w:t>/</w:t>
            </w:r>
            <w:r>
              <w:rPr>
                <w:rFonts w:ascii="Tahoma" w:hAnsi="Tahoma" w:cs="Tahoma"/>
                <w:sz w:val="22"/>
                <w:szCs w:val="22"/>
              </w:rPr>
              <w:t>20</w:t>
            </w:r>
          </w:p>
        </w:tc>
        <w:tc>
          <w:tcPr>
            <w:tcW w:w="1984" w:type="dxa"/>
            <w:vAlign w:val="center"/>
          </w:tcPr>
          <w:p w14:paraId="017F3AF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DOH</w:t>
            </w:r>
            <w:r w:rsidRPr="0001529A">
              <w:rPr>
                <w:rFonts w:ascii="Tahoma" w:hAnsi="Tahoma" w:cs="Tahoma"/>
                <w:sz w:val="22"/>
                <w:szCs w:val="22"/>
              </w:rPr>
              <w:t xml:space="preserve"> / NGO’s</w:t>
            </w:r>
          </w:p>
        </w:tc>
        <w:tc>
          <w:tcPr>
            <w:tcW w:w="2268" w:type="dxa"/>
            <w:vAlign w:val="center"/>
          </w:tcPr>
          <w:p w14:paraId="0905D7E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Implementation</w:t>
            </w:r>
          </w:p>
        </w:tc>
      </w:tr>
      <w:tr w:rsidR="00B059E9" w:rsidRPr="0001529A" w14:paraId="7324504A" w14:textId="77777777" w:rsidTr="00E9128A">
        <w:tc>
          <w:tcPr>
            <w:tcW w:w="1271" w:type="dxa"/>
            <w:vAlign w:val="center"/>
          </w:tcPr>
          <w:p w14:paraId="465FC68F"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cs/hs/002</w:t>
            </w:r>
          </w:p>
        </w:tc>
        <w:tc>
          <w:tcPr>
            <w:tcW w:w="5103" w:type="dxa"/>
            <w:vAlign w:val="center"/>
          </w:tcPr>
          <w:p w14:paraId="63513590"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Increase ARV Treatment in whole area</w:t>
            </w:r>
          </w:p>
        </w:tc>
        <w:tc>
          <w:tcPr>
            <w:tcW w:w="1843" w:type="dxa"/>
            <w:vAlign w:val="center"/>
          </w:tcPr>
          <w:p w14:paraId="3D80B871"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Ward 1-</w:t>
            </w:r>
            <w:r>
              <w:rPr>
                <w:rFonts w:ascii="Tahoma" w:hAnsi="Tahoma" w:cs="Tahoma"/>
                <w:sz w:val="22"/>
                <w:szCs w:val="22"/>
              </w:rPr>
              <w:t>10</w:t>
            </w:r>
          </w:p>
        </w:tc>
        <w:tc>
          <w:tcPr>
            <w:tcW w:w="2268" w:type="dxa"/>
            <w:vAlign w:val="center"/>
          </w:tcPr>
          <w:p w14:paraId="0E30ACCF" w14:textId="77777777" w:rsidR="00B059E9" w:rsidRPr="0001529A" w:rsidRDefault="00B059E9" w:rsidP="00E9128A">
            <w:pPr>
              <w:jc w:val="center"/>
              <w:rPr>
                <w:rFonts w:ascii="Tahoma" w:hAnsi="Tahoma" w:cs="Tahoma"/>
                <w:sz w:val="22"/>
                <w:szCs w:val="22"/>
              </w:rPr>
            </w:pPr>
            <w:r>
              <w:rPr>
                <w:rFonts w:ascii="Tahoma" w:hAnsi="Tahoma" w:cs="Tahoma"/>
                <w:sz w:val="22"/>
                <w:szCs w:val="22"/>
              </w:rPr>
              <w:t>2017</w:t>
            </w:r>
            <w:r w:rsidRPr="0001529A">
              <w:rPr>
                <w:rFonts w:ascii="Tahoma" w:hAnsi="Tahoma" w:cs="Tahoma"/>
                <w:sz w:val="22"/>
                <w:szCs w:val="22"/>
              </w:rPr>
              <w:t>/</w:t>
            </w:r>
            <w:r>
              <w:rPr>
                <w:rFonts w:ascii="Tahoma" w:hAnsi="Tahoma" w:cs="Tahoma"/>
                <w:sz w:val="22"/>
                <w:szCs w:val="22"/>
              </w:rPr>
              <w:t>20</w:t>
            </w:r>
          </w:p>
        </w:tc>
        <w:tc>
          <w:tcPr>
            <w:tcW w:w="1984" w:type="dxa"/>
            <w:vAlign w:val="center"/>
          </w:tcPr>
          <w:p w14:paraId="7C6227EF"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Dept. Health</w:t>
            </w:r>
          </w:p>
        </w:tc>
        <w:tc>
          <w:tcPr>
            <w:tcW w:w="2268" w:type="dxa"/>
            <w:vAlign w:val="center"/>
          </w:tcPr>
          <w:p w14:paraId="5CA2F881"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Implementation</w:t>
            </w:r>
          </w:p>
        </w:tc>
      </w:tr>
      <w:tr w:rsidR="00B059E9" w:rsidRPr="0001529A" w14:paraId="4AFCE24A" w14:textId="77777777" w:rsidTr="00E9128A">
        <w:tc>
          <w:tcPr>
            <w:tcW w:w="1271" w:type="dxa"/>
            <w:vAlign w:val="center"/>
          </w:tcPr>
          <w:p w14:paraId="53292882"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cs/hs/003</w:t>
            </w:r>
          </w:p>
        </w:tc>
        <w:tc>
          <w:tcPr>
            <w:tcW w:w="5103" w:type="dxa"/>
            <w:vAlign w:val="center"/>
          </w:tcPr>
          <w:p w14:paraId="6D03E65B"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Train 16 people in Home Base Care</w:t>
            </w:r>
          </w:p>
        </w:tc>
        <w:tc>
          <w:tcPr>
            <w:tcW w:w="1843" w:type="dxa"/>
            <w:vAlign w:val="center"/>
          </w:tcPr>
          <w:p w14:paraId="49A916D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 xml:space="preserve">Ward </w:t>
            </w:r>
            <w:r>
              <w:rPr>
                <w:rFonts w:ascii="Tahoma" w:hAnsi="Tahoma" w:cs="Tahoma"/>
                <w:sz w:val="22"/>
                <w:szCs w:val="22"/>
              </w:rPr>
              <w:t>1-10</w:t>
            </w:r>
          </w:p>
        </w:tc>
        <w:tc>
          <w:tcPr>
            <w:tcW w:w="2268" w:type="dxa"/>
            <w:vAlign w:val="center"/>
          </w:tcPr>
          <w:p w14:paraId="76DCF6D0" w14:textId="77777777" w:rsidR="00B059E9" w:rsidRPr="0001529A" w:rsidRDefault="00B059E9" w:rsidP="00E9128A">
            <w:pPr>
              <w:jc w:val="center"/>
              <w:rPr>
                <w:rFonts w:ascii="Tahoma" w:hAnsi="Tahoma" w:cs="Tahoma"/>
                <w:sz w:val="22"/>
                <w:szCs w:val="22"/>
              </w:rPr>
            </w:pPr>
            <w:r>
              <w:rPr>
                <w:rFonts w:ascii="Tahoma" w:hAnsi="Tahoma" w:cs="Tahoma"/>
                <w:sz w:val="22"/>
                <w:szCs w:val="22"/>
              </w:rPr>
              <w:t>2017</w:t>
            </w:r>
            <w:r w:rsidRPr="0001529A">
              <w:rPr>
                <w:rFonts w:ascii="Tahoma" w:hAnsi="Tahoma" w:cs="Tahoma"/>
                <w:sz w:val="22"/>
                <w:szCs w:val="22"/>
              </w:rPr>
              <w:t>/</w:t>
            </w:r>
            <w:r>
              <w:rPr>
                <w:rFonts w:ascii="Tahoma" w:hAnsi="Tahoma" w:cs="Tahoma"/>
                <w:sz w:val="22"/>
                <w:szCs w:val="22"/>
              </w:rPr>
              <w:t>20</w:t>
            </w:r>
          </w:p>
        </w:tc>
        <w:tc>
          <w:tcPr>
            <w:tcW w:w="1984" w:type="dxa"/>
            <w:vAlign w:val="center"/>
          </w:tcPr>
          <w:p w14:paraId="15F56DD2"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PPP</w:t>
            </w:r>
          </w:p>
        </w:tc>
        <w:tc>
          <w:tcPr>
            <w:tcW w:w="2268" w:type="dxa"/>
            <w:vAlign w:val="center"/>
          </w:tcPr>
          <w:p w14:paraId="0382C644"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Planning</w:t>
            </w:r>
          </w:p>
        </w:tc>
      </w:tr>
      <w:tr w:rsidR="00B059E9" w:rsidRPr="0001529A" w14:paraId="6140AB6D" w14:textId="77777777" w:rsidTr="00E9128A">
        <w:tc>
          <w:tcPr>
            <w:tcW w:w="1271" w:type="dxa"/>
            <w:vAlign w:val="center"/>
          </w:tcPr>
          <w:p w14:paraId="62820493"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cs/hs/004</w:t>
            </w:r>
          </w:p>
        </w:tc>
        <w:tc>
          <w:tcPr>
            <w:tcW w:w="5103" w:type="dxa"/>
            <w:vAlign w:val="center"/>
          </w:tcPr>
          <w:p w14:paraId="30F6777C"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Establish HIV/AIDS Forum or Desk</w:t>
            </w:r>
          </w:p>
        </w:tc>
        <w:tc>
          <w:tcPr>
            <w:tcW w:w="1843" w:type="dxa"/>
            <w:vAlign w:val="center"/>
          </w:tcPr>
          <w:p w14:paraId="7A52A217"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Municipality</w:t>
            </w:r>
          </w:p>
        </w:tc>
        <w:tc>
          <w:tcPr>
            <w:tcW w:w="2268" w:type="dxa"/>
            <w:vAlign w:val="center"/>
          </w:tcPr>
          <w:p w14:paraId="4F214896" w14:textId="77777777" w:rsidR="00B059E9" w:rsidRPr="0001529A" w:rsidRDefault="00B059E9" w:rsidP="00E9128A">
            <w:pPr>
              <w:jc w:val="center"/>
              <w:rPr>
                <w:rFonts w:ascii="Tahoma" w:hAnsi="Tahoma" w:cs="Tahoma"/>
                <w:sz w:val="22"/>
                <w:szCs w:val="22"/>
              </w:rPr>
            </w:pPr>
            <w:r>
              <w:rPr>
                <w:rFonts w:ascii="Tahoma" w:hAnsi="Tahoma" w:cs="Tahoma"/>
                <w:sz w:val="22"/>
                <w:szCs w:val="22"/>
              </w:rPr>
              <w:t>2017</w:t>
            </w:r>
            <w:r w:rsidRPr="0001529A">
              <w:rPr>
                <w:rFonts w:ascii="Tahoma" w:hAnsi="Tahoma" w:cs="Tahoma"/>
                <w:sz w:val="22"/>
                <w:szCs w:val="22"/>
              </w:rPr>
              <w:t>/</w:t>
            </w:r>
            <w:r>
              <w:rPr>
                <w:rFonts w:ascii="Tahoma" w:hAnsi="Tahoma" w:cs="Tahoma"/>
                <w:sz w:val="22"/>
                <w:szCs w:val="22"/>
              </w:rPr>
              <w:t>20</w:t>
            </w:r>
          </w:p>
        </w:tc>
        <w:tc>
          <w:tcPr>
            <w:tcW w:w="1984" w:type="dxa"/>
            <w:vAlign w:val="center"/>
          </w:tcPr>
          <w:p w14:paraId="4AEA82A0"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Municipality</w:t>
            </w:r>
          </w:p>
        </w:tc>
        <w:tc>
          <w:tcPr>
            <w:tcW w:w="2268" w:type="dxa"/>
            <w:vAlign w:val="center"/>
          </w:tcPr>
          <w:p w14:paraId="21A20FB1"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Planning</w:t>
            </w:r>
          </w:p>
        </w:tc>
      </w:tr>
      <w:tr w:rsidR="00B059E9" w:rsidRPr="0001529A" w14:paraId="4B8E3A85" w14:textId="77777777" w:rsidTr="00E9128A">
        <w:tc>
          <w:tcPr>
            <w:tcW w:w="1271" w:type="dxa"/>
            <w:vAlign w:val="center"/>
          </w:tcPr>
          <w:p w14:paraId="08FD624C"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cs/hs/005</w:t>
            </w:r>
          </w:p>
        </w:tc>
        <w:tc>
          <w:tcPr>
            <w:tcW w:w="5103" w:type="dxa"/>
            <w:vAlign w:val="center"/>
          </w:tcPr>
          <w:p w14:paraId="7BB0AE16"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Review HIV/AIDS Policy</w:t>
            </w:r>
          </w:p>
        </w:tc>
        <w:tc>
          <w:tcPr>
            <w:tcW w:w="1843" w:type="dxa"/>
            <w:vAlign w:val="center"/>
          </w:tcPr>
          <w:p w14:paraId="44136FD6"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Municipality</w:t>
            </w:r>
          </w:p>
        </w:tc>
        <w:tc>
          <w:tcPr>
            <w:tcW w:w="2268" w:type="dxa"/>
            <w:vAlign w:val="center"/>
          </w:tcPr>
          <w:p w14:paraId="38B649AC" w14:textId="77777777" w:rsidR="00B059E9" w:rsidRPr="0001529A" w:rsidRDefault="00B059E9" w:rsidP="00E9128A">
            <w:pPr>
              <w:jc w:val="center"/>
              <w:rPr>
                <w:rFonts w:ascii="Tahoma" w:hAnsi="Tahoma" w:cs="Tahoma"/>
                <w:sz w:val="22"/>
                <w:szCs w:val="22"/>
              </w:rPr>
            </w:pPr>
            <w:r>
              <w:rPr>
                <w:rFonts w:ascii="Tahoma" w:hAnsi="Tahoma" w:cs="Tahoma"/>
                <w:sz w:val="22"/>
                <w:szCs w:val="22"/>
              </w:rPr>
              <w:t>2017</w:t>
            </w:r>
            <w:r w:rsidRPr="0001529A">
              <w:rPr>
                <w:rFonts w:ascii="Tahoma" w:hAnsi="Tahoma" w:cs="Tahoma"/>
                <w:sz w:val="22"/>
                <w:szCs w:val="22"/>
              </w:rPr>
              <w:t>/</w:t>
            </w:r>
            <w:r>
              <w:rPr>
                <w:rFonts w:ascii="Tahoma" w:hAnsi="Tahoma" w:cs="Tahoma"/>
                <w:sz w:val="22"/>
                <w:szCs w:val="22"/>
              </w:rPr>
              <w:t>20</w:t>
            </w:r>
          </w:p>
        </w:tc>
        <w:tc>
          <w:tcPr>
            <w:tcW w:w="1984" w:type="dxa"/>
            <w:vAlign w:val="center"/>
          </w:tcPr>
          <w:p w14:paraId="443518A9"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Municipality</w:t>
            </w:r>
          </w:p>
        </w:tc>
        <w:tc>
          <w:tcPr>
            <w:tcW w:w="2268" w:type="dxa"/>
            <w:vAlign w:val="center"/>
          </w:tcPr>
          <w:p w14:paraId="43FFE8AE"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On-going</w:t>
            </w:r>
          </w:p>
        </w:tc>
      </w:tr>
      <w:tr w:rsidR="00B059E9" w:rsidRPr="0001529A" w14:paraId="753E2A0F" w14:textId="77777777" w:rsidTr="00E9128A">
        <w:tc>
          <w:tcPr>
            <w:tcW w:w="1271" w:type="dxa"/>
            <w:vAlign w:val="center"/>
          </w:tcPr>
          <w:p w14:paraId="2A67DBF5" w14:textId="77777777" w:rsidR="00B059E9" w:rsidRPr="0001529A" w:rsidRDefault="00B059E9" w:rsidP="00E9128A">
            <w:pPr>
              <w:jc w:val="center"/>
              <w:rPr>
                <w:rFonts w:ascii="Tahoma" w:hAnsi="Tahoma" w:cs="Tahoma"/>
                <w:sz w:val="22"/>
                <w:szCs w:val="22"/>
              </w:rPr>
            </w:pPr>
            <w:r w:rsidRPr="0001529A">
              <w:rPr>
                <w:rFonts w:ascii="Tahoma" w:hAnsi="Tahoma" w:cs="Tahoma"/>
                <w:sz w:val="22"/>
                <w:szCs w:val="22"/>
              </w:rPr>
              <w:t>cs/hs/006</w:t>
            </w:r>
          </w:p>
        </w:tc>
        <w:tc>
          <w:tcPr>
            <w:tcW w:w="5103" w:type="dxa"/>
            <w:vAlign w:val="center"/>
          </w:tcPr>
          <w:p w14:paraId="6D6DFF19" w14:textId="2E1F4500" w:rsidR="00B059E9" w:rsidRPr="0001529A" w:rsidRDefault="00B059E9" w:rsidP="00E9128A">
            <w:pPr>
              <w:widowControl w:val="0"/>
              <w:rPr>
                <w:rFonts w:ascii="Tahoma" w:hAnsi="Tahoma" w:cs="Tahoma"/>
                <w:sz w:val="22"/>
                <w:szCs w:val="22"/>
              </w:rPr>
            </w:pPr>
            <w:r w:rsidRPr="0001529A">
              <w:rPr>
                <w:rFonts w:ascii="Tahoma" w:hAnsi="Tahoma" w:cs="Tahoma"/>
                <w:sz w:val="22"/>
                <w:szCs w:val="22"/>
              </w:rPr>
              <w:t>Dev</w:t>
            </w:r>
            <w:r w:rsidR="00FD60A9">
              <w:rPr>
                <w:rFonts w:ascii="Tahoma" w:hAnsi="Tahoma" w:cs="Tahoma"/>
                <w:sz w:val="22"/>
                <w:szCs w:val="22"/>
              </w:rPr>
              <w:t>elop and implement Covid-19 plan</w:t>
            </w:r>
          </w:p>
        </w:tc>
        <w:tc>
          <w:tcPr>
            <w:tcW w:w="1843" w:type="dxa"/>
            <w:vAlign w:val="center"/>
          </w:tcPr>
          <w:p w14:paraId="2FE04BA8"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Municipality</w:t>
            </w:r>
          </w:p>
        </w:tc>
        <w:tc>
          <w:tcPr>
            <w:tcW w:w="2268" w:type="dxa"/>
            <w:vAlign w:val="center"/>
          </w:tcPr>
          <w:p w14:paraId="4AC34353" w14:textId="46078700" w:rsidR="00B059E9" w:rsidRPr="0001529A" w:rsidRDefault="00B059E9" w:rsidP="00E9128A">
            <w:pPr>
              <w:jc w:val="center"/>
              <w:rPr>
                <w:rFonts w:ascii="Tahoma" w:hAnsi="Tahoma" w:cs="Tahoma"/>
                <w:sz w:val="22"/>
                <w:szCs w:val="22"/>
              </w:rPr>
            </w:pPr>
            <w:r>
              <w:rPr>
                <w:rFonts w:ascii="Tahoma" w:hAnsi="Tahoma" w:cs="Tahoma"/>
                <w:sz w:val="22"/>
                <w:szCs w:val="22"/>
              </w:rPr>
              <w:t>20</w:t>
            </w:r>
            <w:r w:rsidR="00FD60A9">
              <w:rPr>
                <w:rFonts w:ascii="Tahoma" w:hAnsi="Tahoma" w:cs="Tahoma"/>
                <w:sz w:val="22"/>
                <w:szCs w:val="22"/>
              </w:rPr>
              <w:t>20</w:t>
            </w:r>
            <w:r w:rsidRPr="0001529A">
              <w:rPr>
                <w:rFonts w:ascii="Tahoma" w:hAnsi="Tahoma" w:cs="Tahoma"/>
                <w:sz w:val="22"/>
                <w:szCs w:val="22"/>
              </w:rPr>
              <w:t>/</w:t>
            </w:r>
            <w:r>
              <w:rPr>
                <w:rFonts w:ascii="Tahoma" w:hAnsi="Tahoma" w:cs="Tahoma"/>
                <w:sz w:val="22"/>
                <w:szCs w:val="22"/>
              </w:rPr>
              <w:t>2</w:t>
            </w:r>
            <w:r w:rsidR="00FD60A9">
              <w:rPr>
                <w:rFonts w:ascii="Tahoma" w:hAnsi="Tahoma" w:cs="Tahoma"/>
                <w:sz w:val="22"/>
                <w:szCs w:val="22"/>
              </w:rPr>
              <w:t>2</w:t>
            </w:r>
          </w:p>
        </w:tc>
        <w:tc>
          <w:tcPr>
            <w:tcW w:w="1984" w:type="dxa"/>
            <w:vAlign w:val="center"/>
          </w:tcPr>
          <w:p w14:paraId="3FFA9215" w14:textId="77777777" w:rsidR="00B059E9" w:rsidRPr="0001529A" w:rsidRDefault="00B059E9" w:rsidP="00E9128A">
            <w:pPr>
              <w:widowControl w:val="0"/>
              <w:jc w:val="center"/>
              <w:rPr>
                <w:rFonts w:ascii="Tahoma" w:hAnsi="Tahoma" w:cs="Tahoma"/>
                <w:sz w:val="22"/>
                <w:szCs w:val="22"/>
              </w:rPr>
            </w:pPr>
            <w:r w:rsidRPr="0001529A">
              <w:rPr>
                <w:rFonts w:ascii="Tahoma" w:hAnsi="Tahoma" w:cs="Tahoma"/>
                <w:sz w:val="22"/>
                <w:szCs w:val="22"/>
              </w:rPr>
              <w:t>Municipality</w:t>
            </w:r>
          </w:p>
        </w:tc>
        <w:tc>
          <w:tcPr>
            <w:tcW w:w="2268" w:type="dxa"/>
            <w:vAlign w:val="center"/>
          </w:tcPr>
          <w:p w14:paraId="0AC2FBAF" w14:textId="0ED4AB81" w:rsidR="00B059E9" w:rsidRPr="0001529A" w:rsidRDefault="00B059E9" w:rsidP="00E9128A">
            <w:pPr>
              <w:jc w:val="center"/>
              <w:rPr>
                <w:rFonts w:ascii="Tahoma" w:hAnsi="Tahoma" w:cs="Tahoma"/>
                <w:sz w:val="22"/>
                <w:szCs w:val="22"/>
              </w:rPr>
            </w:pPr>
            <w:r w:rsidRPr="0001529A">
              <w:rPr>
                <w:rFonts w:ascii="Tahoma" w:hAnsi="Tahoma" w:cs="Tahoma"/>
                <w:sz w:val="22"/>
                <w:szCs w:val="22"/>
              </w:rPr>
              <w:t>Planning</w:t>
            </w:r>
            <w:r w:rsidR="00FD60A9">
              <w:rPr>
                <w:rFonts w:ascii="Tahoma" w:hAnsi="Tahoma" w:cs="Tahoma"/>
                <w:sz w:val="22"/>
                <w:szCs w:val="22"/>
              </w:rPr>
              <w:t xml:space="preserve"> &amp; Impl</w:t>
            </w:r>
          </w:p>
        </w:tc>
      </w:tr>
      <w:tr w:rsidR="00B059E9" w:rsidRPr="0001529A" w14:paraId="64F73892" w14:textId="77777777" w:rsidTr="00E9128A">
        <w:tc>
          <w:tcPr>
            <w:tcW w:w="1271" w:type="dxa"/>
            <w:vAlign w:val="center"/>
          </w:tcPr>
          <w:p w14:paraId="6CE07835" w14:textId="77777777" w:rsidR="00B059E9" w:rsidRPr="0001529A" w:rsidRDefault="00B059E9" w:rsidP="00E9128A">
            <w:pPr>
              <w:jc w:val="center"/>
              <w:rPr>
                <w:rFonts w:ascii="Tahoma" w:hAnsi="Tahoma" w:cs="Tahoma"/>
                <w:sz w:val="22"/>
                <w:szCs w:val="22"/>
              </w:rPr>
            </w:pPr>
            <w:r>
              <w:rPr>
                <w:rFonts w:ascii="Tahoma" w:hAnsi="Tahoma" w:cs="Tahoma"/>
                <w:sz w:val="22"/>
                <w:szCs w:val="22"/>
              </w:rPr>
              <w:t>cs/hs/007</w:t>
            </w:r>
          </w:p>
        </w:tc>
        <w:tc>
          <w:tcPr>
            <w:tcW w:w="5103" w:type="dxa"/>
            <w:vAlign w:val="center"/>
          </w:tcPr>
          <w:p w14:paraId="7A7085B5" w14:textId="77777777" w:rsidR="00B059E9" w:rsidRPr="0001529A" w:rsidRDefault="00B059E9" w:rsidP="00E9128A">
            <w:pPr>
              <w:widowControl w:val="0"/>
              <w:rPr>
                <w:rFonts w:ascii="Tahoma" w:hAnsi="Tahoma" w:cs="Tahoma"/>
                <w:sz w:val="22"/>
                <w:szCs w:val="22"/>
              </w:rPr>
            </w:pPr>
            <w:r>
              <w:rPr>
                <w:rFonts w:ascii="Tahoma" w:hAnsi="Tahoma" w:cs="Tahoma"/>
                <w:sz w:val="22"/>
                <w:szCs w:val="22"/>
              </w:rPr>
              <w:t xml:space="preserve">Improve access to primary health care through the upgrading and the building of Clinics (the Health Department need to ensure that proper facilities </w:t>
            </w:r>
            <w:r w:rsidR="00BE5A58">
              <w:rPr>
                <w:rFonts w:ascii="Tahoma" w:hAnsi="Tahoma" w:cs="Tahoma"/>
                <w:sz w:val="22"/>
                <w:szCs w:val="22"/>
              </w:rPr>
              <w:t>are</w:t>
            </w:r>
            <w:r>
              <w:rPr>
                <w:rFonts w:ascii="Tahoma" w:hAnsi="Tahoma" w:cs="Tahoma"/>
                <w:sz w:val="22"/>
                <w:szCs w:val="22"/>
              </w:rPr>
              <w:t xml:space="preserve"> establish in the municipal area)</w:t>
            </w:r>
          </w:p>
        </w:tc>
        <w:tc>
          <w:tcPr>
            <w:tcW w:w="1843" w:type="dxa"/>
            <w:vAlign w:val="center"/>
          </w:tcPr>
          <w:p w14:paraId="49C665B7"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All wards</w:t>
            </w:r>
          </w:p>
        </w:tc>
        <w:tc>
          <w:tcPr>
            <w:tcW w:w="2268" w:type="dxa"/>
            <w:vAlign w:val="center"/>
          </w:tcPr>
          <w:p w14:paraId="5B390C26" w14:textId="77777777" w:rsidR="00B059E9" w:rsidRDefault="00B059E9" w:rsidP="00E9128A">
            <w:pPr>
              <w:jc w:val="center"/>
              <w:rPr>
                <w:rFonts w:ascii="Tahoma" w:hAnsi="Tahoma" w:cs="Tahoma"/>
                <w:sz w:val="22"/>
                <w:szCs w:val="22"/>
              </w:rPr>
            </w:pPr>
            <w:r>
              <w:rPr>
                <w:rFonts w:ascii="Tahoma" w:hAnsi="Tahoma" w:cs="Tahoma"/>
                <w:sz w:val="22"/>
                <w:szCs w:val="22"/>
              </w:rPr>
              <w:t>2017/20</w:t>
            </w:r>
          </w:p>
        </w:tc>
        <w:tc>
          <w:tcPr>
            <w:tcW w:w="1984" w:type="dxa"/>
            <w:vAlign w:val="center"/>
          </w:tcPr>
          <w:p w14:paraId="3693F282" w14:textId="77777777" w:rsidR="00B059E9" w:rsidRPr="0001529A" w:rsidRDefault="00B059E9" w:rsidP="00E9128A">
            <w:pPr>
              <w:widowControl w:val="0"/>
              <w:jc w:val="center"/>
              <w:rPr>
                <w:rFonts w:ascii="Tahoma" w:hAnsi="Tahoma" w:cs="Tahoma"/>
                <w:sz w:val="22"/>
                <w:szCs w:val="22"/>
              </w:rPr>
            </w:pPr>
            <w:r>
              <w:rPr>
                <w:rFonts w:ascii="Tahoma" w:hAnsi="Tahoma" w:cs="Tahoma"/>
                <w:sz w:val="22"/>
                <w:szCs w:val="22"/>
              </w:rPr>
              <w:t>Dept. Health</w:t>
            </w:r>
          </w:p>
        </w:tc>
        <w:tc>
          <w:tcPr>
            <w:tcW w:w="2268" w:type="dxa"/>
            <w:vAlign w:val="center"/>
          </w:tcPr>
          <w:p w14:paraId="64CB43DC" w14:textId="77777777" w:rsidR="00B059E9" w:rsidRPr="0001529A" w:rsidRDefault="00B059E9" w:rsidP="00E9128A">
            <w:pPr>
              <w:jc w:val="center"/>
              <w:rPr>
                <w:rFonts w:ascii="Tahoma" w:hAnsi="Tahoma" w:cs="Tahoma"/>
                <w:sz w:val="22"/>
                <w:szCs w:val="22"/>
              </w:rPr>
            </w:pPr>
            <w:r>
              <w:rPr>
                <w:rFonts w:ascii="Tahoma" w:hAnsi="Tahoma" w:cs="Tahoma"/>
                <w:sz w:val="22"/>
                <w:szCs w:val="22"/>
              </w:rPr>
              <w:t>Planning</w:t>
            </w:r>
          </w:p>
        </w:tc>
      </w:tr>
    </w:tbl>
    <w:p w14:paraId="4E9AB730" w14:textId="77777777" w:rsidR="00B059E9" w:rsidRDefault="00B059E9" w:rsidP="00B059E9">
      <w:pPr>
        <w:jc w:val="both"/>
        <w:rPr>
          <w:rFonts w:ascii="Tahoma" w:hAnsi="Tahoma" w:cs="Tahoma"/>
          <w:b/>
          <w:sz w:val="22"/>
          <w:szCs w:val="22"/>
        </w:rPr>
      </w:pPr>
    </w:p>
    <w:p w14:paraId="6761E343" w14:textId="77777777" w:rsidR="00C72485" w:rsidRPr="00C72485" w:rsidRDefault="00C72485" w:rsidP="00C72485">
      <w:pPr>
        <w:rPr>
          <w:rFonts w:ascii="Tahoma" w:hAnsi="Tahoma" w:cs="Tahoma"/>
          <w:sz w:val="22"/>
          <w:szCs w:val="22"/>
        </w:rPr>
      </w:pPr>
    </w:p>
    <w:p w14:paraId="2710557A" w14:textId="77777777" w:rsidR="00C72485" w:rsidRDefault="00C72485" w:rsidP="00C72485">
      <w:pPr>
        <w:rPr>
          <w:rFonts w:ascii="Tahoma" w:hAnsi="Tahoma" w:cs="Tahoma"/>
          <w:b/>
          <w:sz w:val="22"/>
          <w:szCs w:val="22"/>
        </w:rPr>
      </w:pPr>
    </w:p>
    <w:p w14:paraId="3181CBE9" w14:textId="774455D8" w:rsidR="00B059E9" w:rsidRPr="0001529A" w:rsidRDefault="00096404" w:rsidP="00096404">
      <w:pPr>
        <w:pStyle w:val="Heading3"/>
      </w:pPr>
      <w:bookmarkStart w:id="78" w:name="_SECTOR_PLANS:_STATUS"/>
      <w:bookmarkStart w:id="79" w:name="_Toc423683119"/>
      <w:bookmarkEnd w:id="78"/>
      <w:r>
        <w:t xml:space="preserve">9.     </w:t>
      </w:r>
      <w:r w:rsidR="00B059E9" w:rsidRPr="0001529A">
        <w:t>SECTOR PLANS: STATUS</w:t>
      </w:r>
      <w:bookmarkEnd w:id="79"/>
    </w:p>
    <w:p w14:paraId="5B787A31" w14:textId="77777777" w:rsidR="00B059E9" w:rsidRPr="0001529A" w:rsidRDefault="00B059E9" w:rsidP="00B059E9">
      <w:pPr>
        <w:jc w:val="both"/>
        <w:rPr>
          <w:rFonts w:ascii="Tahoma" w:hAnsi="Tahoma" w:cs="Tahoma"/>
          <w:sz w:val="22"/>
          <w:szCs w:val="22"/>
        </w:rPr>
      </w:pPr>
      <w:r w:rsidRPr="0001529A">
        <w:rPr>
          <w:rFonts w:ascii="Tahoma" w:hAnsi="Tahoma" w:cs="Tahoma"/>
          <w:sz w:val="22"/>
          <w:szCs w:val="22"/>
        </w:rPr>
        <w:t>Outline on status of all applicable Sector Plans</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8B7"/>
        <w:tblLayout w:type="fixed"/>
        <w:tblCellMar>
          <w:left w:w="57" w:type="dxa"/>
          <w:right w:w="57" w:type="dxa"/>
        </w:tblCellMar>
        <w:tblLook w:val="01E0" w:firstRow="1" w:lastRow="1" w:firstColumn="1" w:lastColumn="1" w:noHBand="0" w:noVBand="0"/>
      </w:tblPr>
      <w:tblGrid>
        <w:gridCol w:w="3459"/>
        <w:gridCol w:w="4536"/>
        <w:gridCol w:w="4395"/>
        <w:gridCol w:w="2347"/>
      </w:tblGrid>
      <w:tr w:rsidR="00B059E9" w:rsidRPr="0001529A" w14:paraId="553C5667" w14:textId="77777777" w:rsidTr="00E9128A">
        <w:tc>
          <w:tcPr>
            <w:tcW w:w="3459" w:type="dxa"/>
            <w:shd w:val="clear" w:color="auto" w:fill="auto"/>
            <w:vAlign w:val="center"/>
          </w:tcPr>
          <w:p w14:paraId="37F48DC2" w14:textId="77777777" w:rsidR="00B059E9" w:rsidRPr="0001529A" w:rsidRDefault="00B059E9" w:rsidP="00E9128A">
            <w:pPr>
              <w:widowControl w:val="0"/>
              <w:rPr>
                <w:rFonts w:ascii="Tahoma" w:hAnsi="Tahoma" w:cs="Tahoma"/>
                <w:b/>
                <w:sz w:val="22"/>
                <w:szCs w:val="22"/>
              </w:rPr>
            </w:pPr>
            <w:r w:rsidRPr="0001529A">
              <w:rPr>
                <w:rFonts w:ascii="Tahoma" w:hAnsi="Tahoma" w:cs="Tahoma"/>
                <w:b/>
                <w:sz w:val="22"/>
                <w:szCs w:val="22"/>
              </w:rPr>
              <w:t>Sector plan</w:t>
            </w:r>
          </w:p>
        </w:tc>
        <w:tc>
          <w:tcPr>
            <w:tcW w:w="4536" w:type="dxa"/>
            <w:shd w:val="clear" w:color="auto" w:fill="auto"/>
            <w:vAlign w:val="center"/>
          </w:tcPr>
          <w:p w14:paraId="3BEF0ACB" w14:textId="77777777" w:rsidR="00B059E9" w:rsidRPr="0001529A" w:rsidRDefault="00B059E9" w:rsidP="00E9128A">
            <w:pPr>
              <w:widowControl w:val="0"/>
              <w:rPr>
                <w:rFonts w:ascii="Tahoma" w:hAnsi="Tahoma" w:cs="Tahoma"/>
                <w:b/>
                <w:sz w:val="22"/>
                <w:szCs w:val="22"/>
              </w:rPr>
            </w:pPr>
            <w:r w:rsidRPr="0001529A">
              <w:rPr>
                <w:rFonts w:ascii="Tahoma" w:hAnsi="Tahoma" w:cs="Tahoma"/>
                <w:b/>
                <w:sz w:val="22"/>
                <w:szCs w:val="22"/>
              </w:rPr>
              <w:t>Status</w:t>
            </w:r>
          </w:p>
        </w:tc>
        <w:tc>
          <w:tcPr>
            <w:tcW w:w="4395" w:type="dxa"/>
            <w:shd w:val="clear" w:color="auto" w:fill="auto"/>
            <w:vAlign w:val="center"/>
          </w:tcPr>
          <w:p w14:paraId="5C7DD3E1" w14:textId="77777777" w:rsidR="00B059E9" w:rsidRPr="0001529A" w:rsidRDefault="00B059E9" w:rsidP="00E9128A">
            <w:pPr>
              <w:widowControl w:val="0"/>
              <w:rPr>
                <w:rFonts w:ascii="Tahoma" w:hAnsi="Tahoma" w:cs="Tahoma"/>
                <w:b/>
                <w:sz w:val="22"/>
                <w:szCs w:val="22"/>
              </w:rPr>
            </w:pPr>
            <w:r w:rsidRPr="0001529A">
              <w:rPr>
                <w:rFonts w:ascii="Tahoma" w:hAnsi="Tahoma" w:cs="Tahoma"/>
                <w:b/>
                <w:sz w:val="22"/>
                <w:szCs w:val="22"/>
              </w:rPr>
              <w:t>Reasons</w:t>
            </w:r>
          </w:p>
        </w:tc>
        <w:tc>
          <w:tcPr>
            <w:tcW w:w="2347" w:type="dxa"/>
            <w:shd w:val="clear" w:color="auto" w:fill="auto"/>
            <w:vAlign w:val="center"/>
          </w:tcPr>
          <w:p w14:paraId="6236392D" w14:textId="77777777" w:rsidR="00B059E9" w:rsidRPr="0001529A" w:rsidRDefault="00B059E9" w:rsidP="00E9128A">
            <w:pPr>
              <w:widowControl w:val="0"/>
              <w:rPr>
                <w:rFonts w:ascii="Tahoma" w:hAnsi="Tahoma" w:cs="Tahoma"/>
                <w:b/>
                <w:sz w:val="22"/>
                <w:szCs w:val="22"/>
              </w:rPr>
            </w:pPr>
            <w:r w:rsidRPr="0001529A">
              <w:rPr>
                <w:rFonts w:ascii="Tahoma" w:hAnsi="Tahoma" w:cs="Tahoma"/>
                <w:b/>
                <w:sz w:val="22"/>
                <w:szCs w:val="22"/>
              </w:rPr>
              <w:t>Responsible Person/Department</w:t>
            </w:r>
          </w:p>
        </w:tc>
      </w:tr>
      <w:tr w:rsidR="00B059E9" w:rsidRPr="0001529A" w14:paraId="7EA0CFEE" w14:textId="77777777" w:rsidTr="00E9128A">
        <w:tc>
          <w:tcPr>
            <w:tcW w:w="3459" w:type="dxa"/>
            <w:shd w:val="clear" w:color="auto" w:fill="auto"/>
            <w:vAlign w:val="center"/>
          </w:tcPr>
          <w:p w14:paraId="06CB8C3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Spatial Development Framework</w:t>
            </w:r>
          </w:p>
        </w:tc>
        <w:tc>
          <w:tcPr>
            <w:tcW w:w="4536" w:type="dxa"/>
            <w:shd w:val="clear" w:color="auto" w:fill="auto"/>
            <w:vAlign w:val="center"/>
          </w:tcPr>
          <w:p w14:paraId="49CE781D" w14:textId="77777777" w:rsidR="00B059E9" w:rsidRPr="0001529A" w:rsidRDefault="00B059E9" w:rsidP="00E9128A">
            <w:pPr>
              <w:widowControl w:val="0"/>
              <w:rPr>
                <w:rFonts w:ascii="Tahoma" w:hAnsi="Tahoma" w:cs="Tahoma"/>
                <w:sz w:val="22"/>
                <w:szCs w:val="22"/>
              </w:rPr>
            </w:pPr>
            <w:r>
              <w:rPr>
                <w:rFonts w:ascii="Tahoma" w:hAnsi="Tahoma" w:cs="Tahoma"/>
                <w:sz w:val="22"/>
                <w:szCs w:val="22"/>
              </w:rPr>
              <w:t xml:space="preserve">Review is needed. Kai !Garib </w:t>
            </w:r>
            <w:r w:rsidRPr="0001529A">
              <w:rPr>
                <w:rFonts w:ascii="Tahoma" w:hAnsi="Tahoma" w:cs="Tahoma"/>
                <w:sz w:val="22"/>
                <w:szCs w:val="22"/>
              </w:rPr>
              <w:t xml:space="preserve"> SDF adopted in Oct 2012</w:t>
            </w:r>
          </w:p>
        </w:tc>
        <w:tc>
          <w:tcPr>
            <w:tcW w:w="4395" w:type="dxa"/>
            <w:shd w:val="clear" w:color="auto" w:fill="auto"/>
            <w:vAlign w:val="center"/>
          </w:tcPr>
          <w:p w14:paraId="10E2C67B" w14:textId="77777777" w:rsidR="00B059E9" w:rsidRPr="0001529A" w:rsidRDefault="00746FA7" w:rsidP="00E9128A">
            <w:pPr>
              <w:widowControl w:val="0"/>
              <w:rPr>
                <w:rFonts w:ascii="Tahoma" w:hAnsi="Tahoma" w:cs="Tahoma"/>
                <w:sz w:val="22"/>
                <w:szCs w:val="22"/>
              </w:rPr>
            </w:pPr>
            <w:r>
              <w:rPr>
                <w:rFonts w:ascii="Tahoma" w:hAnsi="Tahoma" w:cs="Tahoma"/>
                <w:sz w:val="22"/>
                <w:szCs w:val="22"/>
              </w:rPr>
              <w:t>Lack of funds</w:t>
            </w:r>
            <w:r w:rsidR="00631E3F">
              <w:rPr>
                <w:rFonts w:ascii="Tahoma" w:hAnsi="Tahoma" w:cs="Tahoma"/>
                <w:sz w:val="22"/>
                <w:szCs w:val="22"/>
              </w:rPr>
              <w:t xml:space="preserve"> – Provincial Treasury</w:t>
            </w:r>
          </w:p>
        </w:tc>
        <w:tc>
          <w:tcPr>
            <w:tcW w:w="2347" w:type="dxa"/>
            <w:shd w:val="clear" w:color="auto" w:fill="auto"/>
            <w:vAlign w:val="center"/>
          </w:tcPr>
          <w:p w14:paraId="66E51D4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Town Planner</w:t>
            </w:r>
          </w:p>
        </w:tc>
      </w:tr>
      <w:tr w:rsidR="00746FA7" w:rsidRPr="0001529A" w14:paraId="7815B12B" w14:textId="77777777" w:rsidTr="00E9128A">
        <w:tc>
          <w:tcPr>
            <w:tcW w:w="3459" w:type="dxa"/>
            <w:shd w:val="clear" w:color="auto" w:fill="auto"/>
            <w:vAlign w:val="center"/>
          </w:tcPr>
          <w:p w14:paraId="7A55E4EE" w14:textId="77777777" w:rsidR="00746FA7" w:rsidRPr="0001529A" w:rsidRDefault="00746FA7" w:rsidP="00E9128A">
            <w:pPr>
              <w:widowControl w:val="0"/>
              <w:rPr>
                <w:rFonts w:ascii="Tahoma" w:hAnsi="Tahoma" w:cs="Tahoma"/>
                <w:sz w:val="22"/>
                <w:szCs w:val="22"/>
              </w:rPr>
            </w:pPr>
            <w:r>
              <w:rPr>
                <w:rFonts w:ascii="Tahoma" w:hAnsi="Tahoma" w:cs="Tahoma"/>
                <w:sz w:val="22"/>
                <w:szCs w:val="22"/>
              </w:rPr>
              <w:t>Municipal Zoning Scheme</w:t>
            </w:r>
          </w:p>
        </w:tc>
        <w:tc>
          <w:tcPr>
            <w:tcW w:w="4536" w:type="dxa"/>
            <w:shd w:val="clear" w:color="auto" w:fill="auto"/>
            <w:vAlign w:val="center"/>
          </w:tcPr>
          <w:p w14:paraId="4C3C67E2" w14:textId="52F9FFA5" w:rsidR="00746FA7" w:rsidRDefault="00746FA7" w:rsidP="00E9128A">
            <w:pPr>
              <w:widowControl w:val="0"/>
              <w:rPr>
                <w:rFonts w:ascii="Tahoma" w:hAnsi="Tahoma" w:cs="Tahoma"/>
                <w:sz w:val="22"/>
                <w:szCs w:val="22"/>
              </w:rPr>
            </w:pPr>
            <w:r>
              <w:rPr>
                <w:rFonts w:ascii="Tahoma" w:hAnsi="Tahoma" w:cs="Tahoma"/>
                <w:sz w:val="22"/>
                <w:szCs w:val="22"/>
              </w:rPr>
              <w:t>Review</w:t>
            </w:r>
            <w:r w:rsidR="00F44969">
              <w:rPr>
                <w:rFonts w:ascii="Tahoma" w:hAnsi="Tahoma" w:cs="Tahoma"/>
                <w:sz w:val="22"/>
                <w:szCs w:val="22"/>
              </w:rPr>
              <w:t>ed – Completed February 2020</w:t>
            </w:r>
          </w:p>
        </w:tc>
        <w:tc>
          <w:tcPr>
            <w:tcW w:w="4395" w:type="dxa"/>
            <w:shd w:val="clear" w:color="auto" w:fill="auto"/>
            <w:vAlign w:val="center"/>
          </w:tcPr>
          <w:p w14:paraId="446A38D2" w14:textId="77777777" w:rsidR="00746FA7" w:rsidRPr="0001529A" w:rsidRDefault="00746FA7" w:rsidP="00631E3F">
            <w:pPr>
              <w:widowControl w:val="0"/>
              <w:rPr>
                <w:rFonts w:ascii="Tahoma" w:hAnsi="Tahoma" w:cs="Tahoma"/>
                <w:sz w:val="22"/>
                <w:szCs w:val="22"/>
              </w:rPr>
            </w:pPr>
            <w:r>
              <w:rPr>
                <w:rFonts w:ascii="Tahoma" w:hAnsi="Tahoma" w:cs="Tahoma"/>
                <w:sz w:val="22"/>
                <w:szCs w:val="22"/>
              </w:rPr>
              <w:t>Lack of funds</w:t>
            </w:r>
            <w:r w:rsidR="00631E3F">
              <w:rPr>
                <w:rFonts w:ascii="Tahoma" w:hAnsi="Tahoma" w:cs="Tahoma"/>
                <w:sz w:val="22"/>
                <w:szCs w:val="22"/>
              </w:rPr>
              <w:t xml:space="preserve"> – RDLR</w:t>
            </w:r>
          </w:p>
        </w:tc>
        <w:tc>
          <w:tcPr>
            <w:tcW w:w="2347" w:type="dxa"/>
            <w:shd w:val="clear" w:color="auto" w:fill="auto"/>
            <w:vAlign w:val="center"/>
          </w:tcPr>
          <w:p w14:paraId="3A12A376" w14:textId="77777777" w:rsidR="00746FA7" w:rsidRPr="0001529A" w:rsidRDefault="00746FA7" w:rsidP="00E9128A">
            <w:pPr>
              <w:widowControl w:val="0"/>
              <w:rPr>
                <w:rFonts w:ascii="Tahoma" w:hAnsi="Tahoma" w:cs="Tahoma"/>
                <w:sz w:val="22"/>
                <w:szCs w:val="22"/>
              </w:rPr>
            </w:pPr>
            <w:r>
              <w:rPr>
                <w:rFonts w:ascii="Tahoma" w:hAnsi="Tahoma" w:cs="Tahoma"/>
                <w:sz w:val="22"/>
                <w:szCs w:val="22"/>
              </w:rPr>
              <w:t>Town Planner</w:t>
            </w:r>
          </w:p>
        </w:tc>
      </w:tr>
      <w:tr w:rsidR="00B059E9" w:rsidRPr="0001529A" w14:paraId="5515119C" w14:textId="77777777" w:rsidTr="00E9128A">
        <w:tc>
          <w:tcPr>
            <w:tcW w:w="3459" w:type="dxa"/>
            <w:shd w:val="clear" w:color="auto" w:fill="auto"/>
            <w:vAlign w:val="center"/>
          </w:tcPr>
          <w:p w14:paraId="733AAD83"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Disaster Management Plan</w:t>
            </w:r>
          </w:p>
        </w:tc>
        <w:tc>
          <w:tcPr>
            <w:tcW w:w="4536" w:type="dxa"/>
            <w:shd w:val="clear" w:color="auto" w:fill="auto"/>
            <w:vAlign w:val="center"/>
          </w:tcPr>
          <w:p w14:paraId="2D1F7433"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Outstanding/ Using Unit of ZF Mgcawu</w:t>
            </w:r>
            <w:r>
              <w:rPr>
                <w:rFonts w:ascii="Tahoma" w:hAnsi="Tahoma" w:cs="Tahoma"/>
                <w:sz w:val="22"/>
                <w:szCs w:val="22"/>
              </w:rPr>
              <w:t>. We currently perform on a drawn-up emergency plan.</w:t>
            </w:r>
          </w:p>
        </w:tc>
        <w:tc>
          <w:tcPr>
            <w:tcW w:w="4395" w:type="dxa"/>
            <w:shd w:val="clear" w:color="auto" w:fill="auto"/>
            <w:vAlign w:val="center"/>
          </w:tcPr>
          <w:p w14:paraId="2AB99AE0"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Lack of funding &amp; expertise</w:t>
            </w:r>
            <w:r>
              <w:rPr>
                <w:rFonts w:ascii="Tahoma" w:hAnsi="Tahoma" w:cs="Tahoma"/>
                <w:sz w:val="22"/>
                <w:szCs w:val="22"/>
              </w:rPr>
              <w:t>.</w:t>
            </w:r>
          </w:p>
        </w:tc>
        <w:tc>
          <w:tcPr>
            <w:tcW w:w="2347" w:type="dxa"/>
            <w:shd w:val="clear" w:color="auto" w:fill="auto"/>
            <w:vAlign w:val="center"/>
          </w:tcPr>
          <w:p w14:paraId="2D774EC1"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Disaster Manager</w:t>
            </w:r>
          </w:p>
        </w:tc>
      </w:tr>
      <w:tr w:rsidR="00B059E9" w:rsidRPr="0001529A" w14:paraId="0F25F4CF" w14:textId="77777777" w:rsidTr="00E9128A">
        <w:tc>
          <w:tcPr>
            <w:tcW w:w="3459" w:type="dxa"/>
            <w:shd w:val="clear" w:color="auto" w:fill="auto"/>
            <w:vAlign w:val="center"/>
          </w:tcPr>
          <w:p w14:paraId="24518329"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Spatial Planning &amp; Land Use Management Plan</w:t>
            </w:r>
          </w:p>
        </w:tc>
        <w:tc>
          <w:tcPr>
            <w:tcW w:w="4536" w:type="dxa"/>
            <w:shd w:val="clear" w:color="auto" w:fill="auto"/>
            <w:vAlign w:val="center"/>
          </w:tcPr>
          <w:p w14:paraId="66218E8A" w14:textId="77777777" w:rsidR="00B059E9" w:rsidRPr="0001529A" w:rsidRDefault="00B059E9" w:rsidP="00E9128A">
            <w:pPr>
              <w:widowControl w:val="0"/>
              <w:rPr>
                <w:rFonts w:ascii="Tahoma" w:hAnsi="Tahoma" w:cs="Tahoma"/>
                <w:sz w:val="22"/>
                <w:szCs w:val="22"/>
              </w:rPr>
            </w:pPr>
            <w:r>
              <w:rPr>
                <w:rFonts w:ascii="Tahoma" w:hAnsi="Tahoma" w:cs="Tahoma"/>
                <w:sz w:val="22"/>
                <w:szCs w:val="22"/>
              </w:rPr>
              <w:t>Scheme Regulations in process. SPLUMA compliant.</w:t>
            </w:r>
          </w:p>
        </w:tc>
        <w:tc>
          <w:tcPr>
            <w:tcW w:w="4395" w:type="dxa"/>
            <w:shd w:val="clear" w:color="auto" w:fill="auto"/>
            <w:vAlign w:val="center"/>
          </w:tcPr>
          <w:p w14:paraId="30662B63" w14:textId="77777777" w:rsidR="00B059E9" w:rsidRPr="0001529A" w:rsidRDefault="00746FA7" w:rsidP="00E9128A">
            <w:pPr>
              <w:widowControl w:val="0"/>
              <w:rPr>
                <w:rFonts w:ascii="Tahoma" w:hAnsi="Tahoma" w:cs="Tahoma"/>
                <w:sz w:val="22"/>
                <w:szCs w:val="22"/>
              </w:rPr>
            </w:pPr>
            <w:r>
              <w:rPr>
                <w:rFonts w:ascii="Tahoma" w:hAnsi="Tahoma" w:cs="Tahoma"/>
                <w:sz w:val="22"/>
                <w:szCs w:val="22"/>
              </w:rPr>
              <w:t>Implementation – ZFM District Tribunal</w:t>
            </w:r>
          </w:p>
        </w:tc>
        <w:tc>
          <w:tcPr>
            <w:tcW w:w="2347" w:type="dxa"/>
            <w:shd w:val="clear" w:color="auto" w:fill="auto"/>
            <w:vAlign w:val="center"/>
          </w:tcPr>
          <w:p w14:paraId="5A9B33FA"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Town Planner</w:t>
            </w:r>
          </w:p>
        </w:tc>
      </w:tr>
      <w:tr w:rsidR="00B059E9" w:rsidRPr="0001529A" w14:paraId="2F0942F0" w14:textId="77777777" w:rsidTr="00E9128A">
        <w:tc>
          <w:tcPr>
            <w:tcW w:w="3459" w:type="dxa"/>
            <w:shd w:val="clear" w:color="auto" w:fill="auto"/>
            <w:vAlign w:val="center"/>
          </w:tcPr>
          <w:p w14:paraId="3E2D6DC2"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 xml:space="preserve">Commonage Management Plan </w:t>
            </w:r>
          </w:p>
        </w:tc>
        <w:tc>
          <w:tcPr>
            <w:tcW w:w="4536" w:type="dxa"/>
            <w:shd w:val="clear" w:color="auto" w:fill="auto"/>
            <w:vAlign w:val="center"/>
          </w:tcPr>
          <w:p w14:paraId="6FD88D08"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 xml:space="preserve">Adopted </w:t>
            </w:r>
          </w:p>
        </w:tc>
        <w:tc>
          <w:tcPr>
            <w:tcW w:w="4395" w:type="dxa"/>
            <w:shd w:val="clear" w:color="auto" w:fill="auto"/>
            <w:vAlign w:val="center"/>
          </w:tcPr>
          <w:p w14:paraId="61A758C6"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Implemented</w:t>
            </w:r>
          </w:p>
        </w:tc>
        <w:tc>
          <w:tcPr>
            <w:tcW w:w="2347" w:type="dxa"/>
            <w:shd w:val="clear" w:color="auto" w:fill="auto"/>
            <w:vAlign w:val="center"/>
          </w:tcPr>
          <w:p w14:paraId="6C05A148"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Commonage Officer</w:t>
            </w:r>
          </w:p>
        </w:tc>
      </w:tr>
      <w:tr w:rsidR="00B059E9" w:rsidRPr="0001529A" w14:paraId="665129B2" w14:textId="77777777" w:rsidTr="00E9128A">
        <w:tc>
          <w:tcPr>
            <w:tcW w:w="3459" w:type="dxa"/>
            <w:shd w:val="clear" w:color="auto" w:fill="auto"/>
            <w:vAlign w:val="center"/>
          </w:tcPr>
          <w:p w14:paraId="1159CDBA"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Waste Management Plan</w:t>
            </w:r>
          </w:p>
        </w:tc>
        <w:tc>
          <w:tcPr>
            <w:tcW w:w="4536" w:type="dxa"/>
            <w:shd w:val="clear" w:color="auto" w:fill="auto"/>
            <w:vAlign w:val="center"/>
          </w:tcPr>
          <w:p w14:paraId="3D36188F" w14:textId="77777777" w:rsidR="00B059E9" w:rsidRPr="0001529A" w:rsidRDefault="00D7000A" w:rsidP="00E9128A">
            <w:pPr>
              <w:widowControl w:val="0"/>
              <w:rPr>
                <w:rFonts w:ascii="Tahoma" w:hAnsi="Tahoma" w:cs="Tahoma"/>
                <w:sz w:val="22"/>
                <w:szCs w:val="22"/>
              </w:rPr>
            </w:pPr>
            <w:r>
              <w:rPr>
                <w:rFonts w:ascii="Tahoma" w:hAnsi="Tahoma" w:cs="Tahoma"/>
                <w:sz w:val="22"/>
                <w:szCs w:val="22"/>
              </w:rPr>
              <w:t xml:space="preserve">Draft Plan </w:t>
            </w:r>
            <w:r w:rsidR="00B059E9" w:rsidRPr="0001529A">
              <w:rPr>
                <w:rFonts w:ascii="Tahoma" w:hAnsi="Tahoma" w:cs="Tahoma"/>
                <w:sz w:val="22"/>
                <w:szCs w:val="22"/>
              </w:rPr>
              <w:t>Implementation</w:t>
            </w:r>
          </w:p>
        </w:tc>
        <w:tc>
          <w:tcPr>
            <w:tcW w:w="4395" w:type="dxa"/>
            <w:shd w:val="clear" w:color="auto" w:fill="auto"/>
            <w:vAlign w:val="center"/>
          </w:tcPr>
          <w:p w14:paraId="5F59046F" w14:textId="77777777" w:rsidR="00B059E9" w:rsidRPr="0001529A" w:rsidRDefault="00B059E9" w:rsidP="00E9128A">
            <w:pPr>
              <w:widowControl w:val="0"/>
              <w:rPr>
                <w:rFonts w:ascii="Tahoma" w:hAnsi="Tahoma" w:cs="Tahoma"/>
                <w:sz w:val="22"/>
                <w:szCs w:val="22"/>
              </w:rPr>
            </w:pPr>
          </w:p>
        </w:tc>
        <w:tc>
          <w:tcPr>
            <w:tcW w:w="2347" w:type="dxa"/>
            <w:shd w:val="clear" w:color="auto" w:fill="auto"/>
            <w:vAlign w:val="center"/>
          </w:tcPr>
          <w:p w14:paraId="750BF209" w14:textId="77777777" w:rsidR="00B059E9" w:rsidRPr="0001529A" w:rsidRDefault="00B059E9" w:rsidP="00E9128A">
            <w:pPr>
              <w:rPr>
                <w:rFonts w:ascii="Tahoma" w:hAnsi="Tahoma" w:cs="Tahoma"/>
                <w:sz w:val="22"/>
                <w:szCs w:val="22"/>
              </w:rPr>
            </w:pPr>
            <w:r w:rsidRPr="0001529A">
              <w:rPr>
                <w:rFonts w:ascii="Tahoma" w:hAnsi="Tahoma" w:cs="Tahoma"/>
                <w:sz w:val="22"/>
                <w:szCs w:val="22"/>
              </w:rPr>
              <w:t>Municipal Services</w:t>
            </w:r>
          </w:p>
        </w:tc>
      </w:tr>
      <w:tr w:rsidR="00B059E9" w:rsidRPr="0001529A" w14:paraId="16993795" w14:textId="77777777" w:rsidTr="00E9128A">
        <w:tc>
          <w:tcPr>
            <w:tcW w:w="3459" w:type="dxa"/>
            <w:shd w:val="clear" w:color="auto" w:fill="auto"/>
            <w:vAlign w:val="center"/>
          </w:tcPr>
          <w:p w14:paraId="52B97731"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Water Services Development Plan</w:t>
            </w:r>
          </w:p>
        </w:tc>
        <w:tc>
          <w:tcPr>
            <w:tcW w:w="4536" w:type="dxa"/>
            <w:shd w:val="clear" w:color="auto" w:fill="auto"/>
            <w:vAlign w:val="center"/>
          </w:tcPr>
          <w:p w14:paraId="301E715D"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Completed</w:t>
            </w:r>
            <w:r>
              <w:rPr>
                <w:rFonts w:ascii="Tahoma" w:hAnsi="Tahoma" w:cs="Tahoma"/>
                <w:sz w:val="22"/>
                <w:szCs w:val="22"/>
              </w:rPr>
              <w:t>. Water Safety Plan is in use.</w:t>
            </w:r>
          </w:p>
        </w:tc>
        <w:tc>
          <w:tcPr>
            <w:tcW w:w="4395" w:type="dxa"/>
            <w:shd w:val="clear" w:color="auto" w:fill="auto"/>
            <w:vAlign w:val="center"/>
          </w:tcPr>
          <w:p w14:paraId="1AEFB91B" w14:textId="77777777" w:rsidR="00B059E9" w:rsidRPr="0001529A" w:rsidRDefault="00B059E9" w:rsidP="00E9128A">
            <w:pPr>
              <w:widowControl w:val="0"/>
              <w:rPr>
                <w:rFonts w:ascii="Tahoma" w:hAnsi="Tahoma" w:cs="Tahoma"/>
                <w:sz w:val="22"/>
                <w:szCs w:val="22"/>
              </w:rPr>
            </w:pPr>
            <w:r>
              <w:rPr>
                <w:rFonts w:ascii="Tahoma" w:hAnsi="Tahoma" w:cs="Tahoma"/>
                <w:sz w:val="22"/>
                <w:szCs w:val="22"/>
              </w:rPr>
              <w:t>Lack of funding</w:t>
            </w:r>
          </w:p>
        </w:tc>
        <w:tc>
          <w:tcPr>
            <w:tcW w:w="2347" w:type="dxa"/>
            <w:shd w:val="clear" w:color="auto" w:fill="auto"/>
            <w:vAlign w:val="center"/>
          </w:tcPr>
          <w:p w14:paraId="799CFCBF" w14:textId="77777777" w:rsidR="00B059E9" w:rsidRPr="0001529A" w:rsidRDefault="00B059E9" w:rsidP="00E9128A">
            <w:pPr>
              <w:rPr>
                <w:rFonts w:ascii="Tahoma" w:hAnsi="Tahoma" w:cs="Tahoma"/>
                <w:sz w:val="22"/>
                <w:szCs w:val="22"/>
              </w:rPr>
            </w:pPr>
            <w:r w:rsidRPr="0001529A">
              <w:rPr>
                <w:rFonts w:ascii="Tahoma" w:hAnsi="Tahoma" w:cs="Tahoma"/>
                <w:sz w:val="22"/>
                <w:szCs w:val="22"/>
              </w:rPr>
              <w:t>Municipal Services</w:t>
            </w:r>
          </w:p>
        </w:tc>
      </w:tr>
      <w:tr w:rsidR="00B059E9" w:rsidRPr="0001529A" w14:paraId="0358DC33" w14:textId="77777777" w:rsidTr="00E9128A">
        <w:tc>
          <w:tcPr>
            <w:tcW w:w="3459" w:type="dxa"/>
            <w:shd w:val="clear" w:color="auto" w:fill="auto"/>
            <w:vAlign w:val="center"/>
          </w:tcPr>
          <w:p w14:paraId="0EF5FCEA"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Integrated Transport plan</w:t>
            </w:r>
          </w:p>
        </w:tc>
        <w:tc>
          <w:tcPr>
            <w:tcW w:w="4536" w:type="dxa"/>
            <w:shd w:val="clear" w:color="auto" w:fill="auto"/>
            <w:vAlign w:val="center"/>
          </w:tcPr>
          <w:p w14:paraId="0DF44FD0"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Outstanding</w:t>
            </w:r>
          </w:p>
        </w:tc>
        <w:tc>
          <w:tcPr>
            <w:tcW w:w="4395" w:type="dxa"/>
            <w:shd w:val="clear" w:color="auto" w:fill="auto"/>
            <w:vAlign w:val="center"/>
          </w:tcPr>
          <w:p w14:paraId="70A697E1" w14:textId="77777777" w:rsidR="00B059E9" w:rsidRPr="0001529A" w:rsidRDefault="00B059E9" w:rsidP="00E9128A">
            <w:pPr>
              <w:widowControl w:val="0"/>
              <w:rPr>
                <w:rFonts w:ascii="Tahoma" w:hAnsi="Tahoma" w:cs="Tahoma"/>
                <w:sz w:val="22"/>
                <w:szCs w:val="22"/>
              </w:rPr>
            </w:pPr>
            <w:r>
              <w:rPr>
                <w:rFonts w:ascii="Tahoma" w:hAnsi="Tahoma" w:cs="Tahoma"/>
                <w:sz w:val="22"/>
                <w:szCs w:val="22"/>
              </w:rPr>
              <w:t>Lack of funding</w:t>
            </w:r>
          </w:p>
        </w:tc>
        <w:tc>
          <w:tcPr>
            <w:tcW w:w="2347" w:type="dxa"/>
            <w:shd w:val="clear" w:color="auto" w:fill="auto"/>
            <w:vAlign w:val="center"/>
          </w:tcPr>
          <w:p w14:paraId="421D9138" w14:textId="77777777" w:rsidR="00B059E9" w:rsidRPr="0001529A" w:rsidRDefault="00B059E9" w:rsidP="00E9128A">
            <w:pPr>
              <w:rPr>
                <w:rFonts w:ascii="Tahoma" w:hAnsi="Tahoma" w:cs="Tahoma"/>
                <w:sz w:val="22"/>
                <w:szCs w:val="22"/>
              </w:rPr>
            </w:pPr>
            <w:r w:rsidRPr="0001529A">
              <w:rPr>
                <w:rFonts w:ascii="Tahoma" w:hAnsi="Tahoma" w:cs="Tahoma"/>
                <w:sz w:val="22"/>
                <w:szCs w:val="22"/>
              </w:rPr>
              <w:t>Municipal Services</w:t>
            </w:r>
          </w:p>
        </w:tc>
      </w:tr>
      <w:tr w:rsidR="00B059E9" w:rsidRPr="0001529A" w14:paraId="7FE46686" w14:textId="77777777" w:rsidTr="00E9128A">
        <w:tc>
          <w:tcPr>
            <w:tcW w:w="3459" w:type="dxa"/>
            <w:shd w:val="clear" w:color="auto" w:fill="auto"/>
            <w:vAlign w:val="center"/>
          </w:tcPr>
          <w:p w14:paraId="0304559E"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 xml:space="preserve">Housing </w:t>
            </w:r>
            <w:r>
              <w:rPr>
                <w:rFonts w:ascii="Tahoma" w:hAnsi="Tahoma" w:cs="Tahoma"/>
                <w:sz w:val="22"/>
                <w:szCs w:val="22"/>
              </w:rPr>
              <w:t>Sector P</w:t>
            </w:r>
            <w:r w:rsidRPr="0001529A">
              <w:rPr>
                <w:rFonts w:ascii="Tahoma" w:hAnsi="Tahoma" w:cs="Tahoma"/>
                <w:sz w:val="22"/>
                <w:szCs w:val="22"/>
              </w:rPr>
              <w:t>lan</w:t>
            </w:r>
          </w:p>
        </w:tc>
        <w:tc>
          <w:tcPr>
            <w:tcW w:w="4536" w:type="dxa"/>
            <w:shd w:val="clear" w:color="auto" w:fill="auto"/>
            <w:vAlign w:val="center"/>
          </w:tcPr>
          <w:p w14:paraId="58552DA4" w14:textId="77777777" w:rsidR="00B059E9" w:rsidRPr="0001529A" w:rsidRDefault="00B059E9" w:rsidP="00E9128A">
            <w:pPr>
              <w:widowControl w:val="0"/>
              <w:rPr>
                <w:rFonts w:ascii="Tahoma" w:hAnsi="Tahoma" w:cs="Tahoma"/>
                <w:sz w:val="22"/>
                <w:szCs w:val="22"/>
              </w:rPr>
            </w:pPr>
            <w:r>
              <w:rPr>
                <w:rFonts w:ascii="Tahoma" w:hAnsi="Tahoma" w:cs="Tahoma"/>
                <w:sz w:val="22"/>
                <w:szCs w:val="22"/>
              </w:rPr>
              <w:t>Completed</w:t>
            </w:r>
            <w:r w:rsidR="00D7000A">
              <w:rPr>
                <w:rFonts w:ascii="Tahoma" w:hAnsi="Tahoma" w:cs="Tahoma"/>
                <w:sz w:val="22"/>
                <w:szCs w:val="22"/>
              </w:rPr>
              <w:t xml:space="preserve"> (2015) Outdated need reviewing</w:t>
            </w:r>
          </w:p>
        </w:tc>
        <w:tc>
          <w:tcPr>
            <w:tcW w:w="4395" w:type="dxa"/>
            <w:shd w:val="clear" w:color="auto" w:fill="auto"/>
            <w:vAlign w:val="center"/>
          </w:tcPr>
          <w:p w14:paraId="56C4E2F7" w14:textId="77777777" w:rsidR="00B059E9" w:rsidRPr="0001529A" w:rsidRDefault="00B059E9" w:rsidP="00E9128A">
            <w:pPr>
              <w:widowControl w:val="0"/>
              <w:rPr>
                <w:rFonts w:ascii="Tahoma" w:hAnsi="Tahoma" w:cs="Tahoma"/>
                <w:sz w:val="22"/>
                <w:szCs w:val="22"/>
              </w:rPr>
            </w:pPr>
          </w:p>
        </w:tc>
        <w:tc>
          <w:tcPr>
            <w:tcW w:w="2347" w:type="dxa"/>
            <w:shd w:val="clear" w:color="auto" w:fill="auto"/>
            <w:vAlign w:val="center"/>
          </w:tcPr>
          <w:p w14:paraId="5A440E4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 xml:space="preserve">Housing Officer </w:t>
            </w:r>
          </w:p>
        </w:tc>
      </w:tr>
      <w:tr w:rsidR="00B059E9" w:rsidRPr="0001529A" w14:paraId="484F8E24" w14:textId="77777777" w:rsidTr="00E9128A">
        <w:tc>
          <w:tcPr>
            <w:tcW w:w="3459" w:type="dxa"/>
            <w:shd w:val="clear" w:color="auto" w:fill="auto"/>
            <w:vAlign w:val="center"/>
          </w:tcPr>
          <w:p w14:paraId="783E0D60"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Energy Master Plan</w:t>
            </w:r>
          </w:p>
        </w:tc>
        <w:tc>
          <w:tcPr>
            <w:tcW w:w="4536" w:type="dxa"/>
            <w:shd w:val="clear" w:color="auto" w:fill="auto"/>
            <w:vAlign w:val="center"/>
          </w:tcPr>
          <w:p w14:paraId="7F940EE3"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Outstanding</w:t>
            </w:r>
          </w:p>
        </w:tc>
        <w:tc>
          <w:tcPr>
            <w:tcW w:w="4395" w:type="dxa"/>
            <w:shd w:val="clear" w:color="auto" w:fill="auto"/>
            <w:vAlign w:val="center"/>
          </w:tcPr>
          <w:p w14:paraId="6E0C13C5" w14:textId="77777777" w:rsidR="00B059E9" w:rsidRPr="0001529A" w:rsidRDefault="00B059E9" w:rsidP="00E9128A">
            <w:pPr>
              <w:widowControl w:val="0"/>
              <w:rPr>
                <w:rFonts w:ascii="Tahoma" w:hAnsi="Tahoma" w:cs="Tahoma"/>
                <w:sz w:val="22"/>
                <w:szCs w:val="22"/>
              </w:rPr>
            </w:pPr>
            <w:r>
              <w:rPr>
                <w:rFonts w:ascii="Tahoma" w:hAnsi="Tahoma" w:cs="Tahoma"/>
                <w:sz w:val="22"/>
                <w:szCs w:val="22"/>
              </w:rPr>
              <w:t>Proposal for Business Plan is with Dept. of Energy</w:t>
            </w:r>
          </w:p>
        </w:tc>
        <w:tc>
          <w:tcPr>
            <w:tcW w:w="2347" w:type="dxa"/>
            <w:shd w:val="clear" w:color="auto" w:fill="auto"/>
            <w:vAlign w:val="center"/>
          </w:tcPr>
          <w:p w14:paraId="605F6FC4"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 xml:space="preserve">Manager: Electrical </w:t>
            </w:r>
          </w:p>
        </w:tc>
      </w:tr>
      <w:tr w:rsidR="00B059E9" w:rsidRPr="0001529A" w14:paraId="1F820092" w14:textId="77777777" w:rsidTr="00E9128A">
        <w:tc>
          <w:tcPr>
            <w:tcW w:w="3459" w:type="dxa"/>
            <w:shd w:val="clear" w:color="auto" w:fill="auto"/>
            <w:vAlign w:val="center"/>
          </w:tcPr>
          <w:p w14:paraId="2F0CD00C"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Anti-Corruption Strategy</w:t>
            </w:r>
          </w:p>
        </w:tc>
        <w:tc>
          <w:tcPr>
            <w:tcW w:w="4536" w:type="dxa"/>
            <w:shd w:val="clear" w:color="auto" w:fill="auto"/>
            <w:vAlign w:val="center"/>
          </w:tcPr>
          <w:p w14:paraId="19963574"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Adopted</w:t>
            </w:r>
          </w:p>
        </w:tc>
        <w:tc>
          <w:tcPr>
            <w:tcW w:w="4395" w:type="dxa"/>
            <w:shd w:val="clear" w:color="auto" w:fill="auto"/>
            <w:vAlign w:val="center"/>
          </w:tcPr>
          <w:p w14:paraId="328D557E" w14:textId="77777777" w:rsidR="00B059E9" w:rsidRPr="0001529A" w:rsidRDefault="00B059E9" w:rsidP="00E9128A">
            <w:pPr>
              <w:widowControl w:val="0"/>
              <w:rPr>
                <w:rFonts w:ascii="Tahoma" w:hAnsi="Tahoma" w:cs="Tahoma"/>
                <w:sz w:val="22"/>
                <w:szCs w:val="22"/>
              </w:rPr>
            </w:pPr>
            <w:r>
              <w:rPr>
                <w:rFonts w:ascii="Tahoma" w:hAnsi="Tahoma" w:cs="Tahoma"/>
                <w:sz w:val="22"/>
                <w:szCs w:val="22"/>
              </w:rPr>
              <w:t>Treasury</w:t>
            </w:r>
          </w:p>
        </w:tc>
        <w:tc>
          <w:tcPr>
            <w:tcW w:w="2347" w:type="dxa"/>
            <w:shd w:val="clear" w:color="auto" w:fill="auto"/>
            <w:vAlign w:val="center"/>
          </w:tcPr>
          <w:p w14:paraId="73159F02" w14:textId="77777777" w:rsidR="00B059E9" w:rsidRPr="0001529A" w:rsidRDefault="00746FA7" w:rsidP="00E9128A">
            <w:pPr>
              <w:widowControl w:val="0"/>
              <w:rPr>
                <w:rFonts w:ascii="Tahoma" w:hAnsi="Tahoma" w:cs="Tahoma"/>
                <w:sz w:val="22"/>
                <w:szCs w:val="22"/>
              </w:rPr>
            </w:pPr>
            <w:r>
              <w:rPr>
                <w:rFonts w:ascii="Tahoma" w:hAnsi="Tahoma" w:cs="Tahoma"/>
                <w:sz w:val="22"/>
                <w:szCs w:val="22"/>
              </w:rPr>
              <w:t>Office of the MM</w:t>
            </w:r>
          </w:p>
        </w:tc>
      </w:tr>
      <w:tr w:rsidR="00B059E9" w:rsidRPr="0001529A" w14:paraId="61999742" w14:textId="77777777" w:rsidTr="00E9128A">
        <w:tc>
          <w:tcPr>
            <w:tcW w:w="3459" w:type="dxa"/>
            <w:shd w:val="clear" w:color="auto" w:fill="auto"/>
            <w:vAlign w:val="center"/>
          </w:tcPr>
          <w:p w14:paraId="595CA9CB"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Environmental Sector Plan</w:t>
            </w:r>
          </w:p>
        </w:tc>
        <w:tc>
          <w:tcPr>
            <w:tcW w:w="4536" w:type="dxa"/>
            <w:shd w:val="clear" w:color="auto" w:fill="auto"/>
            <w:vAlign w:val="center"/>
          </w:tcPr>
          <w:p w14:paraId="52EAB8E5" w14:textId="77777777" w:rsidR="00B059E9" w:rsidRPr="0001529A" w:rsidRDefault="00B059E9" w:rsidP="00E9128A">
            <w:pPr>
              <w:widowControl w:val="0"/>
              <w:rPr>
                <w:rFonts w:ascii="Tahoma" w:hAnsi="Tahoma" w:cs="Tahoma"/>
                <w:sz w:val="22"/>
                <w:szCs w:val="22"/>
              </w:rPr>
            </w:pPr>
            <w:r>
              <w:rPr>
                <w:rFonts w:ascii="Tahoma" w:hAnsi="Tahoma" w:cs="Tahoma"/>
                <w:sz w:val="22"/>
                <w:szCs w:val="22"/>
              </w:rPr>
              <w:t>ZF Mgc</w:t>
            </w:r>
            <w:r w:rsidRPr="0001529A">
              <w:rPr>
                <w:rFonts w:ascii="Tahoma" w:hAnsi="Tahoma" w:cs="Tahoma"/>
                <w:sz w:val="22"/>
                <w:szCs w:val="22"/>
              </w:rPr>
              <w:t xml:space="preserve">awu DM to be adopted by council. Subsequent EMP to be developed for </w:t>
            </w:r>
            <w:r>
              <w:rPr>
                <w:rFonts w:ascii="Tahoma" w:hAnsi="Tahoma" w:cs="Tahoma"/>
                <w:sz w:val="22"/>
                <w:szCs w:val="22"/>
              </w:rPr>
              <w:t xml:space="preserve">Kai !Garib </w:t>
            </w:r>
            <w:r w:rsidRPr="0001529A">
              <w:rPr>
                <w:rFonts w:ascii="Tahoma" w:hAnsi="Tahoma" w:cs="Tahoma"/>
                <w:sz w:val="22"/>
                <w:szCs w:val="22"/>
              </w:rPr>
              <w:t>with assistance from DEA and DENC</w:t>
            </w:r>
          </w:p>
        </w:tc>
        <w:tc>
          <w:tcPr>
            <w:tcW w:w="4395" w:type="dxa"/>
            <w:shd w:val="clear" w:color="auto" w:fill="auto"/>
            <w:vAlign w:val="center"/>
          </w:tcPr>
          <w:p w14:paraId="11C41577"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Lack of funding and expertise</w:t>
            </w:r>
          </w:p>
        </w:tc>
        <w:tc>
          <w:tcPr>
            <w:tcW w:w="2347" w:type="dxa"/>
            <w:shd w:val="clear" w:color="auto" w:fill="auto"/>
            <w:vAlign w:val="center"/>
          </w:tcPr>
          <w:p w14:paraId="2A783BC4"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Town Planner</w:t>
            </w:r>
          </w:p>
        </w:tc>
      </w:tr>
      <w:tr w:rsidR="00746FA7" w:rsidRPr="0001529A" w14:paraId="39042726" w14:textId="77777777" w:rsidTr="00E9128A">
        <w:tc>
          <w:tcPr>
            <w:tcW w:w="3459" w:type="dxa"/>
            <w:shd w:val="clear" w:color="auto" w:fill="auto"/>
            <w:vAlign w:val="center"/>
          </w:tcPr>
          <w:p w14:paraId="5C4C9CA3" w14:textId="77777777" w:rsidR="00746FA7" w:rsidRPr="0001529A" w:rsidRDefault="00746FA7" w:rsidP="00E9128A">
            <w:pPr>
              <w:widowControl w:val="0"/>
              <w:rPr>
                <w:rFonts w:ascii="Tahoma" w:hAnsi="Tahoma" w:cs="Tahoma"/>
                <w:sz w:val="22"/>
                <w:szCs w:val="22"/>
              </w:rPr>
            </w:pPr>
            <w:r>
              <w:rPr>
                <w:rFonts w:ascii="Tahoma" w:hAnsi="Tahoma" w:cs="Tahoma"/>
                <w:sz w:val="22"/>
                <w:szCs w:val="22"/>
              </w:rPr>
              <w:t>Climate Change Response Policy</w:t>
            </w:r>
          </w:p>
        </w:tc>
        <w:tc>
          <w:tcPr>
            <w:tcW w:w="4536" w:type="dxa"/>
            <w:shd w:val="clear" w:color="auto" w:fill="auto"/>
            <w:vAlign w:val="center"/>
          </w:tcPr>
          <w:p w14:paraId="0221F502" w14:textId="77777777" w:rsidR="00746FA7" w:rsidRDefault="00746FA7" w:rsidP="00E9128A">
            <w:pPr>
              <w:widowControl w:val="0"/>
              <w:rPr>
                <w:rFonts w:ascii="Tahoma" w:hAnsi="Tahoma" w:cs="Tahoma"/>
                <w:sz w:val="22"/>
                <w:szCs w:val="22"/>
              </w:rPr>
            </w:pPr>
            <w:r>
              <w:rPr>
                <w:rFonts w:ascii="Tahoma" w:hAnsi="Tahoma" w:cs="Tahoma"/>
                <w:sz w:val="22"/>
                <w:szCs w:val="22"/>
              </w:rPr>
              <w:t>Developed after the promulgation of the Climate Change Act</w:t>
            </w:r>
          </w:p>
        </w:tc>
        <w:tc>
          <w:tcPr>
            <w:tcW w:w="4395" w:type="dxa"/>
            <w:shd w:val="clear" w:color="auto" w:fill="auto"/>
            <w:vAlign w:val="center"/>
          </w:tcPr>
          <w:p w14:paraId="6BC0EE65" w14:textId="77777777" w:rsidR="00746FA7" w:rsidRPr="0001529A" w:rsidRDefault="00746FA7" w:rsidP="00E9128A">
            <w:pPr>
              <w:widowControl w:val="0"/>
              <w:rPr>
                <w:rFonts w:ascii="Tahoma" w:hAnsi="Tahoma" w:cs="Tahoma"/>
                <w:sz w:val="22"/>
                <w:szCs w:val="22"/>
              </w:rPr>
            </w:pPr>
            <w:r>
              <w:rPr>
                <w:rFonts w:ascii="Tahoma" w:hAnsi="Tahoma" w:cs="Tahoma"/>
                <w:sz w:val="22"/>
                <w:szCs w:val="22"/>
              </w:rPr>
              <w:t>DEA</w:t>
            </w:r>
          </w:p>
        </w:tc>
        <w:tc>
          <w:tcPr>
            <w:tcW w:w="2347" w:type="dxa"/>
            <w:shd w:val="clear" w:color="auto" w:fill="auto"/>
            <w:vAlign w:val="center"/>
          </w:tcPr>
          <w:p w14:paraId="63867A06" w14:textId="77777777" w:rsidR="00746FA7" w:rsidRPr="0001529A" w:rsidRDefault="00746FA7" w:rsidP="00E9128A">
            <w:pPr>
              <w:widowControl w:val="0"/>
              <w:rPr>
                <w:rFonts w:ascii="Tahoma" w:hAnsi="Tahoma" w:cs="Tahoma"/>
                <w:sz w:val="22"/>
                <w:szCs w:val="22"/>
              </w:rPr>
            </w:pPr>
            <w:r>
              <w:rPr>
                <w:rFonts w:ascii="Tahoma" w:hAnsi="Tahoma" w:cs="Tahoma"/>
                <w:sz w:val="22"/>
                <w:szCs w:val="22"/>
              </w:rPr>
              <w:t>Environment Officer to be appointed</w:t>
            </w:r>
          </w:p>
        </w:tc>
      </w:tr>
      <w:tr w:rsidR="00B059E9" w:rsidRPr="0001529A" w14:paraId="56AE6D24" w14:textId="77777777" w:rsidTr="00E9128A">
        <w:tc>
          <w:tcPr>
            <w:tcW w:w="3459" w:type="dxa"/>
            <w:shd w:val="clear" w:color="auto" w:fill="auto"/>
            <w:vAlign w:val="center"/>
          </w:tcPr>
          <w:p w14:paraId="6F5EB704"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Local Economic Development Strategy</w:t>
            </w:r>
          </w:p>
        </w:tc>
        <w:tc>
          <w:tcPr>
            <w:tcW w:w="4536" w:type="dxa"/>
            <w:shd w:val="clear" w:color="auto" w:fill="auto"/>
            <w:vAlign w:val="center"/>
          </w:tcPr>
          <w:p w14:paraId="1FA008F8" w14:textId="11758D6C" w:rsidR="00B059E9" w:rsidRPr="0001529A" w:rsidRDefault="00B059E9" w:rsidP="00E9128A">
            <w:pPr>
              <w:widowControl w:val="0"/>
              <w:rPr>
                <w:rFonts w:ascii="Tahoma" w:hAnsi="Tahoma" w:cs="Tahoma"/>
                <w:sz w:val="22"/>
                <w:szCs w:val="22"/>
              </w:rPr>
            </w:pPr>
            <w:r w:rsidRPr="0001529A">
              <w:rPr>
                <w:rFonts w:ascii="Tahoma" w:hAnsi="Tahoma" w:cs="Tahoma"/>
                <w:sz w:val="22"/>
                <w:szCs w:val="22"/>
              </w:rPr>
              <w:t xml:space="preserve">LED Strategy </w:t>
            </w:r>
            <w:r w:rsidR="00E729BF">
              <w:rPr>
                <w:rFonts w:ascii="Tahoma" w:hAnsi="Tahoma" w:cs="Tahoma"/>
                <w:sz w:val="22"/>
                <w:szCs w:val="22"/>
              </w:rPr>
              <w:t>on review</w:t>
            </w:r>
            <w:r w:rsidR="00F44969">
              <w:rPr>
                <w:rFonts w:ascii="Tahoma" w:hAnsi="Tahoma" w:cs="Tahoma"/>
                <w:sz w:val="22"/>
                <w:szCs w:val="22"/>
              </w:rPr>
              <w:t>ed – December 2020</w:t>
            </w:r>
          </w:p>
        </w:tc>
        <w:tc>
          <w:tcPr>
            <w:tcW w:w="4395" w:type="dxa"/>
            <w:shd w:val="clear" w:color="auto" w:fill="auto"/>
            <w:vAlign w:val="center"/>
          </w:tcPr>
          <w:p w14:paraId="5984D6F4"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Funded by Dept</w:t>
            </w:r>
            <w:r>
              <w:rPr>
                <w:rFonts w:ascii="Tahoma" w:hAnsi="Tahoma" w:cs="Tahoma"/>
                <w:sz w:val="22"/>
                <w:szCs w:val="22"/>
              </w:rPr>
              <w:t>.</w:t>
            </w:r>
            <w:r w:rsidRPr="0001529A">
              <w:rPr>
                <w:rFonts w:ascii="Tahoma" w:hAnsi="Tahoma" w:cs="Tahoma"/>
                <w:sz w:val="22"/>
                <w:szCs w:val="22"/>
              </w:rPr>
              <w:t xml:space="preserve"> of Economic Development</w:t>
            </w:r>
          </w:p>
        </w:tc>
        <w:tc>
          <w:tcPr>
            <w:tcW w:w="2347" w:type="dxa"/>
            <w:shd w:val="clear" w:color="auto" w:fill="auto"/>
            <w:vAlign w:val="center"/>
          </w:tcPr>
          <w:p w14:paraId="583725B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LED Officer</w:t>
            </w:r>
          </w:p>
        </w:tc>
      </w:tr>
      <w:tr w:rsidR="00B059E9" w:rsidRPr="0001529A" w14:paraId="367CC68B" w14:textId="77777777" w:rsidTr="00E9128A">
        <w:tc>
          <w:tcPr>
            <w:tcW w:w="3459" w:type="dxa"/>
            <w:shd w:val="clear" w:color="auto" w:fill="auto"/>
            <w:vAlign w:val="center"/>
          </w:tcPr>
          <w:p w14:paraId="7C9DD67D"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Integrated Tourism Plan</w:t>
            </w:r>
          </w:p>
        </w:tc>
        <w:tc>
          <w:tcPr>
            <w:tcW w:w="4536" w:type="dxa"/>
            <w:shd w:val="clear" w:color="auto" w:fill="auto"/>
            <w:vAlign w:val="center"/>
          </w:tcPr>
          <w:p w14:paraId="4E3A8680"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To be reviewed</w:t>
            </w:r>
          </w:p>
        </w:tc>
        <w:tc>
          <w:tcPr>
            <w:tcW w:w="4395" w:type="dxa"/>
            <w:shd w:val="clear" w:color="auto" w:fill="auto"/>
            <w:vAlign w:val="center"/>
          </w:tcPr>
          <w:p w14:paraId="3646B78A"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Lack of funding to fully implement the plan</w:t>
            </w:r>
          </w:p>
        </w:tc>
        <w:tc>
          <w:tcPr>
            <w:tcW w:w="2347" w:type="dxa"/>
            <w:shd w:val="clear" w:color="auto" w:fill="auto"/>
            <w:vAlign w:val="center"/>
          </w:tcPr>
          <w:p w14:paraId="51FBF735"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LED Officer &amp;</w:t>
            </w:r>
          </w:p>
          <w:p w14:paraId="4A47906F" w14:textId="77777777" w:rsidR="00B059E9" w:rsidRPr="0001529A" w:rsidRDefault="00B059E9" w:rsidP="00E9128A">
            <w:pPr>
              <w:widowControl w:val="0"/>
              <w:rPr>
                <w:rFonts w:ascii="Tahoma" w:hAnsi="Tahoma" w:cs="Tahoma"/>
                <w:sz w:val="22"/>
                <w:szCs w:val="22"/>
              </w:rPr>
            </w:pPr>
            <w:r w:rsidRPr="0001529A">
              <w:rPr>
                <w:rFonts w:ascii="Tahoma" w:hAnsi="Tahoma" w:cs="Tahoma"/>
                <w:sz w:val="22"/>
                <w:szCs w:val="22"/>
              </w:rPr>
              <w:t>Tourism Clerks</w:t>
            </w:r>
          </w:p>
        </w:tc>
      </w:tr>
      <w:tr w:rsidR="00B059E9" w:rsidRPr="0001529A" w14:paraId="09F709B0" w14:textId="77777777" w:rsidTr="00E9128A">
        <w:tc>
          <w:tcPr>
            <w:tcW w:w="3459" w:type="dxa"/>
            <w:shd w:val="clear" w:color="auto" w:fill="auto"/>
            <w:vAlign w:val="center"/>
          </w:tcPr>
          <w:p w14:paraId="6BD9A2A0" w14:textId="77777777" w:rsidR="00B059E9" w:rsidRPr="0001529A" w:rsidRDefault="00B059E9" w:rsidP="00E9128A">
            <w:pPr>
              <w:rPr>
                <w:rFonts w:ascii="Tahoma" w:hAnsi="Tahoma" w:cs="Tahoma"/>
                <w:sz w:val="22"/>
                <w:szCs w:val="22"/>
              </w:rPr>
            </w:pPr>
            <w:r w:rsidRPr="0001529A">
              <w:rPr>
                <w:rFonts w:ascii="Tahoma" w:hAnsi="Tahoma" w:cs="Tahoma"/>
                <w:sz w:val="22"/>
                <w:szCs w:val="22"/>
              </w:rPr>
              <w:t>Recruitment and Retention Strategy</w:t>
            </w:r>
          </w:p>
        </w:tc>
        <w:tc>
          <w:tcPr>
            <w:tcW w:w="4536" w:type="dxa"/>
            <w:shd w:val="clear" w:color="auto" w:fill="auto"/>
            <w:vAlign w:val="center"/>
          </w:tcPr>
          <w:p w14:paraId="1740D60E" w14:textId="77777777" w:rsidR="00B059E9" w:rsidRPr="0001529A" w:rsidRDefault="00B059E9" w:rsidP="00E9128A">
            <w:pPr>
              <w:rPr>
                <w:rFonts w:ascii="Tahoma" w:hAnsi="Tahoma" w:cs="Tahoma"/>
                <w:sz w:val="22"/>
                <w:szCs w:val="22"/>
              </w:rPr>
            </w:pPr>
            <w:r w:rsidRPr="0001529A">
              <w:rPr>
                <w:rFonts w:ascii="Tahoma" w:hAnsi="Tahoma" w:cs="Tahoma"/>
                <w:sz w:val="22"/>
                <w:szCs w:val="22"/>
              </w:rPr>
              <w:t>Implementation</w:t>
            </w:r>
          </w:p>
        </w:tc>
        <w:tc>
          <w:tcPr>
            <w:tcW w:w="4395" w:type="dxa"/>
            <w:shd w:val="clear" w:color="auto" w:fill="auto"/>
            <w:vAlign w:val="center"/>
          </w:tcPr>
          <w:p w14:paraId="2D60895D" w14:textId="77777777" w:rsidR="00B059E9" w:rsidRPr="0001529A" w:rsidRDefault="00B059E9" w:rsidP="00E9128A">
            <w:pPr>
              <w:rPr>
                <w:rFonts w:ascii="Tahoma" w:hAnsi="Tahoma" w:cs="Tahoma"/>
                <w:sz w:val="22"/>
                <w:szCs w:val="22"/>
              </w:rPr>
            </w:pPr>
            <w:r w:rsidRPr="0001529A">
              <w:rPr>
                <w:rFonts w:ascii="Tahoma" w:hAnsi="Tahoma" w:cs="Tahoma"/>
                <w:sz w:val="22"/>
                <w:szCs w:val="22"/>
              </w:rPr>
              <w:t>Approved</w:t>
            </w:r>
          </w:p>
        </w:tc>
        <w:tc>
          <w:tcPr>
            <w:tcW w:w="2347" w:type="dxa"/>
            <w:shd w:val="clear" w:color="auto" w:fill="auto"/>
            <w:vAlign w:val="center"/>
          </w:tcPr>
          <w:p w14:paraId="6B828A0D" w14:textId="77777777" w:rsidR="00B059E9" w:rsidRPr="0001529A" w:rsidRDefault="00B059E9" w:rsidP="00E9128A">
            <w:pPr>
              <w:rPr>
                <w:rFonts w:ascii="Tahoma" w:hAnsi="Tahoma" w:cs="Tahoma"/>
                <w:sz w:val="22"/>
                <w:szCs w:val="22"/>
              </w:rPr>
            </w:pPr>
            <w:r w:rsidRPr="0001529A">
              <w:rPr>
                <w:rFonts w:ascii="Tahoma" w:hAnsi="Tahoma" w:cs="Tahoma"/>
                <w:sz w:val="22"/>
                <w:szCs w:val="22"/>
              </w:rPr>
              <w:t>HR Officer</w:t>
            </w:r>
          </w:p>
        </w:tc>
      </w:tr>
      <w:tr w:rsidR="00B059E9" w:rsidRPr="0001529A" w14:paraId="0B4403F9" w14:textId="77777777" w:rsidTr="00E9128A">
        <w:tc>
          <w:tcPr>
            <w:tcW w:w="3459" w:type="dxa"/>
            <w:shd w:val="clear" w:color="auto" w:fill="auto"/>
            <w:vAlign w:val="center"/>
          </w:tcPr>
          <w:p w14:paraId="653B6D3E" w14:textId="77777777" w:rsidR="00B059E9" w:rsidRPr="0001529A" w:rsidRDefault="00B059E9" w:rsidP="00E9128A">
            <w:pPr>
              <w:rPr>
                <w:rFonts w:ascii="Tahoma" w:hAnsi="Tahoma" w:cs="Tahoma"/>
                <w:sz w:val="22"/>
                <w:szCs w:val="22"/>
              </w:rPr>
            </w:pPr>
            <w:r w:rsidRPr="0001529A">
              <w:rPr>
                <w:rFonts w:ascii="Tahoma" w:hAnsi="Tahoma" w:cs="Tahoma"/>
                <w:sz w:val="22"/>
                <w:szCs w:val="22"/>
              </w:rPr>
              <w:t>Employment Equity Plan</w:t>
            </w:r>
          </w:p>
        </w:tc>
        <w:tc>
          <w:tcPr>
            <w:tcW w:w="4536" w:type="dxa"/>
            <w:shd w:val="clear" w:color="auto" w:fill="auto"/>
            <w:vAlign w:val="center"/>
          </w:tcPr>
          <w:p w14:paraId="33DAC83A" w14:textId="77777777" w:rsidR="00B059E9" w:rsidRPr="0001529A" w:rsidRDefault="00B059E9" w:rsidP="00E9128A">
            <w:pPr>
              <w:rPr>
                <w:rFonts w:ascii="Tahoma" w:hAnsi="Tahoma" w:cs="Tahoma"/>
                <w:sz w:val="22"/>
                <w:szCs w:val="22"/>
              </w:rPr>
            </w:pPr>
            <w:r w:rsidRPr="0001529A">
              <w:rPr>
                <w:rFonts w:ascii="Tahoma" w:hAnsi="Tahoma" w:cs="Tahoma"/>
                <w:sz w:val="22"/>
                <w:szCs w:val="22"/>
              </w:rPr>
              <w:t>Yes</w:t>
            </w:r>
          </w:p>
        </w:tc>
        <w:tc>
          <w:tcPr>
            <w:tcW w:w="4395" w:type="dxa"/>
            <w:shd w:val="clear" w:color="auto" w:fill="auto"/>
            <w:vAlign w:val="center"/>
          </w:tcPr>
          <w:p w14:paraId="6B4037B4" w14:textId="77777777" w:rsidR="00B059E9" w:rsidRPr="0001529A" w:rsidRDefault="00D7000A" w:rsidP="00E9128A">
            <w:pPr>
              <w:rPr>
                <w:rFonts w:ascii="Tahoma" w:hAnsi="Tahoma" w:cs="Tahoma"/>
                <w:sz w:val="22"/>
                <w:szCs w:val="22"/>
              </w:rPr>
            </w:pPr>
            <w:r>
              <w:rPr>
                <w:rFonts w:ascii="Tahoma" w:hAnsi="Tahoma" w:cs="Tahoma"/>
                <w:sz w:val="22"/>
                <w:szCs w:val="22"/>
              </w:rPr>
              <w:t>Not effective</w:t>
            </w:r>
          </w:p>
        </w:tc>
        <w:tc>
          <w:tcPr>
            <w:tcW w:w="2347" w:type="dxa"/>
            <w:shd w:val="clear" w:color="auto" w:fill="auto"/>
            <w:vAlign w:val="center"/>
          </w:tcPr>
          <w:p w14:paraId="19A5DE0B" w14:textId="77777777" w:rsidR="00B059E9" w:rsidRPr="0001529A" w:rsidRDefault="00B059E9" w:rsidP="00E9128A">
            <w:pPr>
              <w:rPr>
                <w:rFonts w:ascii="Tahoma" w:hAnsi="Tahoma" w:cs="Tahoma"/>
                <w:sz w:val="22"/>
                <w:szCs w:val="22"/>
              </w:rPr>
            </w:pPr>
            <w:r w:rsidRPr="0001529A">
              <w:rPr>
                <w:rFonts w:ascii="Tahoma" w:hAnsi="Tahoma" w:cs="Tahoma"/>
                <w:sz w:val="22"/>
                <w:szCs w:val="22"/>
              </w:rPr>
              <w:t>HR Officer</w:t>
            </w:r>
          </w:p>
        </w:tc>
      </w:tr>
      <w:tr w:rsidR="00B059E9" w:rsidRPr="0001529A" w14:paraId="1022026A" w14:textId="77777777" w:rsidTr="00E9128A">
        <w:tc>
          <w:tcPr>
            <w:tcW w:w="3459" w:type="dxa"/>
            <w:shd w:val="clear" w:color="auto" w:fill="auto"/>
            <w:vAlign w:val="center"/>
          </w:tcPr>
          <w:p w14:paraId="4B590EDE" w14:textId="77777777" w:rsidR="00B059E9" w:rsidRPr="0001529A" w:rsidRDefault="00B059E9" w:rsidP="00E9128A">
            <w:pPr>
              <w:rPr>
                <w:rFonts w:ascii="Tahoma" w:hAnsi="Tahoma" w:cs="Tahoma"/>
                <w:sz w:val="22"/>
                <w:szCs w:val="22"/>
              </w:rPr>
            </w:pPr>
            <w:r w:rsidRPr="0001529A">
              <w:rPr>
                <w:rFonts w:ascii="Tahoma" w:hAnsi="Tahoma" w:cs="Tahoma"/>
                <w:sz w:val="22"/>
                <w:szCs w:val="22"/>
              </w:rPr>
              <w:t>Skills Plan</w:t>
            </w:r>
          </w:p>
        </w:tc>
        <w:tc>
          <w:tcPr>
            <w:tcW w:w="4536" w:type="dxa"/>
            <w:shd w:val="clear" w:color="auto" w:fill="auto"/>
            <w:vAlign w:val="center"/>
          </w:tcPr>
          <w:p w14:paraId="329C4952" w14:textId="77777777" w:rsidR="00B059E9" w:rsidRPr="0001529A" w:rsidRDefault="00B059E9" w:rsidP="00E9128A">
            <w:pPr>
              <w:rPr>
                <w:rFonts w:ascii="Tahoma" w:hAnsi="Tahoma" w:cs="Tahoma"/>
                <w:sz w:val="22"/>
                <w:szCs w:val="22"/>
              </w:rPr>
            </w:pPr>
            <w:r w:rsidRPr="0001529A">
              <w:rPr>
                <w:rFonts w:ascii="Tahoma" w:hAnsi="Tahoma" w:cs="Tahoma"/>
                <w:sz w:val="22"/>
                <w:szCs w:val="22"/>
              </w:rPr>
              <w:t>Yes</w:t>
            </w:r>
          </w:p>
        </w:tc>
        <w:tc>
          <w:tcPr>
            <w:tcW w:w="4395" w:type="dxa"/>
            <w:shd w:val="clear" w:color="auto" w:fill="auto"/>
            <w:vAlign w:val="center"/>
          </w:tcPr>
          <w:p w14:paraId="30B58D21" w14:textId="77777777" w:rsidR="00B059E9" w:rsidRPr="0001529A" w:rsidRDefault="00B059E9" w:rsidP="00E9128A">
            <w:pPr>
              <w:rPr>
                <w:rFonts w:ascii="Tahoma" w:hAnsi="Tahoma" w:cs="Tahoma"/>
                <w:sz w:val="22"/>
                <w:szCs w:val="22"/>
              </w:rPr>
            </w:pPr>
            <w:r w:rsidRPr="0001529A">
              <w:rPr>
                <w:rFonts w:ascii="Tahoma" w:hAnsi="Tahoma" w:cs="Tahoma"/>
                <w:sz w:val="22"/>
                <w:szCs w:val="22"/>
              </w:rPr>
              <w:t>Not fully funded</w:t>
            </w:r>
          </w:p>
        </w:tc>
        <w:tc>
          <w:tcPr>
            <w:tcW w:w="2347" w:type="dxa"/>
            <w:shd w:val="clear" w:color="auto" w:fill="auto"/>
            <w:vAlign w:val="center"/>
          </w:tcPr>
          <w:p w14:paraId="3FF4099F" w14:textId="77777777" w:rsidR="00B059E9" w:rsidRPr="0001529A" w:rsidRDefault="00B059E9" w:rsidP="00E9128A">
            <w:pPr>
              <w:rPr>
                <w:rFonts w:ascii="Tahoma" w:hAnsi="Tahoma" w:cs="Tahoma"/>
                <w:sz w:val="22"/>
                <w:szCs w:val="22"/>
              </w:rPr>
            </w:pPr>
            <w:r w:rsidRPr="0001529A">
              <w:rPr>
                <w:rFonts w:ascii="Tahoma" w:hAnsi="Tahoma" w:cs="Tahoma"/>
                <w:sz w:val="22"/>
                <w:szCs w:val="22"/>
              </w:rPr>
              <w:t>Skills facilitator: HR</w:t>
            </w:r>
          </w:p>
        </w:tc>
      </w:tr>
      <w:tr w:rsidR="00B059E9" w:rsidRPr="0001529A" w14:paraId="65EAAAB4" w14:textId="77777777" w:rsidTr="00E9128A">
        <w:tc>
          <w:tcPr>
            <w:tcW w:w="3459" w:type="dxa"/>
            <w:shd w:val="clear" w:color="auto" w:fill="auto"/>
            <w:vAlign w:val="center"/>
          </w:tcPr>
          <w:p w14:paraId="03C35455" w14:textId="77777777" w:rsidR="00B059E9" w:rsidRPr="0001529A" w:rsidRDefault="00B059E9" w:rsidP="00E9128A">
            <w:pPr>
              <w:rPr>
                <w:rFonts w:ascii="Tahoma" w:hAnsi="Tahoma" w:cs="Tahoma"/>
                <w:sz w:val="22"/>
                <w:szCs w:val="22"/>
              </w:rPr>
            </w:pPr>
            <w:r w:rsidRPr="0001529A">
              <w:rPr>
                <w:rFonts w:ascii="Tahoma" w:hAnsi="Tahoma" w:cs="Tahoma"/>
                <w:sz w:val="22"/>
                <w:szCs w:val="22"/>
              </w:rPr>
              <w:t>Plan to Eradicate, Monitor and Control Alien Invasive Species</w:t>
            </w:r>
          </w:p>
        </w:tc>
        <w:tc>
          <w:tcPr>
            <w:tcW w:w="4536" w:type="dxa"/>
            <w:shd w:val="clear" w:color="auto" w:fill="auto"/>
            <w:vAlign w:val="center"/>
          </w:tcPr>
          <w:p w14:paraId="778700B7" w14:textId="77777777" w:rsidR="00B059E9" w:rsidRPr="0001529A" w:rsidRDefault="00B059E9" w:rsidP="00E9128A">
            <w:pPr>
              <w:rPr>
                <w:rFonts w:ascii="Tahoma" w:hAnsi="Tahoma" w:cs="Tahoma"/>
                <w:sz w:val="22"/>
                <w:szCs w:val="22"/>
              </w:rPr>
            </w:pPr>
            <w:r w:rsidRPr="0001529A">
              <w:rPr>
                <w:rFonts w:ascii="Tahoma" w:hAnsi="Tahoma" w:cs="Tahoma"/>
                <w:sz w:val="22"/>
                <w:szCs w:val="22"/>
              </w:rPr>
              <w:t>No planning yet</w:t>
            </w:r>
          </w:p>
        </w:tc>
        <w:tc>
          <w:tcPr>
            <w:tcW w:w="4395" w:type="dxa"/>
            <w:shd w:val="clear" w:color="auto" w:fill="auto"/>
            <w:vAlign w:val="center"/>
          </w:tcPr>
          <w:p w14:paraId="11336365" w14:textId="77777777" w:rsidR="00B059E9" w:rsidRPr="0001529A" w:rsidRDefault="00746FA7" w:rsidP="00E9128A">
            <w:pPr>
              <w:rPr>
                <w:rFonts w:ascii="Tahoma" w:hAnsi="Tahoma" w:cs="Tahoma"/>
                <w:sz w:val="22"/>
                <w:szCs w:val="22"/>
              </w:rPr>
            </w:pPr>
            <w:r>
              <w:rPr>
                <w:rFonts w:ascii="Tahoma" w:hAnsi="Tahoma" w:cs="Tahoma"/>
                <w:sz w:val="22"/>
                <w:szCs w:val="22"/>
              </w:rPr>
              <w:t>DWS and DEA</w:t>
            </w:r>
          </w:p>
        </w:tc>
        <w:tc>
          <w:tcPr>
            <w:tcW w:w="2347" w:type="dxa"/>
            <w:shd w:val="clear" w:color="auto" w:fill="auto"/>
            <w:vAlign w:val="center"/>
          </w:tcPr>
          <w:p w14:paraId="7B78D75B" w14:textId="77777777" w:rsidR="00B059E9" w:rsidRPr="0001529A" w:rsidRDefault="00746FA7" w:rsidP="00E9128A">
            <w:pPr>
              <w:rPr>
                <w:rFonts w:ascii="Tahoma" w:hAnsi="Tahoma" w:cs="Tahoma"/>
                <w:sz w:val="22"/>
                <w:szCs w:val="22"/>
              </w:rPr>
            </w:pPr>
            <w:r>
              <w:rPr>
                <w:rFonts w:ascii="Tahoma" w:hAnsi="Tahoma" w:cs="Tahoma"/>
                <w:sz w:val="22"/>
                <w:szCs w:val="22"/>
              </w:rPr>
              <w:t>Environmental Officer to be appointed</w:t>
            </w:r>
          </w:p>
        </w:tc>
      </w:tr>
      <w:tr w:rsidR="00B059E9" w:rsidRPr="0001529A" w14:paraId="098078D8" w14:textId="77777777" w:rsidTr="00E9128A">
        <w:tc>
          <w:tcPr>
            <w:tcW w:w="3459" w:type="dxa"/>
            <w:shd w:val="clear" w:color="auto" w:fill="auto"/>
            <w:vAlign w:val="center"/>
          </w:tcPr>
          <w:p w14:paraId="76A3A3EA" w14:textId="77777777" w:rsidR="00B059E9" w:rsidRPr="0001529A" w:rsidRDefault="00B059E9" w:rsidP="00E9128A">
            <w:pPr>
              <w:rPr>
                <w:rFonts w:ascii="Tahoma" w:hAnsi="Tahoma" w:cs="Tahoma"/>
                <w:sz w:val="22"/>
                <w:szCs w:val="22"/>
              </w:rPr>
            </w:pPr>
            <w:r>
              <w:rPr>
                <w:rFonts w:ascii="Tahoma" w:hAnsi="Tahoma" w:cs="Tahoma"/>
                <w:sz w:val="22"/>
                <w:szCs w:val="22"/>
              </w:rPr>
              <w:t>Back to B</w:t>
            </w:r>
            <w:r w:rsidRPr="0001529A">
              <w:rPr>
                <w:rFonts w:ascii="Tahoma" w:hAnsi="Tahoma" w:cs="Tahoma"/>
                <w:sz w:val="22"/>
                <w:szCs w:val="22"/>
              </w:rPr>
              <w:t xml:space="preserve">asics </w:t>
            </w:r>
            <w:r>
              <w:rPr>
                <w:rFonts w:ascii="Tahoma" w:hAnsi="Tahoma" w:cs="Tahoma"/>
                <w:sz w:val="22"/>
                <w:szCs w:val="22"/>
              </w:rPr>
              <w:t>P</w:t>
            </w:r>
            <w:r w:rsidRPr="0001529A">
              <w:rPr>
                <w:rFonts w:ascii="Tahoma" w:hAnsi="Tahoma" w:cs="Tahoma"/>
                <w:sz w:val="22"/>
                <w:szCs w:val="22"/>
              </w:rPr>
              <w:t>lan</w:t>
            </w:r>
          </w:p>
        </w:tc>
        <w:tc>
          <w:tcPr>
            <w:tcW w:w="4536" w:type="dxa"/>
            <w:shd w:val="clear" w:color="auto" w:fill="auto"/>
            <w:vAlign w:val="center"/>
          </w:tcPr>
          <w:p w14:paraId="7ED430C1" w14:textId="77777777" w:rsidR="00B059E9" w:rsidRPr="0001529A" w:rsidRDefault="00B059E9" w:rsidP="00E9128A">
            <w:pPr>
              <w:rPr>
                <w:rFonts w:ascii="Tahoma" w:hAnsi="Tahoma" w:cs="Tahoma"/>
                <w:sz w:val="22"/>
                <w:szCs w:val="22"/>
              </w:rPr>
            </w:pPr>
            <w:r w:rsidRPr="0001529A">
              <w:rPr>
                <w:rFonts w:ascii="Tahoma" w:hAnsi="Tahoma" w:cs="Tahoma"/>
                <w:sz w:val="22"/>
                <w:szCs w:val="22"/>
              </w:rPr>
              <w:t>Yes</w:t>
            </w:r>
          </w:p>
        </w:tc>
        <w:tc>
          <w:tcPr>
            <w:tcW w:w="4395" w:type="dxa"/>
            <w:shd w:val="clear" w:color="auto" w:fill="auto"/>
            <w:vAlign w:val="center"/>
          </w:tcPr>
          <w:p w14:paraId="2D5F59EB" w14:textId="77777777" w:rsidR="00B059E9" w:rsidRPr="0001529A" w:rsidRDefault="00B059E9" w:rsidP="00E9128A">
            <w:pPr>
              <w:rPr>
                <w:rFonts w:ascii="Tahoma" w:hAnsi="Tahoma" w:cs="Tahoma"/>
                <w:sz w:val="22"/>
                <w:szCs w:val="22"/>
              </w:rPr>
            </w:pPr>
            <w:r>
              <w:rPr>
                <w:rFonts w:ascii="Tahoma" w:hAnsi="Tahoma" w:cs="Tahoma"/>
                <w:sz w:val="22"/>
                <w:szCs w:val="22"/>
              </w:rPr>
              <w:t>Regular monitoring</w:t>
            </w:r>
          </w:p>
        </w:tc>
        <w:tc>
          <w:tcPr>
            <w:tcW w:w="2347" w:type="dxa"/>
            <w:shd w:val="clear" w:color="auto" w:fill="auto"/>
            <w:vAlign w:val="center"/>
          </w:tcPr>
          <w:p w14:paraId="3E096550" w14:textId="77777777" w:rsidR="00B059E9" w:rsidRPr="0001529A" w:rsidRDefault="00B059E9" w:rsidP="00E9128A">
            <w:pPr>
              <w:rPr>
                <w:rFonts w:ascii="Tahoma" w:hAnsi="Tahoma" w:cs="Tahoma"/>
                <w:sz w:val="22"/>
                <w:szCs w:val="22"/>
              </w:rPr>
            </w:pPr>
            <w:r w:rsidRPr="0001529A">
              <w:rPr>
                <w:rFonts w:ascii="Tahoma" w:hAnsi="Tahoma" w:cs="Tahoma"/>
                <w:sz w:val="22"/>
                <w:szCs w:val="22"/>
              </w:rPr>
              <w:t>Municipal Manager</w:t>
            </w:r>
          </w:p>
        </w:tc>
      </w:tr>
    </w:tbl>
    <w:p w14:paraId="20A8B496" w14:textId="77777777" w:rsidR="00B059E9" w:rsidRDefault="00BD6971" w:rsidP="0079134F">
      <w:pPr>
        <w:spacing w:line="360" w:lineRule="auto"/>
        <w:jc w:val="both"/>
        <w:rPr>
          <w:rFonts w:ascii="Tahoma" w:hAnsi="Tahoma" w:cs="Tahoma"/>
          <w:sz w:val="22"/>
          <w:szCs w:val="22"/>
        </w:rPr>
      </w:pPr>
      <w:r>
        <w:rPr>
          <w:rFonts w:ascii="Tahoma" w:hAnsi="Tahoma" w:cs="Tahoma"/>
          <w:sz w:val="22"/>
          <w:szCs w:val="22"/>
        </w:rPr>
        <w:t>T</w:t>
      </w:r>
      <w:r w:rsidR="00B059E9" w:rsidRPr="0001529A">
        <w:rPr>
          <w:rFonts w:ascii="Tahoma" w:hAnsi="Tahoma" w:cs="Tahoma"/>
          <w:sz w:val="22"/>
          <w:szCs w:val="22"/>
        </w:rPr>
        <w:t>he above-mentioned plans are available on request</w:t>
      </w:r>
      <w:r w:rsidR="00B059E9">
        <w:rPr>
          <w:rFonts w:ascii="Tahoma" w:hAnsi="Tahoma" w:cs="Tahoma"/>
          <w:sz w:val="22"/>
          <w:szCs w:val="22"/>
        </w:rPr>
        <w:t>.</w:t>
      </w:r>
    </w:p>
    <w:p w14:paraId="0324A83A" w14:textId="77777777" w:rsidR="00F878EC" w:rsidRDefault="00F878EC" w:rsidP="0079134F">
      <w:pPr>
        <w:spacing w:line="360" w:lineRule="auto"/>
        <w:jc w:val="both"/>
        <w:rPr>
          <w:rFonts w:ascii="Tahoma" w:hAnsi="Tahoma" w:cs="Tahoma"/>
          <w:sz w:val="22"/>
          <w:szCs w:val="22"/>
        </w:rPr>
      </w:pPr>
    </w:p>
    <w:p w14:paraId="3056625B" w14:textId="77777777" w:rsidR="00F878EC" w:rsidRDefault="00F878EC" w:rsidP="0079134F">
      <w:pPr>
        <w:spacing w:line="360" w:lineRule="auto"/>
        <w:jc w:val="both"/>
        <w:rPr>
          <w:rFonts w:ascii="Tahoma" w:hAnsi="Tahoma" w:cs="Tahoma"/>
          <w:sz w:val="22"/>
          <w:szCs w:val="22"/>
        </w:rPr>
      </w:pPr>
    </w:p>
    <w:p w14:paraId="7D081A1E" w14:textId="77777777" w:rsidR="00F878EC" w:rsidRDefault="00F878EC" w:rsidP="0079134F">
      <w:pPr>
        <w:spacing w:line="360" w:lineRule="auto"/>
        <w:jc w:val="both"/>
        <w:rPr>
          <w:rFonts w:ascii="Tahoma" w:hAnsi="Tahoma" w:cs="Tahoma"/>
          <w:sz w:val="22"/>
          <w:szCs w:val="22"/>
        </w:rPr>
      </w:pPr>
    </w:p>
    <w:p w14:paraId="3ADEF8AB" w14:textId="77777777" w:rsidR="00F878EC" w:rsidRDefault="00F878EC" w:rsidP="0079134F">
      <w:pPr>
        <w:spacing w:line="360" w:lineRule="auto"/>
        <w:jc w:val="both"/>
        <w:rPr>
          <w:rFonts w:ascii="Tahoma" w:hAnsi="Tahoma" w:cs="Tahoma"/>
          <w:sz w:val="22"/>
          <w:szCs w:val="22"/>
        </w:rPr>
      </w:pPr>
    </w:p>
    <w:p w14:paraId="16F6970F" w14:textId="77777777" w:rsidR="00F878EC" w:rsidRDefault="00F878EC" w:rsidP="0079134F">
      <w:pPr>
        <w:spacing w:line="360" w:lineRule="auto"/>
        <w:jc w:val="both"/>
        <w:rPr>
          <w:rFonts w:ascii="Tahoma" w:hAnsi="Tahoma" w:cs="Tahoma"/>
          <w:sz w:val="22"/>
          <w:szCs w:val="22"/>
        </w:rPr>
      </w:pPr>
    </w:p>
    <w:p w14:paraId="4ED033C6" w14:textId="77777777" w:rsidR="00F878EC" w:rsidRDefault="00F878EC" w:rsidP="0079134F">
      <w:pPr>
        <w:spacing w:line="360" w:lineRule="auto"/>
        <w:jc w:val="both"/>
        <w:rPr>
          <w:rFonts w:ascii="Tahoma" w:hAnsi="Tahoma" w:cs="Tahoma"/>
          <w:sz w:val="22"/>
          <w:szCs w:val="22"/>
        </w:rPr>
      </w:pPr>
    </w:p>
    <w:p w14:paraId="55A1FA1F" w14:textId="77777777" w:rsidR="00F878EC" w:rsidRDefault="00F878EC" w:rsidP="0079134F">
      <w:pPr>
        <w:spacing w:line="360" w:lineRule="auto"/>
        <w:jc w:val="both"/>
        <w:rPr>
          <w:rFonts w:ascii="Tahoma" w:hAnsi="Tahoma" w:cs="Tahoma"/>
          <w:sz w:val="22"/>
          <w:szCs w:val="22"/>
        </w:rPr>
      </w:pPr>
    </w:p>
    <w:p w14:paraId="42054F4D" w14:textId="77777777" w:rsidR="00F878EC" w:rsidRDefault="00F878EC" w:rsidP="00F878EC">
      <w:pPr>
        <w:tabs>
          <w:tab w:val="right" w:pos="9641"/>
        </w:tabs>
        <w:rPr>
          <w:rFonts w:ascii="Tahoma" w:hAnsi="Tahoma" w:cs="Tahoma"/>
          <w:b/>
          <w:bCs/>
          <w:color w:val="000000" w:themeColor="text1"/>
          <w:sz w:val="22"/>
          <w:szCs w:val="22"/>
          <w:lang w:eastAsia="en-ZA"/>
        </w:rPr>
      </w:pPr>
      <w:r>
        <w:rPr>
          <w:rFonts w:ascii="Tahoma" w:hAnsi="Tahoma" w:cs="Tahoma"/>
          <w:noProof/>
          <w:sz w:val="22"/>
          <w:szCs w:val="22"/>
          <w:lang w:val="en-US"/>
        </w:rPr>
        <mc:AlternateContent>
          <mc:Choice Requires="wps">
            <w:drawing>
              <wp:anchor distT="0" distB="0" distL="114300" distR="114300" simplePos="0" relativeHeight="251734528" behindDoc="1" locked="0" layoutInCell="1" allowOverlap="1" wp14:anchorId="6036F5C9" wp14:editId="5A9E6AF3">
                <wp:simplePos x="0" y="0"/>
                <wp:positionH relativeFrom="margin">
                  <wp:posOffset>4128135</wp:posOffset>
                </wp:positionH>
                <wp:positionV relativeFrom="paragraph">
                  <wp:posOffset>69215</wp:posOffset>
                </wp:positionV>
                <wp:extent cx="2276475" cy="1438275"/>
                <wp:effectExtent l="0" t="0" r="28575" b="28575"/>
                <wp:wrapTight wrapText="bothSides">
                  <wp:wrapPolygon edited="0">
                    <wp:start x="1265" y="0"/>
                    <wp:lineTo x="0" y="1430"/>
                    <wp:lineTo x="0" y="20026"/>
                    <wp:lineTo x="1085" y="21743"/>
                    <wp:lineTo x="20606" y="21743"/>
                    <wp:lineTo x="21690" y="20599"/>
                    <wp:lineTo x="21690" y="1717"/>
                    <wp:lineTo x="20606" y="0"/>
                    <wp:lineTo x="1265" y="0"/>
                  </wp:wrapPolygon>
                </wp:wrapTight>
                <wp:docPr id="17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76475" cy="1438275"/>
                        </a:xfrm>
                        <a:prstGeom prst="roundRect">
                          <a:avLst>
                            <a:gd name="adj" fmla="val 16667"/>
                          </a:avLst>
                        </a:prstGeom>
                        <a:solidFill>
                          <a:srgbClr val="FFE38B"/>
                        </a:solidFill>
                        <a:ln w="9525">
                          <a:solidFill>
                            <a:srgbClr val="C00000"/>
                          </a:solidFill>
                          <a:round/>
                          <a:headEnd/>
                          <a:tailEnd/>
                        </a:ln>
                      </wps:spPr>
                      <wps:txbx>
                        <w:txbxContent>
                          <w:p w14:paraId="1E21C26F" w14:textId="70B0F857" w:rsidR="008B7FAA" w:rsidRDefault="00F44969" w:rsidP="00F878EC">
                            <w:r>
                              <w:t xml:space="preserve">Acting </w:t>
                            </w:r>
                            <w:r w:rsidR="008B7FAA">
                              <w:t>Municipal Manager:</w:t>
                            </w:r>
                          </w:p>
                          <w:p w14:paraId="102CE130" w14:textId="25BE1903" w:rsidR="008B7FAA" w:rsidRDefault="00F44969" w:rsidP="00F878EC">
                            <w:r>
                              <w:t>Dr. J. Mac Kay</w:t>
                            </w:r>
                          </w:p>
                          <w:p w14:paraId="24C79F25" w14:textId="77777777" w:rsidR="008B7FAA" w:rsidRDefault="008B7FAA" w:rsidP="00F878EC">
                            <w:r>
                              <w:t>T: 054 461 6700</w:t>
                            </w:r>
                          </w:p>
                          <w:p w14:paraId="19310478" w14:textId="77777777" w:rsidR="008B7FAA" w:rsidRDefault="008B7FAA" w:rsidP="00F878EC">
                            <w:r>
                              <w:t>F: 054 461 6401</w:t>
                            </w:r>
                          </w:p>
                          <w:p w14:paraId="5E8818C8" w14:textId="262B8BC5" w:rsidR="008B7FAA" w:rsidRDefault="008B7FAA" w:rsidP="00F878EC"/>
                          <w:p w14:paraId="4649BA29" w14:textId="6F18B0BB" w:rsidR="008B7FAA" w:rsidRDefault="008B7FAA" w:rsidP="00F878EC">
                            <w:r>
                              <w:t>Director: Planning &amp;  Development</w:t>
                            </w:r>
                          </w:p>
                          <w:p w14:paraId="44B84C57" w14:textId="77777777" w:rsidR="008B7FAA" w:rsidRDefault="008B7FAA" w:rsidP="00F878EC">
                            <w:r>
                              <w:t>Dr. J. Mac Kay</w:t>
                            </w:r>
                          </w:p>
                          <w:p w14:paraId="6F9DD99C" w14:textId="4918164F" w:rsidR="008B7FAA" w:rsidRDefault="00F44969" w:rsidP="00F878EC">
                            <w:r>
                              <w:t>j.mackay123456@gmail.com</w:t>
                            </w:r>
                            <w:r w:rsidR="008B7FAA">
                              <w:t xml:space="preserve"> </w:t>
                            </w:r>
                          </w:p>
                          <w:p w14:paraId="76689DAA" w14:textId="77777777" w:rsidR="008B7FAA" w:rsidRDefault="008B7FAA" w:rsidP="00F878E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36F5C9" id="AutoShape 33" o:spid="_x0000_s1056" style="position:absolute;margin-left:325.05pt;margin-top:5.45pt;width:179.25pt;height:113.25pt;flip:y;z-index:-25158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" fillcolor="#ffe38b" strokecolor="#c00000">
                <v:textbox>
                  <w:txbxContent>
                    <w:p w14:paraId="1E21C26F" w14:textId="70B0F857" w:rsidR="008B7FAA" w:rsidRDefault="00F44969" w:rsidP="00F878EC">
                      <w:r>
                        <w:t xml:space="preserve">Acting </w:t>
                      </w:r>
                      <w:r w:rsidR="008B7FAA">
                        <w:t>Municipal Manager:</w:t>
                      </w:r>
                    </w:p>
                    <w:p w14:paraId="102CE130" w14:textId="25BE1903" w:rsidR="008B7FAA" w:rsidRDefault="00F44969" w:rsidP="00F878EC">
                      <w:proofErr w:type="spellStart"/>
                      <w:r>
                        <w:t>Dr.</w:t>
                      </w:r>
                      <w:proofErr w:type="spellEnd"/>
                      <w:r>
                        <w:t xml:space="preserve"> J. Mac Kay</w:t>
                      </w:r>
                    </w:p>
                    <w:p w14:paraId="24C79F25" w14:textId="77777777" w:rsidR="008B7FAA" w:rsidRDefault="008B7FAA" w:rsidP="00F878EC">
                      <w:r>
                        <w:t>T: 054 461 6700</w:t>
                      </w:r>
                    </w:p>
                    <w:p w14:paraId="19310478" w14:textId="77777777" w:rsidR="008B7FAA" w:rsidRDefault="008B7FAA" w:rsidP="00F878EC">
                      <w:r>
                        <w:t>F: 054 461 6401</w:t>
                      </w:r>
                    </w:p>
                    <w:p w14:paraId="5E8818C8" w14:textId="262B8BC5" w:rsidR="008B7FAA" w:rsidRDefault="008B7FAA" w:rsidP="00F878EC"/>
                    <w:p w14:paraId="4649BA29" w14:textId="6F18B0BB" w:rsidR="008B7FAA" w:rsidRDefault="008B7FAA" w:rsidP="00F878EC">
                      <w:r>
                        <w:t xml:space="preserve">Director: Planning </w:t>
                      </w:r>
                      <w:proofErr w:type="gramStart"/>
                      <w:r>
                        <w:t>&amp;  Development</w:t>
                      </w:r>
                      <w:proofErr w:type="gramEnd"/>
                    </w:p>
                    <w:p w14:paraId="44B84C57" w14:textId="77777777" w:rsidR="008B7FAA" w:rsidRDefault="008B7FAA" w:rsidP="00F878EC">
                      <w:proofErr w:type="spellStart"/>
                      <w:r>
                        <w:t>Dr.</w:t>
                      </w:r>
                      <w:proofErr w:type="spellEnd"/>
                      <w:r>
                        <w:t xml:space="preserve"> J. Mac Kay</w:t>
                      </w:r>
                    </w:p>
                    <w:p w14:paraId="6F9DD99C" w14:textId="4918164F" w:rsidR="008B7FAA" w:rsidRDefault="00F44969" w:rsidP="00F878EC">
                      <w:r>
                        <w:t>j.mackay123456@gmail.com</w:t>
                      </w:r>
                      <w:bookmarkStart w:id="80" w:name="_GoBack"/>
                      <w:bookmarkEnd w:id="80"/>
                      <w:r w:rsidR="008B7FAA">
                        <w:t xml:space="preserve"> </w:t>
                      </w:r>
                    </w:p>
                    <w:p w14:paraId="76689DAA" w14:textId="77777777" w:rsidR="008B7FAA" w:rsidRDefault="008B7FAA" w:rsidP="00F878EC"/>
                  </w:txbxContent>
                </v:textbox>
                <w10:wrap type="tight" anchorx="margin"/>
              </v:roundrect>
            </w:pict>
          </mc:Fallback>
        </mc:AlternateContent>
      </w:r>
    </w:p>
    <w:p w14:paraId="60C02738" w14:textId="77777777" w:rsidR="00F878EC" w:rsidRPr="0079134F" w:rsidRDefault="00F878EC" w:rsidP="0079134F">
      <w:pPr>
        <w:spacing w:line="360" w:lineRule="auto"/>
        <w:jc w:val="both"/>
        <w:rPr>
          <w:rFonts w:ascii="Tahoma" w:hAnsi="Tahoma" w:cs="Tahoma"/>
          <w:sz w:val="22"/>
          <w:szCs w:val="22"/>
        </w:rPr>
      </w:pPr>
    </w:p>
    <w:sectPr w:rsidR="00F878EC" w:rsidRPr="0079134F" w:rsidSect="003702ED">
      <w:pgSz w:w="16834" w:h="11909" w:orient="landscape" w:code="9"/>
      <w:pgMar w:top="1134" w:right="1134" w:bottom="1134" w:left="1134" w:header="567" w:footer="567" w:gutter="0"/>
      <w:pgBorders w:offsetFrom="page">
        <w:top w:val="threeDEngrave" w:sz="24" w:space="24" w:color="E36C0A"/>
        <w:left w:val="threeDEngrave" w:sz="24" w:space="24" w:color="E36C0A"/>
        <w:bottom w:val="threeDEmboss" w:sz="24" w:space="24" w:color="E36C0A"/>
        <w:right w:val="threeDEmboss" w:sz="24" w:space="24" w:color="E36C0A"/>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E5680" w14:textId="77777777" w:rsidR="00BA2960" w:rsidRDefault="00BA2960">
      <w:r>
        <w:separator/>
      </w:r>
    </w:p>
  </w:endnote>
  <w:endnote w:type="continuationSeparator" w:id="0">
    <w:p w14:paraId="373472AA" w14:textId="77777777" w:rsidR="00BA2960" w:rsidRDefault="00BA2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open_sansregular">
    <w:altName w:val="Times New Roman"/>
    <w:charset w:val="00"/>
    <w:family w:val="auto"/>
    <w:pitch w:val="default"/>
  </w:font>
  <w:font w:name="Calisto MT">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fornian FB">
    <w:altName w:val="Cambria Math"/>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tim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erlin Sans FB">
    <w:altName w:val="Candara"/>
    <w:charset w:val="00"/>
    <w:family w:val="swiss"/>
    <w:pitch w:val="variable"/>
    <w:sig w:usb0="00000003" w:usb1="00000000" w:usb2="00000000" w:usb3="00000000" w:csb0="00000001" w:csb1="00000000"/>
  </w:font>
  <w:font w:name="Baskerville Old Face">
    <w:altName w:val="Plantagenet Cherokee"/>
    <w:charset w:val="00"/>
    <w:family w:val="roman"/>
    <w:pitch w:val="variable"/>
    <w:sig w:usb0="00000003" w:usb1="00000000" w:usb2="00000000" w:usb3="00000000" w:csb0="00000001" w:csb1="00000000"/>
  </w:font>
  <w:font w:name="CenturyGothic">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entury Gothic,Bold">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37257" w14:textId="3FB97348" w:rsidR="008B7FAA" w:rsidRPr="00FE48F1" w:rsidRDefault="008B7FAA" w:rsidP="00FE48F1">
    <w:pPr>
      <w:pStyle w:val="Footer"/>
      <w:tabs>
        <w:tab w:val="left" w:pos="567"/>
      </w:tabs>
      <w:rPr>
        <w:sz w:val="22"/>
        <w:szCs w:val="22"/>
      </w:rPr>
    </w:pPr>
    <w:r w:rsidRPr="00FE48F1">
      <w:rPr>
        <w:sz w:val="22"/>
        <w:szCs w:val="22"/>
      </w:rPr>
      <w:t>Draft Integrated Development Plan 202</w:t>
    </w:r>
    <w:r>
      <w:rPr>
        <w:sz w:val="22"/>
        <w:szCs w:val="22"/>
      </w:rPr>
      <w:t>1/2022</w:t>
    </w:r>
    <w:r>
      <w:rPr>
        <w:sz w:val="22"/>
        <w:szCs w:val="22"/>
      </w:rPr>
      <w:tab/>
    </w:r>
    <w:r w:rsidRPr="00FE48F1">
      <w:rPr>
        <w:sz w:val="22"/>
        <w:szCs w:val="22"/>
      </w:rPr>
      <w:tab/>
      <w:t xml:space="preserve">Page </w:t>
    </w:r>
    <w:sdt>
      <w:sdtPr>
        <w:rPr>
          <w:sz w:val="22"/>
          <w:szCs w:val="22"/>
        </w:rPr>
        <w:id w:val="237068503"/>
        <w:docPartObj>
          <w:docPartGallery w:val="Page Numbers (Bottom of Page)"/>
          <w:docPartUnique/>
        </w:docPartObj>
      </w:sdtPr>
      <w:sdtEndPr>
        <w:rPr>
          <w:noProof/>
        </w:rPr>
      </w:sdtEndPr>
      <w:sdtContent>
        <w:r w:rsidRPr="00FE48F1">
          <w:rPr>
            <w:sz w:val="22"/>
            <w:szCs w:val="22"/>
          </w:rPr>
          <w:fldChar w:fldCharType="begin"/>
        </w:r>
        <w:r w:rsidRPr="00FE48F1">
          <w:rPr>
            <w:sz w:val="22"/>
            <w:szCs w:val="22"/>
          </w:rPr>
          <w:instrText xml:space="preserve"> PAGE   \* MERGEFORMAT </w:instrText>
        </w:r>
        <w:r w:rsidRPr="00FE48F1">
          <w:rPr>
            <w:sz w:val="22"/>
            <w:szCs w:val="22"/>
          </w:rPr>
          <w:fldChar w:fldCharType="separate"/>
        </w:r>
        <w:r>
          <w:rPr>
            <w:noProof/>
            <w:sz w:val="22"/>
            <w:szCs w:val="22"/>
          </w:rPr>
          <w:t>120</w:t>
        </w:r>
        <w:r w:rsidRPr="00FE48F1">
          <w:rPr>
            <w:noProof/>
            <w:sz w:val="22"/>
            <w:szCs w:val="22"/>
          </w:rPr>
          <w:fldChar w:fldCharType="end"/>
        </w:r>
      </w:sdtContent>
    </w:sdt>
  </w:p>
  <w:p w14:paraId="486CDC16" w14:textId="77777777" w:rsidR="008B7FAA" w:rsidRDefault="008B7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49069595"/>
      <w:docPartObj>
        <w:docPartGallery w:val="Page Numbers (Bottom of Page)"/>
        <w:docPartUnique/>
      </w:docPartObj>
    </w:sdtPr>
    <w:sdtEndPr>
      <w:rPr>
        <w:noProof/>
      </w:rPr>
    </w:sdtEndPr>
    <w:sdtContent>
      <w:p w14:paraId="5B873CAA" w14:textId="2FB1D8EF" w:rsidR="008B7FAA" w:rsidRPr="00335AEB" w:rsidRDefault="008B7FAA" w:rsidP="00335AEB">
        <w:pPr>
          <w:pStyle w:val="Footer"/>
          <w:tabs>
            <w:tab w:val="left" w:pos="284"/>
          </w:tabs>
          <w:rPr>
            <w:sz w:val="22"/>
            <w:szCs w:val="22"/>
          </w:rPr>
        </w:pPr>
        <w:r w:rsidRPr="00335AEB">
          <w:rPr>
            <w:sz w:val="22"/>
            <w:szCs w:val="22"/>
          </w:rPr>
          <w:t>Draft Integrated Development Plan 2020_2021</w:t>
        </w:r>
        <w:r w:rsidRPr="00335AEB">
          <w:rPr>
            <w:sz w:val="22"/>
            <w:szCs w:val="22"/>
          </w:rPr>
          <w:tab/>
        </w:r>
        <w:r w:rsidRPr="00335AEB">
          <w:rPr>
            <w:sz w:val="22"/>
            <w:szCs w:val="22"/>
          </w:rPr>
          <w:tab/>
          <w:t xml:space="preserve">Page </w:t>
        </w:r>
        <w:r w:rsidRPr="00335AEB">
          <w:rPr>
            <w:sz w:val="22"/>
            <w:szCs w:val="22"/>
          </w:rPr>
          <w:fldChar w:fldCharType="begin"/>
        </w:r>
        <w:r w:rsidRPr="00335AEB">
          <w:rPr>
            <w:sz w:val="22"/>
            <w:szCs w:val="22"/>
          </w:rPr>
          <w:instrText xml:space="preserve"> PAGE   \* MERGEFORMAT </w:instrText>
        </w:r>
        <w:r w:rsidRPr="00335AEB">
          <w:rPr>
            <w:sz w:val="22"/>
            <w:szCs w:val="22"/>
          </w:rPr>
          <w:fldChar w:fldCharType="separate"/>
        </w:r>
        <w:r w:rsidRPr="00335AEB">
          <w:rPr>
            <w:noProof/>
            <w:sz w:val="22"/>
            <w:szCs w:val="22"/>
          </w:rPr>
          <w:t>2</w:t>
        </w:r>
        <w:r w:rsidRPr="00335AEB">
          <w:rPr>
            <w:noProof/>
            <w:sz w:val="22"/>
            <w:szCs w:val="22"/>
          </w:rPr>
          <w:fldChar w:fldCharType="end"/>
        </w:r>
      </w:p>
    </w:sdtContent>
  </w:sdt>
  <w:p w14:paraId="266C6F17" w14:textId="77777777" w:rsidR="008B7FAA" w:rsidRDefault="008B7F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B5DB0" w14:textId="722A2E25" w:rsidR="008B7FAA" w:rsidRPr="00FE48F1" w:rsidRDefault="008B7FAA" w:rsidP="00FE48F1">
    <w:pPr>
      <w:pStyle w:val="Footer"/>
      <w:tabs>
        <w:tab w:val="left" w:pos="567"/>
      </w:tabs>
      <w:rPr>
        <w:sz w:val="22"/>
        <w:szCs w:val="22"/>
      </w:rPr>
    </w:pPr>
    <w:r w:rsidRPr="00FE48F1">
      <w:rPr>
        <w:sz w:val="22"/>
        <w:szCs w:val="22"/>
      </w:rPr>
      <w:t>Draft Integrated Development Plan 2020_2021</w:t>
    </w:r>
    <w:r w:rsidRPr="00FE48F1">
      <w:rPr>
        <w:sz w:val="22"/>
        <w:szCs w:val="22"/>
      </w:rPr>
      <w:tab/>
    </w:r>
    <w:r w:rsidRPr="00FE48F1">
      <w:rPr>
        <w:sz w:val="22"/>
        <w:szCs w:val="22"/>
      </w:rPr>
      <w:tab/>
      <w:t xml:space="preserve">Page </w:t>
    </w:r>
    <w:sdt>
      <w:sdtPr>
        <w:rPr>
          <w:sz w:val="22"/>
          <w:szCs w:val="22"/>
        </w:rPr>
        <w:id w:val="1623648448"/>
        <w:docPartObj>
          <w:docPartGallery w:val="Page Numbers (Bottom of Page)"/>
          <w:docPartUnique/>
        </w:docPartObj>
      </w:sdtPr>
      <w:sdtEndPr>
        <w:rPr>
          <w:noProof/>
        </w:rPr>
      </w:sdtEndPr>
      <w:sdtContent>
        <w:r w:rsidRPr="00FE48F1">
          <w:rPr>
            <w:sz w:val="22"/>
            <w:szCs w:val="22"/>
          </w:rPr>
          <w:fldChar w:fldCharType="begin"/>
        </w:r>
        <w:r w:rsidRPr="00FE48F1">
          <w:rPr>
            <w:sz w:val="22"/>
            <w:szCs w:val="22"/>
          </w:rPr>
          <w:instrText xml:space="preserve"> PAGE   \* MERGEFORMAT </w:instrText>
        </w:r>
        <w:r w:rsidRPr="00FE48F1">
          <w:rPr>
            <w:sz w:val="22"/>
            <w:szCs w:val="22"/>
          </w:rPr>
          <w:fldChar w:fldCharType="separate"/>
        </w:r>
        <w:r>
          <w:rPr>
            <w:noProof/>
            <w:sz w:val="22"/>
            <w:szCs w:val="22"/>
          </w:rPr>
          <w:t>126</w:t>
        </w:r>
        <w:r w:rsidRPr="00FE48F1">
          <w:rPr>
            <w:noProof/>
            <w:sz w:val="22"/>
            <w:szCs w:val="22"/>
          </w:rPr>
          <w:fldChar w:fldCharType="end"/>
        </w:r>
      </w:sdtContent>
    </w:sdt>
  </w:p>
  <w:p w14:paraId="2E561788" w14:textId="77777777" w:rsidR="008B7FAA" w:rsidRDefault="008B7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579AD" w14:textId="77777777" w:rsidR="00BA2960" w:rsidRDefault="00BA2960">
      <w:r>
        <w:separator/>
      </w:r>
    </w:p>
  </w:footnote>
  <w:footnote w:type="continuationSeparator" w:id="0">
    <w:p w14:paraId="540211F4" w14:textId="77777777" w:rsidR="00BA2960" w:rsidRDefault="00BA2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0A3"/>
    <w:multiLevelType w:val="hybridMultilevel"/>
    <w:tmpl w:val="1F2C4510"/>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0B40DAD"/>
    <w:multiLevelType w:val="hybridMultilevel"/>
    <w:tmpl w:val="4E5987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C52DD"/>
    <w:multiLevelType w:val="hybridMultilevel"/>
    <w:tmpl w:val="82C6436C"/>
    <w:lvl w:ilvl="0" w:tplc="1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F71C5A"/>
    <w:multiLevelType w:val="hybridMultilevel"/>
    <w:tmpl w:val="CE9A8C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23E3173"/>
    <w:multiLevelType w:val="hybridMultilevel"/>
    <w:tmpl w:val="7D26BAC2"/>
    <w:lvl w:ilvl="0" w:tplc="1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010453"/>
    <w:multiLevelType w:val="hybridMultilevel"/>
    <w:tmpl w:val="47D63F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64F295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065342A2"/>
    <w:multiLevelType w:val="hybridMultilevel"/>
    <w:tmpl w:val="C3180E42"/>
    <w:lvl w:ilvl="0" w:tplc="1C090005">
      <w:start w:val="1"/>
      <w:numFmt w:val="bullet"/>
      <w:lvlText w:val=""/>
      <w:lvlJc w:val="left"/>
      <w:pPr>
        <w:ind w:left="360" w:hanging="360"/>
      </w:pPr>
      <w:rPr>
        <w:rFonts w:ascii="Wingdings" w:hAnsi="Wingdings" w:hint="default"/>
        <w:sz w:val="22"/>
        <w:szCs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09C919E4"/>
    <w:multiLevelType w:val="hybridMultilevel"/>
    <w:tmpl w:val="017EAC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9EF41C4"/>
    <w:multiLevelType w:val="hybridMultilevel"/>
    <w:tmpl w:val="6EDC51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ABA2734"/>
    <w:multiLevelType w:val="multilevel"/>
    <w:tmpl w:val="574EE64A"/>
    <w:lvl w:ilvl="0">
      <w:start w:val="8"/>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B3D562F"/>
    <w:multiLevelType w:val="hybridMultilevel"/>
    <w:tmpl w:val="0B8200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BC70373"/>
    <w:multiLevelType w:val="hybridMultilevel"/>
    <w:tmpl w:val="B7FCE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D3F5655"/>
    <w:multiLevelType w:val="hybridMultilevel"/>
    <w:tmpl w:val="2DC089DC"/>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0F224935"/>
    <w:multiLevelType w:val="hybridMultilevel"/>
    <w:tmpl w:val="67A6C0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F240A4D"/>
    <w:multiLevelType w:val="hybridMultilevel"/>
    <w:tmpl w:val="23049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A26760"/>
    <w:multiLevelType w:val="hybridMultilevel"/>
    <w:tmpl w:val="14B816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0855F9E"/>
    <w:multiLevelType w:val="hybridMultilevel"/>
    <w:tmpl w:val="6A88653E"/>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10E728B6"/>
    <w:multiLevelType w:val="hybridMultilevel"/>
    <w:tmpl w:val="2DBCF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B21C49"/>
    <w:multiLevelType w:val="hybridMultilevel"/>
    <w:tmpl w:val="C6FAF072"/>
    <w:lvl w:ilvl="0" w:tplc="1C09001B">
      <w:start w:val="1"/>
      <w:numFmt w:val="lowerRoman"/>
      <w:lvlText w:val="%1."/>
      <w:lvlJc w:val="right"/>
      <w:pPr>
        <w:ind w:left="715" w:hanging="360"/>
      </w:pPr>
    </w:lvl>
    <w:lvl w:ilvl="1" w:tplc="1C090019" w:tentative="1">
      <w:start w:val="1"/>
      <w:numFmt w:val="lowerLetter"/>
      <w:lvlText w:val="%2."/>
      <w:lvlJc w:val="left"/>
      <w:pPr>
        <w:ind w:left="1435" w:hanging="360"/>
      </w:pPr>
    </w:lvl>
    <w:lvl w:ilvl="2" w:tplc="1C09001B" w:tentative="1">
      <w:start w:val="1"/>
      <w:numFmt w:val="lowerRoman"/>
      <w:lvlText w:val="%3."/>
      <w:lvlJc w:val="right"/>
      <w:pPr>
        <w:ind w:left="2155" w:hanging="180"/>
      </w:pPr>
    </w:lvl>
    <w:lvl w:ilvl="3" w:tplc="1C09000F" w:tentative="1">
      <w:start w:val="1"/>
      <w:numFmt w:val="decimal"/>
      <w:lvlText w:val="%4."/>
      <w:lvlJc w:val="left"/>
      <w:pPr>
        <w:ind w:left="2875" w:hanging="360"/>
      </w:pPr>
    </w:lvl>
    <w:lvl w:ilvl="4" w:tplc="1C090019" w:tentative="1">
      <w:start w:val="1"/>
      <w:numFmt w:val="lowerLetter"/>
      <w:lvlText w:val="%5."/>
      <w:lvlJc w:val="left"/>
      <w:pPr>
        <w:ind w:left="3595" w:hanging="360"/>
      </w:pPr>
    </w:lvl>
    <w:lvl w:ilvl="5" w:tplc="1C09001B" w:tentative="1">
      <w:start w:val="1"/>
      <w:numFmt w:val="lowerRoman"/>
      <w:lvlText w:val="%6."/>
      <w:lvlJc w:val="right"/>
      <w:pPr>
        <w:ind w:left="4315" w:hanging="180"/>
      </w:pPr>
    </w:lvl>
    <w:lvl w:ilvl="6" w:tplc="1C09000F" w:tentative="1">
      <w:start w:val="1"/>
      <w:numFmt w:val="decimal"/>
      <w:lvlText w:val="%7."/>
      <w:lvlJc w:val="left"/>
      <w:pPr>
        <w:ind w:left="5035" w:hanging="360"/>
      </w:pPr>
    </w:lvl>
    <w:lvl w:ilvl="7" w:tplc="1C090019" w:tentative="1">
      <w:start w:val="1"/>
      <w:numFmt w:val="lowerLetter"/>
      <w:lvlText w:val="%8."/>
      <w:lvlJc w:val="left"/>
      <w:pPr>
        <w:ind w:left="5755" w:hanging="360"/>
      </w:pPr>
    </w:lvl>
    <w:lvl w:ilvl="8" w:tplc="1C09001B" w:tentative="1">
      <w:start w:val="1"/>
      <w:numFmt w:val="lowerRoman"/>
      <w:lvlText w:val="%9."/>
      <w:lvlJc w:val="right"/>
      <w:pPr>
        <w:ind w:left="6475" w:hanging="180"/>
      </w:pPr>
    </w:lvl>
  </w:abstractNum>
  <w:abstractNum w:abstractNumId="20" w15:restartNumberingAfterBreak="0">
    <w:nsid w:val="133A3D3D"/>
    <w:multiLevelType w:val="multilevel"/>
    <w:tmpl w:val="033C5F60"/>
    <w:lvl w:ilvl="0">
      <w:start w:val="3"/>
      <w:numFmt w:val="decimal"/>
      <w:lvlText w:val="%1"/>
      <w:lvlJc w:val="left"/>
      <w:pPr>
        <w:ind w:left="570" w:hanging="570"/>
      </w:pPr>
      <w:rPr>
        <w:rFonts w:ascii="Cambria" w:hAnsi="Cambria" w:cs="Times New Roman" w:hint="default"/>
        <w:sz w:val="26"/>
      </w:rPr>
    </w:lvl>
    <w:lvl w:ilvl="1">
      <w:start w:val="4"/>
      <w:numFmt w:val="decimal"/>
      <w:lvlText w:val="%1.%2"/>
      <w:lvlJc w:val="left"/>
      <w:pPr>
        <w:ind w:left="720" w:hanging="720"/>
      </w:pPr>
      <w:rPr>
        <w:rFonts w:ascii="Cambria" w:hAnsi="Cambria" w:cs="Times New Roman" w:hint="default"/>
        <w:sz w:val="26"/>
      </w:rPr>
    </w:lvl>
    <w:lvl w:ilvl="2">
      <w:start w:val="3"/>
      <w:numFmt w:val="decimal"/>
      <w:lvlText w:val="%1.%2.%3"/>
      <w:lvlJc w:val="left"/>
      <w:pPr>
        <w:ind w:left="720" w:hanging="720"/>
      </w:pPr>
      <w:rPr>
        <w:rFonts w:ascii="Cambria" w:hAnsi="Cambria" w:cs="Times New Roman" w:hint="default"/>
        <w:sz w:val="26"/>
      </w:rPr>
    </w:lvl>
    <w:lvl w:ilvl="3">
      <w:start w:val="1"/>
      <w:numFmt w:val="decimal"/>
      <w:lvlText w:val="%1.%2.%3.%4"/>
      <w:lvlJc w:val="left"/>
      <w:pPr>
        <w:ind w:left="1080" w:hanging="1080"/>
      </w:pPr>
      <w:rPr>
        <w:rFonts w:ascii="Cambria" w:hAnsi="Cambria" w:cs="Times New Roman" w:hint="default"/>
        <w:sz w:val="26"/>
      </w:rPr>
    </w:lvl>
    <w:lvl w:ilvl="4">
      <w:start w:val="1"/>
      <w:numFmt w:val="decimal"/>
      <w:lvlText w:val="%1.%2.%3.%4.%5"/>
      <w:lvlJc w:val="left"/>
      <w:pPr>
        <w:ind w:left="1080" w:hanging="1080"/>
      </w:pPr>
      <w:rPr>
        <w:rFonts w:ascii="Cambria" w:hAnsi="Cambria" w:cs="Times New Roman" w:hint="default"/>
        <w:sz w:val="26"/>
      </w:rPr>
    </w:lvl>
    <w:lvl w:ilvl="5">
      <w:start w:val="1"/>
      <w:numFmt w:val="decimal"/>
      <w:lvlText w:val="%1.%2.%3.%4.%5.%6"/>
      <w:lvlJc w:val="left"/>
      <w:pPr>
        <w:ind w:left="1440" w:hanging="1440"/>
      </w:pPr>
      <w:rPr>
        <w:rFonts w:ascii="Cambria" w:hAnsi="Cambria" w:cs="Times New Roman" w:hint="default"/>
        <w:sz w:val="26"/>
      </w:rPr>
    </w:lvl>
    <w:lvl w:ilvl="6">
      <w:start w:val="1"/>
      <w:numFmt w:val="decimal"/>
      <w:lvlText w:val="%1.%2.%3.%4.%5.%6.%7"/>
      <w:lvlJc w:val="left"/>
      <w:pPr>
        <w:ind w:left="1800" w:hanging="1800"/>
      </w:pPr>
      <w:rPr>
        <w:rFonts w:ascii="Cambria" w:hAnsi="Cambria" w:cs="Times New Roman" w:hint="default"/>
        <w:sz w:val="26"/>
      </w:rPr>
    </w:lvl>
    <w:lvl w:ilvl="7">
      <w:start w:val="1"/>
      <w:numFmt w:val="decimal"/>
      <w:lvlText w:val="%1.%2.%3.%4.%5.%6.%7.%8"/>
      <w:lvlJc w:val="left"/>
      <w:pPr>
        <w:ind w:left="1800" w:hanging="1800"/>
      </w:pPr>
      <w:rPr>
        <w:rFonts w:ascii="Cambria" w:hAnsi="Cambria" w:cs="Times New Roman" w:hint="default"/>
        <w:sz w:val="26"/>
      </w:rPr>
    </w:lvl>
    <w:lvl w:ilvl="8">
      <w:start w:val="1"/>
      <w:numFmt w:val="decimal"/>
      <w:lvlText w:val="%1.%2.%3.%4.%5.%6.%7.%8.%9"/>
      <w:lvlJc w:val="left"/>
      <w:pPr>
        <w:ind w:left="2160" w:hanging="2160"/>
      </w:pPr>
      <w:rPr>
        <w:rFonts w:ascii="Cambria" w:hAnsi="Cambria" w:cs="Times New Roman" w:hint="default"/>
        <w:sz w:val="26"/>
      </w:rPr>
    </w:lvl>
  </w:abstractNum>
  <w:abstractNum w:abstractNumId="21" w15:restartNumberingAfterBreak="0">
    <w:nsid w:val="15D13311"/>
    <w:multiLevelType w:val="hybridMultilevel"/>
    <w:tmpl w:val="C126667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6C95431"/>
    <w:multiLevelType w:val="hybridMultilevel"/>
    <w:tmpl w:val="AF1067C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17C630C0"/>
    <w:multiLevelType w:val="hybridMultilevel"/>
    <w:tmpl w:val="CA247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83561CA"/>
    <w:multiLevelType w:val="hybridMultilevel"/>
    <w:tmpl w:val="F2F89B6C"/>
    <w:lvl w:ilvl="0" w:tplc="04CC7B7E">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19395908"/>
    <w:multiLevelType w:val="hybridMultilevel"/>
    <w:tmpl w:val="99780B52"/>
    <w:lvl w:ilvl="0" w:tplc="1C090005">
      <w:start w:val="1"/>
      <w:numFmt w:val="bullet"/>
      <w:lvlText w:val=""/>
      <w:lvlJc w:val="left"/>
      <w:pPr>
        <w:ind w:left="360" w:hanging="360"/>
      </w:pPr>
      <w:rPr>
        <w:rFonts w:ascii="Wingdings" w:hAnsi="Wingding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198C4A86"/>
    <w:multiLevelType w:val="hybridMultilevel"/>
    <w:tmpl w:val="B1E2C404"/>
    <w:lvl w:ilvl="0" w:tplc="3452B07A">
      <w:start w:val="1"/>
      <w:numFmt w:val="upperLetter"/>
      <w:lvlText w:val="%1."/>
      <w:lvlJc w:val="left"/>
      <w:pPr>
        <w:ind w:left="720" w:hanging="360"/>
      </w:pPr>
      <w:rPr>
        <w:rFonts w:hint="default"/>
        <w:sz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AA72E69"/>
    <w:multiLevelType w:val="hybridMultilevel"/>
    <w:tmpl w:val="6CFEBE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AAF4EF7"/>
    <w:multiLevelType w:val="multilevel"/>
    <w:tmpl w:val="23E0BBEC"/>
    <w:lvl w:ilvl="0">
      <w:start w:val="8"/>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AEB6A68"/>
    <w:multiLevelType w:val="hybridMultilevel"/>
    <w:tmpl w:val="B658BB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DFC0C13"/>
    <w:multiLevelType w:val="hybridMultilevel"/>
    <w:tmpl w:val="DB04CCEE"/>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1E305519"/>
    <w:multiLevelType w:val="hybridMultilevel"/>
    <w:tmpl w:val="8AD0DD02"/>
    <w:lvl w:ilvl="0" w:tplc="CEBC7C72">
      <w:start w:val="1"/>
      <w:numFmt w:val="bullet"/>
      <w:lvlText w:val=""/>
      <w:lvlJc w:val="left"/>
      <w:pPr>
        <w:ind w:left="720" w:hanging="360"/>
      </w:pPr>
      <w:rPr>
        <w:rFonts w:ascii="Symbol" w:eastAsiaTheme="minorEastAsia" w:hAnsi="Symbo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201F021C"/>
    <w:multiLevelType w:val="hybridMultilevel"/>
    <w:tmpl w:val="3752BE8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221940A5"/>
    <w:multiLevelType w:val="hybridMultilevel"/>
    <w:tmpl w:val="67C0B2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2C804AA"/>
    <w:multiLevelType w:val="hybridMultilevel"/>
    <w:tmpl w:val="3B52453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234D7E15"/>
    <w:multiLevelType w:val="hybridMultilevel"/>
    <w:tmpl w:val="2C4EFC94"/>
    <w:lvl w:ilvl="0" w:tplc="4CD4EAD4">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3620F6F"/>
    <w:multiLevelType w:val="hybridMultilevel"/>
    <w:tmpl w:val="19D43B6E"/>
    <w:lvl w:ilvl="0" w:tplc="FFFFFFFF">
      <w:start w:val="1"/>
      <w:numFmt w:val="lowerLetter"/>
      <w:lvlText w:val="(%1)"/>
      <w:lvlJc w:val="left"/>
      <w:pPr>
        <w:tabs>
          <w:tab w:val="num" w:pos="810"/>
        </w:tabs>
        <w:ind w:left="810" w:hanging="45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25F26381"/>
    <w:multiLevelType w:val="hybridMultilevel"/>
    <w:tmpl w:val="0D827DA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8" w15:restartNumberingAfterBreak="0">
    <w:nsid w:val="26E67DF2"/>
    <w:multiLevelType w:val="hybridMultilevel"/>
    <w:tmpl w:val="E7728F5C"/>
    <w:lvl w:ilvl="0" w:tplc="60365432">
      <w:start w:val="1"/>
      <w:numFmt w:val="decimal"/>
      <w:pStyle w:val="Tables"/>
      <w:lvlText w:val="TABLE %1."/>
      <w:lvlJc w:val="left"/>
      <w:pPr>
        <w:ind w:left="163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5E700A"/>
    <w:multiLevelType w:val="hybridMultilevel"/>
    <w:tmpl w:val="14AED3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29724643"/>
    <w:multiLevelType w:val="hybridMultilevel"/>
    <w:tmpl w:val="AF1067C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29B35FC1"/>
    <w:multiLevelType w:val="multilevel"/>
    <w:tmpl w:val="1FF682B0"/>
    <w:lvl w:ilvl="0">
      <w:start w:val="1"/>
      <w:numFmt w:val="decimal"/>
      <w:lvlText w:val="%1."/>
      <w:lvlJc w:val="left"/>
      <w:pPr>
        <w:tabs>
          <w:tab w:val="num" w:pos="720"/>
        </w:tabs>
        <w:ind w:left="720" w:hanging="360"/>
      </w:pPr>
      <w:rPr>
        <w:b w:val="0"/>
      </w:rPr>
    </w:lvl>
    <w:lvl w:ilvl="1">
      <w:start w:val="6"/>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2A9B36BF"/>
    <w:multiLevelType w:val="hybridMultilevel"/>
    <w:tmpl w:val="E4F079A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2BD6654E"/>
    <w:multiLevelType w:val="hybridMultilevel"/>
    <w:tmpl w:val="394ED00A"/>
    <w:lvl w:ilvl="0" w:tplc="1C090005">
      <w:start w:val="1"/>
      <w:numFmt w:val="bullet"/>
      <w:lvlText w:val=""/>
      <w:lvlJc w:val="left"/>
      <w:pPr>
        <w:ind w:left="360" w:hanging="360"/>
      </w:pPr>
      <w:rPr>
        <w:rFonts w:ascii="Wingdings" w:hAnsi="Wingding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2C7127A3"/>
    <w:multiLevelType w:val="hybridMultilevel"/>
    <w:tmpl w:val="1908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E43608"/>
    <w:multiLevelType w:val="hybridMultilevel"/>
    <w:tmpl w:val="08EC91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2E8A246A"/>
    <w:multiLevelType w:val="hybridMultilevel"/>
    <w:tmpl w:val="8946BF2C"/>
    <w:lvl w:ilvl="0" w:tplc="7A9659A4">
      <w:start w:val="1"/>
      <w:numFmt w:val="decimal"/>
      <w:lvlText w:val="8.%1"/>
      <w:lvlJc w:val="left"/>
      <w:pPr>
        <w:ind w:left="900" w:hanging="360"/>
      </w:pPr>
      <w:rPr>
        <w:rFonts w:ascii="Tahoma" w:hAnsi="Tahoma" w:hint="default"/>
        <w:b/>
        <w:bCs/>
        <w:i w:val="0"/>
        <w:color w:val="auto"/>
        <w:spacing w:val="0"/>
        <w:w w:val="100"/>
        <w:position w:val="0"/>
        <w:sz w:val="24"/>
      </w:rPr>
    </w:lvl>
    <w:lvl w:ilvl="1" w:tplc="1C090019" w:tentative="1">
      <w:start w:val="1"/>
      <w:numFmt w:val="lowerLetter"/>
      <w:lvlText w:val="%2."/>
      <w:lvlJc w:val="left"/>
      <w:pPr>
        <w:ind w:left="2010" w:hanging="360"/>
      </w:p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7" w15:restartNumberingAfterBreak="0">
    <w:nsid w:val="30C25005"/>
    <w:multiLevelType w:val="hybridMultilevel"/>
    <w:tmpl w:val="29AAC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31F361D4"/>
    <w:multiLevelType w:val="hybridMultilevel"/>
    <w:tmpl w:val="7C346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2616A63"/>
    <w:multiLevelType w:val="hybridMultilevel"/>
    <w:tmpl w:val="E5AEC152"/>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0" w15:restartNumberingAfterBreak="0">
    <w:nsid w:val="32842444"/>
    <w:multiLevelType w:val="hybridMultilevel"/>
    <w:tmpl w:val="0CF8FAF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33092E07"/>
    <w:multiLevelType w:val="hybridMultilevel"/>
    <w:tmpl w:val="D90AE2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504E280C">
      <w:start w:val="1"/>
      <w:numFmt w:val="decimal"/>
      <w:lvlText w:val="%3."/>
      <w:lvlJc w:val="right"/>
      <w:pPr>
        <w:ind w:left="2160" w:hanging="180"/>
      </w:pPr>
      <w:rPr>
        <w:rFonts w:ascii="Tahoma" w:hAnsi="Tahoma" w:hint="default"/>
        <w:b w:val="0"/>
        <w:i w:val="0"/>
        <w:color w:val="auto"/>
        <w:sz w:val="24"/>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33381F7B"/>
    <w:multiLevelType w:val="hybridMultilevel"/>
    <w:tmpl w:val="F1726B9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33726A20"/>
    <w:multiLevelType w:val="hybridMultilevel"/>
    <w:tmpl w:val="4266C7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33C7118C"/>
    <w:multiLevelType w:val="hybridMultilevel"/>
    <w:tmpl w:val="987098D4"/>
    <w:lvl w:ilvl="0" w:tplc="BE58CCB6">
      <w:start w:val="1"/>
      <w:numFmt w:val="bullet"/>
      <w:lvlText w:val=""/>
      <w:lvlJc w:val="right"/>
      <w:pPr>
        <w:ind w:left="2880" w:hanging="360"/>
      </w:pPr>
      <w:rPr>
        <w:rFonts w:ascii="Wingdings" w:hAnsi="Wingdings" w:hint="default"/>
        <w:caps w:val="0"/>
        <w:strike w:val="0"/>
        <w:dstrike w:val="0"/>
        <w:outline w:val="0"/>
        <w:shadow w:val="0"/>
        <w:emboss w:val="0"/>
        <w:imprint w:val="0"/>
        <w:vanish w:val="0"/>
        <w:vertAlign w:val="baseline"/>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55" w15:restartNumberingAfterBreak="0">
    <w:nsid w:val="33F90340"/>
    <w:multiLevelType w:val="hybridMultilevel"/>
    <w:tmpl w:val="D0DC44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345155CF"/>
    <w:multiLevelType w:val="hybridMultilevel"/>
    <w:tmpl w:val="5A32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4724A61"/>
    <w:multiLevelType w:val="multilevel"/>
    <w:tmpl w:val="6F6E3E8C"/>
    <w:styleLink w:val="Style1"/>
    <w:lvl w:ilvl="0">
      <w:start w:val="1"/>
      <w:numFmt w:val="none"/>
      <w:pStyle w:val="Definition"/>
      <w:lvlText w:val="Definition%1:"/>
      <w:lvlJc w:val="left"/>
      <w:pPr>
        <w:ind w:left="3338" w:hanging="360"/>
      </w:pPr>
      <w:rPr>
        <w:rFonts w:ascii="Calibri" w:hAnsi="Calibri" w:hint="default"/>
        <w:b/>
        <w:sz w:val="22"/>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35DA3A5C"/>
    <w:multiLevelType w:val="hybridMultilevel"/>
    <w:tmpl w:val="E33292C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6133062"/>
    <w:multiLevelType w:val="hybridMultilevel"/>
    <w:tmpl w:val="C82E3F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364E16DD"/>
    <w:multiLevelType w:val="hybridMultilevel"/>
    <w:tmpl w:val="BF1C4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39BA581E"/>
    <w:multiLevelType w:val="hybridMultilevel"/>
    <w:tmpl w:val="07BC090E"/>
    <w:lvl w:ilvl="0" w:tplc="E398E1DE">
      <w:start w:val="1"/>
      <w:numFmt w:val="bullet"/>
      <w:pStyle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3AE816EE"/>
    <w:multiLevelType w:val="hybridMultilevel"/>
    <w:tmpl w:val="5C3E3ED4"/>
    <w:lvl w:ilvl="0" w:tplc="3A36ACA8">
      <w:start w:val="1"/>
      <w:numFmt w:val="decimal"/>
      <w:lvlText w:val="%1."/>
      <w:lvlJc w:val="left"/>
      <w:pPr>
        <w:ind w:left="720" w:hanging="360"/>
      </w:pPr>
      <w:rPr>
        <w:rFonts w:ascii="Tahoma" w:hAnsi="Tahoma" w:hint="default"/>
        <w:b w:val="0"/>
        <w:i w:val="0"/>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3B1260D3"/>
    <w:multiLevelType w:val="hybridMultilevel"/>
    <w:tmpl w:val="00725B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4" w15:restartNumberingAfterBreak="0">
    <w:nsid w:val="3BA85A13"/>
    <w:multiLevelType w:val="hybridMultilevel"/>
    <w:tmpl w:val="3304B2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3C0D1009"/>
    <w:multiLevelType w:val="hybridMultilevel"/>
    <w:tmpl w:val="AE8CA6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3C19501B"/>
    <w:multiLevelType w:val="multilevel"/>
    <w:tmpl w:val="B05C52CA"/>
    <w:lvl w:ilvl="0">
      <w:start w:val="5"/>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7" w15:restartNumberingAfterBreak="0">
    <w:nsid w:val="3C3207E2"/>
    <w:multiLevelType w:val="multilevel"/>
    <w:tmpl w:val="593A5F62"/>
    <w:lvl w:ilvl="0">
      <w:start w:val="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8" w15:restartNumberingAfterBreak="0">
    <w:nsid w:val="3CF01447"/>
    <w:multiLevelType w:val="hybridMultilevel"/>
    <w:tmpl w:val="BC4C27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3DF23BB1"/>
    <w:multiLevelType w:val="hybridMultilevel"/>
    <w:tmpl w:val="7FA07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3E174544"/>
    <w:multiLevelType w:val="hybridMultilevel"/>
    <w:tmpl w:val="AF1067C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1" w15:restartNumberingAfterBreak="0">
    <w:nsid w:val="3E795E79"/>
    <w:multiLevelType w:val="hybridMultilevel"/>
    <w:tmpl w:val="0328565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3E9F1855"/>
    <w:multiLevelType w:val="multilevel"/>
    <w:tmpl w:val="00D09378"/>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15:restartNumberingAfterBreak="0">
    <w:nsid w:val="3EF9088E"/>
    <w:multiLevelType w:val="hybridMultilevel"/>
    <w:tmpl w:val="DC3EC4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4" w15:restartNumberingAfterBreak="0">
    <w:nsid w:val="3FB715BF"/>
    <w:multiLevelType w:val="hybridMultilevel"/>
    <w:tmpl w:val="E206C2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41C147F6"/>
    <w:multiLevelType w:val="hybridMultilevel"/>
    <w:tmpl w:val="D1960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42504A14"/>
    <w:multiLevelType w:val="multilevel"/>
    <w:tmpl w:val="605884F8"/>
    <w:lvl w:ilvl="0">
      <w:start w:val="8"/>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77" w15:restartNumberingAfterBreak="0">
    <w:nsid w:val="42AA34B4"/>
    <w:multiLevelType w:val="hybridMultilevel"/>
    <w:tmpl w:val="4BDE0ED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4304216A"/>
    <w:multiLevelType w:val="hybridMultilevel"/>
    <w:tmpl w:val="25069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43531CA3"/>
    <w:multiLevelType w:val="hybridMultilevel"/>
    <w:tmpl w:val="86BA2E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3C63C65"/>
    <w:multiLevelType w:val="multilevel"/>
    <w:tmpl w:val="6F6E3E8C"/>
    <w:numStyleLink w:val="Style1"/>
  </w:abstractNum>
  <w:abstractNum w:abstractNumId="81" w15:restartNumberingAfterBreak="0">
    <w:nsid w:val="441809BF"/>
    <w:multiLevelType w:val="hybridMultilevel"/>
    <w:tmpl w:val="2A86B6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58B30E5"/>
    <w:multiLevelType w:val="hybridMultilevel"/>
    <w:tmpl w:val="FD9C05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47CF11A4"/>
    <w:multiLevelType w:val="hybridMultilevel"/>
    <w:tmpl w:val="616A94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4A4172D9"/>
    <w:multiLevelType w:val="hybridMultilevel"/>
    <w:tmpl w:val="5E28890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4B6E6E17"/>
    <w:multiLevelType w:val="hybridMultilevel"/>
    <w:tmpl w:val="7DC426B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4CC032AF"/>
    <w:multiLevelType w:val="hybridMultilevel"/>
    <w:tmpl w:val="8740204C"/>
    <w:lvl w:ilvl="0" w:tplc="4BD47E58">
      <w:start w:val="1"/>
      <w:numFmt w:val="decimal"/>
      <w:lvlText w:val="8.1.%1"/>
      <w:lvlJc w:val="left"/>
      <w:pPr>
        <w:ind w:left="644" w:hanging="360"/>
      </w:pPr>
      <w:rPr>
        <w:rFonts w:ascii="Tahoma" w:hAnsi="Tahoma" w:hint="default"/>
        <w:b/>
        <w:i w:val="0"/>
        <w:color w:val="auto"/>
        <w:spacing w:val="0"/>
        <w:w w:val="100"/>
        <w:position w:val="0"/>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4D3F23AE"/>
    <w:multiLevelType w:val="hybridMultilevel"/>
    <w:tmpl w:val="E98C3C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D5B70E2"/>
    <w:multiLevelType w:val="hybridMultilevel"/>
    <w:tmpl w:val="788868A2"/>
    <w:lvl w:ilvl="0" w:tplc="ED7C3EDE">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965A6E78">
      <w:numFmt w:val="bullet"/>
      <w:lvlText w:val="-"/>
      <w:lvlJc w:val="left"/>
      <w:pPr>
        <w:ind w:left="2160" w:hanging="360"/>
      </w:pPr>
      <w:rPr>
        <w:rFonts w:ascii="open_sansregular" w:eastAsia="Times New Roman" w:hAnsi="open_sansregular" w:cs="Times New Roman"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4D8E78D8"/>
    <w:multiLevelType w:val="hybridMultilevel"/>
    <w:tmpl w:val="737E24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15:restartNumberingAfterBreak="0">
    <w:nsid w:val="4FC34060"/>
    <w:multiLevelType w:val="hybridMultilevel"/>
    <w:tmpl w:val="EB408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0725D35"/>
    <w:multiLevelType w:val="hybridMultilevel"/>
    <w:tmpl w:val="20966EC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51CA6BB8"/>
    <w:multiLevelType w:val="hybridMultilevel"/>
    <w:tmpl w:val="62E8D3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54B43C5B"/>
    <w:multiLevelType w:val="hybridMultilevel"/>
    <w:tmpl w:val="822AF21A"/>
    <w:lvl w:ilvl="0" w:tplc="3FE6A9A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5E87607"/>
    <w:multiLevelType w:val="hybridMultilevel"/>
    <w:tmpl w:val="95404C5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15:restartNumberingAfterBreak="0">
    <w:nsid w:val="567B6301"/>
    <w:multiLevelType w:val="hybridMultilevel"/>
    <w:tmpl w:val="BCF4835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592A7599"/>
    <w:multiLevelType w:val="hybridMultilevel"/>
    <w:tmpl w:val="8BC47BDE"/>
    <w:lvl w:ilvl="0" w:tplc="4518F560">
      <w:start w:val="1"/>
      <w:numFmt w:val="bullet"/>
      <w:lvlText w:val=""/>
      <w:lvlJc w:val="righ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15:restartNumberingAfterBreak="0">
    <w:nsid w:val="595142AB"/>
    <w:multiLevelType w:val="hybridMultilevel"/>
    <w:tmpl w:val="B98A62A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596F517E"/>
    <w:multiLevelType w:val="hybridMultilevel"/>
    <w:tmpl w:val="1DA8FF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59C34ADE"/>
    <w:multiLevelType w:val="hybridMultilevel"/>
    <w:tmpl w:val="FB5E115E"/>
    <w:lvl w:ilvl="0" w:tplc="1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A677CF7"/>
    <w:multiLevelType w:val="hybridMultilevel"/>
    <w:tmpl w:val="C8F8539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B93596B"/>
    <w:multiLevelType w:val="hybridMultilevel"/>
    <w:tmpl w:val="D7AA207E"/>
    <w:lvl w:ilvl="0" w:tplc="DCF8B722">
      <w:start w:val="1"/>
      <w:numFmt w:val="decimal"/>
      <w:pStyle w:val="Charts"/>
      <w:lvlText w:val="CHART %1."/>
      <w:lvlJc w:val="left"/>
      <w:pPr>
        <w:ind w:left="51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BA17F3A"/>
    <w:multiLevelType w:val="hybridMultilevel"/>
    <w:tmpl w:val="5E101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3" w15:restartNumberingAfterBreak="0">
    <w:nsid w:val="5E4C637E"/>
    <w:multiLevelType w:val="hybridMultilevel"/>
    <w:tmpl w:val="62C8F8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E9951BB"/>
    <w:multiLevelType w:val="hybridMultilevel"/>
    <w:tmpl w:val="CCA20EC4"/>
    <w:lvl w:ilvl="0" w:tplc="0409000F">
      <w:start w:val="1"/>
      <w:numFmt w:val="decimal"/>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05" w15:restartNumberingAfterBreak="0">
    <w:nsid w:val="604468B3"/>
    <w:multiLevelType w:val="hybridMultilevel"/>
    <w:tmpl w:val="287ED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0A320EA"/>
    <w:multiLevelType w:val="hybridMultilevel"/>
    <w:tmpl w:val="E6DACB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13743E5"/>
    <w:multiLevelType w:val="hybridMultilevel"/>
    <w:tmpl w:val="C33EBE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8" w15:restartNumberingAfterBreak="0">
    <w:nsid w:val="61567CF5"/>
    <w:multiLevelType w:val="hybridMultilevel"/>
    <w:tmpl w:val="C52249BA"/>
    <w:lvl w:ilvl="0" w:tplc="FFFFFFFF">
      <w:start w:val="1"/>
      <w:numFmt w:val="lowerLetter"/>
      <w:lvlText w:val="(%1)"/>
      <w:lvlJc w:val="left"/>
      <w:pPr>
        <w:ind w:left="720" w:hanging="360"/>
      </w:pPr>
      <w:rPr>
        <w:rFonts w:hint="default"/>
      </w:rPr>
    </w:lvl>
    <w:lvl w:ilvl="1" w:tplc="A836BB66">
      <w:start w:val="1"/>
      <w:numFmt w:val="lowerLetter"/>
      <w:lvlText w:val="(%2)"/>
      <w:lvlJc w:val="left"/>
      <w:pPr>
        <w:ind w:left="1440" w:hanging="360"/>
      </w:pPr>
      <w:rPr>
        <w:rFonts w:ascii="Tahoma" w:hAnsi="Tahoma" w:hint="default"/>
        <w:b w:val="0"/>
        <w:i w:val="0"/>
        <w:color w:val="auto"/>
        <w:sz w:val="24"/>
      </w:rPr>
    </w:lvl>
    <w:lvl w:ilvl="2" w:tplc="E18C4CE4">
      <w:start w:val="1"/>
      <w:numFmt w:val="decimal"/>
      <w:lvlText w:val="%3."/>
      <w:lvlJc w:val="left"/>
      <w:pPr>
        <w:ind w:left="2355" w:hanging="375"/>
      </w:pPr>
      <w:rPr>
        <w:rFonts w:hint="default"/>
      </w:rPr>
    </w:lvl>
    <w:lvl w:ilvl="3" w:tplc="C6E840DE">
      <w:start w:val="1"/>
      <w:numFmt w:val="lowerLetter"/>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62E41912"/>
    <w:multiLevelType w:val="hybridMultilevel"/>
    <w:tmpl w:val="9340AA54"/>
    <w:lvl w:ilvl="0" w:tplc="B112AFE0">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0" w15:restartNumberingAfterBreak="0">
    <w:nsid w:val="634D57A8"/>
    <w:multiLevelType w:val="hybridMultilevel"/>
    <w:tmpl w:val="83EA4A84"/>
    <w:lvl w:ilvl="0" w:tplc="9014C13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1" w15:restartNumberingAfterBreak="0">
    <w:nsid w:val="64E26E1B"/>
    <w:multiLevelType w:val="hybridMultilevel"/>
    <w:tmpl w:val="DB18CA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5646AB2"/>
    <w:multiLevelType w:val="hybridMultilevel"/>
    <w:tmpl w:val="76DC62FC"/>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3" w15:restartNumberingAfterBreak="0">
    <w:nsid w:val="661866C1"/>
    <w:multiLevelType w:val="hybridMultilevel"/>
    <w:tmpl w:val="57E69A9C"/>
    <w:lvl w:ilvl="0" w:tplc="C5608E5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670E4D18"/>
    <w:multiLevelType w:val="hybridMultilevel"/>
    <w:tmpl w:val="1B76F2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15:restartNumberingAfterBreak="0">
    <w:nsid w:val="678820FD"/>
    <w:multiLevelType w:val="hybridMultilevel"/>
    <w:tmpl w:val="5FDA9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78A77A2"/>
    <w:multiLevelType w:val="hybridMultilevel"/>
    <w:tmpl w:val="9654AC10"/>
    <w:lvl w:ilvl="0" w:tplc="1C090005">
      <w:start w:val="1"/>
      <w:numFmt w:val="bullet"/>
      <w:lvlText w:val=""/>
      <w:lvlJc w:val="left"/>
      <w:pPr>
        <w:ind w:left="360" w:hanging="360"/>
      </w:pPr>
      <w:rPr>
        <w:rFonts w:ascii="Wingdings" w:hAnsi="Wingding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7" w15:restartNumberingAfterBreak="0">
    <w:nsid w:val="681B224F"/>
    <w:multiLevelType w:val="hybridMultilevel"/>
    <w:tmpl w:val="D9B202B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8" w15:restartNumberingAfterBreak="0">
    <w:nsid w:val="685F42A3"/>
    <w:multiLevelType w:val="hybridMultilevel"/>
    <w:tmpl w:val="6A48B5A4"/>
    <w:lvl w:ilvl="0" w:tplc="1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8F977C4"/>
    <w:multiLevelType w:val="hybridMultilevel"/>
    <w:tmpl w:val="C9ECFC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9496672"/>
    <w:multiLevelType w:val="hybridMultilevel"/>
    <w:tmpl w:val="DE260A7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15:restartNumberingAfterBreak="0">
    <w:nsid w:val="69A05DC5"/>
    <w:multiLevelType w:val="hybridMultilevel"/>
    <w:tmpl w:val="3B8029C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2" w15:restartNumberingAfterBreak="0">
    <w:nsid w:val="6AE47590"/>
    <w:multiLevelType w:val="hybridMultilevel"/>
    <w:tmpl w:val="C81A11FC"/>
    <w:lvl w:ilvl="0" w:tplc="3830E3FE">
      <w:start w:val="1"/>
      <w:numFmt w:val="bullet"/>
      <w:lvlText w:val="•"/>
      <w:lvlJc w:val="left"/>
      <w:pPr>
        <w:tabs>
          <w:tab w:val="num" w:pos="720"/>
        </w:tabs>
        <w:ind w:left="720" w:hanging="360"/>
      </w:pPr>
      <w:rPr>
        <w:rFonts w:ascii="Arial" w:hAnsi="Arial" w:hint="default"/>
      </w:rPr>
    </w:lvl>
    <w:lvl w:ilvl="1" w:tplc="48184364" w:tentative="1">
      <w:start w:val="1"/>
      <w:numFmt w:val="bullet"/>
      <w:lvlText w:val="•"/>
      <w:lvlJc w:val="left"/>
      <w:pPr>
        <w:tabs>
          <w:tab w:val="num" w:pos="1440"/>
        </w:tabs>
        <w:ind w:left="1440" w:hanging="360"/>
      </w:pPr>
      <w:rPr>
        <w:rFonts w:ascii="Arial" w:hAnsi="Arial" w:hint="default"/>
      </w:rPr>
    </w:lvl>
    <w:lvl w:ilvl="2" w:tplc="C26E93A8" w:tentative="1">
      <w:start w:val="1"/>
      <w:numFmt w:val="bullet"/>
      <w:lvlText w:val="•"/>
      <w:lvlJc w:val="left"/>
      <w:pPr>
        <w:tabs>
          <w:tab w:val="num" w:pos="2160"/>
        </w:tabs>
        <w:ind w:left="2160" w:hanging="360"/>
      </w:pPr>
      <w:rPr>
        <w:rFonts w:ascii="Arial" w:hAnsi="Arial" w:hint="default"/>
      </w:rPr>
    </w:lvl>
    <w:lvl w:ilvl="3" w:tplc="40B495AA" w:tentative="1">
      <w:start w:val="1"/>
      <w:numFmt w:val="bullet"/>
      <w:lvlText w:val="•"/>
      <w:lvlJc w:val="left"/>
      <w:pPr>
        <w:tabs>
          <w:tab w:val="num" w:pos="2880"/>
        </w:tabs>
        <w:ind w:left="2880" w:hanging="360"/>
      </w:pPr>
      <w:rPr>
        <w:rFonts w:ascii="Arial" w:hAnsi="Arial" w:hint="default"/>
      </w:rPr>
    </w:lvl>
    <w:lvl w:ilvl="4" w:tplc="2CC84438" w:tentative="1">
      <w:start w:val="1"/>
      <w:numFmt w:val="bullet"/>
      <w:lvlText w:val="•"/>
      <w:lvlJc w:val="left"/>
      <w:pPr>
        <w:tabs>
          <w:tab w:val="num" w:pos="3600"/>
        </w:tabs>
        <w:ind w:left="3600" w:hanging="360"/>
      </w:pPr>
      <w:rPr>
        <w:rFonts w:ascii="Arial" w:hAnsi="Arial" w:hint="default"/>
      </w:rPr>
    </w:lvl>
    <w:lvl w:ilvl="5" w:tplc="7CCAEB54" w:tentative="1">
      <w:start w:val="1"/>
      <w:numFmt w:val="bullet"/>
      <w:lvlText w:val="•"/>
      <w:lvlJc w:val="left"/>
      <w:pPr>
        <w:tabs>
          <w:tab w:val="num" w:pos="4320"/>
        </w:tabs>
        <w:ind w:left="4320" w:hanging="360"/>
      </w:pPr>
      <w:rPr>
        <w:rFonts w:ascii="Arial" w:hAnsi="Arial" w:hint="default"/>
      </w:rPr>
    </w:lvl>
    <w:lvl w:ilvl="6" w:tplc="82E29584" w:tentative="1">
      <w:start w:val="1"/>
      <w:numFmt w:val="bullet"/>
      <w:lvlText w:val="•"/>
      <w:lvlJc w:val="left"/>
      <w:pPr>
        <w:tabs>
          <w:tab w:val="num" w:pos="5040"/>
        </w:tabs>
        <w:ind w:left="5040" w:hanging="360"/>
      </w:pPr>
      <w:rPr>
        <w:rFonts w:ascii="Arial" w:hAnsi="Arial" w:hint="default"/>
      </w:rPr>
    </w:lvl>
    <w:lvl w:ilvl="7" w:tplc="59DCA212" w:tentative="1">
      <w:start w:val="1"/>
      <w:numFmt w:val="bullet"/>
      <w:lvlText w:val="•"/>
      <w:lvlJc w:val="left"/>
      <w:pPr>
        <w:tabs>
          <w:tab w:val="num" w:pos="5760"/>
        </w:tabs>
        <w:ind w:left="5760" w:hanging="360"/>
      </w:pPr>
      <w:rPr>
        <w:rFonts w:ascii="Arial" w:hAnsi="Arial" w:hint="default"/>
      </w:rPr>
    </w:lvl>
    <w:lvl w:ilvl="8" w:tplc="0D42FF7C"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AF637E1"/>
    <w:multiLevelType w:val="hybridMultilevel"/>
    <w:tmpl w:val="C70A70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4" w15:restartNumberingAfterBreak="0">
    <w:nsid w:val="6B0D159E"/>
    <w:multiLevelType w:val="hybridMultilevel"/>
    <w:tmpl w:val="FE70D4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15:restartNumberingAfterBreak="0">
    <w:nsid w:val="6B8D4E76"/>
    <w:multiLevelType w:val="hybridMultilevel"/>
    <w:tmpl w:val="9A3C69F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6" w15:restartNumberingAfterBreak="0">
    <w:nsid w:val="6DEC5159"/>
    <w:multiLevelType w:val="hybridMultilevel"/>
    <w:tmpl w:val="FA08D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F432EED"/>
    <w:multiLevelType w:val="hybridMultilevel"/>
    <w:tmpl w:val="CE0C16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8" w15:restartNumberingAfterBreak="0">
    <w:nsid w:val="6F6F4981"/>
    <w:multiLevelType w:val="hybridMultilevel"/>
    <w:tmpl w:val="4080BFF4"/>
    <w:lvl w:ilvl="0" w:tplc="1C090005">
      <w:start w:val="1"/>
      <w:numFmt w:val="bullet"/>
      <w:lvlText w:val=""/>
      <w:lvlJc w:val="left"/>
      <w:pPr>
        <w:ind w:left="360" w:hanging="360"/>
      </w:pPr>
      <w:rPr>
        <w:rFonts w:ascii="Wingdings" w:hAnsi="Wingding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9" w15:restartNumberingAfterBreak="0">
    <w:nsid w:val="6F8C10F5"/>
    <w:multiLevelType w:val="hybridMultilevel"/>
    <w:tmpl w:val="79A8C1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0" w15:restartNumberingAfterBreak="0">
    <w:nsid w:val="7169228C"/>
    <w:multiLevelType w:val="hybridMultilevel"/>
    <w:tmpl w:val="BBFC2E30"/>
    <w:lvl w:ilvl="0" w:tplc="0409000F">
      <w:start w:val="1"/>
      <w:numFmt w:val="decimal"/>
      <w:lvlText w:val="%1."/>
      <w:lvlJc w:val="left"/>
      <w:pPr>
        <w:tabs>
          <w:tab w:val="num" w:pos="792"/>
        </w:tabs>
        <w:ind w:left="792" w:hanging="360"/>
      </w:pPr>
    </w:lvl>
    <w:lvl w:ilvl="1" w:tplc="17EAE232">
      <w:start w:val="1"/>
      <w:numFmt w:val="lowerLetter"/>
      <w:lvlText w:val="%2."/>
      <w:lvlJc w:val="left"/>
      <w:pPr>
        <w:tabs>
          <w:tab w:val="num" w:pos="1512"/>
        </w:tabs>
        <w:ind w:left="1512" w:hanging="36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31" w15:restartNumberingAfterBreak="0">
    <w:nsid w:val="71FA41BD"/>
    <w:multiLevelType w:val="hybridMultilevel"/>
    <w:tmpl w:val="DED4EBBA"/>
    <w:lvl w:ilvl="0" w:tplc="1C090005">
      <w:start w:val="1"/>
      <w:numFmt w:val="bullet"/>
      <w:lvlText w:val=""/>
      <w:lvlJc w:val="left"/>
      <w:pPr>
        <w:ind w:left="720" w:hanging="360"/>
      </w:pPr>
      <w:rPr>
        <w:rFonts w:ascii="Wingdings" w:hAnsi="Wingdings" w:hint="default"/>
      </w:rPr>
    </w:lvl>
    <w:lvl w:ilvl="1" w:tplc="1C090005">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2" w15:restartNumberingAfterBreak="0">
    <w:nsid w:val="735A2616"/>
    <w:multiLevelType w:val="hybridMultilevel"/>
    <w:tmpl w:val="B60A24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3" w15:restartNumberingAfterBreak="0">
    <w:nsid w:val="736B27DC"/>
    <w:multiLevelType w:val="hybridMultilevel"/>
    <w:tmpl w:val="CDBC3952"/>
    <w:lvl w:ilvl="0" w:tplc="D088849E">
      <w:start w:val="1"/>
      <w:numFmt w:val="lowerRoman"/>
      <w:lvlText w:val="(%1)"/>
      <w:lvlJc w:val="left"/>
      <w:pPr>
        <w:ind w:left="1080" w:hanging="720"/>
      </w:pPr>
      <w:rPr>
        <w:rFonts w:ascii="Tahoma" w:hAnsi="Tahoma" w:hint="default"/>
        <w:b w:val="0"/>
        <w:i w:val="0"/>
        <w:color w:val="auto"/>
        <w:sz w:val="24"/>
      </w:rPr>
    </w:lvl>
    <w:lvl w:ilvl="1" w:tplc="8002501A">
      <w:start w:val="1"/>
      <w:numFmt w:val="lowerLetter"/>
      <w:lvlText w:val="(%2)"/>
      <w:lvlJc w:val="left"/>
      <w:pPr>
        <w:ind w:left="1455" w:hanging="375"/>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4" w15:restartNumberingAfterBreak="0">
    <w:nsid w:val="74CF7480"/>
    <w:multiLevelType w:val="hybridMultilevel"/>
    <w:tmpl w:val="5B0AEA6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51D255D"/>
    <w:multiLevelType w:val="hybridMultilevel"/>
    <w:tmpl w:val="34389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6" w15:restartNumberingAfterBreak="0">
    <w:nsid w:val="752604B7"/>
    <w:multiLevelType w:val="hybridMultilevel"/>
    <w:tmpl w:val="AE7A2FEA"/>
    <w:lvl w:ilvl="0" w:tplc="1C090005">
      <w:start w:val="1"/>
      <w:numFmt w:val="bullet"/>
      <w:lvlText w:val=""/>
      <w:lvlJc w:val="left"/>
      <w:pPr>
        <w:ind w:left="720" w:hanging="360"/>
      </w:pPr>
      <w:rPr>
        <w:rFonts w:ascii="Wingdings" w:hAnsi="Wingdings" w:hint="default"/>
      </w:rPr>
    </w:lvl>
    <w:lvl w:ilvl="1" w:tplc="A8961B84">
      <w:numFmt w:val="bullet"/>
      <w:lvlText w:val=""/>
      <w:lvlJc w:val="left"/>
      <w:pPr>
        <w:ind w:left="1440" w:hanging="360"/>
      </w:pPr>
      <w:rPr>
        <w:rFonts w:ascii="Symbol" w:eastAsiaTheme="minorHAnsi" w:hAnsi="Symbol" w:cstheme="minorBidi"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7" w15:restartNumberingAfterBreak="0">
    <w:nsid w:val="787A2F45"/>
    <w:multiLevelType w:val="hybridMultilevel"/>
    <w:tmpl w:val="4A947CE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8" w15:restartNumberingAfterBreak="0">
    <w:nsid w:val="791458C3"/>
    <w:multiLevelType w:val="hybridMultilevel"/>
    <w:tmpl w:val="050E29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79806F97"/>
    <w:multiLevelType w:val="hybridMultilevel"/>
    <w:tmpl w:val="81541B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15:restartNumberingAfterBreak="0">
    <w:nsid w:val="7A0A23E0"/>
    <w:multiLevelType w:val="hybridMultilevel"/>
    <w:tmpl w:val="04E2A558"/>
    <w:lvl w:ilvl="0" w:tplc="1C090005">
      <w:start w:val="1"/>
      <w:numFmt w:val="bullet"/>
      <w:lvlText w:val=""/>
      <w:lvlJc w:val="left"/>
      <w:pPr>
        <w:ind w:left="360" w:hanging="360"/>
      </w:pPr>
      <w:rPr>
        <w:rFonts w:ascii="Wingdings" w:hAnsi="Wingding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1" w15:restartNumberingAfterBreak="0">
    <w:nsid w:val="7A3C2B03"/>
    <w:multiLevelType w:val="hybridMultilevel"/>
    <w:tmpl w:val="9934F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BD32A43"/>
    <w:multiLevelType w:val="hybridMultilevel"/>
    <w:tmpl w:val="1322879A"/>
    <w:lvl w:ilvl="0" w:tplc="8780C246">
      <w:start w:val="1"/>
      <w:numFmt w:val="bullet"/>
      <w:pStyle w:val="BodyTextIndent3"/>
      <w:lvlText w:val=""/>
      <w:lvlJc w:val="left"/>
      <w:pPr>
        <w:tabs>
          <w:tab w:val="num" w:pos="1209"/>
        </w:tabs>
        <w:ind w:left="1209"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CB27F34"/>
    <w:multiLevelType w:val="hybridMultilevel"/>
    <w:tmpl w:val="92DED7A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4" w15:restartNumberingAfterBreak="0">
    <w:nsid w:val="7DAF0355"/>
    <w:multiLevelType w:val="hybridMultilevel"/>
    <w:tmpl w:val="0108042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5" w15:restartNumberingAfterBreak="0">
    <w:nsid w:val="7EF675C0"/>
    <w:multiLevelType w:val="hybridMultilevel"/>
    <w:tmpl w:val="420649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6" w15:restartNumberingAfterBreak="0">
    <w:nsid w:val="7F2C1AC3"/>
    <w:multiLevelType w:val="hybridMultilevel"/>
    <w:tmpl w:val="DD1287C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7" w15:restartNumberingAfterBreak="0">
    <w:nsid w:val="7F3F6EFC"/>
    <w:multiLevelType w:val="multilevel"/>
    <w:tmpl w:val="2E864940"/>
    <w:lvl w:ilvl="0">
      <w:start w:val="8"/>
      <w:numFmt w:val="decimal"/>
      <w:lvlText w:val="%1"/>
      <w:lvlJc w:val="left"/>
      <w:pPr>
        <w:ind w:left="600" w:hanging="600"/>
      </w:pPr>
      <w:rPr>
        <w:rFonts w:ascii="Tahoma" w:hAnsi="Tahoma" w:cs="Tahoma" w:hint="default"/>
      </w:rPr>
    </w:lvl>
    <w:lvl w:ilvl="1">
      <w:start w:val="2"/>
      <w:numFmt w:val="decimal"/>
      <w:lvlText w:val="%1.%2"/>
      <w:lvlJc w:val="left"/>
      <w:pPr>
        <w:ind w:left="1309" w:hanging="600"/>
      </w:pPr>
      <w:rPr>
        <w:rFonts w:ascii="Tahoma" w:hAnsi="Tahoma" w:cs="Tahoma" w:hint="default"/>
      </w:rPr>
    </w:lvl>
    <w:lvl w:ilvl="2">
      <w:start w:val="4"/>
      <w:numFmt w:val="decimal"/>
      <w:lvlText w:val="%1.%2.%3"/>
      <w:lvlJc w:val="left"/>
      <w:pPr>
        <w:ind w:left="2138" w:hanging="720"/>
      </w:pPr>
      <w:rPr>
        <w:rFonts w:ascii="Tahoma" w:hAnsi="Tahoma" w:cs="Tahoma" w:hint="default"/>
      </w:rPr>
    </w:lvl>
    <w:lvl w:ilvl="3">
      <w:start w:val="1"/>
      <w:numFmt w:val="decimal"/>
      <w:lvlText w:val="%1.%2.%3.%4"/>
      <w:lvlJc w:val="left"/>
      <w:pPr>
        <w:ind w:left="2847" w:hanging="720"/>
      </w:pPr>
      <w:rPr>
        <w:rFonts w:ascii="Tahoma" w:hAnsi="Tahoma" w:cs="Tahoma" w:hint="default"/>
      </w:rPr>
    </w:lvl>
    <w:lvl w:ilvl="4">
      <w:start w:val="1"/>
      <w:numFmt w:val="decimal"/>
      <w:lvlText w:val="%1.%2.%3.%4.%5"/>
      <w:lvlJc w:val="left"/>
      <w:pPr>
        <w:ind w:left="3916" w:hanging="1080"/>
      </w:pPr>
      <w:rPr>
        <w:rFonts w:ascii="Tahoma" w:hAnsi="Tahoma" w:cs="Tahoma" w:hint="default"/>
      </w:rPr>
    </w:lvl>
    <w:lvl w:ilvl="5">
      <w:start w:val="1"/>
      <w:numFmt w:val="decimal"/>
      <w:lvlText w:val="%1.%2.%3.%4.%5.%6"/>
      <w:lvlJc w:val="left"/>
      <w:pPr>
        <w:ind w:left="4625" w:hanging="1080"/>
      </w:pPr>
      <w:rPr>
        <w:rFonts w:ascii="Tahoma" w:hAnsi="Tahoma" w:cs="Tahoma" w:hint="default"/>
      </w:rPr>
    </w:lvl>
    <w:lvl w:ilvl="6">
      <w:start w:val="1"/>
      <w:numFmt w:val="decimal"/>
      <w:lvlText w:val="%1.%2.%3.%4.%5.%6.%7"/>
      <w:lvlJc w:val="left"/>
      <w:pPr>
        <w:ind w:left="5694" w:hanging="1440"/>
      </w:pPr>
      <w:rPr>
        <w:rFonts w:ascii="Tahoma" w:hAnsi="Tahoma" w:cs="Tahoma" w:hint="default"/>
      </w:rPr>
    </w:lvl>
    <w:lvl w:ilvl="7">
      <w:start w:val="1"/>
      <w:numFmt w:val="decimal"/>
      <w:lvlText w:val="%1.%2.%3.%4.%5.%6.%7.%8"/>
      <w:lvlJc w:val="left"/>
      <w:pPr>
        <w:ind w:left="6403" w:hanging="1440"/>
      </w:pPr>
      <w:rPr>
        <w:rFonts w:ascii="Tahoma" w:hAnsi="Tahoma" w:cs="Tahoma" w:hint="default"/>
      </w:rPr>
    </w:lvl>
    <w:lvl w:ilvl="8">
      <w:start w:val="1"/>
      <w:numFmt w:val="decimal"/>
      <w:lvlText w:val="%1.%2.%3.%4.%5.%6.%7.%8.%9"/>
      <w:lvlJc w:val="left"/>
      <w:pPr>
        <w:ind w:left="7472" w:hanging="1800"/>
      </w:pPr>
      <w:rPr>
        <w:rFonts w:ascii="Tahoma" w:hAnsi="Tahoma" w:cs="Tahoma" w:hint="default"/>
      </w:rPr>
    </w:lvl>
  </w:abstractNum>
  <w:abstractNum w:abstractNumId="148" w15:restartNumberingAfterBreak="0">
    <w:nsid w:val="7F907D90"/>
    <w:multiLevelType w:val="hybridMultilevel"/>
    <w:tmpl w:val="9A402F2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9" w15:restartNumberingAfterBreak="0">
    <w:nsid w:val="7FF65777"/>
    <w:multiLevelType w:val="hybridMultilevel"/>
    <w:tmpl w:val="96223568"/>
    <w:lvl w:ilvl="0" w:tplc="4518F560">
      <w:start w:val="1"/>
      <w:numFmt w:val="bullet"/>
      <w:lvlText w:val=""/>
      <w:lvlJc w:val="righ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6"/>
  </w:num>
  <w:num w:numId="2">
    <w:abstractNumId w:val="115"/>
  </w:num>
  <w:num w:numId="3">
    <w:abstractNumId w:val="141"/>
  </w:num>
  <w:num w:numId="4">
    <w:abstractNumId w:val="27"/>
  </w:num>
  <w:num w:numId="5">
    <w:abstractNumId w:val="18"/>
  </w:num>
  <w:num w:numId="6">
    <w:abstractNumId w:val="87"/>
  </w:num>
  <w:num w:numId="7">
    <w:abstractNumId w:val="142"/>
  </w:num>
  <w:num w:numId="8">
    <w:abstractNumId w:val="134"/>
  </w:num>
  <w:num w:numId="9">
    <w:abstractNumId w:val="24"/>
  </w:num>
  <w:num w:numId="10">
    <w:abstractNumId w:val="102"/>
  </w:num>
  <w:num w:numId="11">
    <w:abstractNumId w:val="133"/>
  </w:num>
  <w:num w:numId="12">
    <w:abstractNumId w:val="108"/>
  </w:num>
  <w:num w:numId="13">
    <w:abstractNumId w:val="51"/>
  </w:num>
  <w:num w:numId="14">
    <w:abstractNumId w:val="81"/>
  </w:num>
  <w:num w:numId="15">
    <w:abstractNumId w:val="90"/>
  </w:num>
  <w:num w:numId="16">
    <w:abstractNumId w:val="126"/>
  </w:num>
  <w:num w:numId="17">
    <w:abstractNumId w:val="79"/>
  </w:num>
  <w:num w:numId="18">
    <w:abstractNumId w:val="73"/>
  </w:num>
  <w:num w:numId="19">
    <w:abstractNumId w:val="56"/>
  </w:num>
  <w:num w:numId="20">
    <w:abstractNumId w:val="119"/>
  </w:num>
  <w:num w:numId="21">
    <w:abstractNumId w:val="118"/>
  </w:num>
  <w:num w:numId="22">
    <w:abstractNumId w:val="138"/>
  </w:num>
  <w:num w:numId="23">
    <w:abstractNumId w:val="37"/>
  </w:num>
  <w:num w:numId="24">
    <w:abstractNumId w:val="111"/>
  </w:num>
  <w:num w:numId="25">
    <w:abstractNumId w:val="93"/>
  </w:num>
  <w:num w:numId="26">
    <w:abstractNumId w:val="105"/>
  </w:num>
  <w:num w:numId="27">
    <w:abstractNumId w:val="113"/>
  </w:num>
  <w:num w:numId="28">
    <w:abstractNumId w:val="64"/>
  </w:num>
  <w:num w:numId="29">
    <w:abstractNumId w:val="6"/>
  </w:num>
  <w:num w:numId="30">
    <w:abstractNumId w:val="58"/>
  </w:num>
  <w:num w:numId="31">
    <w:abstractNumId w:val="106"/>
  </w:num>
  <w:num w:numId="32">
    <w:abstractNumId w:val="103"/>
  </w:num>
  <w:num w:numId="33">
    <w:abstractNumId w:val="35"/>
  </w:num>
  <w:num w:numId="34">
    <w:abstractNumId w:val="62"/>
  </w:num>
  <w:num w:numId="35">
    <w:abstractNumId w:val="100"/>
  </w:num>
  <w:num w:numId="36">
    <w:abstractNumId w:val="83"/>
  </w:num>
  <w:num w:numId="37">
    <w:abstractNumId w:val="23"/>
  </w:num>
  <w:num w:numId="38">
    <w:abstractNumId w:val="29"/>
  </w:num>
  <w:num w:numId="39">
    <w:abstractNumId w:val="48"/>
  </w:num>
  <w:num w:numId="40">
    <w:abstractNumId w:val="139"/>
  </w:num>
  <w:num w:numId="41">
    <w:abstractNumId w:val="130"/>
  </w:num>
  <w:num w:numId="42">
    <w:abstractNumId w:val="41"/>
  </w:num>
  <w:num w:numId="43">
    <w:abstractNumId w:val="86"/>
  </w:num>
  <w:num w:numId="44">
    <w:abstractNumId w:val="46"/>
  </w:num>
  <w:num w:numId="45">
    <w:abstractNumId w:val="82"/>
  </w:num>
  <w:num w:numId="46">
    <w:abstractNumId w:val="14"/>
  </w:num>
  <w:num w:numId="47">
    <w:abstractNumId w:val="89"/>
  </w:num>
  <w:num w:numId="48">
    <w:abstractNumId w:val="32"/>
  </w:num>
  <w:num w:numId="49">
    <w:abstractNumId w:val="59"/>
  </w:num>
  <w:num w:numId="50">
    <w:abstractNumId w:val="33"/>
  </w:num>
  <w:num w:numId="51">
    <w:abstractNumId w:val="16"/>
  </w:num>
  <w:num w:numId="52">
    <w:abstractNumId w:val="92"/>
  </w:num>
  <w:num w:numId="53">
    <w:abstractNumId w:val="75"/>
  </w:num>
  <w:num w:numId="54">
    <w:abstractNumId w:val="74"/>
  </w:num>
  <w:num w:numId="55">
    <w:abstractNumId w:val="11"/>
  </w:num>
  <w:num w:numId="56">
    <w:abstractNumId w:val="123"/>
  </w:num>
  <w:num w:numId="57">
    <w:abstractNumId w:val="47"/>
  </w:num>
  <w:num w:numId="58">
    <w:abstractNumId w:val="5"/>
  </w:num>
  <w:num w:numId="59">
    <w:abstractNumId w:val="132"/>
  </w:num>
  <w:num w:numId="60">
    <w:abstractNumId w:val="60"/>
  </w:num>
  <w:num w:numId="61">
    <w:abstractNumId w:val="78"/>
  </w:num>
  <w:num w:numId="62">
    <w:abstractNumId w:val="129"/>
  </w:num>
  <w:num w:numId="63">
    <w:abstractNumId w:val="127"/>
  </w:num>
  <w:num w:numId="64">
    <w:abstractNumId w:val="2"/>
  </w:num>
  <w:num w:numId="65">
    <w:abstractNumId w:val="124"/>
  </w:num>
  <w:num w:numId="66">
    <w:abstractNumId w:val="3"/>
  </w:num>
  <w:num w:numId="67">
    <w:abstractNumId w:val="65"/>
  </w:num>
  <w:num w:numId="68">
    <w:abstractNumId w:val="45"/>
  </w:num>
  <w:num w:numId="69">
    <w:abstractNumId w:val="4"/>
  </w:num>
  <w:num w:numId="70">
    <w:abstractNumId w:val="99"/>
  </w:num>
  <w:num w:numId="71">
    <w:abstractNumId w:val="39"/>
  </w:num>
  <w:num w:numId="72">
    <w:abstractNumId w:val="104"/>
  </w:num>
  <w:num w:numId="73">
    <w:abstractNumId w:val="72"/>
  </w:num>
  <w:num w:numId="74">
    <w:abstractNumId w:val="67"/>
  </w:num>
  <w:num w:numId="75">
    <w:abstractNumId w:val="10"/>
  </w:num>
  <w:num w:numId="76">
    <w:abstractNumId w:val="1"/>
  </w:num>
  <w:num w:numId="77">
    <w:abstractNumId w:val="69"/>
  </w:num>
  <w:num w:numId="78">
    <w:abstractNumId w:val="9"/>
  </w:num>
  <w:num w:numId="79">
    <w:abstractNumId w:val="55"/>
  </w:num>
  <w:num w:numId="80">
    <w:abstractNumId w:val="12"/>
  </w:num>
  <w:num w:numId="81">
    <w:abstractNumId w:val="7"/>
  </w:num>
  <w:num w:numId="82">
    <w:abstractNumId w:val="22"/>
  </w:num>
  <w:num w:numId="83">
    <w:abstractNumId w:val="70"/>
  </w:num>
  <w:num w:numId="84">
    <w:abstractNumId w:val="40"/>
  </w:num>
  <w:num w:numId="85">
    <w:abstractNumId w:val="145"/>
  </w:num>
  <w:num w:numId="86">
    <w:abstractNumId w:val="0"/>
  </w:num>
  <w:num w:numId="87">
    <w:abstractNumId w:val="17"/>
  </w:num>
  <w:num w:numId="88">
    <w:abstractNumId w:val="49"/>
  </w:num>
  <w:num w:numId="89">
    <w:abstractNumId w:val="13"/>
  </w:num>
  <w:num w:numId="90">
    <w:abstractNumId w:val="112"/>
  </w:num>
  <w:num w:numId="91">
    <w:abstractNumId w:val="25"/>
  </w:num>
  <w:num w:numId="92">
    <w:abstractNumId w:val="50"/>
  </w:num>
  <w:num w:numId="93">
    <w:abstractNumId w:val="140"/>
  </w:num>
  <w:num w:numId="94">
    <w:abstractNumId w:val="128"/>
  </w:num>
  <w:num w:numId="95">
    <w:abstractNumId w:val="43"/>
  </w:num>
  <w:num w:numId="96">
    <w:abstractNumId w:val="116"/>
  </w:num>
  <w:num w:numId="97">
    <w:abstractNumId w:val="26"/>
  </w:num>
  <w:num w:numId="98">
    <w:abstractNumId w:val="98"/>
  </w:num>
  <w:num w:numId="99">
    <w:abstractNumId w:val="38"/>
  </w:num>
  <w:num w:numId="100">
    <w:abstractNumId w:val="101"/>
  </w:num>
  <w:num w:numId="101">
    <w:abstractNumId w:val="61"/>
  </w:num>
  <w:num w:numId="102">
    <w:abstractNumId w:val="57"/>
  </w:num>
  <w:num w:numId="103">
    <w:abstractNumId w:val="80"/>
  </w:num>
  <w:num w:numId="104">
    <w:abstractNumId w:val="135"/>
  </w:num>
  <w:num w:numId="105">
    <w:abstractNumId w:val="66"/>
  </w:num>
  <w:num w:numId="106">
    <w:abstractNumId w:val="68"/>
  </w:num>
  <w:num w:numId="107">
    <w:abstractNumId w:val="114"/>
  </w:num>
  <w:num w:numId="108">
    <w:abstractNumId w:val="95"/>
  </w:num>
  <w:num w:numId="109">
    <w:abstractNumId w:val="143"/>
  </w:num>
  <w:num w:numId="110">
    <w:abstractNumId w:val="97"/>
  </w:num>
  <w:num w:numId="111">
    <w:abstractNumId w:val="34"/>
  </w:num>
  <w:num w:numId="112">
    <w:abstractNumId w:val="96"/>
  </w:num>
  <w:num w:numId="113">
    <w:abstractNumId w:val="149"/>
  </w:num>
  <w:num w:numId="114">
    <w:abstractNumId w:val="94"/>
  </w:num>
  <w:num w:numId="115">
    <w:abstractNumId w:val="42"/>
  </w:num>
  <w:num w:numId="116">
    <w:abstractNumId w:val="144"/>
  </w:num>
  <w:num w:numId="117">
    <w:abstractNumId w:val="136"/>
  </w:num>
  <w:num w:numId="118">
    <w:abstractNumId w:val="30"/>
  </w:num>
  <w:num w:numId="119">
    <w:abstractNumId w:val="77"/>
  </w:num>
  <w:num w:numId="120">
    <w:abstractNumId w:val="137"/>
  </w:num>
  <w:num w:numId="121">
    <w:abstractNumId w:val="117"/>
  </w:num>
  <w:num w:numId="122">
    <w:abstractNumId w:val="21"/>
  </w:num>
  <w:num w:numId="123">
    <w:abstractNumId w:val="91"/>
  </w:num>
  <w:num w:numId="124">
    <w:abstractNumId w:val="131"/>
  </w:num>
  <w:num w:numId="125">
    <w:abstractNumId w:val="54"/>
  </w:num>
  <w:num w:numId="126">
    <w:abstractNumId w:val="71"/>
  </w:num>
  <w:num w:numId="127">
    <w:abstractNumId w:val="121"/>
  </w:num>
  <w:num w:numId="128">
    <w:abstractNumId w:val="125"/>
  </w:num>
  <w:num w:numId="129">
    <w:abstractNumId w:val="148"/>
  </w:num>
  <w:num w:numId="130">
    <w:abstractNumId w:val="52"/>
  </w:num>
  <w:num w:numId="131">
    <w:abstractNumId w:val="84"/>
  </w:num>
  <w:num w:numId="132">
    <w:abstractNumId w:val="88"/>
  </w:num>
  <w:num w:numId="133">
    <w:abstractNumId w:val="19"/>
  </w:num>
  <w:num w:numId="134">
    <w:abstractNumId w:val="85"/>
  </w:num>
  <w:num w:numId="135">
    <w:abstractNumId w:val="120"/>
  </w:num>
  <w:num w:numId="136">
    <w:abstractNumId w:val="107"/>
  </w:num>
  <w:num w:numId="137">
    <w:abstractNumId w:val="146"/>
  </w:num>
  <w:num w:numId="138">
    <w:abstractNumId w:val="8"/>
  </w:num>
  <w:num w:numId="139">
    <w:abstractNumId w:val="109"/>
  </w:num>
  <w:num w:numId="140">
    <w:abstractNumId w:val="110"/>
  </w:num>
  <w:num w:numId="141">
    <w:abstractNumId w:val="20"/>
  </w:num>
  <w:num w:numId="142">
    <w:abstractNumId w:val="76"/>
  </w:num>
  <w:num w:numId="143">
    <w:abstractNumId w:val="147"/>
  </w:num>
  <w:num w:numId="144">
    <w:abstractNumId w:val="28"/>
  </w:num>
  <w:num w:numId="145">
    <w:abstractNumId w:val="122"/>
  </w:num>
  <w:num w:numId="146">
    <w:abstractNumId w:val="63"/>
  </w:num>
  <w:num w:numId="147">
    <w:abstractNumId w:val="53"/>
  </w:num>
  <w:num w:numId="148">
    <w:abstractNumId w:val="15"/>
  </w:num>
  <w:num w:numId="149">
    <w:abstractNumId w:val="44"/>
  </w:num>
  <w:num w:numId="150">
    <w:abstractNumId w:val="31"/>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c6,#ffe7b7"/>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070"/>
    <w:rsid w:val="0000036A"/>
    <w:rsid w:val="00000C21"/>
    <w:rsid w:val="00001463"/>
    <w:rsid w:val="00002A3C"/>
    <w:rsid w:val="00003D2C"/>
    <w:rsid w:val="00005281"/>
    <w:rsid w:val="0000627D"/>
    <w:rsid w:val="000062E3"/>
    <w:rsid w:val="00006ABA"/>
    <w:rsid w:val="00006B79"/>
    <w:rsid w:val="00007F42"/>
    <w:rsid w:val="00010190"/>
    <w:rsid w:val="000104FD"/>
    <w:rsid w:val="0001529A"/>
    <w:rsid w:val="00015AB8"/>
    <w:rsid w:val="00016460"/>
    <w:rsid w:val="00017160"/>
    <w:rsid w:val="0001721B"/>
    <w:rsid w:val="0002050C"/>
    <w:rsid w:val="00021780"/>
    <w:rsid w:val="00021DD9"/>
    <w:rsid w:val="00021EA6"/>
    <w:rsid w:val="000233BA"/>
    <w:rsid w:val="000235EC"/>
    <w:rsid w:val="00025CB0"/>
    <w:rsid w:val="00026D54"/>
    <w:rsid w:val="0002790C"/>
    <w:rsid w:val="000305C3"/>
    <w:rsid w:val="0003066C"/>
    <w:rsid w:val="000309C8"/>
    <w:rsid w:val="0003210F"/>
    <w:rsid w:val="000322D8"/>
    <w:rsid w:val="00032710"/>
    <w:rsid w:val="00032B39"/>
    <w:rsid w:val="00032B42"/>
    <w:rsid w:val="00033438"/>
    <w:rsid w:val="00033B22"/>
    <w:rsid w:val="00034C4C"/>
    <w:rsid w:val="00036D62"/>
    <w:rsid w:val="000405C2"/>
    <w:rsid w:val="00042420"/>
    <w:rsid w:val="00043343"/>
    <w:rsid w:val="00044DEA"/>
    <w:rsid w:val="00045969"/>
    <w:rsid w:val="000459F2"/>
    <w:rsid w:val="00045F0E"/>
    <w:rsid w:val="00047A2B"/>
    <w:rsid w:val="00047B4C"/>
    <w:rsid w:val="00050385"/>
    <w:rsid w:val="00050839"/>
    <w:rsid w:val="00050B88"/>
    <w:rsid w:val="00051CBD"/>
    <w:rsid w:val="0005220F"/>
    <w:rsid w:val="00052522"/>
    <w:rsid w:val="000528E4"/>
    <w:rsid w:val="00052BE5"/>
    <w:rsid w:val="000534F5"/>
    <w:rsid w:val="00053F0F"/>
    <w:rsid w:val="00053FEB"/>
    <w:rsid w:val="00054094"/>
    <w:rsid w:val="000541C5"/>
    <w:rsid w:val="000548E1"/>
    <w:rsid w:val="00054F88"/>
    <w:rsid w:val="00055383"/>
    <w:rsid w:val="00056387"/>
    <w:rsid w:val="00056B17"/>
    <w:rsid w:val="00057D85"/>
    <w:rsid w:val="00060267"/>
    <w:rsid w:val="00060E2A"/>
    <w:rsid w:val="00061E77"/>
    <w:rsid w:val="00064900"/>
    <w:rsid w:val="0006520A"/>
    <w:rsid w:val="00065AEB"/>
    <w:rsid w:val="000712F2"/>
    <w:rsid w:val="00073636"/>
    <w:rsid w:val="00073DDF"/>
    <w:rsid w:val="000746DE"/>
    <w:rsid w:val="00075109"/>
    <w:rsid w:val="000754B4"/>
    <w:rsid w:val="000754C9"/>
    <w:rsid w:val="00075BA9"/>
    <w:rsid w:val="0007626C"/>
    <w:rsid w:val="00076BBE"/>
    <w:rsid w:val="00077AB5"/>
    <w:rsid w:val="0008011A"/>
    <w:rsid w:val="00080F4D"/>
    <w:rsid w:val="000811B5"/>
    <w:rsid w:val="00082329"/>
    <w:rsid w:val="0008268C"/>
    <w:rsid w:val="00082E2A"/>
    <w:rsid w:val="00082F9D"/>
    <w:rsid w:val="00083BB0"/>
    <w:rsid w:val="00084E8F"/>
    <w:rsid w:val="00085A79"/>
    <w:rsid w:val="00085B26"/>
    <w:rsid w:val="00086DC3"/>
    <w:rsid w:val="00086F2F"/>
    <w:rsid w:val="0008740D"/>
    <w:rsid w:val="000906A0"/>
    <w:rsid w:val="00090989"/>
    <w:rsid w:val="00091409"/>
    <w:rsid w:val="00092199"/>
    <w:rsid w:val="000921B0"/>
    <w:rsid w:val="00093F5C"/>
    <w:rsid w:val="0009434E"/>
    <w:rsid w:val="00094705"/>
    <w:rsid w:val="0009511B"/>
    <w:rsid w:val="00095A1F"/>
    <w:rsid w:val="00096404"/>
    <w:rsid w:val="00096440"/>
    <w:rsid w:val="0009798D"/>
    <w:rsid w:val="000A0376"/>
    <w:rsid w:val="000A0B96"/>
    <w:rsid w:val="000A11E5"/>
    <w:rsid w:val="000A2080"/>
    <w:rsid w:val="000A2440"/>
    <w:rsid w:val="000A286A"/>
    <w:rsid w:val="000A3EAC"/>
    <w:rsid w:val="000A4A09"/>
    <w:rsid w:val="000A4B82"/>
    <w:rsid w:val="000A775A"/>
    <w:rsid w:val="000A7768"/>
    <w:rsid w:val="000B0690"/>
    <w:rsid w:val="000B0B30"/>
    <w:rsid w:val="000B224C"/>
    <w:rsid w:val="000B2DE5"/>
    <w:rsid w:val="000B315B"/>
    <w:rsid w:val="000B3C76"/>
    <w:rsid w:val="000B4752"/>
    <w:rsid w:val="000B6AC2"/>
    <w:rsid w:val="000B6E3E"/>
    <w:rsid w:val="000B7213"/>
    <w:rsid w:val="000C07C6"/>
    <w:rsid w:val="000C29F7"/>
    <w:rsid w:val="000C3827"/>
    <w:rsid w:val="000C49E2"/>
    <w:rsid w:val="000C4E1A"/>
    <w:rsid w:val="000C56C1"/>
    <w:rsid w:val="000C5D3C"/>
    <w:rsid w:val="000C5E98"/>
    <w:rsid w:val="000C73A5"/>
    <w:rsid w:val="000C75E6"/>
    <w:rsid w:val="000D028E"/>
    <w:rsid w:val="000D029B"/>
    <w:rsid w:val="000D0341"/>
    <w:rsid w:val="000D1226"/>
    <w:rsid w:val="000D18D1"/>
    <w:rsid w:val="000D1FA5"/>
    <w:rsid w:val="000D2742"/>
    <w:rsid w:val="000D35A2"/>
    <w:rsid w:val="000D60BB"/>
    <w:rsid w:val="000D6D38"/>
    <w:rsid w:val="000D7F07"/>
    <w:rsid w:val="000D7FA7"/>
    <w:rsid w:val="000E0134"/>
    <w:rsid w:val="000E05D2"/>
    <w:rsid w:val="000E1107"/>
    <w:rsid w:val="000E1AC6"/>
    <w:rsid w:val="000E34AB"/>
    <w:rsid w:val="000E5506"/>
    <w:rsid w:val="000E73EA"/>
    <w:rsid w:val="000F00E9"/>
    <w:rsid w:val="000F1591"/>
    <w:rsid w:val="000F21FE"/>
    <w:rsid w:val="000F30E4"/>
    <w:rsid w:val="000F30FB"/>
    <w:rsid w:val="000F3F4E"/>
    <w:rsid w:val="000F46DE"/>
    <w:rsid w:val="000F4D56"/>
    <w:rsid w:val="000F5080"/>
    <w:rsid w:val="000F5913"/>
    <w:rsid w:val="000F5ACE"/>
    <w:rsid w:val="000F5F02"/>
    <w:rsid w:val="000F6B5A"/>
    <w:rsid w:val="000F7E65"/>
    <w:rsid w:val="001006F4"/>
    <w:rsid w:val="00102D23"/>
    <w:rsid w:val="00103DD6"/>
    <w:rsid w:val="00103E90"/>
    <w:rsid w:val="00104AF0"/>
    <w:rsid w:val="00110148"/>
    <w:rsid w:val="0011222C"/>
    <w:rsid w:val="00113105"/>
    <w:rsid w:val="00113D30"/>
    <w:rsid w:val="00113DD3"/>
    <w:rsid w:val="00115842"/>
    <w:rsid w:val="00115B92"/>
    <w:rsid w:val="00115CED"/>
    <w:rsid w:val="00116BAB"/>
    <w:rsid w:val="001170B3"/>
    <w:rsid w:val="001223E5"/>
    <w:rsid w:val="00122E2C"/>
    <w:rsid w:val="001268F6"/>
    <w:rsid w:val="001271EA"/>
    <w:rsid w:val="0012794C"/>
    <w:rsid w:val="001300D1"/>
    <w:rsid w:val="00133842"/>
    <w:rsid w:val="00134A6A"/>
    <w:rsid w:val="0013532D"/>
    <w:rsid w:val="00136700"/>
    <w:rsid w:val="00137278"/>
    <w:rsid w:val="001378A1"/>
    <w:rsid w:val="00141BE7"/>
    <w:rsid w:val="0014205B"/>
    <w:rsid w:val="00142AF5"/>
    <w:rsid w:val="00142C8E"/>
    <w:rsid w:val="00142E7F"/>
    <w:rsid w:val="00144C99"/>
    <w:rsid w:val="001457C3"/>
    <w:rsid w:val="0014604E"/>
    <w:rsid w:val="001475A3"/>
    <w:rsid w:val="001476EB"/>
    <w:rsid w:val="00147920"/>
    <w:rsid w:val="00147F09"/>
    <w:rsid w:val="00151478"/>
    <w:rsid w:val="00151AA6"/>
    <w:rsid w:val="0015317C"/>
    <w:rsid w:val="00153AAB"/>
    <w:rsid w:val="00153BE5"/>
    <w:rsid w:val="00153F4B"/>
    <w:rsid w:val="00154F63"/>
    <w:rsid w:val="0015533B"/>
    <w:rsid w:val="001566CD"/>
    <w:rsid w:val="0016105B"/>
    <w:rsid w:val="00163962"/>
    <w:rsid w:val="001658F3"/>
    <w:rsid w:val="00166B39"/>
    <w:rsid w:val="001671B6"/>
    <w:rsid w:val="00173572"/>
    <w:rsid w:val="00174556"/>
    <w:rsid w:val="00174EC0"/>
    <w:rsid w:val="00175D44"/>
    <w:rsid w:val="001761A2"/>
    <w:rsid w:val="00176486"/>
    <w:rsid w:val="00177509"/>
    <w:rsid w:val="00180087"/>
    <w:rsid w:val="001800E0"/>
    <w:rsid w:val="001812AF"/>
    <w:rsid w:val="0018170E"/>
    <w:rsid w:val="00181CF6"/>
    <w:rsid w:val="00181DFC"/>
    <w:rsid w:val="001835E4"/>
    <w:rsid w:val="00183E4F"/>
    <w:rsid w:val="00184127"/>
    <w:rsid w:val="0019020D"/>
    <w:rsid w:val="001907BB"/>
    <w:rsid w:val="00191CBA"/>
    <w:rsid w:val="00194671"/>
    <w:rsid w:val="00195BEB"/>
    <w:rsid w:val="00195EE9"/>
    <w:rsid w:val="001964EB"/>
    <w:rsid w:val="001967DC"/>
    <w:rsid w:val="001979B5"/>
    <w:rsid w:val="00197E3A"/>
    <w:rsid w:val="001A00BF"/>
    <w:rsid w:val="001A16A7"/>
    <w:rsid w:val="001A221A"/>
    <w:rsid w:val="001A245F"/>
    <w:rsid w:val="001A2E1E"/>
    <w:rsid w:val="001A2FAD"/>
    <w:rsid w:val="001A37D4"/>
    <w:rsid w:val="001A40FC"/>
    <w:rsid w:val="001A47E4"/>
    <w:rsid w:val="001A4AED"/>
    <w:rsid w:val="001A6342"/>
    <w:rsid w:val="001B0C1E"/>
    <w:rsid w:val="001B0F2B"/>
    <w:rsid w:val="001B176D"/>
    <w:rsid w:val="001B192C"/>
    <w:rsid w:val="001B1CB8"/>
    <w:rsid w:val="001B216E"/>
    <w:rsid w:val="001B4302"/>
    <w:rsid w:val="001B45A2"/>
    <w:rsid w:val="001B4CC9"/>
    <w:rsid w:val="001B4DAB"/>
    <w:rsid w:val="001B619A"/>
    <w:rsid w:val="001B6304"/>
    <w:rsid w:val="001B6418"/>
    <w:rsid w:val="001B6B4D"/>
    <w:rsid w:val="001C0306"/>
    <w:rsid w:val="001C0813"/>
    <w:rsid w:val="001C10BF"/>
    <w:rsid w:val="001C2E9F"/>
    <w:rsid w:val="001C317D"/>
    <w:rsid w:val="001C4C78"/>
    <w:rsid w:val="001C5024"/>
    <w:rsid w:val="001C65C4"/>
    <w:rsid w:val="001C6D84"/>
    <w:rsid w:val="001C7A9A"/>
    <w:rsid w:val="001C7ABB"/>
    <w:rsid w:val="001D1CAA"/>
    <w:rsid w:val="001D22DD"/>
    <w:rsid w:val="001D2857"/>
    <w:rsid w:val="001D2C46"/>
    <w:rsid w:val="001D2C62"/>
    <w:rsid w:val="001D34CF"/>
    <w:rsid w:val="001D39B8"/>
    <w:rsid w:val="001D481D"/>
    <w:rsid w:val="001D4BCE"/>
    <w:rsid w:val="001D4E50"/>
    <w:rsid w:val="001D667F"/>
    <w:rsid w:val="001D736A"/>
    <w:rsid w:val="001D76E5"/>
    <w:rsid w:val="001E015B"/>
    <w:rsid w:val="001E03C2"/>
    <w:rsid w:val="001E1080"/>
    <w:rsid w:val="001E1D1A"/>
    <w:rsid w:val="001E3EE6"/>
    <w:rsid w:val="001E43B2"/>
    <w:rsid w:val="001E4C38"/>
    <w:rsid w:val="001E4D21"/>
    <w:rsid w:val="001E5BB6"/>
    <w:rsid w:val="001E676E"/>
    <w:rsid w:val="001E687D"/>
    <w:rsid w:val="001E6ECB"/>
    <w:rsid w:val="001E7EAF"/>
    <w:rsid w:val="001F04B1"/>
    <w:rsid w:val="001F13B4"/>
    <w:rsid w:val="001F14B9"/>
    <w:rsid w:val="001F21F1"/>
    <w:rsid w:val="001F2344"/>
    <w:rsid w:val="001F34A3"/>
    <w:rsid w:val="001F35E4"/>
    <w:rsid w:val="001F36B1"/>
    <w:rsid w:val="001F4A76"/>
    <w:rsid w:val="001F5098"/>
    <w:rsid w:val="001F6748"/>
    <w:rsid w:val="001F6A7E"/>
    <w:rsid w:val="001F7579"/>
    <w:rsid w:val="0020024A"/>
    <w:rsid w:val="002003F9"/>
    <w:rsid w:val="00200461"/>
    <w:rsid w:val="0020061A"/>
    <w:rsid w:val="00204087"/>
    <w:rsid w:val="0020413C"/>
    <w:rsid w:val="00204DA6"/>
    <w:rsid w:val="00205142"/>
    <w:rsid w:val="00205451"/>
    <w:rsid w:val="00205491"/>
    <w:rsid w:val="002055BC"/>
    <w:rsid w:val="002057AF"/>
    <w:rsid w:val="00205885"/>
    <w:rsid w:val="00207015"/>
    <w:rsid w:val="002070F4"/>
    <w:rsid w:val="0020793A"/>
    <w:rsid w:val="002107A2"/>
    <w:rsid w:val="00211AB1"/>
    <w:rsid w:val="0021249C"/>
    <w:rsid w:val="00212F98"/>
    <w:rsid w:val="00213420"/>
    <w:rsid w:val="00214A98"/>
    <w:rsid w:val="00215243"/>
    <w:rsid w:val="002156A1"/>
    <w:rsid w:val="00220C39"/>
    <w:rsid w:val="0022146B"/>
    <w:rsid w:val="00221483"/>
    <w:rsid w:val="00222ABF"/>
    <w:rsid w:val="0022317C"/>
    <w:rsid w:val="002232A4"/>
    <w:rsid w:val="00224B72"/>
    <w:rsid w:val="00226494"/>
    <w:rsid w:val="00227DD4"/>
    <w:rsid w:val="00227F97"/>
    <w:rsid w:val="002305DE"/>
    <w:rsid w:val="0023125F"/>
    <w:rsid w:val="002313C0"/>
    <w:rsid w:val="00232221"/>
    <w:rsid w:val="00232404"/>
    <w:rsid w:val="0023266D"/>
    <w:rsid w:val="002334E3"/>
    <w:rsid w:val="00233C8D"/>
    <w:rsid w:val="002354E5"/>
    <w:rsid w:val="00235D9F"/>
    <w:rsid w:val="0023728A"/>
    <w:rsid w:val="00237545"/>
    <w:rsid w:val="00237C5B"/>
    <w:rsid w:val="00240B64"/>
    <w:rsid w:val="00241F0F"/>
    <w:rsid w:val="00241F28"/>
    <w:rsid w:val="00242BE2"/>
    <w:rsid w:val="00242CCD"/>
    <w:rsid w:val="002432A2"/>
    <w:rsid w:val="002432D1"/>
    <w:rsid w:val="0024371F"/>
    <w:rsid w:val="00243AFC"/>
    <w:rsid w:val="00243DD8"/>
    <w:rsid w:val="002457B4"/>
    <w:rsid w:val="00246F5F"/>
    <w:rsid w:val="00247AA9"/>
    <w:rsid w:val="00251D50"/>
    <w:rsid w:val="00251DEF"/>
    <w:rsid w:val="00252101"/>
    <w:rsid w:val="00252BA0"/>
    <w:rsid w:val="00256F81"/>
    <w:rsid w:val="0025710E"/>
    <w:rsid w:val="002578F9"/>
    <w:rsid w:val="002610B2"/>
    <w:rsid w:val="002610F6"/>
    <w:rsid w:val="002631DE"/>
    <w:rsid w:val="0026401B"/>
    <w:rsid w:val="0026409B"/>
    <w:rsid w:val="002647CC"/>
    <w:rsid w:val="00265035"/>
    <w:rsid w:val="002653B9"/>
    <w:rsid w:val="00266A7D"/>
    <w:rsid w:val="00270562"/>
    <w:rsid w:val="00270D96"/>
    <w:rsid w:val="00271CEB"/>
    <w:rsid w:val="00271F25"/>
    <w:rsid w:val="00273100"/>
    <w:rsid w:val="00274014"/>
    <w:rsid w:val="0027505C"/>
    <w:rsid w:val="002753F0"/>
    <w:rsid w:val="002756A6"/>
    <w:rsid w:val="002762FF"/>
    <w:rsid w:val="002768FC"/>
    <w:rsid w:val="00276C4B"/>
    <w:rsid w:val="00276C90"/>
    <w:rsid w:val="00277297"/>
    <w:rsid w:val="00277770"/>
    <w:rsid w:val="0027791E"/>
    <w:rsid w:val="002808E2"/>
    <w:rsid w:val="00280A52"/>
    <w:rsid w:val="00283240"/>
    <w:rsid w:val="00284976"/>
    <w:rsid w:val="00285395"/>
    <w:rsid w:val="00285578"/>
    <w:rsid w:val="002864EB"/>
    <w:rsid w:val="00286654"/>
    <w:rsid w:val="0028742C"/>
    <w:rsid w:val="00287FD7"/>
    <w:rsid w:val="0029030F"/>
    <w:rsid w:val="00291312"/>
    <w:rsid w:val="002913C5"/>
    <w:rsid w:val="00291404"/>
    <w:rsid w:val="00291879"/>
    <w:rsid w:val="00293381"/>
    <w:rsid w:val="00293466"/>
    <w:rsid w:val="00293986"/>
    <w:rsid w:val="002939A2"/>
    <w:rsid w:val="002943D8"/>
    <w:rsid w:val="00296974"/>
    <w:rsid w:val="00296B2A"/>
    <w:rsid w:val="002972EB"/>
    <w:rsid w:val="00297A31"/>
    <w:rsid w:val="00297AEA"/>
    <w:rsid w:val="002A03DE"/>
    <w:rsid w:val="002A0BE1"/>
    <w:rsid w:val="002A1080"/>
    <w:rsid w:val="002A1BCC"/>
    <w:rsid w:val="002A21DD"/>
    <w:rsid w:val="002A2324"/>
    <w:rsid w:val="002A2590"/>
    <w:rsid w:val="002A25EB"/>
    <w:rsid w:val="002A30AE"/>
    <w:rsid w:val="002A5506"/>
    <w:rsid w:val="002A6875"/>
    <w:rsid w:val="002B0B73"/>
    <w:rsid w:val="002B2534"/>
    <w:rsid w:val="002B25A1"/>
    <w:rsid w:val="002B2F21"/>
    <w:rsid w:val="002B35C1"/>
    <w:rsid w:val="002B43A5"/>
    <w:rsid w:val="002B4657"/>
    <w:rsid w:val="002B5EE4"/>
    <w:rsid w:val="002B6332"/>
    <w:rsid w:val="002B6CE8"/>
    <w:rsid w:val="002C03F4"/>
    <w:rsid w:val="002C04AE"/>
    <w:rsid w:val="002C19B7"/>
    <w:rsid w:val="002C1EA7"/>
    <w:rsid w:val="002C1FAC"/>
    <w:rsid w:val="002C2447"/>
    <w:rsid w:val="002C2B78"/>
    <w:rsid w:val="002C40B8"/>
    <w:rsid w:val="002C43CD"/>
    <w:rsid w:val="002C5013"/>
    <w:rsid w:val="002C5F37"/>
    <w:rsid w:val="002C6657"/>
    <w:rsid w:val="002C6873"/>
    <w:rsid w:val="002C6B24"/>
    <w:rsid w:val="002D0BF3"/>
    <w:rsid w:val="002D13BA"/>
    <w:rsid w:val="002D203B"/>
    <w:rsid w:val="002D358D"/>
    <w:rsid w:val="002D35EC"/>
    <w:rsid w:val="002D36B8"/>
    <w:rsid w:val="002D3CEB"/>
    <w:rsid w:val="002D3D67"/>
    <w:rsid w:val="002D6781"/>
    <w:rsid w:val="002E00F7"/>
    <w:rsid w:val="002E0385"/>
    <w:rsid w:val="002E1364"/>
    <w:rsid w:val="002E13E3"/>
    <w:rsid w:val="002E1DE5"/>
    <w:rsid w:val="002E21B3"/>
    <w:rsid w:val="002E356E"/>
    <w:rsid w:val="002E3B20"/>
    <w:rsid w:val="002E5B67"/>
    <w:rsid w:val="002E5E08"/>
    <w:rsid w:val="002E668F"/>
    <w:rsid w:val="002E681F"/>
    <w:rsid w:val="002E6F83"/>
    <w:rsid w:val="002E7CAA"/>
    <w:rsid w:val="002F07E2"/>
    <w:rsid w:val="002F0E8C"/>
    <w:rsid w:val="002F0F16"/>
    <w:rsid w:val="002F12DE"/>
    <w:rsid w:val="002F4E3D"/>
    <w:rsid w:val="002F4F3E"/>
    <w:rsid w:val="002F5B2C"/>
    <w:rsid w:val="002F65B6"/>
    <w:rsid w:val="002F77BD"/>
    <w:rsid w:val="0030041A"/>
    <w:rsid w:val="00301E5C"/>
    <w:rsid w:val="00302210"/>
    <w:rsid w:val="003025A1"/>
    <w:rsid w:val="00303F0F"/>
    <w:rsid w:val="003044C2"/>
    <w:rsid w:val="00305857"/>
    <w:rsid w:val="003067E7"/>
    <w:rsid w:val="003068E4"/>
    <w:rsid w:val="00307941"/>
    <w:rsid w:val="0031097F"/>
    <w:rsid w:val="00310C11"/>
    <w:rsid w:val="00310DBF"/>
    <w:rsid w:val="00310F1D"/>
    <w:rsid w:val="003117D0"/>
    <w:rsid w:val="00312352"/>
    <w:rsid w:val="00312C58"/>
    <w:rsid w:val="00314624"/>
    <w:rsid w:val="00314AEC"/>
    <w:rsid w:val="00316074"/>
    <w:rsid w:val="00316524"/>
    <w:rsid w:val="00316DFC"/>
    <w:rsid w:val="003170BF"/>
    <w:rsid w:val="00317876"/>
    <w:rsid w:val="00320CA1"/>
    <w:rsid w:val="00321234"/>
    <w:rsid w:val="00321725"/>
    <w:rsid w:val="00322278"/>
    <w:rsid w:val="003223C2"/>
    <w:rsid w:val="00324518"/>
    <w:rsid w:val="00324928"/>
    <w:rsid w:val="003249BF"/>
    <w:rsid w:val="00325008"/>
    <w:rsid w:val="00325345"/>
    <w:rsid w:val="00325F74"/>
    <w:rsid w:val="00326AE5"/>
    <w:rsid w:val="00327141"/>
    <w:rsid w:val="0032735A"/>
    <w:rsid w:val="00327A2B"/>
    <w:rsid w:val="00330376"/>
    <w:rsid w:val="003306C2"/>
    <w:rsid w:val="003306F5"/>
    <w:rsid w:val="00330A6B"/>
    <w:rsid w:val="003314CC"/>
    <w:rsid w:val="003315E9"/>
    <w:rsid w:val="0033209E"/>
    <w:rsid w:val="00332418"/>
    <w:rsid w:val="0033302F"/>
    <w:rsid w:val="003330B7"/>
    <w:rsid w:val="003338ED"/>
    <w:rsid w:val="00333C2A"/>
    <w:rsid w:val="00333CCF"/>
    <w:rsid w:val="00334D75"/>
    <w:rsid w:val="00335AEB"/>
    <w:rsid w:val="0034001C"/>
    <w:rsid w:val="0034137D"/>
    <w:rsid w:val="003427A9"/>
    <w:rsid w:val="00343486"/>
    <w:rsid w:val="003435B6"/>
    <w:rsid w:val="00343C31"/>
    <w:rsid w:val="0034475B"/>
    <w:rsid w:val="0034496F"/>
    <w:rsid w:val="00344C31"/>
    <w:rsid w:val="00347546"/>
    <w:rsid w:val="00350677"/>
    <w:rsid w:val="00350C3C"/>
    <w:rsid w:val="00350D53"/>
    <w:rsid w:val="003511E3"/>
    <w:rsid w:val="003515A6"/>
    <w:rsid w:val="00352D78"/>
    <w:rsid w:val="00354E86"/>
    <w:rsid w:val="00355469"/>
    <w:rsid w:val="0035599D"/>
    <w:rsid w:val="0035792B"/>
    <w:rsid w:val="0036001C"/>
    <w:rsid w:val="0036121E"/>
    <w:rsid w:val="0036140A"/>
    <w:rsid w:val="003625E1"/>
    <w:rsid w:val="00362BA8"/>
    <w:rsid w:val="00365FDC"/>
    <w:rsid w:val="00366AA6"/>
    <w:rsid w:val="00367284"/>
    <w:rsid w:val="00367A05"/>
    <w:rsid w:val="00367E1A"/>
    <w:rsid w:val="00367F2B"/>
    <w:rsid w:val="003702ED"/>
    <w:rsid w:val="00370FC5"/>
    <w:rsid w:val="00371E4C"/>
    <w:rsid w:val="00372E27"/>
    <w:rsid w:val="00372EB7"/>
    <w:rsid w:val="00373CCD"/>
    <w:rsid w:val="00373F0A"/>
    <w:rsid w:val="0037487E"/>
    <w:rsid w:val="003752BB"/>
    <w:rsid w:val="00377A82"/>
    <w:rsid w:val="00380042"/>
    <w:rsid w:val="00380D99"/>
    <w:rsid w:val="003821FC"/>
    <w:rsid w:val="00382408"/>
    <w:rsid w:val="00383A0F"/>
    <w:rsid w:val="00384287"/>
    <w:rsid w:val="003848C0"/>
    <w:rsid w:val="00384956"/>
    <w:rsid w:val="003849B3"/>
    <w:rsid w:val="00384CC4"/>
    <w:rsid w:val="00385A0E"/>
    <w:rsid w:val="00387021"/>
    <w:rsid w:val="003874A1"/>
    <w:rsid w:val="00387B36"/>
    <w:rsid w:val="003928DE"/>
    <w:rsid w:val="00392BC4"/>
    <w:rsid w:val="00395B13"/>
    <w:rsid w:val="00396BB9"/>
    <w:rsid w:val="00397FE4"/>
    <w:rsid w:val="003A003D"/>
    <w:rsid w:val="003A10B8"/>
    <w:rsid w:val="003A144D"/>
    <w:rsid w:val="003A4964"/>
    <w:rsid w:val="003A6576"/>
    <w:rsid w:val="003A6C9C"/>
    <w:rsid w:val="003A6E8D"/>
    <w:rsid w:val="003A749F"/>
    <w:rsid w:val="003B0CB4"/>
    <w:rsid w:val="003B0D3B"/>
    <w:rsid w:val="003B0F73"/>
    <w:rsid w:val="003B162D"/>
    <w:rsid w:val="003B198D"/>
    <w:rsid w:val="003B361F"/>
    <w:rsid w:val="003B415F"/>
    <w:rsid w:val="003B47B0"/>
    <w:rsid w:val="003B6D31"/>
    <w:rsid w:val="003B75CB"/>
    <w:rsid w:val="003C0FCF"/>
    <w:rsid w:val="003C1013"/>
    <w:rsid w:val="003C2A46"/>
    <w:rsid w:val="003C3856"/>
    <w:rsid w:val="003C57E3"/>
    <w:rsid w:val="003C6369"/>
    <w:rsid w:val="003C63DE"/>
    <w:rsid w:val="003C7427"/>
    <w:rsid w:val="003D0928"/>
    <w:rsid w:val="003D107A"/>
    <w:rsid w:val="003D140C"/>
    <w:rsid w:val="003D3DE8"/>
    <w:rsid w:val="003D4655"/>
    <w:rsid w:val="003D5725"/>
    <w:rsid w:val="003D5C01"/>
    <w:rsid w:val="003D6883"/>
    <w:rsid w:val="003D7927"/>
    <w:rsid w:val="003E01C0"/>
    <w:rsid w:val="003E07CE"/>
    <w:rsid w:val="003E2B6B"/>
    <w:rsid w:val="003E3D80"/>
    <w:rsid w:val="003E53C7"/>
    <w:rsid w:val="003F1A6E"/>
    <w:rsid w:val="003F1F6B"/>
    <w:rsid w:val="003F2446"/>
    <w:rsid w:val="003F24C9"/>
    <w:rsid w:val="003F2C86"/>
    <w:rsid w:val="003F3F69"/>
    <w:rsid w:val="003F573A"/>
    <w:rsid w:val="003F5955"/>
    <w:rsid w:val="003F59E6"/>
    <w:rsid w:val="003F603E"/>
    <w:rsid w:val="003F67E1"/>
    <w:rsid w:val="003F7216"/>
    <w:rsid w:val="0040039B"/>
    <w:rsid w:val="00400695"/>
    <w:rsid w:val="00400DDA"/>
    <w:rsid w:val="00400F4B"/>
    <w:rsid w:val="0040269D"/>
    <w:rsid w:val="0040307D"/>
    <w:rsid w:val="00404655"/>
    <w:rsid w:val="00404958"/>
    <w:rsid w:val="00405725"/>
    <w:rsid w:val="0040753E"/>
    <w:rsid w:val="00410E42"/>
    <w:rsid w:val="00410E69"/>
    <w:rsid w:val="00411067"/>
    <w:rsid w:val="00411D7F"/>
    <w:rsid w:val="00413CDC"/>
    <w:rsid w:val="00414D7B"/>
    <w:rsid w:val="004168C3"/>
    <w:rsid w:val="00416915"/>
    <w:rsid w:val="004169DC"/>
    <w:rsid w:val="004174FD"/>
    <w:rsid w:val="0041769C"/>
    <w:rsid w:val="00417AE1"/>
    <w:rsid w:val="004209DF"/>
    <w:rsid w:val="00420A64"/>
    <w:rsid w:val="00421DB9"/>
    <w:rsid w:val="00422532"/>
    <w:rsid w:val="00423D31"/>
    <w:rsid w:val="00424806"/>
    <w:rsid w:val="0042570A"/>
    <w:rsid w:val="00426A34"/>
    <w:rsid w:val="00430DA3"/>
    <w:rsid w:val="004317F6"/>
    <w:rsid w:val="00431B8F"/>
    <w:rsid w:val="00431DD2"/>
    <w:rsid w:val="00432B63"/>
    <w:rsid w:val="00432D8C"/>
    <w:rsid w:val="00432E4F"/>
    <w:rsid w:val="00432FF2"/>
    <w:rsid w:val="00433570"/>
    <w:rsid w:val="00433D3E"/>
    <w:rsid w:val="00434012"/>
    <w:rsid w:val="0043564E"/>
    <w:rsid w:val="00435CF1"/>
    <w:rsid w:val="00435DB0"/>
    <w:rsid w:val="0043673A"/>
    <w:rsid w:val="004367E1"/>
    <w:rsid w:val="004368DD"/>
    <w:rsid w:val="004378D7"/>
    <w:rsid w:val="00440E51"/>
    <w:rsid w:val="00441279"/>
    <w:rsid w:val="0044291E"/>
    <w:rsid w:val="00442E1D"/>
    <w:rsid w:val="00445A5F"/>
    <w:rsid w:val="00446996"/>
    <w:rsid w:val="0044797F"/>
    <w:rsid w:val="004510E3"/>
    <w:rsid w:val="004526B8"/>
    <w:rsid w:val="0045282F"/>
    <w:rsid w:val="00453B0C"/>
    <w:rsid w:val="00454857"/>
    <w:rsid w:val="00455742"/>
    <w:rsid w:val="00457307"/>
    <w:rsid w:val="0046033E"/>
    <w:rsid w:val="004613AE"/>
    <w:rsid w:val="004618B3"/>
    <w:rsid w:val="00461FD7"/>
    <w:rsid w:val="004623F3"/>
    <w:rsid w:val="0046414F"/>
    <w:rsid w:val="004646C6"/>
    <w:rsid w:val="00464CB9"/>
    <w:rsid w:val="00465B06"/>
    <w:rsid w:val="00467059"/>
    <w:rsid w:val="00467155"/>
    <w:rsid w:val="00470DC3"/>
    <w:rsid w:val="00471A08"/>
    <w:rsid w:val="00472479"/>
    <w:rsid w:val="00473426"/>
    <w:rsid w:val="00474F25"/>
    <w:rsid w:val="0047599A"/>
    <w:rsid w:val="00475FD5"/>
    <w:rsid w:val="004769CB"/>
    <w:rsid w:val="00477D38"/>
    <w:rsid w:val="004802BC"/>
    <w:rsid w:val="0048473C"/>
    <w:rsid w:val="00484DF7"/>
    <w:rsid w:val="00484F29"/>
    <w:rsid w:val="00484F55"/>
    <w:rsid w:val="0048615D"/>
    <w:rsid w:val="004873E2"/>
    <w:rsid w:val="00487BAD"/>
    <w:rsid w:val="004915D7"/>
    <w:rsid w:val="00492E3D"/>
    <w:rsid w:val="00493655"/>
    <w:rsid w:val="00493F30"/>
    <w:rsid w:val="004945C0"/>
    <w:rsid w:val="00494BE4"/>
    <w:rsid w:val="00494D64"/>
    <w:rsid w:val="00495725"/>
    <w:rsid w:val="00495816"/>
    <w:rsid w:val="00495B11"/>
    <w:rsid w:val="004973F6"/>
    <w:rsid w:val="004A2D2F"/>
    <w:rsid w:val="004A3CBB"/>
    <w:rsid w:val="004A64BD"/>
    <w:rsid w:val="004A664E"/>
    <w:rsid w:val="004A6CC3"/>
    <w:rsid w:val="004A7B28"/>
    <w:rsid w:val="004B0061"/>
    <w:rsid w:val="004B01BC"/>
    <w:rsid w:val="004B1243"/>
    <w:rsid w:val="004B1782"/>
    <w:rsid w:val="004B18F1"/>
    <w:rsid w:val="004B1F60"/>
    <w:rsid w:val="004B262D"/>
    <w:rsid w:val="004B36A7"/>
    <w:rsid w:val="004B3A7A"/>
    <w:rsid w:val="004B3D08"/>
    <w:rsid w:val="004B48E0"/>
    <w:rsid w:val="004B5419"/>
    <w:rsid w:val="004B5688"/>
    <w:rsid w:val="004B58BD"/>
    <w:rsid w:val="004B6D25"/>
    <w:rsid w:val="004B7052"/>
    <w:rsid w:val="004B7DD3"/>
    <w:rsid w:val="004C05F6"/>
    <w:rsid w:val="004C10AE"/>
    <w:rsid w:val="004C1F7F"/>
    <w:rsid w:val="004C2019"/>
    <w:rsid w:val="004C3777"/>
    <w:rsid w:val="004C3856"/>
    <w:rsid w:val="004C4804"/>
    <w:rsid w:val="004C4AA4"/>
    <w:rsid w:val="004C67CD"/>
    <w:rsid w:val="004C753D"/>
    <w:rsid w:val="004C7A98"/>
    <w:rsid w:val="004C7D44"/>
    <w:rsid w:val="004D0015"/>
    <w:rsid w:val="004D039A"/>
    <w:rsid w:val="004D146B"/>
    <w:rsid w:val="004D2997"/>
    <w:rsid w:val="004D2F98"/>
    <w:rsid w:val="004D30CB"/>
    <w:rsid w:val="004D3DCB"/>
    <w:rsid w:val="004D4BC4"/>
    <w:rsid w:val="004D60D5"/>
    <w:rsid w:val="004D7FB7"/>
    <w:rsid w:val="004E0705"/>
    <w:rsid w:val="004E0921"/>
    <w:rsid w:val="004E0A79"/>
    <w:rsid w:val="004E11F9"/>
    <w:rsid w:val="004E3683"/>
    <w:rsid w:val="004E369F"/>
    <w:rsid w:val="004E3A8C"/>
    <w:rsid w:val="004E464B"/>
    <w:rsid w:val="004E473D"/>
    <w:rsid w:val="004E476D"/>
    <w:rsid w:val="004E5C83"/>
    <w:rsid w:val="004E672D"/>
    <w:rsid w:val="004E6BF4"/>
    <w:rsid w:val="004E78A1"/>
    <w:rsid w:val="004E7E65"/>
    <w:rsid w:val="004F1582"/>
    <w:rsid w:val="004F473B"/>
    <w:rsid w:val="004F493A"/>
    <w:rsid w:val="004F4C4F"/>
    <w:rsid w:val="004F53F7"/>
    <w:rsid w:val="004F5F3D"/>
    <w:rsid w:val="004F62D6"/>
    <w:rsid w:val="004F6C9B"/>
    <w:rsid w:val="004F7094"/>
    <w:rsid w:val="004F7A09"/>
    <w:rsid w:val="004F7FBD"/>
    <w:rsid w:val="00500958"/>
    <w:rsid w:val="00500F72"/>
    <w:rsid w:val="00501B13"/>
    <w:rsid w:val="005023F7"/>
    <w:rsid w:val="00502C49"/>
    <w:rsid w:val="0050374F"/>
    <w:rsid w:val="00505109"/>
    <w:rsid w:val="005052F1"/>
    <w:rsid w:val="005053B5"/>
    <w:rsid w:val="005058FB"/>
    <w:rsid w:val="00506302"/>
    <w:rsid w:val="005103CC"/>
    <w:rsid w:val="00510E70"/>
    <w:rsid w:val="00512134"/>
    <w:rsid w:val="005124B5"/>
    <w:rsid w:val="005126FE"/>
    <w:rsid w:val="0051277C"/>
    <w:rsid w:val="00512BB5"/>
    <w:rsid w:val="00512C01"/>
    <w:rsid w:val="0051336F"/>
    <w:rsid w:val="00514CBD"/>
    <w:rsid w:val="00515309"/>
    <w:rsid w:val="005175E3"/>
    <w:rsid w:val="005179D8"/>
    <w:rsid w:val="005201A8"/>
    <w:rsid w:val="005205D9"/>
    <w:rsid w:val="0052064A"/>
    <w:rsid w:val="00520915"/>
    <w:rsid w:val="0052094B"/>
    <w:rsid w:val="00520BFA"/>
    <w:rsid w:val="00520C5E"/>
    <w:rsid w:val="005213C8"/>
    <w:rsid w:val="00521483"/>
    <w:rsid w:val="00522C43"/>
    <w:rsid w:val="00522CF5"/>
    <w:rsid w:val="00523780"/>
    <w:rsid w:val="00523ABE"/>
    <w:rsid w:val="005243EB"/>
    <w:rsid w:val="00524718"/>
    <w:rsid w:val="005254E6"/>
    <w:rsid w:val="00525C61"/>
    <w:rsid w:val="00525D04"/>
    <w:rsid w:val="005269EF"/>
    <w:rsid w:val="00526F9A"/>
    <w:rsid w:val="005278DC"/>
    <w:rsid w:val="00530406"/>
    <w:rsid w:val="0053066F"/>
    <w:rsid w:val="00531713"/>
    <w:rsid w:val="00533C94"/>
    <w:rsid w:val="005347C0"/>
    <w:rsid w:val="005366DB"/>
    <w:rsid w:val="00541D3A"/>
    <w:rsid w:val="00541F4A"/>
    <w:rsid w:val="00541FEE"/>
    <w:rsid w:val="005426EC"/>
    <w:rsid w:val="005433A1"/>
    <w:rsid w:val="005438E2"/>
    <w:rsid w:val="00543F7B"/>
    <w:rsid w:val="00544CA0"/>
    <w:rsid w:val="00546319"/>
    <w:rsid w:val="00547A97"/>
    <w:rsid w:val="00550BC6"/>
    <w:rsid w:val="005518C3"/>
    <w:rsid w:val="00553B65"/>
    <w:rsid w:val="005540E0"/>
    <w:rsid w:val="00554B61"/>
    <w:rsid w:val="00554CBA"/>
    <w:rsid w:val="00554D12"/>
    <w:rsid w:val="00554E05"/>
    <w:rsid w:val="0055601E"/>
    <w:rsid w:val="005570E0"/>
    <w:rsid w:val="00557529"/>
    <w:rsid w:val="0056017F"/>
    <w:rsid w:val="00560E18"/>
    <w:rsid w:val="00561A86"/>
    <w:rsid w:val="00561A91"/>
    <w:rsid w:val="00561C2E"/>
    <w:rsid w:val="00561D3B"/>
    <w:rsid w:val="00562EF7"/>
    <w:rsid w:val="005636D1"/>
    <w:rsid w:val="00563B87"/>
    <w:rsid w:val="00563DD1"/>
    <w:rsid w:val="00564694"/>
    <w:rsid w:val="0056478C"/>
    <w:rsid w:val="005662BD"/>
    <w:rsid w:val="00567D71"/>
    <w:rsid w:val="00567E5B"/>
    <w:rsid w:val="00571024"/>
    <w:rsid w:val="0057139E"/>
    <w:rsid w:val="00572814"/>
    <w:rsid w:val="00573281"/>
    <w:rsid w:val="00573441"/>
    <w:rsid w:val="00574323"/>
    <w:rsid w:val="005756D4"/>
    <w:rsid w:val="00575B7B"/>
    <w:rsid w:val="00575E09"/>
    <w:rsid w:val="00575E82"/>
    <w:rsid w:val="00575ED8"/>
    <w:rsid w:val="00576C65"/>
    <w:rsid w:val="00576CF2"/>
    <w:rsid w:val="00576E56"/>
    <w:rsid w:val="00577029"/>
    <w:rsid w:val="00580098"/>
    <w:rsid w:val="0058029B"/>
    <w:rsid w:val="00580FFE"/>
    <w:rsid w:val="00582B7B"/>
    <w:rsid w:val="00583E58"/>
    <w:rsid w:val="00584917"/>
    <w:rsid w:val="00584986"/>
    <w:rsid w:val="00585D25"/>
    <w:rsid w:val="005869B8"/>
    <w:rsid w:val="005909FE"/>
    <w:rsid w:val="005911D9"/>
    <w:rsid w:val="00591E2B"/>
    <w:rsid w:val="005927F5"/>
    <w:rsid w:val="0059346B"/>
    <w:rsid w:val="0059353F"/>
    <w:rsid w:val="005936C7"/>
    <w:rsid w:val="00594305"/>
    <w:rsid w:val="005944C7"/>
    <w:rsid w:val="00595680"/>
    <w:rsid w:val="00595712"/>
    <w:rsid w:val="00596247"/>
    <w:rsid w:val="005968DB"/>
    <w:rsid w:val="005A042C"/>
    <w:rsid w:val="005A16E0"/>
    <w:rsid w:val="005A19CC"/>
    <w:rsid w:val="005A2634"/>
    <w:rsid w:val="005A3C56"/>
    <w:rsid w:val="005A4A34"/>
    <w:rsid w:val="005A5095"/>
    <w:rsid w:val="005A6F33"/>
    <w:rsid w:val="005A6F39"/>
    <w:rsid w:val="005B0936"/>
    <w:rsid w:val="005B14B7"/>
    <w:rsid w:val="005B1F11"/>
    <w:rsid w:val="005B1FF7"/>
    <w:rsid w:val="005B277C"/>
    <w:rsid w:val="005B28EE"/>
    <w:rsid w:val="005B2BAE"/>
    <w:rsid w:val="005B315A"/>
    <w:rsid w:val="005B4744"/>
    <w:rsid w:val="005B4C7B"/>
    <w:rsid w:val="005B5032"/>
    <w:rsid w:val="005B537A"/>
    <w:rsid w:val="005B55F4"/>
    <w:rsid w:val="005B64D2"/>
    <w:rsid w:val="005B71B1"/>
    <w:rsid w:val="005B7740"/>
    <w:rsid w:val="005C0014"/>
    <w:rsid w:val="005C2900"/>
    <w:rsid w:val="005C2D8E"/>
    <w:rsid w:val="005C384A"/>
    <w:rsid w:val="005C3904"/>
    <w:rsid w:val="005C3BC7"/>
    <w:rsid w:val="005C3DAE"/>
    <w:rsid w:val="005C4FCB"/>
    <w:rsid w:val="005C55B6"/>
    <w:rsid w:val="005C5839"/>
    <w:rsid w:val="005C5A2D"/>
    <w:rsid w:val="005C725E"/>
    <w:rsid w:val="005C7A11"/>
    <w:rsid w:val="005C7FE0"/>
    <w:rsid w:val="005D0862"/>
    <w:rsid w:val="005D261E"/>
    <w:rsid w:val="005D2C09"/>
    <w:rsid w:val="005D46DC"/>
    <w:rsid w:val="005D502C"/>
    <w:rsid w:val="005D65E2"/>
    <w:rsid w:val="005D692A"/>
    <w:rsid w:val="005D6FB9"/>
    <w:rsid w:val="005D723C"/>
    <w:rsid w:val="005D7383"/>
    <w:rsid w:val="005D7D2C"/>
    <w:rsid w:val="005E01AC"/>
    <w:rsid w:val="005E0E50"/>
    <w:rsid w:val="005E1898"/>
    <w:rsid w:val="005E241C"/>
    <w:rsid w:val="005E3092"/>
    <w:rsid w:val="005E3A70"/>
    <w:rsid w:val="005E3E0A"/>
    <w:rsid w:val="005E4116"/>
    <w:rsid w:val="005E4591"/>
    <w:rsid w:val="005F089D"/>
    <w:rsid w:val="005F1002"/>
    <w:rsid w:val="005F146A"/>
    <w:rsid w:val="005F207A"/>
    <w:rsid w:val="005F2174"/>
    <w:rsid w:val="005F2F8C"/>
    <w:rsid w:val="005F3790"/>
    <w:rsid w:val="005F4659"/>
    <w:rsid w:val="005F4989"/>
    <w:rsid w:val="005F540B"/>
    <w:rsid w:val="005F5BCB"/>
    <w:rsid w:val="005F75DE"/>
    <w:rsid w:val="0060010F"/>
    <w:rsid w:val="0060019C"/>
    <w:rsid w:val="00600886"/>
    <w:rsid w:val="00600D85"/>
    <w:rsid w:val="006020BA"/>
    <w:rsid w:val="00602801"/>
    <w:rsid w:val="00604CCD"/>
    <w:rsid w:val="00604FCC"/>
    <w:rsid w:val="006051AA"/>
    <w:rsid w:val="0060673D"/>
    <w:rsid w:val="006073E3"/>
    <w:rsid w:val="0061119C"/>
    <w:rsid w:val="00611BA1"/>
    <w:rsid w:val="006135AD"/>
    <w:rsid w:val="00613B53"/>
    <w:rsid w:val="00613F4D"/>
    <w:rsid w:val="00615278"/>
    <w:rsid w:val="006154A4"/>
    <w:rsid w:val="00616036"/>
    <w:rsid w:val="00617152"/>
    <w:rsid w:val="00617586"/>
    <w:rsid w:val="006175D6"/>
    <w:rsid w:val="00617FC1"/>
    <w:rsid w:val="00620650"/>
    <w:rsid w:val="0062095C"/>
    <w:rsid w:val="00620CE6"/>
    <w:rsid w:val="006212D5"/>
    <w:rsid w:val="00621AC8"/>
    <w:rsid w:val="00621B91"/>
    <w:rsid w:val="00624131"/>
    <w:rsid w:val="00624B20"/>
    <w:rsid w:val="00624FC6"/>
    <w:rsid w:val="00625194"/>
    <w:rsid w:val="006251C2"/>
    <w:rsid w:val="006254EA"/>
    <w:rsid w:val="00625A10"/>
    <w:rsid w:val="006265B3"/>
    <w:rsid w:val="00627175"/>
    <w:rsid w:val="00627275"/>
    <w:rsid w:val="006278F8"/>
    <w:rsid w:val="006303D6"/>
    <w:rsid w:val="00631E3F"/>
    <w:rsid w:val="006341D1"/>
    <w:rsid w:val="0063484F"/>
    <w:rsid w:val="00636CD8"/>
    <w:rsid w:val="00637801"/>
    <w:rsid w:val="00637DD6"/>
    <w:rsid w:val="006400F0"/>
    <w:rsid w:val="0064064F"/>
    <w:rsid w:val="00642221"/>
    <w:rsid w:val="0064397A"/>
    <w:rsid w:val="0064540D"/>
    <w:rsid w:val="00645D90"/>
    <w:rsid w:val="00645DB2"/>
    <w:rsid w:val="006469FF"/>
    <w:rsid w:val="00646A35"/>
    <w:rsid w:val="006470B8"/>
    <w:rsid w:val="00647245"/>
    <w:rsid w:val="0065008C"/>
    <w:rsid w:val="00651CA1"/>
    <w:rsid w:val="00656429"/>
    <w:rsid w:val="00656DD2"/>
    <w:rsid w:val="00660331"/>
    <w:rsid w:val="00660AE0"/>
    <w:rsid w:val="00660F89"/>
    <w:rsid w:val="006612A3"/>
    <w:rsid w:val="0066161B"/>
    <w:rsid w:val="00661677"/>
    <w:rsid w:val="00662FA2"/>
    <w:rsid w:val="006630E1"/>
    <w:rsid w:val="00663E9C"/>
    <w:rsid w:val="00664710"/>
    <w:rsid w:val="00665390"/>
    <w:rsid w:val="0066571D"/>
    <w:rsid w:val="00665AC4"/>
    <w:rsid w:val="00667E65"/>
    <w:rsid w:val="006701DD"/>
    <w:rsid w:val="00671122"/>
    <w:rsid w:val="00671C7C"/>
    <w:rsid w:val="00672EB6"/>
    <w:rsid w:val="00673264"/>
    <w:rsid w:val="006740B9"/>
    <w:rsid w:val="00677073"/>
    <w:rsid w:val="006778EA"/>
    <w:rsid w:val="00677955"/>
    <w:rsid w:val="00677A9B"/>
    <w:rsid w:val="00677FAE"/>
    <w:rsid w:val="006802A7"/>
    <w:rsid w:val="0068046C"/>
    <w:rsid w:val="00680538"/>
    <w:rsid w:val="00682A8D"/>
    <w:rsid w:val="0068428E"/>
    <w:rsid w:val="006869C8"/>
    <w:rsid w:val="0068704A"/>
    <w:rsid w:val="0069060A"/>
    <w:rsid w:val="006906A9"/>
    <w:rsid w:val="00691953"/>
    <w:rsid w:val="00692AD4"/>
    <w:rsid w:val="00692B39"/>
    <w:rsid w:val="0069347D"/>
    <w:rsid w:val="0069380F"/>
    <w:rsid w:val="0069419E"/>
    <w:rsid w:val="00694559"/>
    <w:rsid w:val="006946EE"/>
    <w:rsid w:val="00696295"/>
    <w:rsid w:val="006965C8"/>
    <w:rsid w:val="006A07EF"/>
    <w:rsid w:val="006A0FC6"/>
    <w:rsid w:val="006A1FEC"/>
    <w:rsid w:val="006A20A9"/>
    <w:rsid w:val="006A2F10"/>
    <w:rsid w:val="006A5504"/>
    <w:rsid w:val="006A5514"/>
    <w:rsid w:val="006A6174"/>
    <w:rsid w:val="006A6368"/>
    <w:rsid w:val="006A66D6"/>
    <w:rsid w:val="006A6C9D"/>
    <w:rsid w:val="006A7263"/>
    <w:rsid w:val="006A74FB"/>
    <w:rsid w:val="006B0234"/>
    <w:rsid w:val="006B0478"/>
    <w:rsid w:val="006B065F"/>
    <w:rsid w:val="006B1538"/>
    <w:rsid w:val="006B20B7"/>
    <w:rsid w:val="006B2CA2"/>
    <w:rsid w:val="006B46BD"/>
    <w:rsid w:val="006B4952"/>
    <w:rsid w:val="006B515C"/>
    <w:rsid w:val="006B7939"/>
    <w:rsid w:val="006B79E1"/>
    <w:rsid w:val="006C5F0D"/>
    <w:rsid w:val="006C61DC"/>
    <w:rsid w:val="006D0081"/>
    <w:rsid w:val="006D1DAD"/>
    <w:rsid w:val="006D666E"/>
    <w:rsid w:val="006D67C8"/>
    <w:rsid w:val="006D69E1"/>
    <w:rsid w:val="006D7FEB"/>
    <w:rsid w:val="006E009A"/>
    <w:rsid w:val="006E042D"/>
    <w:rsid w:val="006E0D10"/>
    <w:rsid w:val="006E29B1"/>
    <w:rsid w:val="006E2FC5"/>
    <w:rsid w:val="006E308C"/>
    <w:rsid w:val="006E3B20"/>
    <w:rsid w:val="006E4ECD"/>
    <w:rsid w:val="006E6D28"/>
    <w:rsid w:val="006E7A26"/>
    <w:rsid w:val="006E7F45"/>
    <w:rsid w:val="006F0DA8"/>
    <w:rsid w:val="006F13D2"/>
    <w:rsid w:val="006F143A"/>
    <w:rsid w:val="006F2162"/>
    <w:rsid w:val="006F29E5"/>
    <w:rsid w:val="006F2B88"/>
    <w:rsid w:val="006F32D4"/>
    <w:rsid w:val="006F3509"/>
    <w:rsid w:val="006F4573"/>
    <w:rsid w:val="006F4F74"/>
    <w:rsid w:val="006F5122"/>
    <w:rsid w:val="006F5BC2"/>
    <w:rsid w:val="006F7A09"/>
    <w:rsid w:val="00700BD4"/>
    <w:rsid w:val="00701A50"/>
    <w:rsid w:val="00702A5D"/>
    <w:rsid w:val="00703473"/>
    <w:rsid w:val="00703488"/>
    <w:rsid w:val="00703CE9"/>
    <w:rsid w:val="00704D2B"/>
    <w:rsid w:val="00705E62"/>
    <w:rsid w:val="007067BB"/>
    <w:rsid w:val="00707875"/>
    <w:rsid w:val="00707CF5"/>
    <w:rsid w:val="00710C95"/>
    <w:rsid w:val="00713544"/>
    <w:rsid w:val="007147FE"/>
    <w:rsid w:val="007153E9"/>
    <w:rsid w:val="00715419"/>
    <w:rsid w:val="00715D05"/>
    <w:rsid w:val="00715E0C"/>
    <w:rsid w:val="0071605C"/>
    <w:rsid w:val="00716824"/>
    <w:rsid w:val="007200E6"/>
    <w:rsid w:val="0072045D"/>
    <w:rsid w:val="0072048A"/>
    <w:rsid w:val="00721B11"/>
    <w:rsid w:val="00723841"/>
    <w:rsid w:val="0072441A"/>
    <w:rsid w:val="00726263"/>
    <w:rsid w:val="007276A2"/>
    <w:rsid w:val="007277EA"/>
    <w:rsid w:val="00730E48"/>
    <w:rsid w:val="00731209"/>
    <w:rsid w:val="00731822"/>
    <w:rsid w:val="00732051"/>
    <w:rsid w:val="00732966"/>
    <w:rsid w:val="007338A7"/>
    <w:rsid w:val="00733B78"/>
    <w:rsid w:val="00733E21"/>
    <w:rsid w:val="00734423"/>
    <w:rsid w:val="007345D9"/>
    <w:rsid w:val="0073467D"/>
    <w:rsid w:val="0073542C"/>
    <w:rsid w:val="007368CC"/>
    <w:rsid w:val="00736B1C"/>
    <w:rsid w:val="00737C1C"/>
    <w:rsid w:val="0074086E"/>
    <w:rsid w:val="00740AB9"/>
    <w:rsid w:val="00741296"/>
    <w:rsid w:val="00742941"/>
    <w:rsid w:val="00746016"/>
    <w:rsid w:val="00746FA7"/>
    <w:rsid w:val="0074752B"/>
    <w:rsid w:val="00747F72"/>
    <w:rsid w:val="007507C3"/>
    <w:rsid w:val="0075083B"/>
    <w:rsid w:val="00751785"/>
    <w:rsid w:val="00751937"/>
    <w:rsid w:val="00751F1E"/>
    <w:rsid w:val="007532EF"/>
    <w:rsid w:val="0075352C"/>
    <w:rsid w:val="007540B8"/>
    <w:rsid w:val="00755A41"/>
    <w:rsid w:val="0075663F"/>
    <w:rsid w:val="00756F24"/>
    <w:rsid w:val="0075765D"/>
    <w:rsid w:val="00757AE7"/>
    <w:rsid w:val="007617C0"/>
    <w:rsid w:val="00761D79"/>
    <w:rsid w:val="007646D2"/>
    <w:rsid w:val="00764A9E"/>
    <w:rsid w:val="00765692"/>
    <w:rsid w:val="00766A6B"/>
    <w:rsid w:val="00767584"/>
    <w:rsid w:val="00767FC6"/>
    <w:rsid w:val="00770FC3"/>
    <w:rsid w:val="00771C66"/>
    <w:rsid w:val="007731A6"/>
    <w:rsid w:val="0077337C"/>
    <w:rsid w:val="007733EA"/>
    <w:rsid w:val="00773484"/>
    <w:rsid w:val="00774836"/>
    <w:rsid w:val="007753C3"/>
    <w:rsid w:val="00775C19"/>
    <w:rsid w:val="00776A57"/>
    <w:rsid w:val="007772F4"/>
    <w:rsid w:val="0077775B"/>
    <w:rsid w:val="007779BD"/>
    <w:rsid w:val="00777B16"/>
    <w:rsid w:val="00777CF7"/>
    <w:rsid w:val="00782559"/>
    <w:rsid w:val="00782C42"/>
    <w:rsid w:val="007833FE"/>
    <w:rsid w:val="0078478F"/>
    <w:rsid w:val="007871A0"/>
    <w:rsid w:val="007872EB"/>
    <w:rsid w:val="00787FF3"/>
    <w:rsid w:val="007911DA"/>
    <w:rsid w:val="0079134F"/>
    <w:rsid w:val="00791922"/>
    <w:rsid w:val="0079344F"/>
    <w:rsid w:val="0079364E"/>
    <w:rsid w:val="007938BE"/>
    <w:rsid w:val="007942B9"/>
    <w:rsid w:val="00794977"/>
    <w:rsid w:val="0079616C"/>
    <w:rsid w:val="007968A3"/>
    <w:rsid w:val="007972A6"/>
    <w:rsid w:val="0079765C"/>
    <w:rsid w:val="007A0762"/>
    <w:rsid w:val="007A0795"/>
    <w:rsid w:val="007A174F"/>
    <w:rsid w:val="007A1834"/>
    <w:rsid w:val="007A1992"/>
    <w:rsid w:val="007A19DA"/>
    <w:rsid w:val="007A28DB"/>
    <w:rsid w:val="007A2F7A"/>
    <w:rsid w:val="007A463B"/>
    <w:rsid w:val="007A49DB"/>
    <w:rsid w:val="007A5A77"/>
    <w:rsid w:val="007A635F"/>
    <w:rsid w:val="007A716B"/>
    <w:rsid w:val="007A7CD1"/>
    <w:rsid w:val="007B0917"/>
    <w:rsid w:val="007B0EA7"/>
    <w:rsid w:val="007B10F6"/>
    <w:rsid w:val="007B1F59"/>
    <w:rsid w:val="007B2E42"/>
    <w:rsid w:val="007B36D0"/>
    <w:rsid w:val="007B593F"/>
    <w:rsid w:val="007C0CF8"/>
    <w:rsid w:val="007C14C8"/>
    <w:rsid w:val="007C1A20"/>
    <w:rsid w:val="007C26AF"/>
    <w:rsid w:val="007C2BA8"/>
    <w:rsid w:val="007C33A4"/>
    <w:rsid w:val="007C3966"/>
    <w:rsid w:val="007C3BD4"/>
    <w:rsid w:val="007C3DAD"/>
    <w:rsid w:val="007C40E9"/>
    <w:rsid w:val="007C5DC6"/>
    <w:rsid w:val="007C6003"/>
    <w:rsid w:val="007C7218"/>
    <w:rsid w:val="007C73FE"/>
    <w:rsid w:val="007D019E"/>
    <w:rsid w:val="007D1B88"/>
    <w:rsid w:val="007D2549"/>
    <w:rsid w:val="007D49E9"/>
    <w:rsid w:val="007D4C18"/>
    <w:rsid w:val="007D4DD1"/>
    <w:rsid w:val="007D5086"/>
    <w:rsid w:val="007D549F"/>
    <w:rsid w:val="007D5B74"/>
    <w:rsid w:val="007D6A11"/>
    <w:rsid w:val="007E0497"/>
    <w:rsid w:val="007E19E5"/>
    <w:rsid w:val="007E271B"/>
    <w:rsid w:val="007E30FD"/>
    <w:rsid w:val="007E3213"/>
    <w:rsid w:val="007E36C9"/>
    <w:rsid w:val="007E4093"/>
    <w:rsid w:val="007E4713"/>
    <w:rsid w:val="007E5343"/>
    <w:rsid w:val="007E5497"/>
    <w:rsid w:val="007E6310"/>
    <w:rsid w:val="007E7182"/>
    <w:rsid w:val="007F2680"/>
    <w:rsid w:val="007F2FE4"/>
    <w:rsid w:val="007F409D"/>
    <w:rsid w:val="007F43A0"/>
    <w:rsid w:val="007F44A0"/>
    <w:rsid w:val="007F4DA2"/>
    <w:rsid w:val="007F5DD0"/>
    <w:rsid w:val="007F63C7"/>
    <w:rsid w:val="007F67E3"/>
    <w:rsid w:val="007F7993"/>
    <w:rsid w:val="00800B28"/>
    <w:rsid w:val="0080195A"/>
    <w:rsid w:val="00801B05"/>
    <w:rsid w:val="00802BB9"/>
    <w:rsid w:val="008030CF"/>
    <w:rsid w:val="008034BF"/>
    <w:rsid w:val="008036DF"/>
    <w:rsid w:val="00804D12"/>
    <w:rsid w:val="00804EB0"/>
    <w:rsid w:val="00806ACA"/>
    <w:rsid w:val="0080759F"/>
    <w:rsid w:val="0080788C"/>
    <w:rsid w:val="00810975"/>
    <w:rsid w:val="00810EE7"/>
    <w:rsid w:val="008111DB"/>
    <w:rsid w:val="00811636"/>
    <w:rsid w:val="00812032"/>
    <w:rsid w:val="008153C5"/>
    <w:rsid w:val="008157EE"/>
    <w:rsid w:val="008162D0"/>
    <w:rsid w:val="008167B9"/>
    <w:rsid w:val="008176A6"/>
    <w:rsid w:val="00820E9B"/>
    <w:rsid w:val="008225CA"/>
    <w:rsid w:val="0082331D"/>
    <w:rsid w:val="00824BE7"/>
    <w:rsid w:val="00825ECD"/>
    <w:rsid w:val="00826E47"/>
    <w:rsid w:val="00830A58"/>
    <w:rsid w:val="00830D8B"/>
    <w:rsid w:val="008326FC"/>
    <w:rsid w:val="008340B9"/>
    <w:rsid w:val="00834532"/>
    <w:rsid w:val="008346E8"/>
    <w:rsid w:val="00834D0E"/>
    <w:rsid w:val="00834E52"/>
    <w:rsid w:val="00836A46"/>
    <w:rsid w:val="00837353"/>
    <w:rsid w:val="00837B78"/>
    <w:rsid w:val="00840E12"/>
    <w:rsid w:val="008419FA"/>
    <w:rsid w:val="00841B44"/>
    <w:rsid w:val="00841FB8"/>
    <w:rsid w:val="0084227A"/>
    <w:rsid w:val="0084347D"/>
    <w:rsid w:val="00843FBC"/>
    <w:rsid w:val="0084457D"/>
    <w:rsid w:val="00844F90"/>
    <w:rsid w:val="0084584F"/>
    <w:rsid w:val="00847562"/>
    <w:rsid w:val="00851A8B"/>
    <w:rsid w:val="00851B0F"/>
    <w:rsid w:val="00852117"/>
    <w:rsid w:val="00852813"/>
    <w:rsid w:val="008535DB"/>
    <w:rsid w:val="008554AF"/>
    <w:rsid w:val="008561DF"/>
    <w:rsid w:val="00856E34"/>
    <w:rsid w:val="008572F5"/>
    <w:rsid w:val="00860193"/>
    <w:rsid w:val="00860B57"/>
    <w:rsid w:val="0086125E"/>
    <w:rsid w:val="00862579"/>
    <w:rsid w:val="00863741"/>
    <w:rsid w:val="008638D2"/>
    <w:rsid w:val="008649F6"/>
    <w:rsid w:val="00864E02"/>
    <w:rsid w:val="008670A7"/>
    <w:rsid w:val="008675B7"/>
    <w:rsid w:val="00867623"/>
    <w:rsid w:val="00867DDA"/>
    <w:rsid w:val="00867E9B"/>
    <w:rsid w:val="00870996"/>
    <w:rsid w:val="00870F18"/>
    <w:rsid w:val="00871267"/>
    <w:rsid w:val="00871622"/>
    <w:rsid w:val="008718DB"/>
    <w:rsid w:val="00871FF3"/>
    <w:rsid w:val="00872470"/>
    <w:rsid w:val="008741C3"/>
    <w:rsid w:val="008749C7"/>
    <w:rsid w:val="008753B1"/>
    <w:rsid w:val="00876060"/>
    <w:rsid w:val="008761F1"/>
    <w:rsid w:val="00876960"/>
    <w:rsid w:val="008774BC"/>
    <w:rsid w:val="00877922"/>
    <w:rsid w:val="0088056D"/>
    <w:rsid w:val="008811F8"/>
    <w:rsid w:val="00882786"/>
    <w:rsid w:val="00882ED5"/>
    <w:rsid w:val="00883232"/>
    <w:rsid w:val="008845E7"/>
    <w:rsid w:val="00885053"/>
    <w:rsid w:val="0088768B"/>
    <w:rsid w:val="008878FD"/>
    <w:rsid w:val="00890147"/>
    <w:rsid w:val="008920D1"/>
    <w:rsid w:val="00892408"/>
    <w:rsid w:val="00893344"/>
    <w:rsid w:val="00893BE4"/>
    <w:rsid w:val="00894B24"/>
    <w:rsid w:val="00894C4F"/>
    <w:rsid w:val="0089560F"/>
    <w:rsid w:val="00895D2E"/>
    <w:rsid w:val="0089683F"/>
    <w:rsid w:val="00896DAC"/>
    <w:rsid w:val="00897A16"/>
    <w:rsid w:val="008A0040"/>
    <w:rsid w:val="008A1513"/>
    <w:rsid w:val="008A1718"/>
    <w:rsid w:val="008A1996"/>
    <w:rsid w:val="008A1CCE"/>
    <w:rsid w:val="008A39FA"/>
    <w:rsid w:val="008A6440"/>
    <w:rsid w:val="008A7FCF"/>
    <w:rsid w:val="008B009F"/>
    <w:rsid w:val="008B28CE"/>
    <w:rsid w:val="008B2E49"/>
    <w:rsid w:val="008B355E"/>
    <w:rsid w:val="008B4B35"/>
    <w:rsid w:val="008B7FAA"/>
    <w:rsid w:val="008C0DAC"/>
    <w:rsid w:val="008C1BEA"/>
    <w:rsid w:val="008C1C10"/>
    <w:rsid w:val="008C1FB5"/>
    <w:rsid w:val="008C2040"/>
    <w:rsid w:val="008C274F"/>
    <w:rsid w:val="008C29F7"/>
    <w:rsid w:val="008C3922"/>
    <w:rsid w:val="008C5FAF"/>
    <w:rsid w:val="008C67D1"/>
    <w:rsid w:val="008C70E9"/>
    <w:rsid w:val="008C7AAF"/>
    <w:rsid w:val="008D05DE"/>
    <w:rsid w:val="008D12F3"/>
    <w:rsid w:val="008D1459"/>
    <w:rsid w:val="008D182A"/>
    <w:rsid w:val="008D1DE0"/>
    <w:rsid w:val="008D210F"/>
    <w:rsid w:val="008D2201"/>
    <w:rsid w:val="008D2687"/>
    <w:rsid w:val="008D403F"/>
    <w:rsid w:val="008D6E36"/>
    <w:rsid w:val="008D70F6"/>
    <w:rsid w:val="008D75C6"/>
    <w:rsid w:val="008D7AFA"/>
    <w:rsid w:val="008E0C11"/>
    <w:rsid w:val="008E0E76"/>
    <w:rsid w:val="008E0F59"/>
    <w:rsid w:val="008E1049"/>
    <w:rsid w:val="008E29BD"/>
    <w:rsid w:val="008E2E89"/>
    <w:rsid w:val="008E50BF"/>
    <w:rsid w:val="008E6545"/>
    <w:rsid w:val="008E7163"/>
    <w:rsid w:val="008E7986"/>
    <w:rsid w:val="008E7D52"/>
    <w:rsid w:val="008E7EF4"/>
    <w:rsid w:val="008F0CE5"/>
    <w:rsid w:val="008F0F01"/>
    <w:rsid w:val="008F0F15"/>
    <w:rsid w:val="008F1158"/>
    <w:rsid w:val="008F12AB"/>
    <w:rsid w:val="008F27D0"/>
    <w:rsid w:val="008F3EC1"/>
    <w:rsid w:val="008F40A5"/>
    <w:rsid w:val="008F4AFD"/>
    <w:rsid w:val="008F63C6"/>
    <w:rsid w:val="008F6995"/>
    <w:rsid w:val="008F7923"/>
    <w:rsid w:val="00900BA8"/>
    <w:rsid w:val="00901F49"/>
    <w:rsid w:val="009024D6"/>
    <w:rsid w:val="009030F3"/>
    <w:rsid w:val="00903138"/>
    <w:rsid w:val="00903364"/>
    <w:rsid w:val="009036F9"/>
    <w:rsid w:val="00903FA1"/>
    <w:rsid w:val="00905808"/>
    <w:rsid w:val="009059F7"/>
    <w:rsid w:val="009063DC"/>
    <w:rsid w:val="009069D3"/>
    <w:rsid w:val="00906DCB"/>
    <w:rsid w:val="009103C5"/>
    <w:rsid w:val="0091047C"/>
    <w:rsid w:val="00910A84"/>
    <w:rsid w:val="00910CAC"/>
    <w:rsid w:val="00911156"/>
    <w:rsid w:val="00912D76"/>
    <w:rsid w:val="00913925"/>
    <w:rsid w:val="00914212"/>
    <w:rsid w:val="00914B1B"/>
    <w:rsid w:val="00914C2E"/>
    <w:rsid w:val="00915BFC"/>
    <w:rsid w:val="00916605"/>
    <w:rsid w:val="00921486"/>
    <w:rsid w:val="00921517"/>
    <w:rsid w:val="009219BE"/>
    <w:rsid w:val="009221D8"/>
    <w:rsid w:val="00923FF0"/>
    <w:rsid w:val="00924273"/>
    <w:rsid w:val="00924FBC"/>
    <w:rsid w:val="00924FC5"/>
    <w:rsid w:val="0092506A"/>
    <w:rsid w:val="0092576E"/>
    <w:rsid w:val="00925BDF"/>
    <w:rsid w:val="00925C91"/>
    <w:rsid w:val="0092700A"/>
    <w:rsid w:val="00930360"/>
    <w:rsid w:val="009308DB"/>
    <w:rsid w:val="0093099A"/>
    <w:rsid w:val="009311A0"/>
    <w:rsid w:val="0093179B"/>
    <w:rsid w:val="00931F60"/>
    <w:rsid w:val="00932B3F"/>
    <w:rsid w:val="00933AED"/>
    <w:rsid w:val="009348A3"/>
    <w:rsid w:val="009356B7"/>
    <w:rsid w:val="00936C10"/>
    <w:rsid w:val="00941480"/>
    <w:rsid w:val="0094188B"/>
    <w:rsid w:val="0094305E"/>
    <w:rsid w:val="00943396"/>
    <w:rsid w:val="009435A1"/>
    <w:rsid w:val="00944694"/>
    <w:rsid w:val="00946671"/>
    <w:rsid w:val="0094677E"/>
    <w:rsid w:val="009473E8"/>
    <w:rsid w:val="00947EA7"/>
    <w:rsid w:val="009518B3"/>
    <w:rsid w:val="00951DE1"/>
    <w:rsid w:val="00951E43"/>
    <w:rsid w:val="00951FBA"/>
    <w:rsid w:val="00952845"/>
    <w:rsid w:val="00952AC4"/>
    <w:rsid w:val="00953241"/>
    <w:rsid w:val="00953384"/>
    <w:rsid w:val="00955276"/>
    <w:rsid w:val="00955A9E"/>
    <w:rsid w:val="00957039"/>
    <w:rsid w:val="009602B7"/>
    <w:rsid w:val="009604ED"/>
    <w:rsid w:val="00960C21"/>
    <w:rsid w:val="0096116E"/>
    <w:rsid w:val="009615A3"/>
    <w:rsid w:val="00961CC6"/>
    <w:rsid w:val="00961EE3"/>
    <w:rsid w:val="00962042"/>
    <w:rsid w:val="009620AB"/>
    <w:rsid w:val="00962958"/>
    <w:rsid w:val="00963B5F"/>
    <w:rsid w:val="009645D0"/>
    <w:rsid w:val="0096481B"/>
    <w:rsid w:val="00964C09"/>
    <w:rsid w:val="009663D0"/>
    <w:rsid w:val="00966E41"/>
    <w:rsid w:val="0097107E"/>
    <w:rsid w:val="009710F6"/>
    <w:rsid w:val="0097173E"/>
    <w:rsid w:val="009722EF"/>
    <w:rsid w:val="0097288A"/>
    <w:rsid w:val="009728EA"/>
    <w:rsid w:val="00973096"/>
    <w:rsid w:val="009734B3"/>
    <w:rsid w:val="00973C26"/>
    <w:rsid w:val="00973E04"/>
    <w:rsid w:val="00974716"/>
    <w:rsid w:val="00974853"/>
    <w:rsid w:val="0097493B"/>
    <w:rsid w:val="00976968"/>
    <w:rsid w:val="00977485"/>
    <w:rsid w:val="00977DFC"/>
    <w:rsid w:val="00980922"/>
    <w:rsid w:val="00981341"/>
    <w:rsid w:val="00982248"/>
    <w:rsid w:val="009835AC"/>
    <w:rsid w:val="009835AE"/>
    <w:rsid w:val="00983762"/>
    <w:rsid w:val="00985DB7"/>
    <w:rsid w:val="00987185"/>
    <w:rsid w:val="009874EE"/>
    <w:rsid w:val="00987A14"/>
    <w:rsid w:val="00987D2E"/>
    <w:rsid w:val="00987E96"/>
    <w:rsid w:val="009903EB"/>
    <w:rsid w:val="00990A69"/>
    <w:rsid w:val="009918E0"/>
    <w:rsid w:val="00991B89"/>
    <w:rsid w:val="00991EDD"/>
    <w:rsid w:val="00992384"/>
    <w:rsid w:val="0099262B"/>
    <w:rsid w:val="00992B21"/>
    <w:rsid w:val="009934ED"/>
    <w:rsid w:val="009935CF"/>
    <w:rsid w:val="009946F0"/>
    <w:rsid w:val="009949FE"/>
    <w:rsid w:val="00994F94"/>
    <w:rsid w:val="009953B8"/>
    <w:rsid w:val="0099584E"/>
    <w:rsid w:val="00995E2C"/>
    <w:rsid w:val="00996F7D"/>
    <w:rsid w:val="0099704F"/>
    <w:rsid w:val="00997143"/>
    <w:rsid w:val="0099732C"/>
    <w:rsid w:val="00997C25"/>
    <w:rsid w:val="00997C9B"/>
    <w:rsid w:val="00997D64"/>
    <w:rsid w:val="00997EC8"/>
    <w:rsid w:val="009A0375"/>
    <w:rsid w:val="009A12CB"/>
    <w:rsid w:val="009A1394"/>
    <w:rsid w:val="009A1985"/>
    <w:rsid w:val="009A1F05"/>
    <w:rsid w:val="009A25F8"/>
    <w:rsid w:val="009A3391"/>
    <w:rsid w:val="009A406B"/>
    <w:rsid w:val="009A4AAB"/>
    <w:rsid w:val="009A614B"/>
    <w:rsid w:val="009A6A7C"/>
    <w:rsid w:val="009B174D"/>
    <w:rsid w:val="009B1AF3"/>
    <w:rsid w:val="009B1FFB"/>
    <w:rsid w:val="009B2005"/>
    <w:rsid w:val="009B22B7"/>
    <w:rsid w:val="009B27B7"/>
    <w:rsid w:val="009B4F9B"/>
    <w:rsid w:val="009B5423"/>
    <w:rsid w:val="009B6D36"/>
    <w:rsid w:val="009B7E58"/>
    <w:rsid w:val="009C1B1E"/>
    <w:rsid w:val="009C2430"/>
    <w:rsid w:val="009C313B"/>
    <w:rsid w:val="009C48B0"/>
    <w:rsid w:val="009C520E"/>
    <w:rsid w:val="009C589D"/>
    <w:rsid w:val="009C5DC8"/>
    <w:rsid w:val="009C628D"/>
    <w:rsid w:val="009C6568"/>
    <w:rsid w:val="009C67B6"/>
    <w:rsid w:val="009D09DA"/>
    <w:rsid w:val="009D1194"/>
    <w:rsid w:val="009D27D5"/>
    <w:rsid w:val="009D33ED"/>
    <w:rsid w:val="009D4174"/>
    <w:rsid w:val="009D5F9A"/>
    <w:rsid w:val="009D6068"/>
    <w:rsid w:val="009D6276"/>
    <w:rsid w:val="009D69A1"/>
    <w:rsid w:val="009D7270"/>
    <w:rsid w:val="009E103D"/>
    <w:rsid w:val="009E1611"/>
    <w:rsid w:val="009E1E70"/>
    <w:rsid w:val="009E31A5"/>
    <w:rsid w:val="009E37B4"/>
    <w:rsid w:val="009E4201"/>
    <w:rsid w:val="009E425C"/>
    <w:rsid w:val="009E4B2C"/>
    <w:rsid w:val="009E51BD"/>
    <w:rsid w:val="009E553E"/>
    <w:rsid w:val="009E7BE5"/>
    <w:rsid w:val="009F0138"/>
    <w:rsid w:val="009F219A"/>
    <w:rsid w:val="009F2BF5"/>
    <w:rsid w:val="009F33DB"/>
    <w:rsid w:val="009F6F2E"/>
    <w:rsid w:val="009F7024"/>
    <w:rsid w:val="009F7807"/>
    <w:rsid w:val="009F79F2"/>
    <w:rsid w:val="009F7B8B"/>
    <w:rsid w:val="00A003C4"/>
    <w:rsid w:val="00A00999"/>
    <w:rsid w:val="00A0145B"/>
    <w:rsid w:val="00A018F4"/>
    <w:rsid w:val="00A01AB2"/>
    <w:rsid w:val="00A025A0"/>
    <w:rsid w:val="00A025CD"/>
    <w:rsid w:val="00A032E0"/>
    <w:rsid w:val="00A03972"/>
    <w:rsid w:val="00A04272"/>
    <w:rsid w:val="00A0461C"/>
    <w:rsid w:val="00A06236"/>
    <w:rsid w:val="00A06951"/>
    <w:rsid w:val="00A071F1"/>
    <w:rsid w:val="00A07FA9"/>
    <w:rsid w:val="00A1188A"/>
    <w:rsid w:val="00A11E56"/>
    <w:rsid w:val="00A11E8E"/>
    <w:rsid w:val="00A11EC6"/>
    <w:rsid w:val="00A1223D"/>
    <w:rsid w:val="00A12329"/>
    <w:rsid w:val="00A13864"/>
    <w:rsid w:val="00A14D8F"/>
    <w:rsid w:val="00A15C56"/>
    <w:rsid w:val="00A16424"/>
    <w:rsid w:val="00A17FB7"/>
    <w:rsid w:val="00A2141C"/>
    <w:rsid w:val="00A21E13"/>
    <w:rsid w:val="00A2237D"/>
    <w:rsid w:val="00A22AAD"/>
    <w:rsid w:val="00A23125"/>
    <w:rsid w:val="00A23751"/>
    <w:rsid w:val="00A239D5"/>
    <w:rsid w:val="00A24231"/>
    <w:rsid w:val="00A24CC5"/>
    <w:rsid w:val="00A25719"/>
    <w:rsid w:val="00A25C73"/>
    <w:rsid w:val="00A261CA"/>
    <w:rsid w:val="00A262DB"/>
    <w:rsid w:val="00A271AA"/>
    <w:rsid w:val="00A27DB3"/>
    <w:rsid w:val="00A27DED"/>
    <w:rsid w:val="00A304BC"/>
    <w:rsid w:val="00A30588"/>
    <w:rsid w:val="00A31127"/>
    <w:rsid w:val="00A31F92"/>
    <w:rsid w:val="00A32377"/>
    <w:rsid w:val="00A35996"/>
    <w:rsid w:val="00A3654B"/>
    <w:rsid w:val="00A40E84"/>
    <w:rsid w:val="00A40E8C"/>
    <w:rsid w:val="00A413F6"/>
    <w:rsid w:val="00A41B7B"/>
    <w:rsid w:val="00A42145"/>
    <w:rsid w:val="00A44A70"/>
    <w:rsid w:val="00A44D8A"/>
    <w:rsid w:val="00A45AC7"/>
    <w:rsid w:val="00A46AEA"/>
    <w:rsid w:val="00A46CA4"/>
    <w:rsid w:val="00A4719E"/>
    <w:rsid w:val="00A4722A"/>
    <w:rsid w:val="00A47ECC"/>
    <w:rsid w:val="00A50700"/>
    <w:rsid w:val="00A50E04"/>
    <w:rsid w:val="00A51AA5"/>
    <w:rsid w:val="00A52029"/>
    <w:rsid w:val="00A52066"/>
    <w:rsid w:val="00A5221F"/>
    <w:rsid w:val="00A53D46"/>
    <w:rsid w:val="00A55660"/>
    <w:rsid w:val="00A55AD5"/>
    <w:rsid w:val="00A574F7"/>
    <w:rsid w:val="00A57575"/>
    <w:rsid w:val="00A579A0"/>
    <w:rsid w:val="00A60E2F"/>
    <w:rsid w:val="00A60E6F"/>
    <w:rsid w:val="00A61AEA"/>
    <w:rsid w:val="00A62105"/>
    <w:rsid w:val="00A63A31"/>
    <w:rsid w:val="00A63F1A"/>
    <w:rsid w:val="00A64244"/>
    <w:rsid w:val="00A6455C"/>
    <w:rsid w:val="00A64AD6"/>
    <w:rsid w:val="00A64B7D"/>
    <w:rsid w:val="00A64BBA"/>
    <w:rsid w:val="00A6509B"/>
    <w:rsid w:val="00A6587C"/>
    <w:rsid w:val="00A65ABE"/>
    <w:rsid w:val="00A6761E"/>
    <w:rsid w:val="00A71504"/>
    <w:rsid w:val="00A71670"/>
    <w:rsid w:val="00A725A3"/>
    <w:rsid w:val="00A72B7B"/>
    <w:rsid w:val="00A754CE"/>
    <w:rsid w:val="00A75F59"/>
    <w:rsid w:val="00A7619D"/>
    <w:rsid w:val="00A77ACB"/>
    <w:rsid w:val="00A802AE"/>
    <w:rsid w:val="00A81221"/>
    <w:rsid w:val="00A8352F"/>
    <w:rsid w:val="00A84F5F"/>
    <w:rsid w:val="00A876EB"/>
    <w:rsid w:val="00A9052B"/>
    <w:rsid w:val="00A9098E"/>
    <w:rsid w:val="00A90AC2"/>
    <w:rsid w:val="00A91086"/>
    <w:rsid w:val="00A910F7"/>
    <w:rsid w:val="00A91B68"/>
    <w:rsid w:val="00A91F17"/>
    <w:rsid w:val="00A91F80"/>
    <w:rsid w:val="00A92579"/>
    <w:rsid w:val="00A92E6C"/>
    <w:rsid w:val="00A92EA9"/>
    <w:rsid w:val="00A936A7"/>
    <w:rsid w:val="00A93B18"/>
    <w:rsid w:val="00A943D8"/>
    <w:rsid w:val="00A94E35"/>
    <w:rsid w:val="00A95957"/>
    <w:rsid w:val="00A95DFC"/>
    <w:rsid w:val="00A965BB"/>
    <w:rsid w:val="00A97EE2"/>
    <w:rsid w:val="00A97F22"/>
    <w:rsid w:val="00AA0C30"/>
    <w:rsid w:val="00AA0D7A"/>
    <w:rsid w:val="00AA1139"/>
    <w:rsid w:val="00AA12B6"/>
    <w:rsid w:val="00AA138E"/>
    <w:rsid w:val="00AA1B20"/>
    <w:rsid w:val="00AA2998"/>
    <w:rsid w:val="00AA2FB2"/>
    <w:rsid w:val="00AA3BB6"/>
    <w:rsid w:val="00AA3EBA"/>
    <w:rsid w:val="00AA40F8"/>
    <w:rsid w:val="00AA45B6"/>
    <w:rsid w:val="00AA483F"/>
    <w:rsid w:val="00AA4B53"/>
    <w:rsid w:val="00AA4D19"/>
    <w:rsid w:val="00AA4FA7"/>
    <w:rsid w:val="00AA5B91"/>
    <w:rsid w:val="00AA5F06"/>
    <w:rsid w:val="00AA5F6C"/>
    <w:rsid w:val="00AA69EF"/>
    <w:rsid w:val="00AA7F7A"/>
    <w:rsid w:val="00AB0A01"/>
    <w:rsid w:val="00AB100F"/>
    <w:rsid w:val="00AB2F58"/>
    <w:rsid w:val="00AB3285"/>
    <w:rsid w:val="00AB3341"/>
    <w:rsid w:val="00AB44E3"/>
    <w:rsid w:val="00AB5852"/>
    <w:rsid w:val="00AB6142"/>
    <w:rsid w:val="00AB6193"/>
    <w:rsid w:val="00AB62D5"/>
    <w:rsid w:val="00AB6997"/>
    <w:rsid w:val="00AB70D8"/>
    <w:rsid w:val="00AB74B8"/>
    <w:rsid w:val="00AC1914"/>
    <w:rsid w:val="00AC45C1"/>
    <w:rsid w:val="00AC48B2"/>
    <w:rsid w:val="00AC5287"/>
    <w:rsid w:val="00AC6CC4"/>
    <w:rsid w:val="00AC6E14"/>
    <w:rsid w:val="00AD3E59"/>
    <w:rsid w:val="00AD4164"/>
    <w:rsid w:val="00AD43C6"/>
    <w:rsid w:val="00AD4848"/>
    <w:rsid w:val="00AD6725"/>
    <w:rsid w:val="00AD6CB6"/>
    <w:rsid w:val="00AD7ED1"/>
    <w:rsid w:val="00AE1C29"/>
    <w:rsid w:val="00AE288C"/>
    <w:rsid w:val="00AE2F3F"/>
    <w:rsid w:val="00AE3D3E"/>
    <w:rsid w:val="00AE46A9"/>
    <w:rsid w:val="00AE4E78"/>
    <w:rsid w:val="00AE5401"/>
    <w:rsid w:val="00AE54BE"/>
    <w:rsid w:val="00AE5687"/>
    <w:rsid w:val="00AE6045"/>
    <w:rsid w:val="00AE6253"/>
    <w:rsid w:val="00AE7636"/>
    <w:rsid w:val="00AE7E3A"/>
    <w:rsid w:val="00AF0036"/>
    <w:rsid w:val="00AF202C"/>
    <w:rsid w:val="00AF2A72"/>
    <w:rsid w:val="00AF2F12"/>
    <w:rsid w:val="00AF30A9"/>
    <w:rsid w:val="00AF3BE3"/>
    <w:rsid w:val="00AF3C97"/>
    <w:rsid w:val="00AF43AC"/>
    <w:rsid w:val="00AF6095"/>
    <w:rsid w:val="00B00CAA"/>
    <w:rsid w:val="00B015DD"/>
    <w:rsid w:val="00B01BCE"/>
    <w:rsid w:val="00B03363"/>
    <w:rsid w:val="00B03FB7"/>
    <w:rsid w:val="00B04198"/>
    <w:rsid w:val="00B05872"/>
    <w:rsid w:val="00B059E9"/>
    <w:rsid w:val="00B10C0C"/>
    <w:rsid w:val="00B12698"/>
    <w:rsid w:val="00B12B70"/>
    <w:rsid w:val="00B13D5E"/>
    <w:rsid w:val="00B167A9"/>
    <w:rsid w:val="00B174DB"/>
    <w:rsid w:val="00B2019B"/>
    <w:rsid w:val="00B20B2E"/>
    <w:rsid w:val="00B219B3"/>
    <w:rsid w:val="00B21C88"/>
    <w:rsid w:val="00B22517"/>
    <w:rsid w:val="00B22684"/>
    <w:rsid w:val="00B22BC2"/>
    <w:rsid w:val="00B2322D"/>
    <w:rsid w:val="00B23766"/>
    <w:rsid w:val="00B23F49"/>
    <w:rsid w:val="00B2481F"/>
    <w:rsid w:val="00B24FFE"/>
    <w:rsid w:val="00B256B6"/>
    <w:rsid w:val="00B25849"/>
    <w:rsid w:val="00B2586E"/>
    <w:rsid w:val="00B25C5F"/>
    <w:rsid w:val="00B27693"/>
    <w:rsid w:val="00B27989"/>
    <w:rsid w:val="00B306F0"/>
    <w:rsid w:val="00B314BC"/>
    <w:rsid w:val="00B315C0"/>
    <w:rsid w:val="00B327F8"/>
    <w:rsid w:val="00B3362A"/>
    <w:rsid w:val="00B33C7C"/>
    <w:rsid w:val="00B3448C"/>
    <w:rsid w:val="00B355C0"/>
    <w:rsid w:val="00B3638D"/>
    <w:rsid w:val="00B36A96"/>
    <w:rsid w:val="00B3742E"/>
    <w:rsid w:val="00B40E34"/>
    <w:rsid w:val="00B411CF"/>
    <w:rsid w:val="00B41876"/>
    <w:rsid w:val="00B4224E"/>
    <w:rsid w:val="00B42A4F"/>
    <w:rsid w:val="00B42DF9"/>
    <w:rsid w:val="00B431DF"/>
    <w:rsid w:val="00B4331B"/>
    <w:rsid w:val="00B43BDF"/>
    <w:rsid w:val="00B443B6"/>
    <w:rsid w:val="00B44708"/>
    <w:rsid w:val="00B459A0"/>
    <w:rsid w:val="00B47951"/>
    <w:rsid w:val="00B515F7"/>
    <w:rsid w:val="00B525BC"/>
    <w:rsid w:val="00B52E12"/>
    <w:rsid w:val="00B532D4"/>
    <w:rsid w:val="00B53542"/>
    <w:rsid w:val="00B54F43"/>
    <w:rsid w:val="00B56A67"/>
    <w:rsid w:val="00B57706"/>
    <w:rsid w:val="00B60212"/>
    <w:rsid w:val="00B61D76"/>
    <w:rsid w:val="00B62E2C"/>
    <w:rsid w:val="00B63F07"/>
    <w:rsid w:val="00B65006"/>
    <w:rsid w:val="00B65DFC"/>
    <w:rsid w:val="00B65E25"/>
    <w:rsid w:val="00B660D3"/>
    <w:rsid w:val="00B718F6"/>
    <w:rsid w:val="00B71E00"/>
    <w:rsid w:val="00B72164"/>
    <w:rsid w:val="00B730F6"/>
    <w:rsid w:val="00B73AA5"/>
    <w:rsid w:val="00B74254"/>
    <w:rsid w:val="00B74E63"/>
    <w:rsid w:val="00B74FE7"/>
    <w:rsid w:val="00B751AC"/>
    <w:rsid w:val="00B75330"/>
    <w:rsid w:val="00B75A07"/>
    <w:rsid w:val="00B76E4B"/>
    <w:rsid w:val="00B770E1"/>
    <w:rsid w:val="00B80A1E"/>
    <w:rsid w:val="00B80BAC"/>
    <w:rsid w:val="00B814DE"/>
    <w:rsid w:val="00B816DC"/>
    <w:rsid w:val="00B824ED"/>
    <w:rsid w:val="00B82565"/>
    <w:rsid w:val="00B82CC0"/>
    <w:rsid w:val="00B850FD"/>
    <w:rsid w:val="00B85511"/>
    <w:rsid w:val="00B85AFB"/>
    <w:rsid w:val="00B864FF"/>
    <w:rsid w:val="00B86DD8"/>
    <w:rsid w:val="00B8788E"/>
    <w:rsid w:val="00B87CDE"/>
    <w:rsid w:val="00B900E7"/>
    <w:rsid w:val="00B91E19"/>
    <w:rsid w:val="00B94332"/>
    <w:rsid w:val="00B95302"/>
    <w:rsid w:val="00B95624"/>
    <w:rsid w:val="00B96E97"/>
    <w:rsid w:val="00B9705D"/>
    <w:rsid w:val="00B972A1"/>
    <w:rsid w:val="00B97BB6"/>
    <w:rsid w:val="00B97C7E"/>
    <w:rsid w:val="00B97D0A"/>
    <w:rsid w:val="00BA0101"/>
    <w:rsid w:val="00BA0CDD"/>
    <w:rsid w:val="00BA11C1"/>
    <w:rsid w:val="00BA1341"/>
    <w:rsid w:val="00BA2356"/>
    <w:rsid w:val="00BA27FA"/>
    <w:rsid w:val="00BA2960"/>
    <w:rsid w:val="00BA3DB5"/>
    <w:rsid w:val="00BA55AE"/>
    <w:rsid w:val="00BA6434"/>
    <w:rsid w:val="00BA6759"/>
    <w:rsid w:val="00BA6B2E"/>
    <w:rsid w:val="00BA7CDA"/>
    <w:rsid w:val="00BA7F13"/>
    <w:rsid w:val="00BB00EF"/>
    <w:rsid w:val="00BB0CB7"/>
    <w:rsid w:val="00BB26EF"/>
    <w:rsid w:val="00BB2F12"/>
    <w:rsid w:val="00BB384C"/>
    <w:rsid w:val="00BB40CA"/>
    <w:rsid w:val="00BB4136"/>
    <w:rsid w:val="00BB43D0"/>
    <w:rsid w:val="00BB5B9C"/>
    <w:rsid w:val="00BB634D"/>
    <w:rsid w:val="00BB70B0"/>
    <w:rsid w:val="00BB70C7"/>
    <w:rsid w:val="00BC0645"/>
    <w:rsid w:val="00BC198F"/>
    <w:rsid w:val="00BC25A1"/>
    <w:rsid w:val="00BC28C2"/>
    <w:rsid w:val="00BC2945"/>
    <w:rsid w:val="00BC295B"/>
    <w:rsid w:val="00BC3D17"/>
    <w:rsid w:val="00BC4BD4"/>
    <w:rsid w:val="00BC5F83"/>
    <w:rsid w:val="00BC6663"/>
    <w:rsid w:val="00BD0692"/>
    <w:rsid w:val="00BD0979"/>
    <w:rsid w:val="00BD15E7"/>
    <w:rsid w:val="00BD1C14"/>
    <w:rsid w:val="00BD3D9C"/>
    <w:rsid w:val="00BD3F77"/>
    <w:rsid w:val="00BD424B"/>
    <w:rsid w:val="00BD4D7C"/>
    <w:rsid w:val="00BD5736"/>
    <w:rsid w:val="00BD584E"/>
    <w:rsid w:val="00BD6953"/>
    <w:rsid w:val="00BD6971"/>
    <w:rsid w:val="00BD778E"/>
    <w:rsid w:val="00BD7ACE"/>
    <w:rsid w:val="00BE11FA"/>
    <w:rsid w:val="00BE1690"/>
    <w:rsid w:val="00BE185D"/>
    <w:rsid w:val="00BE25B0"/>
    <w:rsid w:val="00BE25B2"/>
    <w:rsid w:val="00BE49C9"/>
    <w:rsid w:val="00BE53E5"/>
    <w:rsid w:val="00BE568A"/>
    <w:rsid w:val="00BE5A58"/>
    <w:rsid w:val="00BE68A5"/>
    <w:rsid w:val="00BE6A8B"/>
    <w:rsid w:val="00BE7AA4"/>
    <w:rsid w:val="00BF0B08"/>
    <w:rsid w:val="00BF0DE1"/>
    <w:rsid w:val="00BF1AF4"/>
    <w:rsid w:val="00BF2146"/>
    <w:rsid w:val="00BF258C"/>
    <w:rsid w:val="00BF2C53"/>
    <w:rsid w:val="00BF3BAD"/>
    <w:rsid w:val="00BF4319"/>
    <w:rsid w:val="00BF470A"/>
    <w:rsid w:val="00BF544A"/>
    <w:rsid w:val="00BF6561"/>
    <w:rsid w:val="00BF667A"/>
    <w:rsid w:val="00C00BB4"/>
    <w:rsid w:val="00C00C08"/>
    <w:rsid w:val="00C00C85"/>
    <w:rsid w:val="00C00D4C"/>
    <w:rsid w:val="00C0133A"/>
    <w:rsid w:val="00C02E65"/>
    <w:rsid w:val="00C02FFA"/>
    <w:rsid w:val="00C03242"/>
    <w:rsid w:val="00C0327D"/>
    <w:rsid w:val="00C0464F"/>
    <w:rsid w:val="00C04716"/>
    <w:rsid w:val="00C04890"/>
    <w:rsid w:val="00C04E73"/>
    <w:rsid w:val="00C05A86"/>
    <w:rsid w:val="00C060E7"/>
    <w:rsid w:val="00C063BD"/>
    <w:rsid w:val="00C06987"/>
    <w:rsid w:val="00C06E3D"/>
    <w:rsid w:val="00C078C5"/>
    <w:rsid w:val="00C1049E"/>
    <w:rsid w:val="00C1068E"/>
    <w:rsid w:val="00C117BF"/>
    <w:rsid w:val="00C1233D"/>
    <w:rsid w:val="00C129A9"/>
    <w:rsid w:val="00C14140"/>
    <w:rsid w:val="00C14AAD"/>
    <w:rsid w:val="00C153BD"/>
    <w:rsid w:val="00C17250"/>
    <w:rsid w:val="00C1740A"/>
    <w:rsid w:val="00C20DD6"/>
    <w:rsid w:val="00C218AB"/>
    <w:rsid w:val="00C21A4D"/>
    <w:rsid w:val="00C220C3"/>
    <w:rsid w:val="00C232E0"/>
    <w:rsid w:val="00C242E2"/>
    <w:rsid w:val="00C26915"/>
    <w:rsid w:val="00C27956"/>
    <w:rsid w:val="00C3045F"/>
    <w:rsid w:val="00C31D56"/>
    <w:rsid w:val="00C31DCC"/>
    <w:rsid w:val="00C32435"/>
    <w:rsid w:val="00C3266E"/>
    <w:rsid w:val="00C3457E"/>
    <w:rsid w:val="00C352E2"/>
    <w:rsid w:val="00C35365"/>
    <w:rsid w:val="00C35B42"/>
    <w:rsid w:val="00C362D3"/>
    <w:rsid w:val="00C3662C"/>
    <w:rsid w:val="00C36B4A"/>
    <w:rsid w:val="00C36D4A"/>
    <w:rsid w:val="00C40E15"/>
    <w:rsid w:val="00C42D97"/>
    <w:rsid w:val="00C45A22"/>
    <w:rsid w:val="00C47B2F"/>
    <w:rsid w:val="00C52537"/>
    <w:rsid w:val="00C5271C"/>
    <w:rsid w:val="00C52A8F"/>
    <w:rsid w:val="00C53FF6"/>
    <w:rsid w:val="00C5652A"/>
    <w:rsid w:val="00C56DE9"/>
    <w:rsid w:val="00C56F4E"/>
    <w:rsid w:val="00C57004"/>
    <w:rsid w:val="00C571AE"/>
    <w:rsid w:val="00C60879"/>
    <w:rsid w:val="00C60F37"/>
    <w:rsid w:val="00C60FAC"/>
    <w:rsid w:val="00C6101F"/>
    <w:rsid w:val="00C61CB9"/>
    <w:rsid w:val="00C62101"/>
    <w:rsid w:val="00C622DA"/>
    <w:rsid w:val="00C62302"/>
    <w:rsid w:val="00C635D6"/>
    <w:rsid w:val="00C63D87"/>
    <w:rsid w:val="00C65C67"/>
    <w:rsid w:val="00C65CA2"/>
    <w:rsid w:val="00C6651E"/>
    <w:rsid w:val="00C70345"/>
    <w:rsid w:val="00C7247C"/>
    <w:rsid w:val="00C72485"/>
    <w:rsid w:val="00C73308"/>
    <w:rsid w:val="00C741BB"/>
    <w:rsid w:val="00C742DA"/>
    <w:rsid w:val="00C76820"/>
    <w:rsid w:val="00C76CE6"/>
    <w:rsid w:val="00C774B2"/>
    <w:rsid w:val="00C80644"/>
    <w:rsid w:val="00C81493"/>
    <w:rsid w:val="00C8171B"/>
    <w:rsid w:val="00C82791"/>
    <w:rsid w:val="00C82D2E"/>
    <w:rsid w:val="00C8307D"/>
    <w:rsid w:val="00C85594"/>
    <w:rsid w:val="00C904EC"/>
    <w:rsid w:val="00C9086C"/>
    <w:rsid w:val="00C90EFA"/>
    <w:rsid w:val="00C910B8"/>
    <w:rsid w:val="00C91426"/>
    <w:rsid w:val="00C91F36"/>
    <w:rsid w:val="00C927CE"/>
    <w:rsid w:val="00C92ED8"/>
    <w:rsid w:val="00C93125"/>
    <w:rsid w:val="00C94540"/>
    <w:rsid w:val="00C95D2C"/>
    <w:rsid w:val="00C962D3"/>
    <w:rsid w:val="00C963C5"/>
    <w:rsid w:val="00C9658C"/>
    <w:rsid w:val="00C97740"/>
    <w:rsid w:val="00CA0B40"/>
    <w:rsid w:val="00CA0E1A"/>
    <w:rsid w:val="00CA10FF"/>
    <w:rsid w:val="00CA2A21"/>
    <w:rsid w:val="00CA2E86"/>
    <w:rsid w:val="00CA3EB3"/>
    <w:rsid w:val="00CA45A9"/>
    <w:rsid w:val="00CA61B7"/>
    <w:rsid w:val="00CA7037"/>
    <w:rsid w:val="00CA78F0"/>
    <w:rsid w:val="00CA7F0A"/>
    <w:rsid w:val="00CA7F41"/>
    <w:rsid w:val="00CB0B95"/>
    <w:rsid w:val="00CB1832"/>
    <w:rsid w:val="00CB1F12"/>
    <w:rsid w:val="00CB5BE7"/>
    <w:rsid w:val="00CB70F2"/>
    <w:rsid w:val="00CB7858"/>
    <w:rsid w:val="00CC0BFB"/>
    <w:rsid w:val="00CC0E0C"/>
    <w:rsid w:val="00CC10C5"/>
    <w:rsid w:val="00CC2397"/>
    <w:rsid w:val="00CC2D65"/>
    <w:rsid w:val="00CC2F4F"/>
    <w:rsid w:val="00CC3103"/>
    <w:rsid w:val="00CC38EE"/>
    <w:rsid w:val="00CC3FC8"/>
    <w:rsid w:val="00CC4515"/>
    <w:rsid w:val="00CC4C4C"/>
    <w:rsid w:val="00CC6714"/>
    <w:rsid w:val="00CC6A53"/>
    <w:rsid w:val="00CD0097"/>
    <w:rsid w:val="00CD101E"/>
    <w:rsid w:val="00CD1160"/>
    <w:rsid w:val="00CD13B6"/>
    <w:rsid w:val="00CD193B"/>
    <w:rsid w:val="00CD1A7B"/>
    <w:rsid w:val="00CD216E"/>
    <w:rsid w:val="00CD3152"/>
    <w:rsid w:val="00CD3224"/>
    <w:rsid w:val="00CD33A3"/>
    <w:rsid w:val="00CD4499"/>
    <w:rsid w:val="00CD4778"/>
    <w:rsid w:val="00CD4C59"/>
    <w:rsid w:val="00CD4E38"/>
    <w:rsid w:val="00CD5300"/>
    <w:rsid w:val="00CD6B1F"/>
    <w:rsid w:val="00CE0939"/>
    <w:rsid w:val="00CE1407"/>
    <w:rsid w:val="00CE142D"/>
    <w:rsid w:val="00CE1433"/>
    <w:rsid w:val="00CE1C77"/>
    <w:rsid w:val="00CE2302"/>
    <w:rsid w:val="00CE32D3"/>
    <w:rsid w:val="00CE3DEE"/>
    <w:rsid w:val="00CE5304"/>
    <w:rsid w:val="00CE568D"/>
    <w:rsid w:val="00CE639D"/>
    <w:rsid w:val="00CE703F"/>
    <w:rsid w:val="00CE77B2"/>
    <w:rsid w:val="00CE7B12"/>
    <w:rsid w:val="00CF023F"/>
    <w:rsid w:val="00CF09C3"/>
    <w:rsid w:val="00CF0A29"/>
    <w:rsid w:val="00CF0EF3"/>
    <w:rsid w:val="00CF1A5B"/>
    <w:rsid w:val="00CF2B39"/>
    <w:rsid w:val="00CF3490"/>
    <w:rsid w:val="00CF3652"/>
    <w:rsid w:val="00CF3B07"/>
    <w:rsid w:val="00CF4178"/>
    <w:rsid w:val="00CF4988"/>
    <w:rsid w:val="00CF49D1"/>
    <w:rsid w:val="00CF5865"/>
    <w:rsid w:val="00CF61AB"/>
    <w:rsid w:val="00CF6FAB"/>
    <w:rsid w:val="00CF705D"/>
    <w:rsid w:val="00CF74BA"/>
    <w:rsid w:val="00CF780B"/>
    <w:rsid w:val="00D002DD"/>
    <w:rsid w:val="00D00B12"/>
    <w:rsid w:val="00D0154B"/>
    <w:rsid w:val="00D02B9F"/>
    <w:rsid w:val="00D030BE"/>
    <w:rsid w:val="00D0404C"/>
    <w:rsid w:val="00D04086"/>
    <w:rsid w:val="00D0507F"/>
    <w:rsid w:val="00D10B2E"/>
    <w:rsid w:val="00D110D0"/>
    <w:rsid w:val="00D11FD2"/>
    <w:rsid w:val="00D12617"/>
    <w:rsid w:val="00D133DA"/>
    <w:rsid w:val="00D13EB7"/>
    <w:rsid w:val="00D14764"/>
    <w:rsid w:val="00D1493A"/>
    <w:rsid w:val="00D14D0F"/>
    <w:rsid w:val="00D1713C"/>
    <w:rsid w:val="00D1757C"/>
    <w:rsid w:val="00D17703"/>
    <w:rsid w:val="00D17929"/>
    <w:rsid w:val="00D17942"/>
    <w:rsid w:val="00D17AE2"/>
    <w:rsid w:val="00D20EC1"/>
    <w:rsid w:val="00D226EC"/>
    <w:rsid w:val="00D239AF"/>
    <w:rsid w:val="00D23A69"/>
    <w:rsid w:val="00D24471"/>
    <w:rsid w:val="00D2458F"/>
    <w:rsid w:val="00D27995"/>
    <w:rsid w:val="00D3078E"/>
    <w:rsid w:val="00D30F6E"/>
    <w:rsid w:val="00D32734"/>
    <w:rsid w:val="00D350E4"/>
    <w:rsid w:val="00D40D60"/>
    <w:rsid w:val="00D434A2"/>
    <w:rsid w:val="00D450A8"/>
    <w:rsid w:val="00D4577A"/>
    <w:rsid w:val="00D45B7A"/>
    <w:rsid w:val="00D478E4"/>
    <w:rsid w:val="00D47F36"/>
    <w:rsid w:val="00D509CE"/>
    <w:rsid w:val="00D510A8"/>
    <w:rsid w:val="00D51BBA"/>
    <w:rsid w:val="00D5220D"/>
    <w:rsid w:val="00D52329"/>
    <w:rsid w:val="00D52672"/>
    <w:rsid w:val="00D53087"/>
    <w:rsid w:val="00D54070"/>
    <w:rsid w:val="00D55417"/>
    <w:rsid w:val="00D55989"/>
    <w:rsid w:val="00D55A8C"/>
    <w:rsid w:val="00D564F9"/>
    <w:rsid w:val="00D572DA"/>
    <w:rsid w:val="00D600F7"/>
    <w:rsid w:val="00D62D33"/>
    <w:rsid w:val="00D65EA1"/>
    <w:rsid w:val="00D66EED"/>
    <w:rsid w:val="00D6722F"/>
    <w:rsid w:val="00D67524"/>
    <w:rsid w:val="00D679CE"/>
    <w:rsid w:val="00D7000A"/>
    <w:rsid w:val="00D70B82"/>
    <w:rsid w:val="00D7113E"/>
    <w:rsid w:val="00D71AAE"/>
    <w:rsid w:val="00D71C90"/>
    <w:rsid w:val="00D71E64"/>
    <w:rsid w:val="00D71F6A"/>
    <w:rsid w:val="00D734A4"/>
    <w:rsid w:val="00D74622"/>
    <w:rsid w:val="00D74A4A"/>
    <w:rsid w:val="00D74DA7"/>
    <w:rsid w:val="00D76542"/>
    <w:rsid w:val="00D767CF"/>
    <w:rsid w:val="00D76D31"/>
    <w:rsid w:val="00D802FD"/>
    <w:rsid w:val="00D8031E"/>
    <w:rsid w:val="00D80788"/>
    <w:rsid w:val="00D80F55"/>
    <w:rsid w:val="00D812CF"/>
    <w:rsid w:val="00D822F6"/>
    <w:rsid w:val="00D83245"/>
    <w:rsid w:val="00D8587D"/>
    <w:rsid w:val="00D8665D"/>
    <w:rsid w:val="00D8765B"/>
    <w:rsid w:val="00D87F2C"/>
    <w:rsid w:val="00D90FC4"/>
    <w:rsid w:val="00D91306"/>
    <w:rsid w:val="00D91413"/>
    <w:rsid w:val="00D92248"/>
    <w:rsid w:val="00D92EB3"/>
    <w:rsid w:val="00D93FE3"/>
    <w:rsid w:val="00D94607"/>
    <w:rsid w:val="00D947CC"/>
    <w:rsid w:val="00D94EE5"/>
    <w:rsid w:val="00D96924"/>
    <w:rsid w:val="00D97DB4"/>
    <w:rsid w:val="00DA0759"/>
    <w:rsid w:val="00DA17CF"/>
    <w:rsid w:val="00DA25B1"/>
    <w:rsid w:val="00DA291B"/>
    <w:rsid w:val="00DA3488"/>
    <w:rsid w:val="00DA5F54"/>
    <w:rsid w:val="00DA621B"/>
    <w:rsid w:val="00DB02DF"/>
    <w:rsid w:val="00DB03A1"/>
    <w:rsid w:val="00DB31CF"/>
    <w:rsid w:val="00DB32E1"/>
    <w:rsid w:val="00DB4178"/>
    <w:rsid w:val="00DB41CB"/>
    <w:rsid w:val="00DB5211"/>
    <w:rsid w:val="00DB68CD"/>
    <w:rsid w:val="00DB6AF5"/>
    <w:rsid w:val="00DC04A8"/>
    <w:rsid w:val="00DC0513"/>
    <w:rsid w:val="00DC0612"/>
    <w:rsid w:val="00DC2AB0"/>
    <w:rsid w:val="00DC3904"/>
    <w:rsid w:val="00DC3EF1"/>
    <w:rsid w:val="00DC4921"/>
    <w:rsid w:val="00DC5421"/>
    <w:rsid w:val="00DC57A9"/>
    <w:rsid w:val="00DC603D"/>
    <w:rsid w:val="00DC7C7F"/>
    <w:rsid w:val="00DD2B1E"/>
    <w:rsid w:val="00DD2BC2"/>
    <w:rsid w:val="00DD2FE2"/>
    <w:rsid w:val="00DD30BD"/>
    <w:rsid w:val="00DD3592"/>
    <w:rsid w:val="00DD4052"/>
    <w:rsid w:val="00DD4DDA"/>
    <w:rsid w:val="00DD5BB6"/>
    <w:rsid w:val="00DE0F13"/>
    <w:rsid w:val="00DE1DD7"/>
    <w:rsid w:val="00DE1E5C"/>
    <w:rsid w:val="00DE255D"/>
    <w:rsid w:val="00DE25C1"/>
    <w:rsid w:val="00DE3322"/>
    <w:rsid w:val="00DE3D86"/>
    <w:rsid w:val="00DE3F27"/>
    <w:rsid w:val="00DE4290"/>
    <w:rsid w:val="00DE5155"/>
    <w:rsid w:val="00DE608F"/>
    <w:rsid w:val="00DE714D"/>
    <w:rsid w:val="00DE7579"/>
    <w:rsid w:val="00DF0379"/>
    <w:rsid w:val="00DF13B4"/>
    <w:rsid w:val="00DF18C8"/>
    <w:rsid w:val="00DF2272"/>
    <w:rsid w:val="00DF2390"/>
    <w:rsid w:val="00DF2D02"/>
    <w:rsid w:val="00DF3881"/>
    <w:rsid w:val="00DF47CC"/>
    <w:rsid w:val="00DF57F6"/>
    <w:rsid w:val="00DF5D6C"/>
    <w:rsid w:val="00DF7434"/>
    <w:rsid w:val="00DF7515"/>
    <w:rsid w:val="00E00552"/>
    <w:rsid w:val="00E00E6B"/>
    <w:rsid w:val="00E01C79"/>
    <w:rsid w:val="00E0340D"/>
    <w:rsid w:val="00E03762"/>
    <w:rsid w:val="00E03941"/>
    <w:rsid w:val="00E065AA"/>
    <w:rsid w:val="00E06769"/>
    <w:rsid w:val="00E06793"/>
    <w:rsid w:val="00E067AC"/>
    <w:rsid w:val="00E06A6B"/>
    <w:rsid w:val="00E07F02"/>
    <w:rsid w:val="00E103B9"/>
    <w:rsid w:val="00E11055"/>
    <w:rsid w:val="00E115B8"/>
    <w:rsid w:val="00E1371C"/>
    <w:rsid w:val="00E138AC"/>
    <w:rsid w:val="00E13E2A"/>
    <w:rsid w:val="00E15A29"/>
    <w:rsid w:val="00E17137"/>
    <w:rsid w:val="00E2096E"/>
    <w:rsid w:val="00E2179F"/>
    <w:rsid w:val="00E21950"/>
    <w:rsid w:val="00E24615"/>
    <w:rsid w:val="00E24767"/>
    <w:rsid w:val="00E24823"/>
    <w:rsid w:val="00E24D44"/>
    <w:rsid w:val="00E2517E"/>
    <w:rsid w:val="00E25406"/>
    <w:rsid w:val="00E257EA"/>
    <w:rsid w:val="00E25B08"/>
    <w:rsid w:val="00E30D43"/>
    <w:rsid w:val="00E31D3F"/>
    <w:rsid w:val="00E320E3"/>
    <w:rsid w:val="00E326E8"/>
    <w:rsid w:val="00E3496E"/>
    <w:rsid w:val="00E34A7A"/>
    <w:rsid w:val="00E34E05"/>
    <w:rsid w:val="00E35BDA"/>
    <w:rsid w:val="00E376EA"/>
    <w:rsid w:val="00E37905"/>
    <w:rsid w:val="00E379DF"/>
    <w:rsid w:val="00E40C7B"/>
    <w:rsid w:val="00E40EAD"/>
    <w:rsid w:val="00E4123F"/>
    <w:rsid w:val="00E41DC9"/>
    <w:rsid w:val="00E4297D"/>
    <w:rsid w:val="00E434D1"/>
    <w:rsid w:val="00E43E85"/>
    <w:rsid w:val="00E4405A"/>
    <w:rsid w:val="00E44670"/>
    <w:rsid w:val="00E44D6C"/>
    <w:rsid w:val="00E44EBD"/>
    <w:rsid w:val="00E45DDD"/>
    <w:rsid w:val="00E479F7"/>
    <w:rsid w:val="00E47CB7"/>
    <w:rsid w:val="00E47E22"/>
    <w:rsid w:val="00E50804"/>
    <w:rsid w:val="00E50BE3"/>
    <w:rsid w:val="00E51FF4"/>
    <w:rsid w:val="00E53D38"/>
    <w:rsid w:val="00E5417A"/>
    <w:rsid w:val="00E55746"/>
    <w:rsid w:val="00E56C72"/>
    <w:rsid w:val="00E57042"/>
    <w:rsid w:val="00E5782D"/>
    <w:rsid w:val="00E57CEF"/>
    <w:rsid w:val="00E57DCE"/>
    <w:rsid w:val="00E60576"/>
    <w:rsid w:val="00E6153C"/>
    <w:rsid w:val="00E6163E"/>
    <w:rsid w:val="00E61B87"/>
    <w:rsid w:val="00E61EF1"/>
    <w:rsid w:val="00E6327B"/>
    <w:rsid w:val="00E64D54"/>
    <w:rsid w:val="00E6580C"/>
    <w:rsid w:val="00E65E8F"/>
    <w:rsid w:val="00E660C5"/>
    <w:rsid w:val="00E66169"/>
    <w:rsid w:val="00E66EF7"/>
    <w:rsid w:val="00E6757D"/>
    <w:rsid w:val="00E67BFD"/>
    <w:rsid w:val="00E703B8"/>
    <w:rsid w:val="00E71652"/>
    <w:rsid w:val="00E729BF"/>
    <w:rsid w:val="00E72AF3"/>
    <w:rsid w:val="00E72C75"/>
    <w:rsid w:val="00E72FC9"/>
    <w:rsid w:val="00E730EE"/>
    <w:rsid w:val="00E73155"/>
    <w:rsid w:val="00E73541"/>
    <w:rsid w:val="00E7487D"/>
    <w:rsid w:val="00E74DF7"/>
    <w:rsid w:val="00E765B2"/>
    <w:rsid w:val="00E769D5"/>
    <w:rsid w:val="00E76A8A"/>
    <w:rsid w:val="00E76BAD"/>
    <w:rsid w:val="00E805D9"/>
    <w:rsid w:val="00E80AA2"/>
    <w:rsid w:val="00E80AB9"/>
    <w:rsid w:val="00E80D79"/>
    <w:rsid w:val="00E80E50"/>
    <w:rsid w:val="00E80FE0"/>
    <w:rsid w:val="00E81894"/>
    <w:rsid w:val="00E82249"/>
    <w:rsid w:val="00E828B4"/>
    <w:rsid w:val="00E82930"/>
    <w:rsid w:val="00E83113"/>
    <w:rsid w:val="00E83194"/>
    <w:rsid w:val="00E84FEA"/>
    <w:rsid w:val="00E85CE9"/>
    <w:rsid w:val="00E86145"/>
    <w:rsid w:val="00E8617E"/>
    <w:rsid w:val="00E861B9"/>
    <w:rsid w:val="00E8633C"/>
    <w:rsid w:val="00E8662F"/>
    <w:rsid w:val="00E86EB7"/>
    <w:rsid w:val="00E9041A"/>
    <w:rsid w:val="00E9128A"/>
    <w:rsid w:val="00E913F2"/>
    <w:rsid w:val="00E9193F"/>
    <w:rsid w:val="00E91B56"/>
    <w:rsid w:val="00E927C6"/>
    <w:rsid w:val="00E92FF1"/>
    <w:rsid w:val="00E9310A"/>
    <w:rsid w:val="00E93C5A"/>
    <w:rsid w:val="00E93C72"/>
    <w:rsid w:val="00E96259"/>
    <w:rsid w:val="00E9633F"/>
    <w:rsid w:val="00E9685B"/>
    <w:rsid w:val="00E9770D"/>
    <w:rsid w:val="00E97832"/>
    <w:rsid w:val="00EA07B6"/>
    <w:rsid w:val="00EA0851"/>
    <w:rsid w:val="00EA1768"/>
    <w:rsid w:val="00EA4266"/>
    <w:rsid w:val="00EA45D2"/>
    <w:rsid w:val="00EA4EC8"/>
    <w:rsid w:val="00EA4F6A"/>
    <w:rsid w:val="00EA6B0D"/>
    <w:rsid w:val="00EA6D78"/>
    <w:rsid w:val="00EA7657"/>
    <w:rsid w:val="00EB0A2A"/>
    <w:rsid w:val="00EB2887"/>
    <w:rsid w:val="00EB3BE5"/>
    <w:rsid w:val="00EB3C20"/>
    <w:rsid w:val="00EB45AB"/>
    <w:rsid w:val="00EB72BE"/>
    <w:rsid w:val="00EB7591"/>
    <w:rsid w:val="00EC03C4"/>
    <w:rsid w:val="00EC2573"/>
    <w:rsid w:val="00EC267F"/>
    <w:rsid w:val="00EC2D99"/>
    <w:rsid w:val="00EC3083"/>
    <w:rsid w:val="00EC3086"/>
    <w:rsid w:val="00EC39D3"/>
    <w:rsid w:val="00EC4B38"/>
    <w:rsid w:val="00EC54B0"/>
    <w:rsid w:val="00EC5C0C"/>
    <w:rsid w:val="00EC5FD7"/>
    <w:rsid w:val="00EC609E"/>
    <w:rsid w:val="00EC72C2"/>
    <w:rsid w:val="00ED01D9"/>
    <w:rsid w:val="00ED0365"/>
    <w:rsid w:val="00ED06BA"/>
    <w:rsid w:val="00ED1807"/>
    <w:rsid w:val="00ED24DB"/>
    <w:rsid w:val="00ED2607"/>
    <w:rsid w:val="00ED2A9F"/>
    <w:rsid w:val="00ED2CE4"/>
    <w:rsid w:val="00ED3E05"/>
    <w:rsid w:val="00ED448D"/>
    <w:rsid w:val="00ED5863"/>
    <w:rsid w:val="00ED5C4F"/>
    <w:rsid w:val="00ED641E"/>
    <w:rsid w:val="00ED6ECC"/>
    <w:rsid w:val="00ED7394"/>
    <w:rsid w:val="00ED7406"/>
    <w:rsid w:val="00ED7A2E"/>
    <w:rsid w:val="00EE0414"/>
    <w:rsid w:val="00EE08A4"/>
    <w:rsid w:val="00EE0CD9"/>
    <w:rsid w:val="00EE12DF"/>
    <w:rsid w:val="00EE18B0"/>
    <w:rsid w:val="00EE23A9"/>
    <w:rsid w:val="00EE43AC"/>
    <w:rsid w:val="00EE543E"/>
    <w:rsid w:val="00EE6F22"/>
    <w:rsid w:val="00EE7714"/>
    <w:rsid w:val="00EF05E2"/>
    <w:rsid w:val="00EF06FF"/>
    <w:rsid w:val="00EF0872"/>
    <w:rsid w:val="00EF0F44"/>
    <w:rsid w:val="00EF1F71"/>
    <w:rsid w:val="00EF34B0"/>
    <w:rsid w:val="00EF5162"/>
    <w:rsid w:val="00EF538F"/>
    <w:rsid w:val="00EF62CC"/>
    <w:rsid w:val="00EF6A8A"/>
    <w:rsid w:val="00F015ED"/>
    <w:rsid w:val="00F02685"/>
    <w:rsid w:val="00F038AC"/>
    <w:rsid w:val="00F045C1"/>
    <w:rsid w:val="00F04650"/>
    <w:rsid w:val="00F05EA6"/>
    <w:rsid w:val="00F068E2"/>
    <w:rsid w:val="00F06D4C"/>
    <w:rsid w:val="00F0793A"/>
    <w:rsid w:val="00F07D57"/>
    <w:rsid w:val="00F10594"/>
    <w:rsid w:val="00F1078A"/>
    <w:rsid w:val="00F13260"/>
    <w:rsid w:val="00F14083"/>
    <w:rsid w:val="00F14088"/>
    <w:rsid w:val="00F14919"/>
    <w:rsid w:val="00F14A92"/>
    <w:rsid w:val="00F156BF"/>
    <w:rsid w:val="00F16408"/>
    <w:rsid w:val="00F1641A"/>
    <w:rsid w:val="00F16563"/>
    <w:rsid w:val="00F20F73"/>
    <w:rsid w:val="00F2256D"/>
    <w:rsid w:val="00F227B2"/>
    <w:rsid w:val="00F22B8E"/>
    <w:rsid w:val="00F234F7"/>
    <w:rsid w:val="00F23C36"/>
    <w:rsid w:val="00F24CD3"/>
    <w:rsid w:val="00F258A0"/>
    <w:rsid w:val="00F2627C"/>
    <w:rsid w:val="00F26EA4"/>
    <w:rsid w:val="00F27D4E"/>
    <w:rsid w:val="00F308A4"/>
    <w:rsid w:val="00F31AE1"/>
    <w:rsid w:val="00F32DA9"/>
    <w:rsid w:val="00F33D26"/>
    <w:rsid w:val="00F3408A"/>
    <w:rsid w:val="00F347F8"/>
    <w:rsid w:val="00F36823"/>
    <w:rsid w:val="00F42436"/>
    <w:rsid w:val="00F43423"/>
    <w:rsid w:val="00F43EC6"/>
    <w:rsid w:val="00F4462E"/>
    <w:rsid w:val="00F44884"/>
    <w:rsid w:val="00F44969"/>
    <w:rsid w:val="00F45218"/>
    <w:rsid w:val="00F47777"/>
    <w:rsid w:val="00F50C67"/>
    <w:rsid w:val="00F51C03"/>
    <w:rsid w:val="00F52B52"/>
    <w:rsid w:val="00F53318"/>
    <w:rsid w:val="00F53452"/>
    <w:rsid w:val="00F53851"/>
    <w:rsid w:val="00F53C01"/>
    <w:rsid w:val="00F53CBF"/>
    <w:rsid w:val="00F53E7F"/>
    <w:rsid w:val="00F54C42"/>
    <w:rsid w:val="00F55200"/>
    <w:rsid w:val="00F55848"/>
    <w:rsid w:val="00F5644D"/>
    <w:rsid w:val="00F570C6"/>
    <w:rsid w:val="00F57F08"/>
    <w:rsid w:val="00F60192"/>
    <w:rsid w:val="00F60548"/>
    <w:rsid w:val="00F60618"/>
    <w:rsid w:val="00F60DB1"/>
    <w:rsid w:val="00F60F86"/>
    <w:rsid w:val="00F62383"/>
    <w:rsid w:val="00F62548"/>
    <w:rsid w:val="00F643B8"/>
    <w:rsid w:val="00F649A5"/>
    <w:rsid w:val="00F65166"/>
    <w:rsid w:val="00F657A5"/>
    <w:rsid w:val="00F664A0"/>
    <w:rsid w:val="00F70630"/>
    <w:rsid w:val="00F70D5B"/>
    <w:rsid w:val="00F7172B"/>
    <w:rsid w:val="00F71C3A"/>
    <w:rsid w:val="00F720A5"/>
    <w:rsid w:val="00F725AE"/>
    <w:rsid w:val="00F73386"/>
    <w:rsid w:val="00F73636"/>
    <w:rsid w:val="00F73973"/>
    <w:rsid w:val="00F758F5"/>
    <w:rsid w:val="00F77D10"/>
    <w:rsid w:val="00F80161"/>
    <w:rsid w:val="00F81B44"/>
    <w:rsid w:val="00F84374"/>
    <w:rsid w:val="00F844F2"/>
    <w:rsid w:val="00F85145"/>
    <w:rsid w:val="00F8538F"/>
    <w:rsid w:val="00F858F9"/>
    <w:rsid w:val="00F85C26"/>
    <w:rsid w:val="00F85F7D"/>
    <w:rsid w:val="00F878EC"/>
    <w:rsid w:val="00F87D6F"/>
    <w:rsid w:val="00F87D93"/>
    <w:rsid w:val="00F92910"/>
    <w:rsid w:val="00F93887"/>
    <w:rsid w:val="00F95047"/>
    <w:rsid w:val="00F95B42"/>
    <w:rsid w:val="00F95E30"/>
    <w:rsid w:val="00F9663E"/>
    <w:rsid w:val="00F970D5"/>
    <w:rsid w:val="00FA0669"/>
    <w:rsid w:val="00FA1B1C"/>
    <w:rsid w:val="00FA1D45"/>
    <w:rsid w:val="00FA325C"/>
    <w:rsid w:val="00FA3512"/>
    <w:rsid w:val="00FA4A84"/>
    <w:rsid w:val="00FA4CA5"/>
    <w:rsid w:val="00FA58A9"/>
    <w:rsid w:val="00FA5C91"/>
    <w:rsid w:val="00FA68A0"/>
    <w:rsid w:val="00FA7955"/>
    <w:rsid w:val="00FA7E38"/>
    <w:rsid w:val="00FB0230"/>
    <w:rsid w:val="00FB0C3D"/>
    <w:rsid w:val="00FB0E87"/>
    <w:rsid w:val="00FB355B"/>
    <w:rsid w:val="00FB3B69"/>
    <w:rsid w:val="00FB4F54"/>
    <w:rsid w:val="00FB5F2B"/>
    <w:rsid w:val="00FB6209"/>
    <w:rsid w:val="00FB69BE"/>
    <w:rsid w:val="00FB7E39"/>
    <w:rsid w:val="00FC03E7"/>
    <w:rsid w:val="00FC1DF0"/>
    <w:rsid w:val="00FC2A9D"/>
    <w:rsid w:val="00FC3CE9"/>
    <w:rsid w:val="00FC3FC7"/>
    <w:rsid w:val="00FC6314"/>
    <w:rsid w:val="00FC6635"/>
    <w:rsid w:val="00FC6692"/>
    <w:rsid w:val="00FC6DA8"/>
    <w:rsid w:val="00FC768E"/>
    <w:rsid w:val="00FC7C8C"/>
    <w:rsid w:val="00FD1322"/>
    <w:rsid w:val="00FD13FA"/>
    <w:rsid w:val="00FD1485"/>
    <w:rsid w:val="00FD2D9D"/>
    <w:rsid w:val="00FD320C"/>
    <w:rsid w:val="00FD3397"/>
    <w:rsid w:val="00FD35E7"/>
    <w:rsid w:val="00FD4653"/>
    <w:rsid w:val="00FD5410"/>
    <w:rsid w:val="00FD60A9"/>
    <w:rsid w:val="00FD6172"/>
    <w:rsid w:val="00FD66A5"/>
    <w:rsid w:val="00FD7B0F"/>
    <w:rsid w:val="00FE0D2D"/>
    <w:rsid w:val="00FE1894"/>
    <w:rsid w:val="00FE1F46"/>
    <w:rsid w:val="00FE1FED"/>
    <w:rsid w:val="00FE2048"/>
    <w:rsid w:val="00FE2548"/>
    <w:rsid w:val="00FE3295"/>
    <w:rsid w:val="00FE36D5"/>
    <w:rsid w:val="00FE48F1"/>
    <w:rsid w:val="00FE4DB9"/>
    <w:rsid w:val="00FE65C8"/>
    <w:rsid w:val="00FE6BB0"/>
    <w:rsid w:val="00FE77F9"/>
    <w:rsid w:val="00FE7DAD"/>
    <w:rsid w:val="00FF0378"/>
    <w:rsid w:val="00FF06C7"/>
    <w:rsid w:val="00FF089D"/>
    <w:rsid w:val="00FF24B1"/>
    <w:rsid w:val="00FF3871"/>
    <w:rsid w:val="00FF4832"/>
    <w:rsid w:val="00FF51CF"/>
    <w:rsid w:val="00FF537B"/>
    <w:rsid w:val="00FF54E0"/>
    <w:rsid w:val="00FF6AE8"/>
    <w:rsid w:val="00FF6DBB"/>
    <w:rsid w:val="00FF7BCD"/>
    <w:rsid w:val="00FF7DF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6,#ffe7b7"/>
    </o:shapedefaults>
    <o:shapelayout v:ext="edit">
      <o:idmap v:ext="edit" data="1"/>
    </o:shapelayout>
  </w:shapeDefaults>
  <w:decimalSymbol w:val="."/>
  <w:listSeparator w:val=","/>
  <w14:docId w14:val="2620C579"/>
  <w15:docId w15:val="{447B0733-F846-4A46-834B-90E99686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029B"/>
    <w:rPr>
      <w:lang w:eastAsia="en-US"/>
    </w:rPr>
  </w:style>
  <w:style w:type="paragraph" w:styleId="Heading1">
    <w:name w:val="heading 1"/>
    <w:basedOn w:val="Normal"/>
    <w:next w:val="Normal"/>
    <w:link w:val="Heading1Char1"/>
    <w:qFormat/>
    <w:rsid w:val="0001529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3044C2"/>
    <w:pPr>
      <w:keepNext/>
      <w:spacing w:before="240" w:after="60"/>
      <w:outlineLvl w:val="1"/>
    </w:pPr>
    <w:rPr>
      <w:rFonts w:ascii="Arial" w:eastAsia="SimSun" w:hAnsi="Arial"/>
      <w:b/>
      <w:bCs/>
      <w:i/>
      <w:iCs/>
      <w:sz w:val="28"/>
      <w:szCs w:val="28"/>
      <w:lang w:eastAsia="zh-CN"/>
    </w:rPr>
  </w:style>
  <w:style w:type="paragraph" w:styleId="Heading3">
    <w:name w:val="heading 3"/>
    <w:basedOn w:val="Normal"/>
    <w:next w:val="Normal"/>
    <w:link w:val="Heading3Char"/>
    <w:qFormat/>
    <w:rsid w:val="003044C2"/>
    <w:pPr>
      <w:keepNext/>
      <w:spacing w:before="240" w:after="60"/>
      <w:outlineLvl w:val="2"/>
    </w:pPr>
    <w:rPr>
      <w:rFonts w:ascii="Cambria" w:eastAsia="Times New Roman" w:hAnsi="Cambria"/>
      <w:b/>
      <w:bCs/>
      <w:sz w:val="26"/>
      <w:szCs w:val="26"/>
    </w:rPr>
  </w:style>
  <w:style w:type="paragraph" w:styleId="Heading4">
    <w:name w:val="heading 4"/>
    <w:basedOn w:val="Normal"/>
    <w:next w:val="Normal"/>
    <w:qFormat/>
    <w:rsid w:val="006802A7"/>
    <w:pPr>
      <w:keepNext/>
      <w:ind w:left="720"/>
      <w:jc w:val="both"/>
      <w:outlineLvl w:val="3"/>
    </w:pPr>
    <w:rPr>
      <w:rFonts w:ascii="Tahoma" w:hAnsi="Tahoma"/>
      <w:b/>
      <w:sz w:val="24"/>
      <w:lang w:val="en-GB"/>
    </w:rPr>
  </w:style>
  <w:style w:type="paragraph" w:styleId="Heading5">
    <w:name w:val="heading 5"/>
    <w:basedOn w:val="Normal"/>
    <w:next w:val="Normal"/>
    <w:qFormat/>
    <w:rsid w:val="006802A7"/>
    <w:pPr>
      <w:keepNext/>
      <w:ind w:left="720"/>
      <w:jc w:val="both"/>
      <w:outlineLvl w:val="4"/>
    </w:pPr>
    <w:rPr>
      <w:rFonts w:ascii="Tahoma" w:hAnsi="Tahoma"/>
      <w:sz w:val="24"/>
      <w:lang w:val="en-GB"/>
    </w:rPr>
  </w:style>
  <w:style w:type="paragraph" w:styleId="Heading7">
    <w:name w:val="heading 7"/>
    <w:basedOn w:val="Normal"/>
    <w:next w:val="Normal"/>
    <w:link w:val="Heading7Char"/>
    <w:qFormat/>
    <w:rsid w:val="006B1538"/>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802A7"/>
    <w:pPr>
      <w:ind w:left="720"/>
      <w:jc w:val="both"/>
    </w:pPr>
    <w:rPr>
      <w:rFonts w:ascii="Tahoma" w:hAnsi="Tahoma"/>
      <w:sz w:val="24"/>
      <w:lang w:val="en-GB"/>
    </w:rPr>
  </w:style>
  <w:style w:type="paragraph" w:styleId="BodyTextIndent2">
    <w:name w:val="Body Text Indent 2"/>
    <w:basedOn w:val="Normal"/>
    <w:link w:val="BodyTextIndent2Char"/>
    <w:rsid w:val="006802A7"/>
    <w:pPr>
      <w:ind w:left="720"/>
      <w:jc w:val="both"/>
    </w:pPr>
    <w:rPr>
      <w:rFonts w:ascii="Tahoma" w:hAnsi="Tahoma"/>
      <w:i/>
      <w:sz w:val="24"/>
      <w:lang w:val="en-GB"/>
    </w:rPr>
  </w:style>
  <w:style w:type="paragraph" w:styleId="Header">
    <w:name w:val="header"/>
    <w:basedOn w:val="Normal"/>
    <w:link w:val="HeaderChar"/>
    <w:uiPriority w:val="99"/>
    <w:rsid w:val="006802A7"/>
    <w:pPr>
      <w:tabs>
        <w:tab w:val="center" w:pos="4320"/>
        <w:tab w:val="right" w:pos="8640"/>
      </w:tabs>
    </w:pPr>
  </w:style>
  <w:style w:type="paragraph" w:styleId="Footer">
    <w:name w:val="footer"/>
    <w:basedOn w:val="Normal"/>
    <w:link w:val="FooterChar"/>
    <w:uiPriority w:val="99"/>
    <w:rsid w:val="006802A7"/>
    <w:pPr>
      <w:tabs>
        <w:tab w:val="center" w:pos="4320"/>
        <w:tab w:val="right" w:pos="8640"/>
      </w:tabs>
    </w:pPr>
  </w:style>
  <w:style w:type="character" w:styleId="PageNumber">
    <w:name w:val="page number"/>
    <w:basedOn w:val="DefaultParagraphFont"/>
    <w:rsid w:val="006802A7"/>
  </w:style>
  <w:style w:type="paragraph" w:styleId="Title">
    <w:name w:val="Title"/>
    <w:basedOn w:val="Normal"/>
    <w:link w:val="TitleChar"/>
    <w:qFormat/>
    <w:rsid w:val="006802A7"/>
    <w:pPr>
      <w:jc w:val="center"/>
    </w:pPr>
    <w:rPr>
      <w:rFonts w:ascii="Tahoma" w:hAnsi="Tahoma"/>
      <w:b/>
      <w:sz w:val="40"/>
    </w:rPr>
  </w:style>
  <w:style w:type="paragraph" w:styleId="BodyTextIndent3">
    <w:name w:val="Body Text Indent 3"/>
    <w:basedOn w:val="Normal"/>
    <w:rsid w:val="006802A7"/>
    <w:pPr>
      <w:numPr>
        <w:numId w:val="7"/>
      </w:numPr>
      <w:tabs>
        <w:tab w:val="left" w:pos="0"/>
        <w:tab w:val="left" w:pos="720"/>
        <w:tab w:val="left" w:pos="1440"/>
        <w:tab w:val="left" w:pos="2160"/>
      </w:tabs>
      <w:jc w:val="both"/>
    </w:pPr>
    <w:rPr>
      <w:rFonts w:ascii="Optimum" w:hAnsi="Optimum"/>
      <w:i/>
      <w:sz w:val="24"/>
    </w:rPr>
  </w:style>
  <w:style w:type="paragraph" w:customStyle="1" w:styleId="1AutoList23">
    <w:name w:val="1AutoList23"/>
    <w:rsid w:val="006802A7"/>
    <w:pPr>
      <w:tabs>
        <w:tab w:val="left" w:pos="720"/>
      </w:tabs>
      <w:ind w:left="720" w:hanging="720"/>
    </w:pPr>
    <w:rPr>
      <w:snapToGrid w:val="0"/>
      <w:sz w:val="24"/>
      <w:lang w:val="en-GB" w:eastAsia="en-US"/>
    </w:rPr>
  </w:style>
  <w:style w:type="paragraph" w:styleId="BodyText">
    <w:name w:val="Body Text"/>
    <w:basedOn w:val="Normal"/>
    <w:link w:val="BodyTextChar"/>
    <w:rsid w:val="003044C2"/>
    <w:pPr>
      <w:ind w:left="720"/>
    </w:pPr>
    <w:rPr>
      <w:rFonts w:ascii="Arial" w:eastAsia="Times New Roman" w:hAnsi="Arial"/>
      <w:sz w:val="22"/>
      <w:szCs w:val="24"/>
      <w:lang w:val="en-GB"/>
    </w:rPr>
  </w:style>
  <w:style w:type="paragraph" w:styleId="FootnoteText">
    <w:name w:val="footnote text"/>
    <w:basedOn w:val="Normal"/>
    <w:link w:val="FootnoteTextChar"/>
    <w:rsid w:val="009620AB"/>
  </w:style>
  <w:style w:type="character" w:styleId="FootnoteReference">
    <w:name w:val="footnote reference"/>
    <w:rsid w:val="009620AB"/>
    <w:rPr>
      <w:vertAlign w:val="superscript"/>
    </w:rPr>
  </w:style>
  <w:style w:type="table" w:styleId="TableGrid">
    <w:name w:val="Table Grid"/>
    <w:basedOn w:val="TableNormal"/>
    <w:rsid w:val="00191CB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B1538"/>
    <w:pPr>
      <w:spacing w:after="120" w:line="480" w:lineRule="auto"/>
    </w:pPr>
    <w:rPr>
      <w:lang w:val="en-GB"/>
    </w:rPr>
  </w:style>
  <w:style w:type="paragraph" w:styleId="BodyText3">
    <w:name w:val="Body Text 3"/>
    <w:basedOn w:val="Normal"/>
    <w:rsid w:val="006B1538"/>
    <w:pPr>
      <w:spacing w:after="120"/>
    </w:pPr>
    <w:rPr>
      <w:sz w:val="16"/>
      <w:szCs w:val="16"/>
      <w:lang w:val="en-GB"/>
    </w:rPr>
  </w:style>
  <w:style w:type="character" w:styleId="Strong">
    <w:name w:val="Strong"/>
    <w:uiPriority w:val="22"/>
    <w:qFormat/>
    <w:rsid w:val="004169DC"/>
    <w:rPr>
      <w:b/>
      <w:bCs/>
    </w:rPr>
  </w:style>
  <w:style w:type="paragraph" w:styleId="NormalWeb">
    <w:name w:val="Normal (Web)"/>
    <w:basedOn w:val="Normal"/>
    <w:uiPriority w:val="99"/>
    <w:rsid w:val="00B43BDF"/>
    <w:pPr>
      <w:spacing w:before="100" w:beforeAutospacing="1" w:after="100" w:afterAutospacing="1"/>
    </w:pPr>
    <w:rPr>
      <w:sz w:val="24"/>
      <w:szCs w:val="24"/>
    </w:rPr>
  </w:style>
  <w:style w:type="character" w:customStyle="1" w:styleId="FooterChar">
    <w:name w:val="Footer Char"/>
    <w:link w:val="Footer"/>
    <w:uiPriority w:val="99"/>
    <w:rsid w:val="00212F98"/>
    <w:rPr>
      <w:lang w:val="en-US" w:eastAsia="en-US"/>
    </w:rPr>
  </w:style>
  <w:style w:type="character" w:customStyle="1" w:styleId="Heading2Char">
    <w:name w:val="Heading 2 Char"/>
    <w:link w:val="Heading2"/>
    <w:rsid w:val="003044C2"/>
    <w:rPr>
      <w:rFonts w:ascii="Arial" w:eastAsia="SimSun" w:hAnsi="Arial" w:cs="Arial"/>
      <w:b/>
      <w:bCs/>
      <w:i/>
      <w:iCs/>
      <w:sz w:val="28"/>
      <w:szCs w:val="28"/>
      <w:lang w:eastAsia="zh-CN"/>
    </w:rPr>
  </w:style>
  <w:style w:type="character" w:customStyle="1" w:styleId="Heading3Char">
    <w:name w:val="Heading 3 Char"/>
    <w:link w:val="Heading3"/>
    <w:rsid w:val="003044C2"/>
    <w:rPr>
      <w:rFonts w:ascii="Cambria" w:eastAsia="Times New Roman" w:hAnsi="Cambria"/>
      <w:b/>
      <w:bCs/>
      <w:sz w:val="26"/>
      <w:szCs w:val="26"/>
      <w:lang w:val="en-US" w:eastAsia="en-US"/>
    </w:rPr>
  </w:style>
  <w:style w:type="character" w:customStyle="1" w:styleId="BodyTextChar">
    <w:name w:val="Body Text Char"/>
    <w:link w:val="BodyText"/>
    <w:locked/>
    <w:rsid w:val="003044C2"/>
    <w:rPr>
      <w:rFonts w:ascii="Arial" w:eastAsia="Times New Roman" w:hAnsi="Arial"/>
      <w:sz w:val="22"/>
      <w:szCs w:val="24"/>
      <w:lang w:val="en-GB" w:eastAsia="en-US"/>
    </w:rPr>
  </w:style>
  <w:style w:type="paragraph" w:styleId="BalloonText">
    <w:name w:val="Balloon Text"/>
    <w:basedOn w:val="Normal"/>
    <w:link w:val="BalloonTextChar"/>
    <w:rsid w:val="00E769D5"/>
    <w:rPr>
      <w:rFonts w:ascii="Tahoma" w:eastAsia="Calibri" w:hAnsi="Tahoma"/>
      <w:sz w:val="16"/>
      <w:szCs w:val="16"/>
      <w:lang w:val="en-GB"/>
    </w:rPr>
  </w:style>
  <w:style w:type="character" w:customStyle="1" w:styleId="BalloonTextChar">
    <w:name w:val="Balloon Text Char"/>
    <w:link w:val="BalloonText"/>
    <w:rsid w:val="00E769D5"/>
    <w:rPr>
      <w:rFonts w:ascii="Tahoma" w:eastAsia="Calibri" w:hAnsi="Tahoma" w:cs="Tahoma"/>
      <w:sz w:val="16"/>
      <w:szCs w:val="16"/>
      <w:lang w:val="en-GB" w:eastAsia="en-US"/>
    </w:rPr>
  </w:style>
  <w:style w:type="character" w:customStyle="1" w:styleId="TitleChar">
    <w:name w:val="Title Char"/>
    <w:link w:val="Title"/>
    <w:rsid w:val="0000627D"/>
    <w:rPr>
      <w:rFonts w:ascii="Tahoma" w:hAnsi="Tahoma"/>
      <w:b/>
      <w:sz w:val="40"/>
      <w:lang w:val="en-US" w:eastAsia="en-US"/>
    </w:rPr>
  </w:style>
  <w:style w:type="paragraph" w:customStyle="1" w:styleId="Default">
    <w:name w:val="Default"/>
    <w:rsid w:val="00F26EA4"/>
    <w:pPr>
      <w:autoSpaceDE w:val="0"/>
      <w:autoSpaceDN w:val="0"/>
      <w:adjustRightInd w:val="0"/>
    </w:pPr>
    <w:rPr>
      <w:color w:val="000000"/>
      <w:sz w:val="24"/>
      <w:szCs w:val="24"/>
    </w:rPr>
  </w:style>
  <w:style w:type="paragraph" w:styleId="ListParagraph">
    <w:name w:val="List Paragraph"/>
    <w:aliases w:val="List Paragraph 1,Colorful List - Accent 11,Recommendation,List Paragraph1,Riana Table Bullets 1,Colorful List - Accent 111"/>
    <w:basedOn w:val="Normal"/>
    <w:link w:val="ListParagraphChar"/>
    <w:uiPriority w:val="34"/>
    <w:qFormat/>
    <w:rsid w:val="00994F94"/>
    <w:pPr>
      <w:spacing w:after="200" w:line="360" w:lineRule="auto"/>
      <w:ind w:left="720"/>
      <w:contextualSpacing/>
      <w:jc w:val="both"/>
    </w:pPr>
    <w:rPr>
      <w:rFonts w:ascii="Calibri" w:eastAsia="Calibri" w:hAnsi="Calibri"/>
      <w:sz w:val="22"/>
      <w:szCs w:val="22"/>
    </w:rPr>
  </w:style>
  <w:style w:type="character" w:customStyle="1" w:styleId="BodyTextIndent2Char">
    <w:name w:val="Body Text Indent 2 Char"/>
    <w:link w:val="BodyTextIndent2"/>
    <w:rsid w:val="00994F94"/>
    <w:rPr>
      <w:rFonts w:ascii="Tahoma" w:hAnsi="Tahoma"/>
      <w:i/>
      <w:sz w:val="24"/>
      <w:lang w:val="en-GB" w:eastAsia="en-US"/>
    </w:rPr>
  </w:style>
  <w:style w:type="character" w:customStyle="1" w:styleId="shorttext">
    <w:name w:val="short_text"/>
    <w:basedOn w:val="DefaultParagraphFont"/>
    <w:rsid w:val="004D30CB"/>
  </w:style>
  <w:style w:type="character" w:customStyle="1" w:styleId="HeaderChar">
    <w:name w:val="Header Char"/>
    <w:link w:val="Header"/>
    <w:uiPriority w:val="99"/>
    <w:locked/>
    <w:rsid w:val="001F04B1"/>
    <w:rPr>
      <w:lang w:val="en-US" w:eastAsia="en-US"/>
    </w:rPr>
  </w:style>
  <w:style w:type="character" w:customStyle="1" w:styleId="Heading7Char">
    <w:name w:val="Heading 7 Char"/>
    <w:link w:val="Heading7"/>
    <w:rsid w:val="001F04B1"/>
    <w:rPr>
      <w:sz w:val="24"/>
      <w:szCs w:val="24"/>
      <w:lang w:val="en-US" w:eastAsia="en-US"/>
    </w:rPr>
  </w:style>
  <w:style w:type="character" w:customStyle="1" w:styleId="FootnoteTextChar">
    <w:name w:val="Footnote Text Char"/>
    <w:link w:val="FootnoteText"/>
    <w:rsid w:val="003C0FCF"/>
    <w:rPr>
      <w:lang w:val="en-US" w:eastAsia="en-US"/>
    </w:rPr>
  </w:style>
  <w:style w:type="paragraph" w:styleId="NoSpacing">
    <w:name w:val="No Spacing"/>
    <w:link w:val="NoSpacingChar"/>
    <w:uiPriority w:val="1"/>
    <w:qFormat/>
    <w:rsid w:val="00765692"/>
    <w:rPr>
      <w:rFonts w:ascii="Calibri" w:eastAsia="Calibri" w:hAnsi="Calibri"/>
      <w:sz w:val="22"/>
      <w:szCs w:val="22"/>
      <w:lang w:eastAsia="en-US"/>
    </w:rPr>
  </w:style>
  <w:style w:type="character" w:styleId="BookTitle">
    <w:name w:val="Book Title"/>
    <w:qFormat/>
    <w:rsid w:val="005B315A"/>
    <w:rPr>
      <w:b/>
      <w:bCs/>
      <w:smallCaps/>
      <w:spacing w:val="5"/>
    </w:rPr>
  </w:style>
  <w:style w:type="paragraph" w:styleId="EndnoteText">
    <w:name w:val="endnote text"/>
    <w:basedOn w:val="Normal"/>
    <w:link w:val="EndnoteTextChar"/>
    <w:rsid w:val="00EA0851"/>
  </w:style>
  <w:style w:type="character" w:customStyle="1" w:styleId="EndnoteTextChar">
    <w:name w:val="Endnote Text Char"/>
    <w:link w:val="EndnoteText"/>
    <w:rsid w:val="00EA0851"/>
    <w:rPr>
      <w:lang w:val="en-US" w:eastAsia="en-US"/>
    </w:rPr>
  </w:style>
  <w:style w:type="character" w:styleId="EndnoteReference">
    <w:name w:val="endnote reference"/>
    <w:rsid w:val="00EA0851"/>
    <w:rPr>
      <w:vertAlign w:val="superscript"/>
    </w:rPr>
  </w:style>
  <w:style w:type="character" w:styleId="Hyperlink">
    <w:name w:val="Hyperlink"/>
    <w:uiPriority w:val="99"/>
    <w:unhideWhenUsed/>
    <w:rsid w:val="00494D64"/>
    <w:rPr>
      <w:color w:val="0000FF"/>
      <w:u w:val="single"/>
    </w:rPr>
  </w:style>
  <w:style w:type="paragraph" w:customStyle="1" w:styleId="Heading11">
    <w:name w:val="Heading 11"/>
    <w:basedOn w:val="Normal"/>
    <w:next w:val="Normal"/>
    <w:link w:val="Heading1Char"/>
    <w:qFormat/>
    <w:rsid w:val="0001529A"/>
    <w:pPr>
      <w:keepNext/>
      <w:keepLines/>
      <w:spacing w:before="240"/>
      <w:outlineLvl w:val="0"/>
    </w:pPr>
    <w:rPr>
      <w:rFonts w:ascii="Calibri Light" w:eastAsia="Times New Roman" w:hAnsi="Calibri Light"/>
      <w:color w:val="2E74B5"/>
      <w:sz w:val="32"/>
      <w:szCs w:val="32"/>
    </w:rPr>
  </w:style>
  <w:style w:type="character" w:customStyle="1" w:styleId="Heading1Char">
    <w:name w:val="Heading 1 Char"/>
    <w:basedOn w:val="DefaultParagraphFont"/>
    <w:link w:val="Heading11"/>
    <w:rsid w:val="0001529A"/>
    <w:rPr>
      <w:rFonts w:ascii="Calibri Light" w:eastAsia="Times New Roman" w:hAnsi="Calibri Light" w:cs="Times New Roman"/>
      <w:color w:val="2E74B5"/>
      <w:sz w:val="32"/>
      <w:szCs w:val="32"/>
      <w:lang w:val="en-US" w:eastAsia="en-US"/>
    </w:rPr>
  </w:style>
  <w:style w:type="character" w:customStyle="1" w:styleId="Heading1Char1">
    <w:name w:val="Heading 1 Char1"/>
    <w:basedOn w:val="DefaultParagraphFont"/>
    <w:link w:val="Heading1"/>
    <w:rsid w:val="0001529A"/>
    <w:rPr>
      <w:rFonts w:asciiTheme="majorHAnsi" w:eastAsiaTheme="majorEastAsia" w:hAnsiTheme="majorHAnsi" w:cstheme="majorBidi"/>
      <w:b/>
      <w:bCs/>
      <w:color w:val="2E74B5" w:themeColor="accent1" w:themeShade="BF"/>
      <w:sz w:val="28"/>
      <w:szCs w:val="28"/>
      <w:lang w:val="en-US" w:eastAsia="en-US"/>
    </w:rPr>
  </w:style>
  <w:style w:type="paragraph" w:styleId="TOCHeading">
    <w:name w:val="TOC Heading"/>
    <w:basedOn w:val="Heading1"/>
    <w:next w:val="Normal"/>
    <w:uiPriority w:val="39"/>
    <w:unhideWhenUsed/>
    <w:qFormat/>
    <w:rsid w:val="0001529A"/>
    <w:pPr>
      <w:spacing w:before="240" w:line="259" w:lineRule="auto"/>
      <w:outlineLvl w:val="9"/>
    </w:pPr>
    <w:rPr>
      <w:b w:val="0"/>
      <w:bCs w:val="0"/>
      <w:sz w:val="32"/>
      <w:szCs w:val="32"/>
    </w:rPr>
  </w:style>
  <w:style w:type="paragraph" w:customStyle="1" w:styleId="TOC21">
    <w:name w:val="TOC 21"/>
    <w:basedOn w:val="Normal"/>
    <w:next w:val="Normal"/>
    <w:autoRedefine/>
    <w:uiPriority w:val="39"/>
    <w:unhideWhenUsed/>
    <w:rsid w:val="0001529A"/>
    <w:pPr>
      <w:tabs>
        <w:tab w:val="left" w:pos="880"/>
        <w:tab w:val="right" w:leader="dot" w:pos="9631"/>
      </w:tabs>
      <w:spacing w:after="100" w:line="259" w:lineRule="auto"/>
      <w:ind w:left="426"/>
    </w:pPr>
    <w:rPr>
      <w:rFonts w:ascii="Calibri" w:eastAsia="Times New Roman" w:hAnsi="Calibri"/>
      <w:sz w:val="22"/>
      <w:szCs w:val="22"/>
    </w:rPr>
  </w:style>
  <w:style w:type="paragraph" w:customStyle="1" w:styleId="TOC11">
    <w:name w:val="TOC 11"/>
    <w:basedOn w:val="Normal"/>
    <w:next w:val="Normal"/>
    <w:autoRedefine/>
    <w:uiPriority w:val="39"/>
    <w:unhideWhenUsed/>
    <w:rsid w:val="0001529A"/>
    <w:pPr>
      <w:tabs>
        <w:tab w:val="left" w:pos="567"/>
        <w:tab w:val="right" w:leader="dot" w:pos="9631"/>
      </w:tabs>
      <w:spacing w:after="100" w:line="259" w:lineRule="auto"/>
    </w:pPr>
    <w:rPr>
      <w:rFonts w:ascii="Tahoma" w:eastAsia="Times New Roman" w:hAnsi="Tahoma" w:cs="Tahoma"/>
      <w:b/>
      <w:noProof/>
      <w:sz w:val="22"/>
      <w:szCs w:val="22"/>
    </w:rPr>
  </w:style>
  <w:style w:type="paragraph" w:customStyle="1" w:styleId="TOC31">
    <w:name w:val="TOC 31"/>
    <w:basedOn w:val="Normal"/>
    <w:next w:val="Normal"/>
    <w:autoRedefine/>
    <w:uiPriority w:val="39"/>
    <w:unhideWhenUsed/>
    <w:rsid w:val="0001529A"/>
    <w:pPr>
      <w:spacing w:after="100" w:line="259" w:lineRule="auto"/>
      <w:ind w:left="440"/>
    </w:pPr>
    <w:rPr>
      <w:rFonts w:ascii="Calibri" w:eastAsia="Times New Roman" w:hAnsi="Calibri"/>
      <w:sz w:val="22"/>
      <w:szCs w:val="22"/>
    </w:rPr>
  </w:style>
  <w:style w:type="table" w:customStyle="1" w:styleId="TableGrid1">
    <w:name w:val="Table Grid1"/>
    <w:basedOn w:val="TableNormal"/>
    <w:next w:val="TableGrid"/>
    <w:uiPriority w:val="39"/>
    <w:rsid w:val="00BA7F13"/>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8704A"/>
    <w:rPr>
      <w:sz w:val="16"/>
      <w:szCs w:val="16"/>
    </w:rPr>
  </w:style>
  <w:style w:type="paragraph" w:styleId="CommentText">
    <w:name w:val="annotation text"/>
    <w:basedOn w:val="Normal"/>
    <w:link w:val="CommentTextChar"/>
    <w:semiHidden/>
    <w:unhideWhenUsed/>
    <w:rsid w:val="0068704A"/>
  </w:style>
  <w:style w:type="character" w:customStyle="1" w:styleId="CommentTextChar">
    <w:name w:val="Comment Text Char"/>
    <w:basedOn w:val="DefaultParagraphFont"/>
    <w:link w:val="CommentText"/>
    <w:semiHidden/>
    <w:rsid w:val="0068704A"/>
    <w:rPr>
      <w:lang w:val="en-US" w:eastAsia="en-US"/>
    </w:rPr>
  </w:style>
  <w:style w:type="paragraph" w:styleId="CommentSubject">
    <w:name w:val="annotation subject"/>
    <w:basedOn w:val="CommentText"/>
    <w:next w:val="CommentText"/>
    <w:link w:val="CommentSubjectChar"/>
    <w:semiHidden/>
    <w:unhideWhenUsed/>
    <w:rsid w:val="0068704A"/>
    <w:rPr>
      <w:b/>
      <w:bCs/>
    </w:rPr>
  </w:style>
  <w:style w:type="character" w:customStyle="1" w:styleId="CommentSubjectChar">
    <w:name w:val="Comment Subject Char"/>
    <w:basedOn w:val="CommentTextChar"/>
    <w:link w:val="CommentSubject"/>
    <w:semiHidden/>
    <w:rsid w:val="0068704A"/>
    <w:rPr>
      <w:b/>
      <w:bCs/>
      <w:lang w:val="en-US" w:eastAsia="en-US"/>
    </w:rPr>
  </w:style>
  <w:style w:type="paragraph" w:styleId="Caption">
    <w:name w:val="caption"/>
    <w:basedOn w:val="Normal"/>
    <w:next w:val="Normal"/>
    <w:uiPriority w:val="35"/>
    <w:unhideWhenUsed/>
    <w:qFormat/>
    <w:rsid w:val="004A6CC3"/>
    <w:pPr>
      <w:spacing w:after="200"/>
    </w:pPr>
    <w:rPr>
      <w:i/>
      <w:iCs/>
      <w:color w:val="44546A" w:themeColor="text2"/>
      <w:sz w:val="18"/>
      <w:szCs w:val="18"/>
    </w:rPr>
  </w:style>
  <w:style w:type="table" w:customStyle="1" w:styleId="TableGrid2">
    <w:name w:val="Table Grid2"/>
    <w:basedOn w:val="TableNormal"/>
    <w:next w:val="TableGrid"/>
    <w:uiPriority w:val="39"/>
    <w:rsid w:val="006E00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E00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E00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E00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E00F7"/>
    <w:rPr>
      <w:color w:val="954F72" w:themeColor="followedHyperlink"/>
      <w:u w:val="single"/>
    </w:rPr>
  </w:style>
  <w:style w:type="table" w:customStyle="1" w:styleId="TableGrid6">
    <w:name w:val="Table Grid6"/>
    <w:basedOn w:val="TableNormal"/>
    <w:next w:val="TableGrid"/>
    <w:uiPriority w:val="59"/>
    <w:rsid w:val="00154F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54F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rsid w:val="00154F63"/>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semiHidden/>
    <w:unhideWhenUsed/>
    <w:rsid w:val="00154F63"/>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mol-para-with-font">
    <w:name w:val="mol-para-with-font"/>
    <w:basedOn w:val="Normal"/>
    <w:rsid w:val="00CE0939"/>
    <w:pPr>
      <w:spacing w:before="100" w:beforeAutospacing="1" w:after="100" w:afterAutospacing="1"/>
    </w:pPr>
    <w:rPr>
      <w:rFonts w:eastAsia="Times New Roman"/>
      <w:sz w:val="24"/>
      <w:szCs w:val="24"/>
      <w:lang w:eastAsia="en-ZA"/>
    </w:rPr>
  </w:style>
  <w:style w:type="paragraph" w:customStyle="1" w:styleId="c0">
    <w:name w:val="c0"/>
    <w:basedOn w:val="Normal"/>
    <w:rsid w:val="00AA12B6"/>
    <w:rPr>
      <w:rFonts w:eastAsia="Times New Roman"/>
      <w:sz w:val="24"/>
      <w:szCs w:val="24"/>
      <w:lang w:eastAsia="en-ZA"/>
    </w:rPr>
  </w:style>
  <w:style w:type="paragraph" w:styleId="Subtitle">
    <w:name w:val="Subtitle"/>
    <w:basedOn w:val="Normal"/>
    <w:next w:val="Normal"/>
    <w:link w:val="SubtitleChar"/>
    <w:uiPriority w:val="11"/>
    <w:qFormat/>
    <w:rsid w:val="00AA12B6"/>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A12B6"/>
    <w:rPr>
      <w:rFonts w:asciiTheme="majorHAnsi" w:eastAsiaTheme="majorEastAsia" w:hAnsiTheme="majorHAnsi" w:cstheme="majorBidi"/>
      <w:i/>
      <w:iCs/>
      <w:color w:val="5B9BD5" w:themeColor="accent1"/>
      <w:spacing w:val="15"/>
      <w:sz w:val="24"/>
      <w:szCs w:val="24"/>
      <w:lang w:eastAsia="en-US"/>
    </w:rPr>
  </w:style>
  <w:style w:type="paragraph" w:customStyle="1" w:styleId="Tables">
    <w:name w:val="Tables"/>
    <w:basedOn w:val="Caption"/>
    <w:next w:val="Normal"/>
    <w:link w:val="TablesChar"/>
    <w:qFormat/>
    <w:rsid w:val="006135AD"/>
    <w:pPr>
      <w:keepNext/>
      <w:numPr>
        <w:numId w:val="99"/>
      </w:numPr>
      <w:tabs>
        <w:tab w:val="left" w:pos="1418"/>
        <w:tab w:val="left" w:pos="1622"/>
      </w:tabs>
      <w:spacing w:after="240" w:line="276" w:lineRule="auto"/>
      <w:ind w:left="990" w:hanging="990"/>
      <w:jc w:val="both"/>
    </w:pPr>
    <w:rPr>
      <w:rFonts w:asciiTheme="majorHAnsi" w:eastAsia="Times New Roman" w:hAnsiTheme="majorHAnsi"/>
      <w:bCs/>
      <w:i w:val="0"/>
      <w:iCs w:val="0"/>
      <w:caps/>
      <w:color w:val="auto"/>
      <w:sz w:val="20"/>
      <w:szCs w:val="20"/>
      <w:lang w:bidi="en-US"/>
    </w:rPr>
  </w:style>
  <w:style w:type="character" w:customStyle="1" w:styleId="TablesChar">
    <w:name w:val="Tables Char"/>
    <w:basedOn w:val="DefaultParagraphFont"/>
    <w:link w:val="Tables"/>
    <w:rsid w:val="006135AD"/>
    <w:rPr>
      <w:rFonts w:asciiTheme="majorHAnsi" w:eastAsia="Times New Roman" w:hAnsiTheme="majorHAnsi"/>
      <w:bCs/>
      <w:caps/>
      <w:lang w:eastAsia="en-US" w:bidi="en-US"/>
    </w:rPr>
  </w:style>
  <w:style w:type="table" w:customStyle="1" w:styleId="IHSTable1">
    <w:name w:val="IHSTable1"/>
    <w:basedOn w:val="TableNormal"/>
    <w:uiPriority w:val="99"/>
    <w:rsid w:val="006135AD"/>
    <w:pPr>
      <w:keepNext/>
      <w:keepLines/>
      <w:jc w:val="right"/>
    </w:pPr>
    <w:rPr>
      <w:rFonts w:asciiTheme="minorHAnsi" w:eastAsiaTheme="minorHAnsi" w:hAnsiTheme="minorHAnsi" w:cstheme="minorBidi"/>
      <w:sz w:val="18"/>
      <w:szCs w:val="22"/>
      <w:lang w:eastAsia="en-US"/>
    </w:rPr>
    <w:tblPr>
      <w:tblBorders>
        <w:top w:val="single" w:sz="4" w:space="0" w:color="auto"/>
        <w:bottom w:val="single" w:sz="4" w:space="0" w:color="auto"/>
      </w:tblBorders>
    </w:tblPr>
    <w:tcPr>
      <w:vAlign w:val="center"/>
    </w:tcPr>
    <w:tblStylePr w:type="firstRow">
      <w:pPr>
        <w:wordWrap/>
        <w:spacing w:beforeLines="0" w:before="40" w:beforeAutospacing="0" w:afterLines="0" w:after="40" w:afterAutospacing="0"/>
        <w:jc w:val="center"/>
      </w:pPr>
      <w:rPr>
        <w:b/>
        <w:color w:val="FFFFFF" w:themeColor="background1"/>
      </w:rPr>
      <w:tblPr/>
      <w:tcPr>
        <w:tcBorders>
          <w:top w:val="single" w:sz="4" w:space="0" w:color="auto"/>
          <w:left w:val="nil"/>
          <w:bottom w:val="single" w:sz="4" w:space="0" w:color="auto"/>
          <w:right w:val="nil"/>
          <w:insideH w:val="nil"/>
          <w:insideV w:val="nil"/>
        </w:tcBorders>
        <w:shd w:val="clear" w:color="auto" w:fill="00B140"/>
      </w:tcPr>
    </w:tblStylePr>
    <w:tblStylePr w:type="lastRow">
      <w:rPr>
        <w:b/>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tblPr/>
      <w:tcPr>
        <w:tcBorders>
          <w:right w:val="nil"/>
        </w:tcBorders>
        <w:vAlign w:val="top"/>
      </w:tcPr>
    </w:tblStylePr>
  </w:style>
  <w:style w:type="paragraph" w:customStyle="1" w:styleId="Charts">
    <w:name w:val="Charts"/>
    <w:basedOn w:val="Caption"/>
    <w:next w:val="Normal"/>
    <w:link w:val="ChartsChar"/>
    <w:qFormat/>
    <w:rsid w:val="00980922"/>
    <w:pPr>
      <w:keepNext/>
      <w:numPr>
        <w:numId w:val="100"/>
      </w:numPr>
      <w:tabs>
        <w:tab w:val="left" w:pos="1080"/>
      </w:tabs>
      <w:spacing w:after="240" w:line="276" w:lineRule="auto"/>
      <w:ind w:left="1080" w:hanging="1080"/>
      <w:jc w:val="both"/>
    </w:pPr>
    <w:rPr>
      <w:rFonts w:asciiTheme="majorHAnsi" w:eastAsiaTheme="minorEastAsia" w:hAnsiTheme="majorHAnsi" w:cstheme="minorBidi"/>
      <w:bCs/>
      <w:i w:val="0"/>
      <w:iCs w:val="0"/>
      <w:caps/>
      <w:color w:val="auto"/>
      <w:sz w:val="20"/>
      <w:lang w:bidi="en-US"/>
    </w:rPr>
  </w:style>
  <w:style w:type="character" w:customStyle="1" w:styleId="ChartsChar">
    <w:name w:val="Charts Char"/>
    <w:basedOn w:val="DefaultParagraphFont"/>
    <w:link w:val="Charts"/>
    <w:rsid w:val="00980922"/>
    <w:rPr>
      <w:rFonts w:asciiTheme="majorHAnsi" w:eastAsiaTheme="minorEastAsia" w:hAnsiTheme="majorHAnsi" w:cstheme="minorBidi"/>
      <w:bCs/>
      <w:caps/>
      <w:szCs w:val="18"/>
      <w:lang w:eastAsia="en-US" w:bidi="en-US"/>
    </w:rPr>
  </w:style>
  <w:style w:type="paragraph" w:customStyle="1" w:styleId="Bullet">
    <w:name w:val="Bullet"/>
    <w:basedOn w:val="ListParagraph"/>
    <w:link w:val="BulletChar"/>
    <w:qFormat/>
    <w:rsid w:val="00980922"/>
    <w:pPr>
      <w:numPr>
        <w:numId w:val="101"/>
      </w:numPr>
      <w:spacing w:line="276" w:lineRule="auto"/>
      <w:jc w:val="left"/>
    </w:pPr>
    <w:rPr>
      <w:rFonts w:asciiTheme="minorHAnsi" w:eastAsiaTheme="minorHAnsi" w:hAnsiTheme="minorHAnsi" w:cstheme="minorBidi"/>
    </w:rPr>
  </w:style>
  <w:style w:type="character" w:customStyle="1" w:styleId="BulletChar">
    <w:name w:val="Bullet Char"/>
    <w:basedOn w:val="DefaultParagraphFont"/>
    <w:link w:val="Bullet"/>
    <w:rsid w:val="00980922"/>
    <w:rPr>
      <w:rFonts w:asciiTheme="minorHAnsi" w:eastAsiaTheme="minorHAnsi" w:hAnsiTheme="minorHAnsi" w:cstheme="minorBidi"/>
      <w:sz w:val="22"/>
      <w:szCs w:val="22"/>
      <w:lang w:eastAsia="en-US"/>
    </w:rPr>
  </w:style>
  <w:style w:type="paragraph" w:customStyle="1" w:styleId="Definition">
    <w:name w:val="Definition"/>
    <w:basedOn w:val="Normal"/>
    <w:link w:val="DefinitionChar"/>
    <w:qFormat/>
    <w:rsid w:val="00AE288C"/>
    <w:pPr>
      <w:numPr>
        <w:numId w:val="103"/>
      </w:numPr>
      <w:spacing w:after="200" w:line="276" w:lineRule="auto"/>
      <w:ind w:left="1134" w:hanging="1134"/>
      <w:jc w:val="both"/>
    </w:pPr>
    <w:rPr>
      <w:rFonts w:asciiTheme="minorHAnsi" w:eastAsiaTheme="minorHAnsi" w:hAnsiTheme="minorHAnsi" w:cstheme="minorBidi"/>
      <w:sz w:val="22"/>
      <w:szCs w:val="22"/>
    </w:rPr>
  </w:style>
  <w:style w:type="character" w:customStyle="1" w:styleId="DefinitionChar">
    <w:name w:val="Definition Char"/>
    <w:basedOn w:val="DefaultParagraphFont"/>
    <w:link w:val="Definition"/>
    <w:rsid w:val="00AE288C"/>
    <w:rPr>
      <w:rFonts w:asciiTheme="minorHAnsi" w:eastAsiaTheme="minorHAnsi" w:hAnsiTheme="minorHAnsi" w:cstheme="minorBidi"/>
      <w:sz w:val="22"/>
      <w:szCs w:val="22"/>
      <w:lang w:eastAsia="en-US"/>
    </w:rPr>
  </w:style>
  <w:style w:type="numbering" w:customStyle="1" w:styleId="Style1">
    <w:name w:val="Style1"/>
    <w:uiPriority w:val="99"/>
    <w:rsid w:val="00AE288C"/>
    <w:pPr>
      <w:numPr>
        <w:numId w:val="102"/>
      </w:numPr>
    </w:pPr>
  </w:style>
  <w:style w:type="paragraph" w:styleId="Quote">
    <w:name w:val="Quote"/>
    <w:basedOn w:val="Normal"/>
    <w:next w:val="Normal"/>
    <w:link w:val="QuoteChar"/>
    <w:uiPriority w:val="29"/>
    <w:qFormat/>
    <w:rsid w:val="00AE4E78"/>
    <w:pPr>
      <w:keepLines/>
      <w:pBdr>
        <w:top w:val="single" w:sz="4" w:space="1" w:color="auto"/>
        <w:left w:val="single" w:sz="4" w:space="4" w:color="auto"/>
        <w:bottom w:val="single" w:sz="4" w:space="1" w:color="auto"/>
        <w:right w:val="single" w:sz="4" w:space="4" w:color="auto"/>
      </w:pBd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AE4E78"/>
    <w:rPr>
      <w:rFonts w:asciiTheme="minorHAnsi" w:eastAsiaTheme="minorHAnsi" w:hAnsiTheme="minorHAnsi" w:cstheme="minorBidi"/>
      <w:i/>
      <w:iCs/>
      <w:color w:val="000000" w:themeColor="text1"/>
      <w:sz w:val="22"/>
      <w:szCs w:val="22"/>
      <w:lang w:eastAsia="en-US" w:bidi="en-US"/>
    </w:rPr>
  </w:style>
  <w:style w:type="character" w:customStyle="1" w:styleId="ListParagraphChar">
    <w:name w:val="List Paragraph Char"/>
    <w:aliases w:val="List Paragraph 1 Char,Colorful List - Accent 11 Char,Recommendation Char,List Paragraph1 Char,Riana Table Bullets 1 Char,Colorful List - Accent 111 Char"/>
    <w:link w:val="ListParagraph"/>
    <w:uiPriority w:val="34"/>
    <w:qFormat/>
    <w:locked/>
    <w:rsid w:val="00A17FB7"/>
    <w:rPr>
      <w:rFonts w:ascii="Calibri" w:eastAsia="Calibri" w:hAnsi="Calibri"/>
      <w:sz w:val="22"/>
      <w:szCs w:val="22"/>
      <w:lang w:eastAsia="en-US"/>
    </w:rPr>
  </w:style>
  <w:style w:type="paragraph" w:customStyle="1" w:styleId="xl65">
    <w:name w:val="xl65"/>
    <w:basedOn w:val="Normal"/>
    <w:rsid w:val="00FC6635"/>
    <w:pPr>
      <w:spacing w:before="100" w:beforeAutospacing="1" w:after="100" w:afterAutospacing="1"/>
    </w:pPr>
    <w:rPr>
      <w:rFonts w:ascii="Arial Narrow" w:eastAsia="Times New Roman" w:hAnsi="Arial Narrow"/>
      <w:sz w:val="16"/>
      <w:szCs w:val="16"/>
      <w:lang w:eastAsia="en-ZA"/>
    </w:rPr>
  </w:style>
  <w:style w:type="paragraph" w:customStyle="1" w:styleId="xl66">
    <w:name w:val="xl66"/>
    <w:basedOn w:val="Normal"/>
    <w:rsid w:val="00FC6635"/>
    <w:pPr>
      <w:pBdr>
        <w:left w:val="single" w:sz="4" w:space="0" w:color="auto"/>
        <w:right w:val="single" w:sz="4" w:space="0" w:color="auto"/>
      </w:pBdr>
      <w:spacing w:before="100" w:beforeAutospacing="1" w:after="100" w:afterAutospacing="1"/>
    </w:pPr>
    <w:rPr>
      <w:rFonts w:ascii="Arial Narrow" w:eastAsia="Times New Roman" w:hAnsi="Arial Narrow"/>
      <w:sz w:val="16"/>
      <w:szCs w:val="16"/>
      <w:lang w:eastAsia="en-ZA"/>
    </w:rPr>
  </w:style>
  <w:style w:type="paragraph" w:customStyle="1" w:styleId="xl67">
    <w:name w:val="xl67"/>
    <w:basedOn w:val="Normal"/>
    <w:rsid w:val="00FC6635"/>
    <w:pPr>
      <w:pBdr>
        <w:left w:val="single" w:sz="4" w:space="0" w:color="auto"/>
        <w:right w:val="single" w:sz="4" w:space="0" w:color="auto"/>
      </w:pBdr>
      <w:spacing w:before="100" w:beforeAutospacing="1" w:after="100" w:afterAutospacing="1"/>
    </w:pPr>
    <w:rPr>
      <w:rFonts w:ascii="Arial Narrow" w:eastAsia="Times New Roman" w:hAnsi="Arial Narrow"/>
      <w:sz w:val="16"/>
      <w:szCs w:val="16"/>
      <w:lang w:eastAsia="en-ZA"/>
    </w:rPr>
  </w:style>
  <w:style w:type="paragraph" w:customStyle="1" w:styleId="xl68">
    <w:name w:val="xl68"/>
    <w:basedOn w:val="Normal"/>
    <w:rsid w:val="00FC6635"/>
    <w:pPr>
      <w:pBdr>
        <w:left w:val="single" w:sz="4" w:space="0" w:color="auto"/>
        <w:right w:val="single" w:sz="4" w:space="0" w:color="auto"/>
      </w:pBdr>
      <w:shd w:val="clear" w:color="000000" w:fill="FFFF99"/>
      <w:spacing w:before="100" w:beforeAutospacing="1" w:after="100" w:afterAutospacing="1"/>
    </w:pPr>
    <w:rPr>
      <w:rFonts w:ascii="Arial Narrow" w:eastAsia="Times New Roman" w:hAnsi="Arial Narrow"/>
      <w:sz w:val="16"/>
      <w:szCs w:val="16"/>
      <w:lang w:eastAsia="en-ZA"/>
    </w:rPr>
  </w:style>
  <w:style w:type="paragraph" w:customStyle="1" w:styleId="xl69">
    <w:name w:val="xl69"/>
    <w:basedOn w:val="Normal"/>
    <w:rsid w:val="00FC6635"/>
    <w:pPr>
      <w:pBdr>
        <w:left w:val="single" w:sz="4" w:space="0" w:color="auto"/>
        <w:right w:val="single" w:sz="4" w:space="0" w:color="auto"/>
      </w:pBdr>
      <w:shd w:val="clear" w:color="000000" w:fill="FFFF99"/>
      <w:spacing w:before="100" w:beforeAutospacing="1" w:after="100" w:afterAutospacing="1"/>
    </w:pPr>
    <w:rPr>
      <w:rFonts w:ascii="Arial Narrow" w:eastAsia="Times New Roman" w:hAnsi="Arial Narrow"/>
      <w:sz w:val="16"/>
      <w:szCs w:val="16"/>
      <w:lang w:eastAsia="en-ZA"/>
    </w:rPr>
  </w:style>
  <w:style w:type="paragraph" w:customStyle="1" w:styleId="xl70">
    <w:name w:val="xl70"/>
    <w:basedOn w:val="Normal"/>
    <w:rsid w:val="00FC6635"/>
    <w:pPr>
      <w:pBdr>
        <w:bottom w:val="single" w:sz="4" w:space="0" w:color="auto"/>
      </w:pBdr>
      <w:shd w:val="clear" w:color="000000" w:fill="FFFFFF"/>
      <w:spacing w:before="100" w:beforeAutospacing="1" w:after="100" w:afterAutospacing="1"/>
    </w:pPr>
    <w:rPr>
      <w:rFonts w:ascii="Arial Narrow" w:eastAsia="Times New Roman" w:hAnsi="Arial Narrow"/>
      <w:b/>
      <w:bCs/>
      <w:lang w:eastAsia="en-ZA"/>
    </w:rPr>
  </w:style>
  <w:style w:type="paragraph" w:customStyle="1" w:styleId="xl71">
    <w:name w:val="xl71"/>
    <w:basedOn w:val="Normal"/>
    <w:rsid w:val="00FC6635"/>
    <w:pPr>
      <w:shd w:val="clear" w:color="000000" w:fill="FFFFFF"/>
      <w:spacing w:before="100" w:beforeAutospacing="1" w:after="100" w:afterAutospacing="1"/>
    </w:pPr>
    <w:rPr>
      <w:rFonts w:ascii="Arial Narrow" w:eastAsia="Times New Roman" w:hAnsi="Arial Narrow"/>
      <w:sz w:val="16"/>
      <w:szCs w:val="16"/>
      <w:lang w:eastAsia="en-ZA"/>
    </w:rPr>
  </w:style>
  <w:style w:type="paragraph" w:customStyle="1" w:styleId="xl72">
    <w:name w:val="xl72"/>
    <w:basedOn w:val="Normal"/>
    <w:rsid w:val="00FC663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73">
    <w:name w:val="xl73"/>
    <w:basedOn w:val="Normal"/>
    <w:rsid w:val="00FC6635"/>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74">
    <w:name w:val="xl74"/>
    <w:basedOn w:val="Normal"/>
    <w:rsid w:val="00FC6635"/>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75">
    <w:name w:val="xl75"/>
    <w:basedOn w:val="Normal"/>
    <w:rsid w:val="00FC6635"/>
    <w:pPr>
      <w:pBdr>
        <w:left w:val="single" w:sz="4" w:space="0" w:color="auto"/>
      </w:pBdr>
      <w:shd w:val="clear" w:color="000000" w:fill="FFFFFF"/>
      <w:spacing w:before="100" w:beforeAutospacing="1" w:after="100" w:afterAutospacing="1"/>
    </w:pPr>
    <w:rPr>
      <w:rFonts w:ascii="Arial Narrow" w:eastAsia="Times New Roman" w:hAnsi="Arial Narrow"/>
      <w:b/>
      <w:bCs/>
      <w:sz w:val="16"/>
      <w:szCs w:val="16"/>
      <w:u w:val="single"/>
      <w:lang w:eastAsia="en-ZA"/>
    </w:rPr>
  </w:style>
  <w:style w:type="paragraph" w:customStyle="1" w:styleId="xl76">
    <w:name w:val="xl76"/>
    <w:basedOn w:val="Normal"/>
    <w:rsid w:val="00FC6635"/>
    <w:pPr>
      <w:pBdr>
        <w:left w:val="single" w:sz="4" w:space="7" w:color="auto"/>
      </w:pBdr>
      <w:shd w:val="clear" w:color="000000" w:fill="FFFFFF"/>
      <w:spacing w:before="100" w:beforeAutospacing="1" w:after="100" w:afterAutospacing="1"/>
      <w:ind w:firstLineChars="100" w:firstLine="100"/>
    </w:pPr>
    <w:rPr>
      <w:rFonts w:ascii="Arial Narrow" w:eastAsia="Times New Roman" w:hAnsi="Arial Narrow"/>
      <w:sz w:val="16"/>
      <w:szCs w:val="16"/>
      <w:lang w:eastAsia="en-ZA"/>
    </w:rPr>
  </w:style>
  <w:style w:type="paragraph" w:customStyle="1" w:styleId="xl77">
    <w:name w:val="xl77"/>
    <w:basedOn w:val="Normal"/>
    <w:rsid w:val="00FC6635"/>
    <w:pPr>
      <w:pBdr>
        <w:left w:val="single" w:sz="4" w:space="0" w:color="auto"/>
        <w:right w:val="single" w:sz="4" w:space="0" w:color="auto"/>
      </w:pBdr>
      <w:shd w:val="clear" w:color="000000" w:fill="FFFFFF"/>
      <w:spacing w:before="100" w:beforeAutospacing="1" w:after="100" w:afterAutospacing="1"/>
    </w:pPr>
    <w:rPr>
      <w:rFonts w:ascii="Arial Narrow" w:eastAsia="Times New Roman" w:hAnsi="Arial Narrow"/>
      <w:sz w:val="16"/>
      <w:szCs w:val="16"/>
      <w:lang w:eastAsia="en-ZA"/>
    </w:rPr>
  </w:style>
  <w:style w:type="paragraph" w:customStyle="1" w:styleId="xl78">
    <w:name w:val="xl78"/>
    <w:basedOn w:val="Normal"/>
    <w:rsid w:val="00FC6635"/>
    <w:pPr>
      <w:pBdr>
        <w:left w:val="single" w:sz="4" w:space="0" w:color="auto"/>
        <w:right w:val="single" w:sz="4" w:space="0" w:color="auto"/>
      </w:pBdr>
      <w:shd w:val="clear" w:color="000000" w:fill="FFFFFF"/>
      <w:spacing w:before="100" w:beforeAutospacing="1" w:after="100" w:afterAutospacing="1"/>
    </w:pPr>
    <w:rPr>
      <w:rFonts w:ascii="Arial Narrow" w:eastAsia="Times New Roman" w:hAnsi="Arial Narrow"/>
      <w:sz w:val="16"/>
      <w:szCs w:val="16"/>
      <w:lang w:eastAsia="en-ZA"/>
    </w:rPr>
  </w:style>
  <w:style w:type="paragraph" w:customStyle="1" w:styleId="xl79">
    <w:name w:val="xl79"/>
    <w:basedOn w:val="Normal"/>
    <w:rsid w:val="00FC6635"/>
    <w:pPr>
      <w:pBdr>
        <w:left w:val="single" w:sz="4" w:space="0" w:color="auto"/>
        <w:right w:val="single" w:sz="4" w:space="0" w:color="auto"/>
      </w:pBdr>
      <w:shd w:val="clear" w:color="000000" w:fill="FFFFFF"/>
      <w:spacing w:before="100" w:beforeAutospacing="1" w:after="100" w:afterAutospacing="1"/>
    </w:pPr>
    <w:rPr>
      <w:rFonts w:ascii="Arial Narrow" w:eastAsia="Times New Roman" w:hAnsi="Arial Narrow"/>
      <w:sz w:val="16"/>
      <w:szCs w:val="16"/>
      <w:lang w:eastAsia="en-ZA"/>
    </w:rPr>
  </w:style>
  <w:style w:type="paragraph" w:customStyle="1" w:styleId="xl80">
    <w:name w:val="xl80"/>
    <w:basedOn w:val="Normal"/>
    <w:rsid w:val="00FC6635"/>
    <w:pPr>
      <w:pBdr>
        <w:right w:val="single" w:sz="4" w:space="0" w:color="auto"/>
      </w:pBdr>
      <w:shd w:val="clear" w:color="000000" w:fill="FFFFFF"/>
      <w:spacing w:before="100" w:beforeAutospacing="1" w:after="100" w:afterAutospacing="1"/>
    </w:pPr>
    <w:rPr>
      <w:rFonts w:ascii="Arial Narrow" w:eastAsia="Times New Roman" w:hAnsi="Arial Narrow"/>
      <w:sz w:val="16"/>
      <w:szCs w:val="16"/>
      <w:lang w:eastAsia="en-ZA"/>
    </w:rPr>
  </w:style>
  <w:style w:type="paragraph" w:customStyle="1" w:styleId="xl81">
    <w:name w:val="xl81"/>
    <w:basedOn w:val="Normal"/>
    <w:rsid w:val="00FC6635"/>
    <w:pPr>
      <w:pBdr>
        <w:left w:val="single" w:sz="4" w:space="0" w:color="auto"/>
      </w:pBdr>
      <w:shd w:val="clear" w:color="000000" w:fill="FFFFFF"/>
      <w:spacing w:before="100" w:beforeAutospacing="1" w:after="100" w:afterAutospacing="1"/>
    </w:pPr>
    <w:rPr>
      <w:rFonts w:ascii="Arial Narrow" w:eastAsia="Times New Roman" w:hAnsi="Arial Narrow"/>
      <w:sz w:val="16"/>
      <w:szCs w:val="16"/>
      <w:lang w:eastAsia="en-ZA"/>
    </w:rPr>
  </w:style>
  <w:style w:type="paragraph" w:customStyle="1" w:styleId="xl82">
    <w:name w:val="xl82"/>
    <w:basedOn w:val="Normal"/>
    <w:rsid w:val="00FC6635"/>
    <w:pPr>
      <w:pBdr>
        <w:left w:val="single" w:sz="4" w:space="0" w:color="auto"/>
      </w:pBdr>
      <w:shd w:val="clear" w:color="000000" w:fill="FFFFFF"/>
      <w:spacing w:before="100" w:beforeAutospacing="1" w:after="100" w:afterAutospacing="1"/>
    </w:pPr>
    <w:rPr>
      <w:rFonts w:ascii="Arial Narrow" w:eastAsia="Times New Roman" w:hAnsi="Arial Narrow"/>
      <w:sz w:val="16"/>
      <w:szCs w:val="16"/>
      <w:lang w:eastAsia="en-ZA"/>
    </w:rPr>
  </w:style>
  <w:style w:type="paragraph" w:customStyle="1" w:styleId="xl83">
    <w:name w:val="xl83"/>
    <w:basedOn w:val="Normal"/>
    <w:rsid w:val="00FC6635"/>
    <w:pPr>
      <w:pBdr>
        <w:lef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84">
    <w:name w:val="xl84"/>
    <w:basedOn w:val="Normal"/>
    <w:rsid w:val="00FC6635"/>
    <w:pPr>
      <w:pBdr>
        <w:left w:val="single" w:sz="4" w:space="7" w:color="auto"/>
      </w:pBdr>
      <w:shd w:val="clear" w:color="000000" w:fill="FFFFFF"/>
      <w:spacing w:before="100" w:beforeAutospacing="1" w:after="100" w:afterAutospacing="1"/>
      <w:ind w:firstLineChars="100" w:firstLine="100"/>
    </w:pPr>
    <w:rPr>
      <w:rFonts w:ascii="Arial Narrow" w:eastAsia="Times New Roman" w:hAnsi="Arial Narrow"/>
      <w:sz w:val="16"/>
      <w:szCs w:val="16"/>
      <w:lang w:eastAsia="en-ZA"/>
    </w:rPr>
  </w:style>
  <w:style w:type="paragraph" w:customStyle="1" w:styleId="xl85">
    <w:name w:val="xl85"/>
    <w:basedOn w:val="Normal"/>
    <w:rsid w:val="00FC6635"/>
    <w:pPr>
      <w:shd w:val="clear" w:color="000000" w:fill="FFFFFF"/>
      <w:spacing w:before="100" w:beforeAutospacing="1" w:after="100" w:afterAutospacing="1"/>
    </w:pPr>
    <w:rPr>
      <w:rFonts w:ascii="Arial Narrow" w:eastAsia="Times New Roman" w:hAnsi="Arial Narrow"/>
      <w:i/>
      <w:iCs/>
      <w:sz w:val="16"/>
      <w:szCs w:val="16"/>
      <w:lang w:eastAsia="en-ZA"/>
    </w:rPr>
  </w:style>
  <w:style w:type="paragraph" w:customStyle="1" w:styleId="xl86">
    <w:name w:val="xl86"/>
    <w:basedOn w:val="Normal"/>
    <w:rsid w:val="00FC6635"/>
    <w:pPr>
      <w:shd w:val="clear" w:color="000000" w:fill="FFFFFF"/>
      <w:spacing w:before="100" w:beforeAutospacing="1" w:after="100" w:afterAutospacing="1"/>
      <w:jc w:val="right"/>
    </w:pPr>
    <w:rPr>
      <w:rFonts w:ascii="Arial Narrow" w:eastAsia="Times New Roman" w:hAnsi="Arial Narrow"/>
      <w:i/>
      <w:iCs/>
      <w:sz w:val="16"/>
      <w:szCs w:val="16"/>
      <w:lang w:eastAsia="en-ZA"/>
    </w:rPr>
  </w:style>
  <w:style w:type="paragraph" w:customStyle="1" w:styleId="xl87">
    <w:name w:val="xl87"/>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88">
    <w:name w:val="xl88"/>
    <w:basedOn w:val="Normal"/>
    <w:rsid w:val="00FC6635"/>
    <w:pPr>
      <w:pBdr>
        <w:top w:val="single" w:sz="4" w:space="0" w:color="auto"/>
        <w:righ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89">
    <w:name w:val="xl89"/>
    <w:basedOn w:val="Normal"/>
    <w:rsid w:val="00FC6635"/>
    <w:pPr>
      <w:pBdr>
        <w:top w:val="single" w:sz="4" w:space="0" w:color="auto"/>
        <w:lef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90">
    <w:name w:val="xl90"/>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91">
    <w:name w:val="xl91"/>
    <w:basedOn w:val="Normal"/>
    <w:rsid w:val="00FC6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92">
    <w:name w:val="xl92"/>
    <w:basedOn w:val="Normal"/>
    <w:rsid w:val="00FC6635"/>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93">
    <w:name w:val="xl93"/>
    <w:basedOn w:val="Normal"/>
    <w:rsid w:val="00FC6635"/>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94">
    <w:name w:val="xl94"/>
    <w:basedOn w:val="Normal"/>
    <w:rsid w:val="00FC6635"/>
    <w:pPr>
      <w:spacing w:before="100" w:beforeAutospacing="1" w:after="100" w:afterAutospacing="1"/>
      <w:textAlignment w:val="center"/>
    </w:pPr>
    <w:rPr>
      <w:rFonts w:ascii="Arial Narrow" w:eastAsia="Times New Roman" w:hAnsi="Arial Narrow"/>
      <w:sz w:val="16"/>
      <w:szCs w:val="16"/>
      <w:lang w:eastAsia="en-ZA"/>
    </w:rPr>
  </w:style>
  <w:style w:type="paragraph" w:customStyle="1" w:styleId="xl95">
    <w:name w:val="xl95"/>
    <w:basedOn w:val="Normal"/>
    <w:rsid w:val="00FC6635"/>
    <w:pPr>
      <w:pBdr>
        <w:left w:val="single" w:sz="4" w:space="0" w:color="auto"/>
        <w:bottom w:val="single" w:sz="4" w:space="0" w:color="auto"/>
        <w:right w:val="single" w:sz="4" w:space="0" w:color="auto"/>
      </w:pBdr>
      <w:shd w:val="clear" w:color="000000" w:fill="FFFF99"/>
      <w:spacing w:before="100" w:beforeAutospacing="1" w:after="100" w:afterAutospacing="1"/>
    </w:pPr>
    <w:rPr>
      <w:rFonts w:ascii="Arial Narrow" w:eastAsia="Times New Roman" w:hAnsi="Arial Narrow"/>
      <w:sz w:val="16"/>
      <w:szCs w:val="16"/>
      <w:lang w:eastAsia="en-ZA"/>
    </w:rPr>
  </w:style>
  <w:style w:type="paragraph" w:customStyle="1" w:styleId="xl96">
    <w:name w:val="xl96"/>
    <w:basedOn w:val="Normal"/>
    <w:rsid w:val="00FC6635"/>
    <w:pPr>
      <w:pBdr>
        <w:left w:val="single" w:sz="4" w:space="0" w:color="auto"/>
        <w:bottom w:val="single" w:sz="4" w:space="0" w:color="auto"/>
        <w:right w:val="single" w:sz="4" w:space="0" w:color="auto"/>
      </w:pBdr>
      <w:shd w:val="clear" w:color="000000" w:fill="FFFF99"/>
      <w:spacing w:before="100" w:beforeAutospacing="1" w:after="100" w:afterAutospacing="1"/>
    </w:pPr>
    <w:rPr>
      <w:rFonts w:ascii="Arial Narrow" w:eastAsia="Times New Roman" w:hAnsi="Arial Narrow"/>
      <w:sz w:val="16"/>
      <w:szCs w:val="16"/>
      <w:lang w:eastAsia="en-ZA"/>
    </w:rPr>
  </w:style>
  <w:style w:type="paragraph" w:customStyle="1" w:styleId="xl97">
    <w:name w:val="xl97"/>
    <w:basedOn w:val="Normal"/>
    <w:rsid w:val="00FC6635"/>
    <w:pPr>
      <w:spacing w:before="100" w:beforeAutospacing="1" w:after="100" w:afterAutospacing="1"/>
    </w:pPr>
    <w:rPr>
      <w:rFonts w:ascii="Arial Narrow" w:eastAsia="Times New Roman" w:hAnsi="Arial Narrow"/>
      <w:sz w:val="16"/>
      <w:szCs w:val="16"/>
      <w:lang w:eastAsia="en-ZA"/>
    </w:rPr>
  </w:style>
  <w:style w:type="paragraph" w:customStyle="1" w:styleId="xl98">
    <w:name w:val="xl98"/>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99">
    <w:name w:val="xl99"/>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00">
    <w:name w:val="xl100"/>
    <w:basedOn w:val="Normal"/>
    <w:rsid w:val="00FC663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01">
    <w:name w:val="xl101"/>
    <w:basedOn w:val="Normal"/>
    <w:rsid w:val="00FC663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02">
    <w:name w:val="xl102"/>
    <w:basedOn w:val="Normal"/>
    <w:rsid w:val="00FC6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103">
    <w:name w:val="xl103"/>
    <w:basedOn w:val="Normal"/>
    <w:rsid w:val="00FC6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104">
    <w:name w:val="xl104"/>
    <w:basedOn w:val="Normal"/>
    <w:rsid w:val="00FC6635"/>
    <w:pPr>
      <w:pBdr>
        <w:top w:val="single" w:sz="4" w:space="0" w:color="auto"/>
        <w:left w:val="single" w:sz="4" w:space="0" w:color="auto"/>
      </w:pBdr>
      <w:shd w:val="clear" w:color="000000" w:fill="FFFFFF"/>
      <w:spacing w:before="100" w:beforeAutospacing="1" w:after="100" w:afterAutospacing="1"/>
    </w:pPr>
    <w:rPr>
      <w:rFonts w:ascii="Arial Narrow" w:eastAsia="Times New Roman" w:hAnsi="Arial Narrow"/>
      <w:b/>
      <w:bCs/>
      <w:sz w:val="16"/>
      <w:szCs w:val="16"/>
      <w:u w:val="single"/>
      <w:lang w:eastAsia="en-ZA"/>
    </w:rPr>
  </w:style>
  <w:style w:type="paragraph" w:customStyle="1" w:styleId="xl105">
    <w:name w:val="xl105"/>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u w:val="single"/>
      <w:lang w:eastAsia="en-ZA"/>
    </w:rPr>
  </w:style>
  <w:style w:type="paragraph" w:customStyle="1" w:styleId="xl106">
    <w:name w:val="xl106"/>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lang w:eastAsia="en-ZA"/>
    </w:rPr>
  </w:style>
  <w:style w:type="paragraph" w:customStyle="1" w:styleId="xl107">
    <w:name w:val="xl107"/>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lang w:eastAsia="en-ZA"/>
    </w:rPr>
  </w:style>
  <w:style w:type="paragraph" w:customStyle="1" w:styleId="xl108">
    <w:name w:val="xl108"/>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lang w:eastAsia="en-ZA"/>
    </w:rPr>
  </w:style>
  <w:style w:type="paragraph" w:customStyle="1" w:styleId="xl109">
    <w:name w:val="xl109"/>
    <w:basedOn w:val="Normal"/>
    <w:rsid w:val="00FC6635"/>
    <w:pPr>
      <w:pBdr>
        <w:top w:val="single" w:sz="4" w:space="0" w:color="auto"/>
        <w:lef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lang w:eastAsia="en-ZA"/>
    </w:rPr>
  </w:style>
  <w:style w:type="paragraph" w:customStyle="1" w:styleId="xl110">
    <w:name w:val="xl110"/>
    <w:basedOn w:val="Normal"/>
    <w:rsid w:val="00FC6635"/>
    <w:pPr>
      <w:pBdr>
        <w:top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lang w:eastAsia="en-ZA"/>
    </w:rPr>
  </w:style>
  <w:style w:type="paragraph" w:customStyle="1" w:styleId="xl111">
    <w:name w:val="xl111"/>
    <w:basedOn w:val="Normal"/>
    <w:rsid w:val="00FC6635"/>
    <w:pPr>
      <w:pBdr>
        <w:left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sz w:val="16"/>
      <w:szCs w:val="16"/>
      <w:lang w:eastAsia="en-ZA"/>
    </w:rPr>
  </w:style>
  <w:style w:type="paragraph" w:customStyle="1" w:styleId="xl112">
    <w:name w:val="xl112"/>
    <w:basedOn w:val="Normal"/>
    <w:rsid w:val="00FC6635"/>
    <w:pPr>
      <w:pBdr>
        <w:left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lang w:eastAsia="en-ZA"/>
    </w:rPr>
  </w:style>
  <w:style w:type="paragraph" w:customStyle="1" w:styleId="xl113">
    <w:name w:val="xl113"/>
    <w:basedOn w:val="Normal"/>
    <w:rsid w:val="00FC6635"/>
    <w:pPr>
      <w:pBdr>
        <w:left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u w:val="single"/>
      <w:lang w:eastAsia="en-ZA"/>
    </w:rPr>
  </w:style>
  <w:style w:type="paragraph" w:customStyle="1" w:styleId="xl114">
    <w:name w:val="xl114"/>
    <w:basedOn w:val="Normal"/>
    <w:rsid w:val="00FC6635"/>
    <w:pPr>
      <w:pBdr>
        <w:top w:val="single" w:sz="4" w:space="0" w:color="auto"/>
        <w:lef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115">
    <w:name w:val="xl115"/>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b/>
      <w:bCs/>
      <w:sz w:val="16"/>
      <w:szCs w:val="16"/>
      <w:lang w:eastAsia="en-ZA"/>
    </w:rPr>
  </w:style>
  <w:style w:type="paragraph" w:customStyle="1" w:styleId="xl116">
    <w:name w:val="xl116"/>
    <w:basedOn w:val="Normal"/>
    <w:rsid w:val="00FC6635"/>
    <w:pPr>
      <w:pBdr>
        <w:top w:val="single" w:sz="4" w:space="0" w:color="auto"/>
        <w:lef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17">
    <w:name w:val="xl117"/>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118">
    <w:name w:val="xl118"/>
    <w:basedOn w:val="Normal"/>
    <w:rsid w:val="00FC6635"/>
    <w:pPr>
      <w:pBdr>
        <w:left w:val="single" w:sz="4" w:space="7" w:color="auto"/>
      </w:pBdr>
      <w:shd w:val="clear" w:color="000000" w:fill="FFFFFF"/>
      <w:spacing w:before="100" w:beforeAutospacing="1" w:after="100" w:afterAutospacing="1"/>
      <w:ind w:firstLineChars="100" w:firstLine="100"/>
      <w:textAlignment w:val="top"/>
    </w:pPr>
    <w:rPr>
      <w:rFonts w:ascii="Arial Narrow" w:eastAsia="Times New Roman" w:hAnsi="Arial Narrow"/>
      <w:sz w:val="16"/>
      <w:szCs w:val="16"/>
      <w:lang w:eastAsia="en-ZA"/>
    </w:rPr>
  </w:style>
  <w:style w:type="paragraph" w:customStyle="1" w:styleId="xl119">
    <w:name w:val="xl119"/>
    <w:basedOn w:val="Normal"/>
    <w:rsid w:val="00FC6635"/>
    <w:pPr>
      <w:pBdr>
        <w:left w:val="single" w:sz="4" w:space="0" w:color="auto"/>
        <w:right w:val="single" w:sz="4" w:space="0" w:color="auto"/>
      </w:pBdr>
      <w:shd w:val="clear" w:color="000000" w:fill="FFFFFF"/>
      <w:spacing w:before="100" w:beforeAutospacing="1" w:after="100" w:afterAutospacing="1"/>
      <w:jc w:val="center"/>
      <w:textAlignment w:val="top"/>
    </w:pPr>
    <w:rPr>
      <w:rFonts w:ascii="Arial Narrow" w:eastAsia="Times New Roman" w:hAnsi="Arial Narrow"/>
      <w:sz w:val="16"/>
      <w:szCs w:val="16"/>
      <w:lang w:eastAsia="en-ZA"/>
    </w:rPr>
  </w:style>
  <w:style w:type="paragraph" w:customStyle="1" w:styleId="xl120">
    <w:name w:val="xl120"/>
    <w:basedOn w:val="Normal"/>
    <w:rsid w:val="00FC6635"/>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21">
    <w:name w:val="xl121"/>
    <w:basedOn w:val="Normal"/>
    <w:rsid w:val="00FC6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122">
    <w:name w:val="xl122"/>
    <w:basedOn w:val="Normal"/>
    <w:rsid w:val="00FC6635"/>
    <w:pPr>
      <w:shd w:val="clear" w:color="000000" w:fill="FFFFFF"/>
      <w:spacing w:before="100" w:beforeAutospacing="1" w:after="100" w:afterAutospacing="1"/>
      <w:textAlignment w:val="center"/>
    </w:pPr>
    <w:rPr>
      <w:rFonts w:ascii="Arial Narrow" w:eastAsia="Times New Roman" w:hAnsi="Arial Narrow"/>
      <w:i/>
      <w:iCs/>
      <w:sz w:val="16"/>
      <w:szCs w:val="16"/>
      <w:u w:val="single"/>
      <w:lang w:eastAsia="en-ZA"/>
    </w:rPr>
  </w:style>
  <w:style w:type="paragraph" w:customStyle="1" w:styleId="xl123">
    <w:name w:val="xl123"/>
    <w:basedOn w:val="Normal"/>
    <w:rsid w:val="00FC6635"/>
    <w:pPr>
      <w:shd w:val="clear" w:color="000000" w:fill="FFFFFF"/>
      <w:spacing w:before="100" w:beforeAutospacing="1" w:after="100" w:afterAutospacing="1"/>
      <w:textAlignment w:val="center"/>
    </w:pPr>
    <w:rPr>
      <w:rFonts w:ascii="Arial Narrow" w:eastAsia="Times New Roman" w:hAnsi="Arial Narrow"/>
      <w:sz w:val="16"/>
      <w:szCs w:val="16"/>
      <w:u w:val="single"/>
      <w:lang w:eastAsia="en-ZA"/>
    </w:rPr>
  </w:style>
  <w:style w:type="paragraph" w:customStyle="1" w:styleId="xl124">
    <w:name w:val="xl124"/>
    <w:basedOn w:val="Normal"/>
    <w:rsid w:val="00FC6635"/>
    <w:pPr>
      <w:shd w:val="clear" w:color="000000" w:fill="FFFFFF"/>
      <w:spacing w:before="100" w:beforeAutospacing="1" w:after="100" w:afterAutospacing="1"/>
    </w:pPr>
    <w:rPr>
      <w:rFonts w:ascii="Arial Narrow" w:eastAsia="Times New Roman" w:hAnsi="Arial Narrow"/>
      <w:sz w:val="16"/>
      <w:szCs w:val="16"/>
      <w:lang w:eastAsia="en-ZA"/>
    </w:rPr>
  </w:style>
  <w:style w:type="paragraph" w:customStyle="1" w:styleId="xl125">
    <w:name w:val="xl125"/>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126">
    <w:name w:val="xl126"/>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27">
    <w:name w:val="xl127"/>
    <w:basedOn w:val="Normal"/>
    <w:rsid w:val="00FC6635"/>
    <w:pPr>
      <w:pBdr>
        <w:top w:val="single" w:sz="4" w:space="0" w:color="auto"/>
        <w:lef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28">
    <w:name w:val="xl128"/>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29">
    <w:name w:val="xl129"/>
    <w:basedOn w:val="Normal"/>
    <w:rsid w:val="00FC6635"/>
    <w:pPr>
      <w:pBdr>
        <w:top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30">
    <w:name w:val="xl130"/>
    <w:basedOn w:val="Normal"/>
    <w:rsid w:val="00FC6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131">
    <w:name w:val="xl131"/>
    <w:basedOn w:val="Normal"/>
    <w:rsid w:val="00FC6635"/>
    <w:pPr>
      <w:shd w:val="clear" w:color="000000" w:fill="FFFFFF"/>
      <w:spacing w:before="100" w:beforeAutospacing="1" w:after="100" w:afterAutospacing="1"/>
    </w:pPr>
    <w:rPr>
      <w:rFonts w:ascii="Arial Narrow" w:eastAsia="Times New Roman" w:hAnsi="Arial Narrow"/>
      <w:b/>
      <w:bCs/>
      <w:sz w:val="16"/>
      <w:szCs w:val="16"/>
      <w:lang w:eastAsia="en-ZA"/>
    </w:rPr>
  </w:style>
  <w:style w:type="paragraph" w:customStyle="1" w:styleId="xl132">
    <w:name w:val="xl132"/>
    <w:basedOn w:val="Normal"/>
    <w:rsid w:val="00FC6635"/>
    <w:pPr>
      <w:shd w:val="clear" w:color="000000" w:fill="FFFFFF"/>
      <w:spacing w:before="100" w:beforeAutospacing="1" w:after="100" w:afterAutospacing="1"/>
    </w:pPr>
    <w:rPr>
      <w:rFonts w:ascii="Arial Narrow" w:eastAsia="Times New Roman" w:hAnsi="Arial Narrow"/>
      <w:i/>
      <w:iCs/>
      <w:sz w:val="16"/>
      <w:szCs w:val="16"/>
      <w:lang w:eastAsia="en-ZA"/>
    </w:rPr>
  </w:style>
  <w:style w:type="paragraph" w:customStyle="1" w:styleId="xl133">
    <w:name w:val="xl133"/>
    <w:basedOn w:val="Normal"/>
    <w:rsid w:val="00FC663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Narrow" w:eastAsia="Times New Roman" w:hAnsi="Arial Narrow"/>
      <w:b/>
      <w:bCs/>
      <w:sz w:val="16"/>
      <w:szCs w:val="16"/>
      <w:lang w:eastAsia="en-ZA"/>
    </w:rPr>
  </w:style>
  <w:style w:type="paragraph" w:customStyle="1" w:styleId="xl134">
    <w:name w:val="xl134"/>
    <w:basedOn w:val="Normal"/>
    <w:rsid w:val="00FC663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135">
    <w:name w:val="xl135"/>
    <w:basedOn w:val="Normal"/>
    <w:rsid w:val="00FC6635"/>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136">
    <w:name w:val="xl136"/>
    <w:basedOn w:val="Normal"/>
    <w:rsid w:val="00FC663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137">
    <w:name w:val="xl137"/>
    <w:basedOn w:val="Normal"/>
    <w:rsid w:val="00FC6635"/>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paragraph" w:customStyle="1" w:styleId="xl138">
    <w:name w:val="xl138"/>
    <w:basedOn w:val="Normal"/>
    <w:rsid w:val="00FC6635"/>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b/>
      <w:bCs/>
      <w:sz w:val="16"/>
      <w:szCs w:val="16"/>
      <w:lang w:eastAsia="en-ZA"/>
    </w:rPr>
  </w:style>
  <w:style w:type="table" w:styleId="GridTable5Dark-Accent4">
    <w:name w:val="Grid Table 5 Dark Accent 4"/>
    <w:basedOn w:val="TableNormal"/>
    <w:uiPriority w:val="50"/>
    <w:rsid w:val="00575E09"/>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4646C6"/>
    <w:rPr>
      <w:rFonts w:asciiTheme="minorHAnsi" w:eastAsiaTheme="minorHAnsi" w:hAnsiTheme="minorHAnsi" w:cstheme="minorBidi"/>
      <w:sz w:val="22"/>
      <w:szCs w:val="22"/>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e24kjd">
    <w:name w:val="e24kjd"/>
    <w:basedOn w:val="DefaultParagraphFont"/>
    <w:rsid w:val="00FD2D9D"/>
  </w:style>
  <w:style w:type="character" w:customStyle="1" w:styleId="UnresolvedMention1">
    <w:name w:val="Unresolved Mention1"/>
    <w:basedOn w:val="DefaultParagraphFont"/>
    <w:uiPriority w:val="99"/>
    <w:semiHidden/>
    <w:unhideWhenUsed/>
    <w:rsid w:val="001268F6"/>
    <w:rPr>
      <w:color w:val="605E5C"/>
      <w:shd w:val="clear" w:color="auto" w:fill="E1DFDD"/>
    </w:rPr>
  </w:style>
  <w:style w:type="character" w:customStyle="1" w:styleId="NoSpacingChar">
    <w:name w:val="No Spacing Char"/>
    <w:basedOn w:val="DefaultParagraphFont"/>
    <w:link w:val="NoSpacing"/>
    <w:uiPriority w:val="1"/>
    <w:rsid w:val="00B86DD8"/>
    <w:rPr>
      <w:rFonts w:ascii="Calibri" w:eastAsia="Calibri" w:hAnsi="Calibri"/>
      <w:sz w:val="22"/>
      <w:szCs w:val="22"/>
      <w:lang w:eastAsia="en-US"/>
    </w:rPr>
  </w:style>
  <w:style w:type="character" w:customStyle="1" w:styleId="hps">
    <w:name w:val="hps"/>
    <w:rsid w:val="00B86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3524">
      <w:bodyDiv w:val="1"/>
      <w:marLeft w:val="0"/>
      <w:marRight w:val="0"/>
      <w:marTop w:val="0"/>
      <w:marBottom w:val="0"/>
      <w:divBdr>
        <w:top w:val="single" w:sz="48" w:space="0" w:color="006430"/>
        <w:left w:val="none" w:sz="0" w:space="0" w:color="auto"/>
        <w:bottom w:val="none" w:sz="0" w:space="0" w:color="auto"/>
        <w:right w:val="none" w:sz="0" w:space="0" w:color="auto"/>
      </w:divBdr>
      <w:divsChild>
        <w:div w:id="921378188">
          <w:marLeft w:val="0"/>
          <w:marRight w:val="0"/>
          <w:marTop w:val="0"/>
          <w:marBottom w:val="0"/>
          <w:divBdr>
            <w:top w:val="none" w:sz="0" w:space="0" w:color="auto"/>
            <w:left w:val="none" w:sz="0" w:space="0" w:color="auto"/>
            <w:bottom w:val="none" w:sz="0" w:space="0" w:color="auto"/>
            <w:right w:val="none" w:sz="0" w:space="0" w:color="auto"/>
          </w:divBdr>
          <w:divsChild>
            <w:div w:id="118033120">
              <w:marLeft w:val="0"/>
              <w:marRight w:val="0"/>
              <w:marTop w:val="0"/>
              <w:marBottom w:val="0"/>
              <w:divBdr>
                <w:top w:val="none" w:sz="0" w:space="0" w:color="auto"/>
                <w:left w:val="none" w:sz="0" w:space="0" w:color="auto"/>
                <w:bottom w:val="none" w:sz="0" w:space="0" w:color="auto"/>
                <w:right w:val="none" w:sz="0" w:space="0" w:color="auto"/>
              </w:divBdr>
              <w:divsChild>
                <w:div w:id="160120253">
                  <w:marLeft w:val="0"/>
                  <w:marRight w:val="0"/>
                  <w:marTop w:val="0"/>
                  <w:marBottom w:val="0"/>
                  <w:divBdr>
                    <w:top w:val="none" w:sz="0" w:space="0" w:color="auto"/>
                    <w:left w:val="none" w:sz="0" w:space="0" w:color="auto"/>
                    <w:bottom w:val="none" w:sz="0" w:space="0" w:color="auto"/>
                    <w:right w:val="none" w:sz="0" w:space="0" w:color="auto"/>
                  </w:divBdr>
                  <w:divsChild>
                    <w:div w:id="971323726">
                      <w:marLeft w:val="150"/>
                      <w:marRight w:val="150"/>
                      <w:marTop w:val="0"/>
                      <w:marBottom w:val="0"/>
                      <w:divBdr>
                        <w:top w:val="none" w:sz="0" w:space="0" w:color="auto"/>
                        <w:left w:val="none" w:sz="0" w:space="0" w:color="auto"/>
                        <w:bottom w:val="none" w:sz="0" w:space="0" w:color="auto"/>
                        <w:right w:val="none" w:sz="0" w:space="0" w:color="auto"/>
                      </w:divBdr>
                      <w:divsChild>
                        <w:div w:id="1866137862">
                          <w:marLeft w:val="0"/>
                          <w:marRight w:val="0"/>
                          <w:marTop w:val="0"/>
                          <w:marBottom w:val="0"/>
                          <w:divBdr>
                            <w:top w:val="none" w:sz="0" w:space="0" w:color="auto"/>
                            <w:left w:val="none" w:sz="0" w:space="0" w:color="auto"/>
                            <w:bottom w:val="none" w:sz="0" w:space="0" w:color="auto"/>
                            <w:right w:val="none" w:sz="0" w:space="0" w:color="auto"/>
                          </w:divBdr>
                          <w:divsChild>
                            <w:div w:id="754479291">
                              <w:marLeft w:val="0"/>
                              <w:marRight w:val="0"/>
                              <w:marTop w:val="0"/>
                              <w:marBottom w:val="0"/>
                              <w:divBdr>
                                <w:top w:val="none" w:sz="0" w:space="0" w:color="auto"/>
                                <w:left w:val="none" w:sz="0" w:space="0" w:color="auto"/>
                                <w:bottom w:val="none" w:sz="0" w:space="0" w:color="auto"/>
                                <w:right w:val="none" w:sz="0" w:space="0" w:color="auto"/>
                              </w:divBdr>
                              <w:divsChild>
                                <w:div w:id="145051825">
                                  <w:marLeft w:val="0"/>
                                  <w:marRight w:val="0"/>
                                  <w:marTop w:val="0"/>
                                  <w:marBottom w:val="0"/>
                                  <w:divBdr>
                                    <w:top w:val="none" w:sz="0" w:space="0" w:color="auto"/>
                                    <w:left w:val="none" w:sz="0" w:space="0" w:color="auto"/>
                                    <w:bottom w:val="none" w:sz="0" w:space="0" w:color="auto"/>
                                    <w:right w:val="none" w:sz="0" w:space="0" w:color="auto"/>
                                  </w:divBdr>
                                  <w:divsChild>
                                    <w:div w:id="493951985">
                                      <w:marLeft w:val="0"/>
                                      <w:marRight w:val="0"/>
                                      <w:marTop w:val="0"/>
                                      <w:marBottom w:val="0"/>
                                      <w:divBdr>
                                        <w:top w:val="none" w:sz="0" w:space="0" w:color="auto"/>
                                        <w:left w:val="none" w:sz="0" w:space="0" w:color="auto"/>
                                        <w:bottom w:val="none" w:sz="0" w:space="0" w:color="auto"/>
                                        <w:right w:val="none" w:sz="0" w:space="0" w:color="auto"/>
                                      </w:divBdr>
                                      <w:divsChild>
                                        <w:div w:id="1598447059">
                                          <w:marLeft w:val="0"/>
                                          <w:marRight w:val="0"/>
                                          <w:marTop w:val="0"/>
                                          <w:marBottom w:val="0"/>
                                          <w:divBdr>
                                            <w:top w:val="none" w:sz="0" w:space="0" w:color="auto"/>
                                            <w:left w:val="none" w:sz="0" w:space="0" w:color="auto"/>
                                            <w:bottom w:val="none" w:sz="0" w:space="0" w:color="auto"/>
                                            <w:right w:val="none" w:sz="0" w:space="0" w:color="auto"/>
                                          </w:divBdr>
                                          <w:divsChild>
                                            <w:div w:id="114636833">
                                              <w:marLeft w:val="0"/>
                                              <w:marRight w:val="0"/>
                                              <w:marTop w:val="0"/>
                                              <w:marBottom w:val="0"/>
                                              <w:divBdr>
                                                <w:top w:val="none" w:sz="0" w:space="0" w:color="auto"/>
                                                <w:left w:val="none" w:sz="0" w:space="0" w:color="auto"/>
                                                <w:bottom w:val="none" w:sz="0" w:space="0" w:color="auto"/>
                                                <w:right w:val="none" w:sz="0" w:space="0" w:color="auto"/>
                                              </w:divBdr>
                                              <w:divsChild>
                                                <w:div w:id="200292239">
                                                  <w:marLeft w:val="0"/>
                                                  <w:marRight w:val="0"/>
                                                  <w:marTop w:val="0"/>
                                                  <w:marBottom w:val="0"/>
                                                  <w:divBdr>
                                                    <w:top w:val="none" w:sz="0" w:space="0" w:color="auto"/>
                                                    <w:left w:val="none" w:sz="0" w:space="0" w:color="auto"/>
                                                    <w:bottom w:val="none" w:sz="0" w:space="0" w:color="auto"/>
                                                    <w:right w:val="none" w:sz="0" w:space="0" w:color="auto"/>
                                                  </w:divBdr>
                                                  <w:divsChild>
                                                    <w:div w:id="10108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889922">
      <w:bodyDiv w:val="1"/>
      <w:marLeft w:val="0"/>
      <w:marRight w:val="0"/>
      <w:marTop w:val="0"/>
      <w:marBottom w:val="0"/>
      <w:divBdr>
        <w:top w:val="none" w:sz="0" w:space="0" w:color="auto"/>
        <w:left w:val="none" w:sz="0" w:space="0" w:color="auto"/>
        <w:bottom w:val="none" w:sz="0" w:space="0" w:color="auto"/>
        <w:right w:val="none" w:sz="0" w:space="0" w:color="auto"/>
      </w:divBdr>
    </w:div>
    <w:div w:id="73286752">
      <w:bodyDiv w:val="1"/>
      <w:marLeft w:val="0"/>
      <w:marRight w:val="0"/>
      <w:marTop w:val="0"/>
      <w:marBottom w:val="0"/>
      <w:divBdr>
        <w:top w:val="none" w:sz="0" w:space="0" w:color="auto"/>
        <w:left w:val="none" w:sz="0" w:space="0" w:color="auto"/>
        <w:bottom w:val="none" w:sz="0" w:space="0" w:color="auto"/>
        <w:right w:val="none" w:sz="0" w:space="0" w:color="auto"/>
      </w:divBdr>
    </w:div>
    <w:div w:id="86270391">
      <w:bodyDiv w:val="1"/>
      <w:marLeft w:val="0"/>
      <w:marRight w:val="0"/>
      <w:marTop w:val="0"/>
      <w:marBottom w:val="0"/>
      <w:divBdr>
        <w:top w:val="none" w:sz="0" w:space="0" w:color="auto"/>
        <w:left w:val="none" w:sz="0" w:space="0" w:color="auto"/>
        <w:bottom w:val="none" w:sz="0" w:space="0" w:color="auto"/>
        <w:right w:val="none" w:sz="0" w:space="0" w:color="auto"/>
      </w:divBdr>
    </w:div>
    <w:div w:id="132798375">
      <w:bodyDiv w:val="1"/>
      <w:marLeft w:val="0"/>
      <w:marRight w:val="0"/>
      <w:marTop w:val="0"/>
      <w:marBottom w:val="0"/>
      <w:divBdr>
        <w:top w:val="none" w:sz="0" w:space="0" w:color="auto"/>
        <w:left w:val="none" w:sz="0" w:space="0" w:color="auto"/>
        <w:bottom w:val="none" w:sz="0" w:space="0" w:color="auto"/>
        <w:right w:val="none" w:sz="0" w:space="0" w:color="auto"/>
      </w:divBdr>
      <w:divsChild>
        <w:div w:id="1519391916">
          <w:marLeft w:val="547"/>
          <w:marRight w:val="0"/>
          <w:marTop w:val="200"/>
          <w:marBottom w:val="0"/>
          <w:divBdr>
            <w:top w:val="none" w:sz="0" w:space="0" w:color="auto"/>
            <w:left w:val="none" w:sz="0" w:space="0" w:color="auto"/>
            <w:bottom w:val="none" w:sz="0" w:space="0" w:color="auto"/>
            <w:right w:val="none" w:sz="0" w:space="0" w:color="auto"/>
          </w:divBdr>
        </w:div>
        <w:div w:id="254050163">
          <w:marLeft w:val="1166"/>
          <w:marRight w:val="0"/>
          <w:marTop w:val="200"/>
          <w:marBottom w:val="0"/>
          <w:divBdr>
            <w:top w:val="none" w:sz="0" w:space="0" w:color="auto"/>
            <w:left w:val="none" w:sz="0" w:space="0" w:color="auto"/>
            <w:bottom w:val="none" w:sz="0" w:space="0" w:color="auto"/>
            <w:right w:val="none" w:sz="0" w:space="0" w:color="auto"/>
          </w:divBdr>
        </w:div>
        <w:div w:id="12810299">
          <w:marLeft w:val="1166"/>
          <w:marRight w:val="0"/>
          <w:marTop w:val="200"/>
          <w:marBottom w:val="0"/>
          <w:divBdr>
            <w:top w:val="none" w:sz="0" w:space="0" w:color="auto"/>
            <w:left w:val="none" w:sz="0" w:space="0" w:color="auto"/>
            <w:bottom w:val="none" w:sz="0" w:space="0" w:color="auto"/>
            <w:right w:val="none" w:sz="0" w:space="0" w:color="auto"/>
          </w:divBdr>
        </w:div>
        <w:div w:id="1074817585">
          <w:marLeft w:val="1166"/>
          <w:marRight w:val="0"/>
          <w:marTop w:val="200"/>
          <w:marBottom w:val="0"/>
          <w:divBdr>
            <w:top w:val="none" w:sz="0" w:space="0" w:color="auto"/>
            <w:left w:val="none" w:sz="0" w:space="0" w:color="auto"/>
            <w:bottom w:val="none" w:sz="0" w:space="0" w:color="auto"/>
            <w:right w:val="none" w:sz="0" w:space="0" w:color="auto"/>
          </w:divBdr>
        </w:div>
      </w:divsChild>
    </w:div>
    <w:div w:id="146828706">
      <w:bodyDiv w:val="1"/>
      <w:marLeft w:val="0"/>
      <w:marRight w:val="0"/>
      <w:marTop w:val="0"/>
      <w:marBottom w:val="0"/>
      <w:divBdr>
        <w:top w:val="none" w:sz="0" w:space="0" w:color="auto"/>
        <w:left w:val="none" w:sz="0" w:space="0" w:color="auto"/>
        <w:bottom w:val="none" w:sz="0" w:space="0" w:color="auto"/>
        <w:right w:val="none" w:sz="0" w:space="0" w:color="auto"/>
      </w:divBdr>
    </w:div>
    <w:div w:id="179441729">
      <w:bodyDiv w:val="1"/>
      <w:marLeft w:val="0"/>
      <w:marRight w:val="0"/>
      <w:marTop w:val="0"/>
      <w:marBottom w:val="0"/>
      <w:divBdr>
        <w:top w:val="none" w:sz="0" w:space="0" w:color="auto"/>
        <w:left w:val="none" w:sz="0" w:space="0" w:color="auto"/>
        <w:bottom w:val="none" w:sz="0" w:space="0" w:color="auto"/>
        <w:right w:val="none" w:sz="0" w:space="0" w:color="auto"/>
      </w:divBdr>
      <w:divsChild>
        <w:div w:id="1748266716">
          <w:marLeft w:val="446"/>
          <w:marRight w:val="0"/>
          <w:marTop w:val="115"/>
          <w:marBottom w:val="120"/>
          <w:divBdr>
            <w:top w:val="none" w:sz="0" w:space="0" w:color="auto"/>
            <w:left w:val="none" w:sz="0" w:space="0" w:color="auto"/>
            <w:bottom w:val="none" w:sz="0" w:space="0" w:color="auto"/>
            <w:right w:val="none" w:sz="0" w:space="0" w:color="auto"/>
          </w:divBdr>
        </w:div>
        <w:div w:id="1808550489">
          <w:marLeft w:val="446"/>
          <w:marRight w:val="0"/>
          <w:marTop w:val="115"/>
          <w:marBottom w:val="120"/>
          <w:divBdr>
            <w:top w:val="none" w:sz="0" w:space="0" w:color="auto"/>
            <w:left w:val="none" w:sz="0" w:space="0" w:color="auto"/>
            <w:bottom w:val="none" w:sz="0" w:space="0" w:color="auto"/>
            <w:right w:val="none" w:sz="0" w:space="0" w:color="auto"/>
          </w:divBdr>
        </w:div>
        <w:div w:id="729614267">
          <w:marLeft w:val="446"/>
          <w:marRight w:val="0"/>
          <w:marTop w:val="115"/>
          <w:marBottom w:val="120"/>
          <w:divBdr>
            <w:top w:val="none" w:sz="0" w:space="0" w:color="auto"/>
            <w:left w:val="none" w:sz="0" w:space="0" w:color="auto"/>
            <w:bottom w:val="none" w:sz="0" w:space="0" w:color="auto"/>
            <w:right w:val="none" w:sz="0" w:space="0" w:color="auto"/>
          </w:divBdr>
        </w:div>
        <w:div w:id="1502772272">
          <w:marLeft w:val="446"/>
          <w:marRight w:val="0"/>
          <w:marTop w:val="115"/>
          <w:marBottom w:val="120"/>
          <w:divBdr>
            <w:top w:val="none" w:sz="0" w:space="0" w:color="auto"/>
            <w:left w:val="none" w:sz="0" w:space="0" w:color="auto"/>
            <w:bottom w:val="none" w:sz="0" w:space="0" w:color="auto"/>
            <w:right w:val="none" w:sz="0" w:space="0" w:color="auto"/>
          </w:divBdr>
        </w:div>
        <w:div w:id="1888103024">
          <w:marLeft w:val="446"/>
          <w:marRight w:val="0"/>
          <w:marTop w:val="115"/>
          <w:marBottom w:val="120"/>
          <w:divBdr>
            <w:top w:val="none" w:sz="0" w:space="0" w:color="auto"/>
            <w:left w:val="none" w:sz="0" w:space="0" w:color="auto"/>
            <w:bottom w:val="none" w:sz="0" w:space="0" w:color="auto"/>
            <w:right w:val="none" w:sz="0" w:space="0" w:color="auto"/>
          </w:divBdr>
        </w:div>
        <w:div w:id="1449197832">
          <w:marLeft w:val="446"/>
          <w:marRight w:val="0"/>
          <w:marTop w:val="115"/>
          <w:marBottom w:val="120"/>
          <w:divBdr>
            <w:top w:val="none" w:sz="0" w:space="0" w:color="auto"/>
            <w:left w:val="none" w:sz="0" w:space="0" w:color="auto"/>
            <w:bottom w:val="none" w:sz="0" w:space="0" w:color="auto"/>
            <w:right w:val="none" w:sz="0" w:space="0" w:color="auto"/>
          </w:divBdr>
        </w:div>
        <w:div w:id="1298879854">
          <w:marLeft w:val="446"/>
          <w:marRight w:val="0"/>
          <w:marTop w:val="115"/>
          <w:marBottom w:val="120"/>
          <w:divBdr>
            <w:top w:val="none" w:sz="0" w:space="0" w:color="auto"/>
            <w:left w:val="none" w:sz="0" w:space="0" w:color="auto"/>
            <w:bottom w:val="none" w:sz="0" w:space="0" w:color="auto"/>
            <w:right w:val="none" w:sz="0" w:space="0" w:color="auto"/>
          </w:divBdr>
        </w:div>
        <w:div w:id="95250953">
          <w:marLeft w:val="446"/>
          <w:marRight w:val="0"/>
          <w:marTop w:val="115"/>
          <w:marBottom w:val="120"/>
          <w:divBdr>
            <w:top w:val="none" w:sz="0" w:space="0" w:color="auto"/>
            <w:left w:val="none" w:sz="0" w:space="0" w:color="auto"/>
            <w:bottom w:val="none" w:sz="0" w:space="0" w:color="auto"/>
            <w:right w:val="none" w:sz="0" w:space="0" w:color="auto"/>
          </w:divBdr>
        </w:div>
      </w:divsChild>
    </w:div>
    <w:div w:id="180054724">
      <w:bodyDiv w:val="1"/>
      <w:marLeft w:val="0"/>
      <w:marRight w:val="0"/>
      <w:marTop w:val="0"/>
      <w:marBottom w:val="0"/>
      <w:divBdr>
        <w:top w:val="none" w:sz="0" w:space="0" w:color="auto"/>
        <w:left w:val="none" w:sz="0" w:space="0" w:color="auto"/>
        <w:bottom w:val="none" w:sz="0" w:space="0" w:color="auto"/>
        <w:right w:val="none" w:sz="0" w:space="0" w:color="auto"/>
      </w:divBdr>
    </w:div>
    <w:div w:id="231543108">
      <w:bodyDiv w:val="1"/>
      <w:marLeft w:val="0"/>
      <w:marRight w:val="0"/>
      <w:marTop w:val="0"/>
      <w:marBottom w:val="0"/>
      <w:divBdr>
        <w:top w:val="none" w:sz="0" w:space="0" w:color="auto"/>
        <w:left w:val="none" w:sz="0" w:space="0" w:color="auto"/>
        <w:bottom w:val="none" w:sz="0" w:space="0" w:color="auto"/>
        <w:right w:val="none" w:sz="0" w:space="0" w:color="auto"/>
      </w:divBdr>
    </w:div>
    <w:div w:id="255289279">
      <w:bodyDiv w:val="1"/>
      <w:marLeft w:val="0"/>
      <w:marRight w:val="0"/>
      <w:marTop w:val="0"/>
      <w:marBottom w:val="0"/>
      <w:divBdr>
        <w:top w:val="none" w:sz="0" w:space="0" w:color="auto"/>
        <w:left w:val="none" w:sz="0" w:space="0" w:color="auto"/>
        <w:bottom w:val="none" w:sz="0" w:space="0" w:color="auto"/>
        <w:right w:val="none" w:sz="0" w:space="0" w:color="auto"/>
      </w:divBdr>
    </w:div>
    <w:div w:id="257569612">
      <w:bodyDiv w:val="1"/>
      <w:marLeft w:val="0"/>
      <w:marRight w:val="0"/>
      <w:marTop w:val="0"/>
      <w:marBottom w:val="0"/>
      <w:divBdr>
        <w:top w:val="none" w:sz="0" w:space="0" w:color="auto"/>
        <w:left w:val="none" w:sz="0" w:space="0" w:color="auto"/>
        <w:bottom w:val="none" w:sz="0" w:space="0" w:color="auto"/>
        <w:right w:val="none" w:sz="0" w:space="0" w:color="auto"/>
      </w:divBdr>
    </w:div>
    <w:div w:id="270942226">
      <w:bodyDiv w:val="1"/>
      <w:marLeft w:val="0"/>
      <w:marRight w:val="0"/>
      <w:marTop w:val="0"/>
      <w:marBottom w:val="0"/>
      <w:divBdr>
        <w:top w:val="none" w:sz="0" w:space="0" w:color="auto"/>
        <w:left w:val="none" w:sz="0" w:space="0" w:color="auto"/>
        <w:bottom w:val="none" w:sz="0" w:space="0" w:color="auto"/>
        <w:right w:val="none" w:sz="0" w:space="0" w:color="auto"/>
      </w:divBdr>
    </w:div>
    <w:div w:id="282615943">
      <w:bodyDiv w:val="1"/>
      <w:marLeft w:val="0"/>
      <w:marRight w:val="0"/>
      <w:marTop w:val="0"/>
      <w:marBottom w:val="0"/>
      <w:divBdr>
        <w:top w:val="none" w:sz="0" w:space="0" w:color="auto"/>
        <w:left w:val="none" w:sz="0" w:space="0" w:color="auto"/>
        <w:bottom w:val="none" w:sz="0" w:space="0" w:color="auto"/>
        <w:right w:val="none" w:sz="0" w:space="0" w:color="auto"/>
      </w:divBdr>
    </w:div>
    <w:div w:id="287980743">
      <w:bodyDiv w:val="1"/>
      <w:marLeft w:val="0"/>
      <w:marRight w:val="0"/>
      <w:marTop w:val="0"/>
      <w:marBottom w:val="0"/>
      <w:divBdr>
        <w:top w:val="none" w:sz="0" w:space="0" w:color="auto"/>
        <w:left w:val="none" w:sz="0" w:space="0" w:color="auto"/>
        <w:bottom w:val="none" w:sz="0" w:space="0" w:color="auto"/>
        <w:right w:val="none" w:sz="0" w:space="0" w:color="auto"/>
      </w:divBdr>
    </w:div>
    <w:div w:id="288512814">
      <w:bodyDiv w:val="1"/>
      <w:marLeft w:val="0"/>
      <w:marRight w:val="0"/>
      <w:marTop w:val="0"/>
      <w:marBottom w:val="0"/>
      <w:divBdr>
        <w:top w:val="none" w:sz="0" w:space="0" w:color="auto"/>
        <w:left w:val="none" w:sz="0" w:space="0" w:color="auto"/>
        <w:bottom w:val="none" w:sz="0" w:space="0" w:color="auto"/>
        <w:right w:val="none" w:sz="0" w:space="0" w:color="auto"/>
      </w:divBdr>
    </w:div>
    <w:div w:id="295568690">
      <w:bodyDiv w:val="1"/>
      <w:marLeft w:val="0"/>
      <w:marRight w:val="0"/>
      <w:marTop w:val="0"/>
      <w:marBottom w:val="0"/>
      <w:divBdr>
        <w:top w:val="none" w:sz="0" w:space="0" w:color="auto"/>
        <w:left w:val="none" w:sz="0" w:space="0" w:color="auto"/>
        <w:bottom w:val="none" w:sz="0" w:space="0" w:color="auto"/>
        <w:right w:val="none" w:sz="0" w:space="0" w:color="auto"/>
      </w:divBdr>
    </w:div>
    <w:div w:id="306864108">
      <w:bodyDiv w:val="1"/>
      <w:marLeft w:val="0"/>
      <w:marRight w:val="0"/>
      <w:marTop w:val="0"/>
      <w:marBottom w:val="0"/>
      <w:divBdr>
        <w:top w:val="none" w:sz="0" w:space="0" w:color="auto"/>
        <w:left w:val="none" w:sz="0" w:space="0" w:color="auto"/>
        <w:bottom w:val="none" w:sz="0" w:space="0" w:color="auto"/>
        <w:right w:val="none" w:sz="0" w:space="0" w:color="auto"/>
      </w:divBdr>
    </w:div>
    <w:div w:id="322008196">
      <w:bodyDiv w:val="1"/>
      <w:marLeft w:val="0"/>
      <w:marRight w:val="0"/>
      <w:marTop w:val="0"/>
      <w:marBottom w:val="0"/>
      <w:divBdr>
        <w:top w:val="none" w:sz="0" w:space="0" w:color="auto"/>
        <w:left w:val="none" w:sz="0" w:space="0" w:color="auto"/>
        <w:bottom w:val="none" w:sz="0" w:space="0" w:color="auto"/>
        <w:right w:val="none" w:sz="0" w:space="0" w:color="auto"/>
      </w:divBdr>
      <w:divsChild>
        <w:div w:id="22706803">
          <w:marLeft w:val="547"/>
          <w:marRight w:val="0"/>
          <w:marTop w:val="200"/>
          <w:marBottom w:val="0"/>
          <w:divBdr>
            <w:top w:val="none" w:sz="0" w:space="0" w:color="auto"/>
            <w:left w:val="none" w:sz="0" w:space="0" w:color="auto"/>
            <w:bottom w:val="none" w:sz="0" w:space="0" w:color="auto"/>
            <w:right w:val="none" w:sz="0" w:space="0" w:color="auto"/>
          </w:divBdr>
        </w:div>
        <w:div w:id="1024550615">
          <w:marLeft w:val="1166"/>
          <w:marRight w:val="0"/>
          <w:marTop w:val="200"/>
          <w:marBottom w:val="0"/>
          <w:divBdr>
            <w:top w:val="none" w:sz="0" w:space="0" w:color="auto"/>
            <w:left w:val="none" w:sz="0" w:space="0" w:color="auto"/>
            <w:bottom w:val="none" w:sz="0" w:space="0" w:color="auto"/>
            <w:right w:val="none" w:sz="0" w:space="0" w:color="auto"/>
          </w:divBdr>
        </w:div>
        <w:div w:id="1473133827">
          <w:marLeft w:val="1166"/>
          <w:marRight w:val="0"/>
          <w:marTop w:val="200"/>
          <w:marBottom w:val="0"/>
          <w:divBdr>
            <w:top w:val="none" w:sz="0" w:space="0" w:color="auto"/>
            <w:left w:val="none" w:sz="0" w:space="0" w:color="auto"/>
            <w:bottom w:val="none" w:sz="0" w:space="0" w:color="auto"/>
            <w:right w:val="none" w:sz="0" w:space="0" w:color="auto"/>
          </w:divBdr>
        </w:div>
        <w:div w:id="630329906">
          <w:marLeft w:val="1166"/>
          <w:marRight w:val="0"/>
          <w:marTop w:val="200"/>
          <w:marBottom w:val="0"/>
          <w:divBdr>
            <w:top w:val="none" w:sz="0" w:space="0" w:color="auto"/>
            <w:left w:val="none" w:sz="0" w:space="0" w:color="auto"/>
            <w:bottom w:val="none" w:sz="0" w:space="0" w:color="auto"/>
            <w:right w:val="none" w:sz="0" w:space="0" w:color="auto"/>
          </w:divBdr>
        </w:div>
        <w:div w:id="1050035525">
          <w:marLeft w:val="1166"/>
          <w:marRight w:val="0"/>
          <w:marTop w:val="200"/>
          <w:marBottom w:val="0"/>
          <w:divBdr>
            <w:top w:val="none" w:sz="0" w:space="0" w:color="auto"/>
            <w:left w:val="none" w:sz="0" w:space="0" w:color="auto"/>
            <w:bottom w:val="none" w:sz="0" w:space="0" w:color="auto"/>
            <w:right w:val="none" w:sz="0" w:space="0" w:color="auto"/>
          </w:divBdr>
        </w:div>
        <w:div w:id="2097901515">
          <w:marLeft w:val="547"/>
          <w:marRight w:val="0"/>
          <w:marTop w:val="200"/>
          <w:marBottom w:val="0"/>
          <w:divBdr>
            <w:top w:val="none" w:sz="0" w:space="0" w:color="auto"/>
            <w:left w:val="none" w:sz="0" w:space="0" w:color="auto"/>
            <w:bottom w:val="none" w:sz="0" w:space="0" w:color="auto"/>
            <w:right w:val="none" w:sz="0" w:space="0" w:color="auto"/>
          </w:divBdr>
        </w:div>
        <w:div w:id="1425614736">
          <w:marLeft w:val="1166"/>
          <w:marRight w:val="0"/>
          <w:marTop w:val="200"/>
          <w:marBottom w:val="0"/>
          <w:divBdr>
            <w:top w:val="none" w:sz="0" w:space="0" w:color="auto"/>
            <w:left w:val="none" w:sz="0" w:space="0" w:color="auto"/>
            <w:bottom w:val="none" w:sz="0" w:space="0" w:color="auto"/>
            <w:right w:val="none" w:sz="0" w:space="0" w:color="auto"/>
          </w:divBdr>
        </w:div>
        <w:div w:id="461922213">
          <w:marLeft w:val="1166"/>
          <w:marRight w:val="0"/>
          <w:marTop w:val="200"/>
          <w:marBottom w:val="0"/>
          <w:divBdr>
            <w:top w:val="none" w:sz="0" w:space="0" w:color="auto"/>
            <w:left w:val="none" w:sz="0" w:space="0" w:color="auto"/>
            <w:bottom w:val="none" w:sz="0" w:space="0" w:color="auto"/>
            <w:right w:val="none" w:sz="0" w:space="0" w:color="auto"/>
          </w:divBdr>
        </w:div>
        <w:div w:id="1883710622">
          <w:marLeft w:val="1166"/>
          <w:marRight w:val="0"/>
          <w:marTop w:val="200"/>
          <w:marBottom w:val="0"/>
          <w:divBdr>
            <w:top w:val="none" w:sz="0" w:space="0" w:color="auto"/>
            <w:left w:val="none" w:sz="0" w:space="0" w:color="auto"/>
            <w:bottom w:val="none" w:sz="0" w:space="0" w:color="auto"/>
            <w:right w:val="none" w:sz="0" w:space="0" w:color="auto"/>
          </w:divBdr>
        </w:div>
        <w:div w:id="1953315486">
          <w:marLeft w:val="1166"/>
          <w:marRight w:val="0"/>
          <w:marTop w:val="200"/>
          <w:marBottom w:val="0"/>
          <w:divBdr>
            <w:top w:val="none" w:sz="0" w:space="0" w:color="auto"/>
            <w:left w:val="none" w:sz="0" w:space="0" w:color="auto"/>
            <w:bottom w:val="none" w:sz="0" w:space="0" w:color="auto"/>
            <w:right w:val="none" w:sz="0" w:space="0" w:color="auto"/>
          </w:divBdr>
        </w:div>
        <w:div w:id="180976239">
          <w:marLeft w:val="1166"/>
          <w:marRight w:val="0"/>
          <w:marTop w:val="200"/>
          <w:marBottom w:val="0"/>
          <w:divBdr>
            <w:top w:val="none" w:sz="0" w:space="0" w:color="auto"/>
            <w:left w:val="none" w:sz="0" w:space="0" w:color="auto"/>
            <w:bottom w:val="none" w:sz="0" w:space="0" w:color="auto"/>
            <w:right w:val="none" w:sz="0" w:space="0" w:color="auto"/>
          </w:divBdr>
        </w:div>
        <w:div w:id="156918832">
          <w:marLeft w:val="1166"/>
          <w:marRight w:val="0"/>
          <w:marTop w:val="200"/>
          <w:marBottom w:val="0"/>
          <w:divBdr>
            <w:top w:val="none" w:sz="0" w:space="0" w:color="auto"/>
            <w:left w:val="none" w:sz="0" w:space="0" w:color="auto"/>
            <w:bottom w:val="none" w:sz="0" w:space="0" w:color="auto"/>
            <w:right w:val="none" w:sz="0" w:space="0" w:color="auto"/>
          </w:divBdr>
        </w:div>
        <w:div w:id="16154193">
          <w:marLeft w:val="1166"/>
          <w:marRight w:val="0"/>
          <w:marTop w:val="200"/>
          <w:marBottom w:val="0"/>
          <w:divBdr>
            <w:top w:val="none" w:sz="0" w:space="0" w:color="auto"/>
            <w:left w:val="none" w:sz="0" w:space="0" w:color="auto"/>
            <w:bottom w:val="none" w:sz="0" w:space="0" w:color="auto"/>
            <w:right w:val="none" w:sz="0" w:space="0" w:color="auto"/>
          </w:divBdr>
        </w:div>
        <w:div w:id="591741640">
          <w:marLeft w:val="1166"/>
          <w:marRight w:val="0"/>
          <w:marTop w:val="200"/>
          <w:marBottom w:val="0"/>
          <w:divBdr>
            <w:top w:val="none" w:sz="0" w:space="0" w:color="auto"/>
            <w:left w:val="none" w:sz="0" w:space="0" w:color="auto"/>
            <w:bottom w:val="none" w:sz="0" w:space="0" w:color="auto"/>
            <w:right w:val="none" w:sz="0" w:space="0" w:color="auto"/>
          </w:divBdr>
        </w:div>
        <w:div w:id="1927297536">
          <w:marLeft w:val="1166"/>
          <w:marRight w:val="0"/>
          <w:marTop w:val="200"/>
          <w:marBottom w:val="0"/>
          <w:divBdr>
            <w:top w:val="none" w:sz="0" w:space="0" w:color="auto"/>
            <w:left w:val="none" w:sz="0" w:space="0" w:color="auto"/>
            <w:bottom w:val="none" w:sz="0" w:space="0" w:color="auto"/>
            <w:right w:val="none" w:sz="0" w:space="0" w:color="auto"/>
          </w:divBdr>
        </w:div>
        <w:div w:id="625618981">
          <w:marLeft w:val="1166"/>
          <w:marRight w:val="0"/>
          <w:marTop w:val="200"/>
          <w:marBottom w:val="0"/>
          <w:divBdr>
            <w:top w:val="none" w:sz="0" w:space="0" w:color="auto"/>
            <w:left w:val="none" w:sz="0" w:space="0" w:color="auto"/>
            <w:bottom w:val="none" w:sz="0" w:space="0" w:color="auto"/>
            <w:right w:val="none" w:sz="0" w:space="0" w:color="auto"/>
          </w:divBdr>
        </w:div>
      </w:divsChild>
    </w:div>
    <w:div w:id="388695847">
      <w:bodyDiv w:val="1"/>
      <w:marLeft w:val="0"/>
      <w:marRight w:val="0"/>
      <w:marTop w:val="0"/>
      <w:marBottom w:val="0"/>
      <w:divBdr>
        <w:top w:val="single" w:sz="48" w:space="0" w:color="006430"/>
        <w:left w:val="none" w:sz="0" w:space="0" w:color="auto"/>
        <w:bottom w:val="none" w:sz="0" w:space="0" w:color="auto"/>
        <w:right w:val="none" w:sz="0" w:space="0" w:color="auto"/>
      </w:divBdr>
      <w:divsChild>
        <w:div w:id="1481919280">
          <w:marLeft w:val="0"/>
          <w:marRight w:val="0"/>
          <w:marTop w:val="0"/>
          <w:marBottom w:val="0"/>
          <w:divBdr>
            <w:top w:val="none" w:sz="0" w:space="0" w:color="auto"/>
            <w:left w:val="none" w:sz="0" w:space="0" w:color="auto"/>
            <w:bottom w:val="none" w:sz="0" w:space="0" w:color="auto"/>
            <w:right w:val="none" w:sz="0" w:space="0" w:color="auto"/>
          </w:divBdr>
          <w:divsChild>
            <w:div w:id="439490727">
              <w:marLeft w:val="0"/>
              <w:marRight w:val="0"/>
              <w:marTop w:val="0"/>
              <w:marBottom w:val="0"/>
              <w:divBdr>
                <w:top w:val="none" w:sz="0" w:space="0" w:color="auto"/>
                <w:left w:val="none" w:sz="0" w:space="0" w:color="auto"/>
                <w:bottom w:val="none" w:sz="0" w:space="0" w:color="auto"/>
                <w:right w:val="none" w:sz="0" w:space="0" w:color="auto"/>
              </w:divBdr>
              <w:divsChild>
                <w:div w:id="1031998572">
                  <w:marLeft w:val="0"/>
                  <w:marRight w:val="0"/>
                  <w:marTop w:val="0"/>
                  <w:marBottom w:val="0"/>
                  <w:divBdr>
                    <w:top w:val="none" w:sz="0" w:space="0" w:color="auto"/>
                    <w:left w:val="none" w:sz="0" w:space="0" w:color="auto"/>
                    <w:bottom w:val="none" w:sz="0" w:space="0" w:color="auto"/>
                    <w:right w:val="none" w:sz="0" w:space="0" w:color="auto"/>
                  </w:divBdr>
                  <w:divsChild>
                    <w:div w:id="1888178493">
                      <w:marLeft w:val="150"/>
                      <w:marRight w:val="150"/>
                      <w:marTop w:val="0"/>
                      <w:marBottom w:val="0"/>
                      <w:divBdr>
                        <w:top w:val="none" w:sz="0" w:space="0" w:color="auto"/>
                        <w:left w:val="none" w:sz="0" w:space="0" w:color="auto"/>
                        <w:bottom w:val="none" w:sz="0" w:space="0" w:color="auto"/>
                        <w:right w:val="none" w:sz="0" w:space="0" w:color="auto"/>
                      </w:divBdr>
                      <w:divsChild>
                        <w:div w:id="17631706">
                          <w:marLeft w:val="0"/>
                          <w:marRight w:val="0"/>
                          <w:marTop w:val="0"/>
                          <w:marBottom w:val="0"/>
                          <w:divBdr>
                            <w:top w:val="none" w:sz="0" w:space="0" w:color="auto"/>
                            <w:left w:val="none" w:sz="0" w:space="0" w:color="auto"/>
                            <w:bottom w:val="none" w:sz="0" w:space="0" w:color="auto"/>
                            <w:right w:val="none" w:sz="0" w:space="0" w:color="auto"/>
                          </w:divBdr>
                          <w:divsChild>
                            <w:div w:id="752750106">
                              <w:marLeft w:val="0"/>
                              <w:marRight w:val="0"/>
                              <w:marTop w:val="0"/>
                              <w:marBottom w:val="0"/>
                              <w:divBdr>
                                <w:top w:val="none" w:sz="0" w:space="0" w:color="auto"/>
                                <w:left w:val="none" w:sz="0" w:space="0" w:color="auto"/>
                                <w:bottom w:val="none" w:sz="0" w:space="0" w:color="auto"/>
                                <w:right w:val="none" w:sz="0" w:space="0" w:color="auto"/>
                              </w:divBdr>
                              <w:divsChild>
                                <w:div w:id="976688814">
                                  <w:marLeft w:val="0"/>
                                  <w:marRight w:val="0"/>
                                  <w:marTop w:val="0"/>
                                  <w:marBottom w:val="0"/>
                                  <w:divBdr>
                                    <w:top w:val="none" w:sz="0" w:space="0" w:color="auto"/>
                                    <w:left w:val="none" w:sz="0" w:space="0" w:color="auto"/>
                                    <w:bottom w:val="none" w:sz="0" w:space="0" w:color="auto"/>
                                    <w:right w:val="none" w:sz="0" w:space="0" w:color="auto"/>
                                  </w:divBdr>
                                  <w:divsChild>
                                    <w:div w:id="561448181">
                                      <w:marLeft w:val="0"/>
                                      <w:marRight w:val="0"/>
                                      <w:marTop w:val="0"/>
                                      <w:marBottom w:val="0"/>
                                      <w:divBdr>
                                        <w:top w:val="none" w:sz="0" w:space="0" w:color="auto"/>
                                        <w:left w:val="none" w:sz="0" w:space="0" w:color="auto"/>
                                        <w:bottom w:val="none" w:sz="0" w:space="0" w:color="auto"/>
                                        <w:right w:val="none" w:sz="0" w:space="0" w:color="auto"/>
                                      </w:divBdr>
                                      <w:divsChild>
                                        <w:div w:id="1613704486">
                                          <w:marLeft w:val="0"/>
                                          <w:marRight w:val="0"/>
                                          <w:marTop w:val="0"/>
                                          <w:marBottom w:val="0"/>
                                          <w:divBdr>
                                            <w:top w:val="none" w:sz="0" w:space="0" w:color="auto"/>
                                            <w:left w:val="none" w:sz="0" w:space="0" w:color="auto"/>
                                            <w:bottom w:val="none" w:sz="0" w:space="0" w:color="auto"/>
                                            <w:right w:val="none" w:sz="0" w:space="0" w:color="auto"/>
                                          </w:divBdr>
                                          <w:divsChild>
                                            <w:div w:id="853034428">
                                              <w:marLeft w:val="0"/>
                                              <w:marRight w:val="0"/>
                                              <w:marTop w:val="0"/>
                                              <w:marBottom w:val="0"/>
                                              <w:divBdr>
                                                <w:top w:val="none" w:sz="0" w:space="0" w:color="auto"/>
                                                <w:left w:val="none" w:sz="0" w:space="0" w:color="auto"/>
                                                <w:bottom w:val="none" w:sz="0" w:space="0" w:color="auto"/>
                                                <w:right w:val="none" w:sz="0" w:space="0" w:color="auto"/>
                                              </w:divBdr>
                                              <w:divsChild>
                                                <w:div w:id="1719746045">
                                                  <w:marLeft w:val="0"/>
                                                  <w:marRight w:val="0"/>
                                                  <w:marTop w:val="0"/>
                                                  <w:marBottom w:val="0"/>
                                                  <w:divBdr>
                                                    <w:top w:val="none" w:sz="0" w:space="0" w:color="auto"/>
                                                    <w:left w:val="none" w:sz="0" w:space="0" w:color="auto"/>
                                                    <w:bottom w:val="none" w:sz="0" w:space="0" w:color="auto"/>
                                                    <w:right w:val="none" w:sz="0" w:space="0" w:color="auto"/>
                                                  </w:divBdr>
                                                  <w:divsChild>
                                                    <w:div w:id="3698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0639346">
      <w:bodyDiv w:val="1"/>
      <w:marLeft w:val="0"/>
      <w:marRight w:val="0"/>
      <w:marTop w:val="0"/>
      <w:marBottom w:val="0"/>
      <w:divBdr>
        <w:top w:val="none" w:sz="0" w:space="0" w:color="auto"/>
        <w:left w:val="none" w:sz="0" w:space="0" w:color="auto"/>
        <w:bottom w:val="none" w:sz="0" w:space="0" w:color="auto"/>
        <w:right w:val="none" w:sz="0" w:space="0" w:color="auto"/>
      </w:divBdr>
    </w:div>
    <w:div w:id="418217831">
      <w:bodyDiv w:val="1"/>
      <w:marLeft w:val="0"/>
      <w:marRight w:val="0"/>
      <w:marTop w:val="0"/>
      <w:marBottom w:val="0"/>
      <w:divBdr>
        <w:top w:val="single" w:sz="48" w:space="0" w:color="006430"/>
        <w:left w:val="none" w:sz="0" w:space="0" w:color="auto"/>
        <w:bottom w:val="none" w:sz="0" w:space="0" w:color="auto"/>
        <w:right w:val="none" w:sz="0" w:space="0" w:color="auto"/>
      </w:divBdr>
      <w:divsChild>
        <w:div w:id="260646765">
          <w:marLeft w:val="0"/>
          <w:marRight w:val="0"/>
          <w:marTop w:val="0"/>
          <w:marBottom w:val="0"/>
          <w:divBdr>
            <w:top w:val="none" w:sz="0" w:space="0" w:color="auto"/>
            <w:left w:val="none" w:sz="0" w:space="0" w:color="auto"/>
            <w:bottom w:val="none" w:sz="0" w:space="0" w:color="auto"/>
            <w:right w:val="none" w:sz="0" w:space="0" w:color="auto"/>
          </w:divBdr>
          <w:divsChild>
            <w:div w:id="2137332755">
              <w:marLeft w:val="0"/>
              <w:marRight w:val="0"/>
              <w:marTop w:val="0"/>
              <w:marBottom w:val="0"/>
              <w:divBdr>
                <w:top w:val="none" w:sz="0" w:space="0" w:color="auto"/>
                <w:left w:val="none" w:sz="0" w:space="0" w:color="auto"/>
                <w:bottom w:val="none" w:sz="0" w:space="0" w:color="auto"/>
                <w:right w:val="none" w:sz="0" w:space="0" w:color="auto"/>
              </w:divBdr>
              <w:divsChild>
                <w:div w:id="952790210">
                  <w:marLeft w:val="0"/>
                  <w:marRight w:val="0"/>
                  <w:marTop w:val="0"/>
                  <w:marBottom w:val="0"/>
                  <w:divBdr>
                    <w:top w:val="none" w:sz="0" w:space="0" w:color="auto"/>
                    <w:left w:val="none" w:sz="0" w:space="0" w:color="auto"/>
                    <w:bottom w:val="none" w:sz="0" w:space="0" w:color="auto"/>
                    <w:right w:val="none" w:sz="0" w:space="0" w:color="auto"/>
                  </w:divBdr>
                  <w:divsChild>
                    <w:div w:id="2009408462">
                      <w:marLeft w:val="150"/>
                      <w:marRight w:val="150"/>
                      <w:marTop w:val="0"/>
                      <w:marBottom w:val="0"/>
                      <w:divBdr>
                        <w:top w:val="none" w:sz="0" w:space="0" w:color="auto"/>
                        <w:left w:val="none" w:sz="0" w:space="0" w:color="auto"/>
                        <w:bottom w:val="none" w:sz="0" w:space="0" w:color="auto"/>
                        <w:right w:val="none" w:sz="0" w:space="0" w:color="auto"/>
                      </w:divBdr>
                      <w:divsChild>
                        <w:div w:id="1434715059">
                          <w:marLeft w:val="0"/>
                          <w:marRight w:val="0"/>
                          <w:marTop w:val="0"/>
                          <w:marBottom w:val="0"/>
                          <w:divBdr>
                            <w:top w:val="none" w:sz="0" w:space="0" w:color="auto"/>
                            <w:left w:val="none" w:sz="0" w:space="0" w:color="auto"/>
                            <w:bottom w:val="none" w:sz="0" w:space="0" w:color="auto"/>
                            <w:right w:val="none" w:sz="0" w:space="0" w:color="auto"/>
                          </w:divBdr>
                          <w:divsChild>
                            <w:div w:id="1588152674">
                              <w:marLeft w:val="0"/>
                              <w:marRight w:val="0"/>
                              <w:marTop w:val="0"/>
                              <w:marBottom w:val="0"/>
                              <w:divBdr>
                                <w:top w:val="none" w:sz="0" w:space="0" w:color="auto"/>
                                <w:left w:val="none" w:sz="0" w:space="0" w:color="auto"/>
                                <w:bottom w:val="none" w:sz="0" w:space="0" w:color="auto"/>
                                <w:right w:val="none" w:sz="0" w:space="0" w:color="auto"/>
                              </w:divBdr>
                              <w:divsChild>
                                <w:div w:id="109473081">
                                  <w:marLeft w:val="0"/>
                                  <w:marRight w:val="0"/>
                                  <w:marTop w:val="0"/>
                                  <w:marBottom w:val="0"/>
                                  <w:divBdr>
                                    <w:top w:val="none" w:sz="0" w:space="0" w:color="auto"/>
                                    <w:left w:val="none" w:sz="0" w:space="0" w:color="auto"/>
                                    <w:bottom w:val="none" w:sz="0" w:space="0" w:color="auto"/>
                                    <w:right w:val="none" w:sz="0" w:space="0" w:color="auto"/>
                                  </w:divBdr>
                                  <w:divsChild>
                                    <w:div w:id="960920591">
                                      <w:marLeft w:val="0"/>
                                      <w:marRight w:val="0"/>
                                      <w:marTop w:val="0"/>
                                      <w:marBottom w:val="0"/>
                                      <w:divBdr>
                                        <w:top w:val="none" w:sz="0" w:space="0" w:color="auto"/>
                                        <w:left w:val="none" w:sz="0" w:space="0" w:color="auto"/>
                                        <w:bottom w:val="none" w:sz="0" w:space="0" w:color="auto"/>
                                        <w:right w:val="none" w:sz="0" w:space="0" w:color="auto"/>
                                      </w:divBdr>
                                      <w:divsChild>
                                        <w:div w:id="47846726">
                                          <w:marLeft w:val="0"/>
                                          <w:marRight w:val="0"/>
                                          <w:marTop w:val="0"/>
                                          <w:marBottom w:val="0"/>
                                          <w:divBdr>
                                            <w:top w:val="none" w:sz="0" w:space="0" w:color="auto"/>
                                            <w:left w:val="none" w:sz="0" w:space="0" w:color="auto"/>
                                            <w:bottom w:val="none" w:sz="0" w:space="0" w:color="auto"/>
                                            <w:right w:val="none" w:sz="0" w:space="0" w:color="auto"/>
                                          </w:divBdr>
                                          <w:divsChild>
                                            <w:div w:id="1713265093">
                                              <w:marLeft w:val="0"/>
                                              <w:marRight w:val="0"/>
                                              <w:marTop w:val="0"/>
                                              <w:marBottom w:val="0"/>
                                              <w:divBdr>
                                                <w:top w:val="none" w:sz="0" w:space="0" w:color="auto"/>
                                                <w:left w:val="none" w:sz="0" w:space="0" w:color="auto"/>
                                                <w:bottom w:val="none" w:sz="0" w:space="0" w:color="auto"/>
                                                <w:right w:val="none" w:sz="0" w:space="0" w:color="auto"/>
                                              </w:divBdr>
                                              <w:divsChild>
                                                <w:div w:id="325397783">
                                                  <w:marLeft w:val="0"/>
                                                  <w:marRight w:val="0"/>
                                                  <w:marTop w:val="0"/>
                                                  <w:marBottom w:val="0"/>
                                                  <w:divBdr>
                                                    <w:top w:val="none" w:sz="0" w:space="0" w:color="auto"/>
                                                    <w:left w:val="none" w:sz="0" w:space="0" w:color="auto"/>
                                                    <w:bottom w:val="none" w:sz="0" w:space="0" w:color="auto"/>
                                                    <w:right w:val="none" w:sz="0" w:space="0" w:color="auto"/>
                                                  </w:divBdr>
                                                  <w:divsChild>
                                                    <w:div w:id="109316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6219378">
      <w:bodyDiv w:val="1"/>
      <w:marLeft w:val="0"/>
      <w:marRight w:val="0"/>
      <w:marTop w:val="0"/>
      <w:marBottom w:val="0"/>
      <w:divBdr>
        <w:top w:val="none" w:sz="0" w:space="0" w:color="auto"/>
        <w:left w:val="none" w:sz="0" w:space="0" w:color="auto"/>
        <w:bottom w:val="none" w:sz="0" w:space="0" w:color="auto"/>
        <w:right w:val="none" w:sz="0" w:space="0" w:color="auto"/>
      </w:divBdr>
    </w:div>
    <w:div w:id="453599399">
      <w:bodyDiv w:val="1"/>
      <w:marLeft w:val="0"/>
      <w:marRight w:val="0"/>
      <w:marTop w:val="0"/>
      <w:marBottom w:val="0"/>
      <w:divBdr>
        <w:top w:val="none" w:sz="0" w:space="0" w:color="auto"/>
        <w:left w:val="none" w:sz="0" w:space="0" w:color="auto"/>
        <w:bottom w:val="none" w:sz="0" w:space="0" w:color="auto"/>
        <w:right w:val="none" w:sz="0" w:space="0" w:color="auto"/>
      </w:divBdr>
      <w:divsChild>
        <w:div w:id="967125924">
          <w:marLeft w:val="446"/>
          <w:marRight w:val="0"/>
          <w:marTop w:val="115"/>
          <w:marBottom w:val="120"/>
          <w:divBdr>
            <w:top w:val="none" w:sz="0" w:space="0" w:color="auto"/>
            <w:left w:val="none" w:sz="0" w:space="0" w:color="auto"/>
            <w:bottom w:val="none" w:sz="0" w:space="0" w:color="auto"/>
            <w:right w:val="none" w:sz="0" w:space="0" w:color="auto"/>
          </w:divBdr>
        </w:div>
        <w:div w:id="217589589">
          <w:marLeft w:val="446"/>
          <w:marRight w:val="0"/>
          <w:marTop w:val="115"/>
          <w:marBottom w:val="120"/>
          <w:divBdr>
            <w:top w:val="none" w:sz="0" w:space="0" w:color="auto"/>
            <w:left w:val="none" w:sz="0" w:space="0" w:color="auto"/>
            <w:bottom w:val="none" w:sz="0" w:space="0" w:color="auto"/>
            <w:right w:val="none" w:sz="0" w:space="0" w:color="auto"/>
          </w:divBdr>
        </w:div>
        <w:div w:id="1617515570">
          <w:marLeft w:val="446"/>
          <w:marRight w:val="0"/>
          <w:marTop w:val="115"/>
          <w:marBottom w:val="120"/>
          <w:divBdr>
            <w:top w:val="none" w:sz="0" w:space="0" w:color="auto"/>
            <w:left w:val="none" w:sz="0" w:space="0" w:color="auto"/>
            <w:bottom w:val="none" w:sz="0" w:space="0" w:color="auto"/>
            <w:right w:val="none" w:sz="0" w:space="0" w:color="auto"/>
          </w:divBdr>
        </w:div>
        <w:div w:id="2015259186">
          <w:marLeft w:val="446"/>
          <w:marRight w:val="0"/>
          <w:marTop w:val="115"/>
          <w:marBottom w:val="120"/>
          <w:divBdr>
            <w:top w:val="none" w:sz="0" w:space="0" w:color="auto"/>
            <w:left w:val="none" w:sz="0" w:space="0" w:color="auto"/>
            <w:bottom w:val="none" w:sz="0" w:space="0" w:color="auto"/>
            <w:right w:val="none" w:sz="0" w:space="0" w:color="auto"/>
          </w:divBdr>
        </w:div>
      </w:divsChild>
    </w:div>
    <w:div w:id="501430383">
      <w:bodyDiv w:val="1"/>
      <w:marLeft w:val="0"/>
      <w:marRight w:val="0"/>
      <w:marTop w:val="0"/>
      <w:marBottom w:val="0"/>
      <w:divBdr>
        <w:top w:val="none" w:sz="0" w:space="0" w:color="auto"/>
        <w:left w:val="none" w:sz="0" w:space="0" w:color="auto"/>
        <w:bottom w:val="none" w:sz="0" w:space="0" w:color="auto"/>
        <w:right w:val="none" w:sz="0" w:space="0" w:color="auto"/>
      </w:divBdr>
    </w:div>
    <w:div w:id="513543047">
      <w:bodyDiv w:val="1"/>
      <w:marLeft w:val="0"/>
      <w:marRight w:val="0"/>
      <w:marTop w:val="0"/>
      <w:marBottom w:val="0"/>
      <w:divBdr>
        <w:top w:val="none" w:sz="0" w:space="0" w:color="auto"/>
        <w:left w:val="none" w:sz="0" w:space="0" w:color="auto"/>
        <w:bottom w:val="none" w:sz="0" w:space="0" w:color="auto"/>
        <w:right w:val="none" w:sz="0" w:space="0" w:color="auto"/>
      </w:divBdr>
    </w:div>
    <w:div w:id="561527067">
      <w:bodyDiv w:val="1"/>
      <w:marLeft w:val="0"/>
      <w:marRight w:val="0"/>
      <w:marTop w:val="0"/>
      <w:marBottom w:val="0"/>
      <w:divBdr>
        <w:top w:val="single" w:sz="48" w:space="0" w:color="006430"/>
        <w:left w:val="none" w:sz="0" w:space="0" w:color="auto"/>
        <w:bottom w:val="none" w:sz="0" w:space="0" w:color="auto"/>
        <w:right w:val="none" w:sz="0" w:space="0" w:color="auto"/>
      </w:divBdr>
      <w:divsChild>
        <w:div w:id="1455708661">
          <w:marLeft w:val="0"/>
          <w:marRight w:val="0"/>
          <w:marTop w:val="0"/>
          <w:marBottom w:val="0"/>
          <w:divBdr>
            <w:top w:val="none" w:sz="0" w:space="0" w:color="auto"/>
            <w:left w:val="none" w:sz="0" w:space="0" w:color="auto"/>
            <w:bottom w:val="none" w:sz="0" w:space="0" w:color="auto"/>
            <w:right w:val="none" w:sz="0" w:space="0" w:color="auto"/>
          </w:divBdr>
          <w:divsChild>
            <w:div w:id="211313073">
              <w:marLeft w:val="0"/>
              <w:marRight w:val="0"/>
              <w:marTop w:val="0"/>
              <w:marBottom w:val="0"/>
              <w:divBdr>
                <w:top w:val="none" w:sz="0" w:space="0" w:color="auto"/>
                <w:left w:val="none" w:sz="0" w:space="0" w:color="auto"/>
                <w:bottom w:val="none" w:sz="0" w:space="0" w:color="auto"/>
                <w:right w:val="none" w:sz="0" w:space="0" w:color="auto"/>
              </w:divBdr>
              <w:divsChild>
                <w:div w:id="1364943008">
                  <w:marLeft w:val="0"/>
                  <w:marRight w:val="0"/>
                  <w:marTop w:val="0"/>
                  <w:marBottom w:val="0"/>
                  <w:divBdr>
                    <w:top w:val="none" w:sz="0" w:space="0" w:color="auto"/>
                    <w:left w:val="none" w:sz="0" w:space="0" w:color="auto"/>
                    <w:bottom w:val="none" w:sz="0" w:space="0" w:color="auto"/>
                    <w:right w:val="none" w:sz="0" w:space="0" w:color="auto"/>
                  </w:divBdr>
                  <w:divsChild>
                    <w:div w:id="855536320">
                      <w:marLeft w:val="150"/>
                      <w:marRight w:val="150"/>
                      <w:marTop w:val="0"/>
                      <w:marBottom w:val="0"/>
                      <w:divBdr>
                        <w:top w:val="none" w:sz="0" w:space="0" w:color="auto"/>
                        <w:left w:val="none" w:sz="0" w:space="0" w:color="auto"/>
                        <w:bottom w:val="none" w:sz="0" w:space="0" w:color="auto"/>
                        <w:right w:val="none" w:sz="0" w:space="0" w:color="auto"/>
                      </w:divBdr>
                      <w:divsChild>
                        <w:div w:id="899705224">
                          <w:marLeft w:val="0"/>
                          <w:marRight w:val="0"/>
                          <w:marTop w:val="0"/>
                          <w:marBottom w:val="0"/>
                          <w:divBdr>
                            <w:top w:val="none" w:sz="0" w:space="0" w:color="auto"/>
                            <w:left w:val="none" w:sz="0" w:space="0" w:color="auto"/>
                            <w:bottom w:val="none" w:sz="0" w:space="0" w:color="auto"/>
                            <w:right w:val="none" w:sz="0" w:space="0" w:color="auto"/>
                          </w:divBdr>
                          <w:divsChild>
                            <w:div w:id="183373282">
                              <w:marLeft w:val="0"/>
                              <w:marRight w:val="0"/>
                              <w:marTop w:val="0"/>
                              <w:marBottom w:val="0"/>
                              <w:divBdr>
                                <w:top w:val="none" w:sz="0" w:space="0" w:color="auto"/>
                                <w:left w:val="none" w:sz="0" w:space="0" w:color="auto"/>
                                <w:bottom w:val="none" w:sz="0" w:space="0" w:color="auto"/>
                                <w:right w:val="none" w:sz="0" w:space="0" w:color="auto"/>
                              </w:divBdr>
                              <w:divsChild>
                                <w:div w:id="1356344810">
                                  <w:marLeft w:val="0"/>
                                  <w:marRight w:val="0"/>
                                  <w:marTop w:val="0"/>
                                  <w:marBottom w:val="0"/>
                                  <w:divBdr>
                                    <w:top w:val="none" w:sz="0" w:space="0" w:color="auto"/>
                                    <w:left w:val="none" w:sz="0" w:space="0" w:color="auto"/>
                                    <w:bottom w:val="none" w:sz="0" w:space="0" w:color="auto"/>
                                    <w:right w:val="none" w:sz="0" w:space="0" w:color="auto"/>
                                  </w:divBdr>
                                  <w:divsChild>
                                    <w:div w:id="1419525149">
                                      <w:marLeft w:val="0"/>
                                      <w:marRight w:val="0"/>
                                      <w:marTop w:val="0"/>
                                      <w:marBottom w:val="0"/>
                                      <w:divBdr>
                                        <w:top w:val="none" w:sz="0" w:space="0" w:color="auto"/>
                                        <w:left w:val="none" w:sz="0" w:space="0" w:color="auto"/>
                                        <w:bottom w:val="none" w:sz="0" w:space="0" w:color="auto"/>
                                        <w:right w:val="none" w:sz="0" w:space="0" w:color="auto"/>
                                      </w:divBdr>
                                      <w:divsChild>
                                        <w:div w:id="126047830">
                                          <w:marLeft w:val="0"/>
                                          <w:marRight w:val="0"/>
                                          <w:marTop w:val="0"/>
                                          <w:marBottom w:val="0"/>
                                          <w:divBdr>
                                            <w:top w:val="none" w:sz="0" w:space="0" w:color="auto"/>
                                            <w:left w:val="none" w:sz="0" w:space="0" w:color="auto"/>
                                            <w:bottom w:val="none" w:sz="0" w:space="0" w:color="auto"/>
                                            <w:right w:val="none" w:sz="0" w:space="0" w:color="auto"/>
                                          </w:divBdr>
                                          <w:divsChild>
                                            <w:div w:id="79374269">
                                              <w:marLeft w:val="0"/>
                                              <w:marRight w:val="0"/>
                                              <w:marTop w:val="0"/>
                                              <w:marBottom w:val="0"/>
                                              <w:divBdr>
                                                <w:top w:val="none" w:sz="0" w:space="0" w:color="auto"/>
                                                <w:left w:val="none" w:sz="0" w:space="0" w:color="auto"/>
                                                <w:bottom w:val="none" w:sz="0" w:space="0" w:color="auto"/>
                                                <w:right w:val="none" w:sz="0" w:space="0" w:color="auto"/>
                                              </w:divBdr>
                                              <w:divsChild>
                                                <w:div w:id="761493329">
                                                  <w:marLeft w:val="0"/>
                                                  <w:marRight w:val="0"/>
                                                  <w:marTop w:val="0"/>
                                                  <w:marBottom w:val="0"/>
                                                  <w:divBdr>
                                                    <w:top w:val="none" w:sz="0" w:space="0" w:color="auto"/>
                                                    <w:left w:val="none" w:sz="0" w:space="0" w:color="auto"/>
                                                    <w:bottom w:val="none" w:sz="0" w:space="0" w:color="auto"/>
                                                    <w:right w:val="none" w:sz="0" w:space="0" w:color="auto"/>
                                                  </w:divBdr>
                                                  <w:divsChild>
                                                    <w:div w:id="160938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0844775">
      <w:bodyDiv w:val="1"/>
      <w:marLeft w:val="0"/>
      <w:marRight w:val="0"/>
      <w:marTop w:val="0"/>
      <w:marBottom w:val="0"/>
      <w:divBdr>
        <w:top w:val="none" w:sz="0" w:space="0" w:color="auto"/>
        <w:left w:val="none" w:sz="0" w:space="0" w:color="auto"/>
        <w:bottom w:val="none" w:sz="0" w:space="0" w:color="auto"/>
        <w:right w:val="none" w:sz="0" w:space="0" w:color="auto"/>
      </w:divBdr>
    </w:div>
    <w:div w:id="591547129">
      <w:bodyDiv w:val="1"/>
      <w:marLeft w:val="0"/>
      <w:marRight w:val="0"/>
      <w:marTop w:val="0"/>
      <w:marBottom w:val="0"/>
      <w:divBdr>
        <w:top w:val="single" w:sz="48" w:space="0" w:color="006430"/>
        <w:left w:val="none" w:sz="0" w:space="0" w:color="auto"/>
        <w:bottom w:val="none" w:sz="0" w:space="0" w:color="auto"/>
        <w:right w:val="none" w:sz="0" w:space="0" w:color="auto"/>
      </w:divBdr>
      <w:divsChild>
        <w:div w:id="472523422">
          <w:marLeft w:val="0"/>
          <w:marRight w:val="0"/>
          <w:marTop w:val="0"/>
          <w:marBottom w:val="0"/>
          <w:divBdr>
            <w:top w:val="none" w:sz="0" w:space="0" w:color="auto"/>
            <w:left w:val="none" w:sz="0" w:space="0" w:color="auto"/>
            <w:bottom w:val="none" w:sz="0" w:space="0" w:color="auto"/>
            <w:right w:val="none" w:sz="0" w:space="0" w:color="auto"/>
          </w:divBdr>
          <w:divsChild>
            <w:div w:id="888884857">
              <w:marLeft w:val="0"/>
              <w:marRight w:val="0"/>
              <w:marTop w:val="0"/>
              <w:marBottom w:val="0"/>
              <w:divBdr>
                <w:top w:val="none" w:sz="0" w:space="0" w:color="auto"/>
                <w:left w:val="none" w:sz="0" w:space="0" w:color="auto"/>
                <w:bottom w:val="none" w:sz="0" w:space="0" w:color="auto"/>
                <w:right w:val="none" w:sz="0" w:space="0" w:color="auto"/>
              </w:divBdr>
              <w:divsChild>
                <w:div w:id="350494820">
                  <w:marLeft w:val="0"/>
                  <w:marRight w:val="0"/>
                  <w:marTop w:val="0"/>
                  <w:marBottom w:val="0"/>
                  <w:divBdr>
                    <w:top w:val="none" w:sz="0" w:space="0" w:color="auto"/>
                    <w:left w:val="none" w:sz="0" w:space="0" w:color="auto"/>
                    <w:bottom w:val="none" w:sz="0" w:space="0" w:color="auto"/>
                    <w:right w:val="none" w:sz="0" w:space="0" w:color="auto"/>
                  </w:divBdr>
                  <w:divsChild>
                    <w:div w:id="595747731">
                      <w:marLeft w:val="150"/>
                      <w:marRight w:val="150"/>
                      <w:marTop w:val="0"/>
                      <w:marBottom w:val="0"/>
                      <w:divBdr>
                        <w:top w:val="none" w:sz="0" w:space="0" w:color="auto"/>
                        <w:left w:val="none" w:sz="0" w:space="0" w:color="auto"/>
                        <w:bottom w:val="none" w:sz="0" w:space="0" w:color="auto"/>
                        <w:right w:val="none" w:sz="0" w:space="0" w:color="auto"/>
                      </w:divBdr>
                      <w:divsChild>
                        <w:div w:id="101271268">
                          <w:marLeft w:val="0"/>
                          <w:marRight w:val="0"/>
                          <w:marTop w:val="0"/>
                          <w:marBottom w:val="0"/>
                          <w:divBdr>
                            <w:top w:val="none" w:sz="0" w:space="0" w:color="auto"/>
                            <w:left w:val="none" w:sz="0" w:space="0" w:color="auto"/>
                            <w:bottom w:val="none" w:sz="0" w:space="0" w:color="auto"/>
                            <w:right w:val="none" w:sz="0" w:space="0" w:color="auto"/>
                          </w:divBdr>
                          <w:divsChild>
                            <w:div w:id="1059017530">
                              <w:marLeft w:val="0"/>
                              <w:marRight w:val="0"/>
                              <w:marTop w:val="0"/>
                              <w:marBottom w:val="0"/>
                              <w:divBdr>
                                <w:top w:val="none" w:sz="0" w:space="0" w:color="auto"/>
                                <w:left w:val="none" w:sz="0" w:space="0" w:color="auto"/>
                                <w:bottom w:val="none" w:sz="0" w:space="0" w:color="auto"/>
                                <w:right w:val="none" w:sz="0" w:space="0" w:color="auto"/>
                              </w:divBdr>
                              <w:divsChild>
                                <w:div w:id="371614638">
                                  <w:marLeft w:val="0"/>
                                  <w:marRight w:val="0"/>
                                  <w:marTop w:val="0"/>
                                  <w:marBottom w:val="0"/>
                                  <w:divBdr>
                                    <w:top w:val="none" w:sz="0" w:space="0" w:color="auto"/>
                                    <w:left w:val="none" w:sz="0" w:space="0" w:color="auto"/>
                                    <w:bottom w:val="none" w:sz="0" w:space="0" w:color="auto"/>
                                    <w:right w:val="none" w:sz="0" w:space="0" w:color="auto"/>
                                  </w:divBdr>
                                  <w:divsChild>
                                    <w:div w:id="540361306">
                                      <w:marLeft w:val="0"/>
                                      <w:marRight w:val="0"/>
                                      <w:marTop w:val="0"/>
                                      <w:marBottom w:val="0"/>
                                      <w:divBdr>
                                        <w:top w:val="none" w:sz="0" w:space="0" w:color="auto"/>
                                        <w:left w:val="none" w:sz="0" w:space="0" w:color="auto"/>
                                        <w:bottom w:val="none" w:sz="0" w:space="0" w:color="auto"/>
                                        <w:right w:val="none" w:sz="0" w:space="0" w:color="auto"/>
                                      </w:divBdr>
                                      <w:divsChild>
                                        <w:div w:id="803503310">
                                          <w:marLeft w:val="0"/>
                                          <w:marRight w:val="0"/>
                                          <w:marTop w:val="0"/>
                                          <w:marBottom w:val="0"/>
                                          <w:divBdr>
                                            <w:top w:val="none" w:sz="0" w:space="0" w:color="auto"/>
                                            <w:left w:val="none" w:sz="0" w:space="0" w:color="auto"/>
                                            <w:bottom w:val="none" w:sz="0" w:space="0" w:color="auto"/>
                                            <w:right w:val="none" w:sz="0" w:space="0" w:color="auto"/>
                                          </w:divBdr>
                                          <w:divsChild>
                                            <w:div w:id="2055615970">
                                              <w:marLeft w:val="0"/>
                                              <w:marRight w:val="0"/>
                                              <w:marTop w:val="0"/>
                                              <w:marBottom w:val="0"/>
                                              <w:divBdr>
                                                <w:top w:val="none" w:sz="0" w:space="0" w:color="auto"/>
                                                <w:left w:val="none" w:sz="0" w:space="0" w:color="auto"/>
                                                <w:bottom w:val="none" w:sz="0" w:space="0" w:color="auto"/>
                                                <w:right w:val="none" w:sz="0" w:space="0" w:color="auto"/>
                                              </w:divBdr>
                                              <w:divsChild>
                                                <w:div w:id="132716258">
                                                  <w:marLeft w:val="0"/>
                                                  <w:marRight w:val="0"/>
                                                  <w:marTop w:val="0"/>
                                                  <w:marBottom w:val="0"/>
                                                  <w:divBdr>
                                                    <w:top w:val="none" w:sz="0" w:space="0" w:color="auto"/>
                                                    <w:left w:val="none" w:sz="0" w:space="0" w:color="auto"/>
                                                    <w:bottom w:val="none" w:sz="0" w:space="0" w:color="auto"/>
                                                    <w:right w:val="none" w:sz="0" w:space="0" w:color="auto"/>
                                                  </w:divBdr>
                                                  <w:divsChild>
                                                    <w:div w:id="21170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7780334">
      <w:bodyDiv w:val="1"/>
      <w:marLeft w:val="0"/>
      <w:marRight w:val="0"/>
      <w:marTop w:val="0"/>
      <w:marBottom w:val="0"/>
      <w:divBdr>
        <w:top w:val="none" w:sz="0" w:space="0" w:color="auto"/>
        <w:left w:val="none" w:sz="0" w:space="0" w:color="auto"/>
        <w:bottom w:val="none" w:sz="0" w:space="0" w:color="auto"/>
        <w:right w:val="none" w:sz="0" w:space="0" w:color="auto"/>
      </w:divBdr>
    </w:div>
    <w:div w:id="636953238">
      <w:bodyDiv w:val="1"/>
      <w:marLeft w:val="0"/>
      <w:marRight w:val="0"/>
      <w:marTop w:val="0"/>
      <w:marBottom w:val="0"/>
      <w:divBdr>
        <w:top w:val="none" w:sz="0" w:space="0" w:color="auto"/>
        <w:left w:val="none" w:sz="0" w:space="0" w:color="auto"/>
        <w:bottom w:val="none" w:sz="0" w:space="0" w:color="auto"/>
        <w:right w:val="none" w:sz="0" w:space="0" w:color="auto"/>
      </w:divBdr>
      <w:divsChild>
        <w:div w:id="1541817563">
          <w:marLeft w:val="0"/>
          <w:marRight w:val="0"/>
          <w:marTop w:val="0"/>
          <w:marBottom w:val="0"/>
          <w:divBdr>
            <w:top w:val="none" w:sz="0" w:space="0" w:color="auto"/>
            <w:left w:val="none" w:sz="0" w:space="0" w:color="auto"/>
            <w:bottom w:val="none" w:sz="0" w:space="0" w:color="auto"/>
            <w:right w:val="none" w:sz="0" w:space="0" w:color="auto"/>
          </w:divBdr>
          <w:divsChild>
            <w:div w:id="692729358">
              <w:marLeft w:val="0"/>
              <w:marRight w:val="0"/>
              <w:marTop w:val="0"/>
              <w:marBottom w:val="0"/>
              <w:divBdr>
                <w:top w:val="none" w:sz="0" w:space="0" w:color="auto"/>
                <w:left w:val="none" w:sz="0" w:space="0" w:color="auto"/>
                <w:bottom w:val="none" w:sz="0" w:space="0" w:color="auto"/>
                <w:right w:val="none" w:sz="0" w:space="0" w:color="auto"/>
              </w:divBdr>
              <w:divsChild>
                <w:div w:id="724332953">
                  <w:marLeft w:val="0"/>
                  <w:marRight w:val="0"/>
                  <w:marTop w:val="0"/>
                  <w:marBottom w:val="0"/>
                  <w:divBdr>
                    <w:top w:val="none" w:sz="0" w:space="0" w:color="auto"/>
                    <w:left w:val="none" w:sz="0" w:space="0" w:color="auto"/>
                    <w:bottom w:val="none" w:sz="0" w:space="0" w:color="auto"/>
                    <w:right w:val="none" w:sz="0" w:space="0" w:color="auto"/>
                  </w:divBdr>
                  <w:divsChild>
                    <w:div w:id="103573305">
                      <w:marLeft w:val="0"/>
                      <w:marRight w:val="0"/>
                      <w:marTop w:val="0"/>
                      <w:marBottom w:val="0"/>
                      <w:divBdr>
                        <w:top w:val="none" w:sz="0" w:space="0" w:color="auto"/>
                        <w:left w:val="none" w:sz="0" w:space="0" w:color="auto"/>
                        <w:bottom w:val="none" w:sz="0" w:space="0" w:color="auto"/>
                        <w:right w:val="none" w:sz="0" w:space="0" w:color="auto"/>
                      </w:divBdr>
                      <w:divsChild>
                        <w:div w:id="1842696034">
                          <w:marLeft w:val="0"/>
                          <w:marRight w:val="0"/>
                          <w:marTop w:val="0"/>
                          <w:marBottom w:val="0"/>
                          <w:divBdr>
                            <w:top w:val="none" w:sz="0" w:space="0" w:color="auto"/>
                            <w:left w:val="none" w:sz="0" w:space="0" w:color="auto"/>
                            <w:bottom w:val="none" w:sz="0" w:space="0" w:color="auto"/>
                            <w:right w:val="none" w:sz="0" w:space="0" w:color="auto"/>
                          </w:divBdr>
                          <w:divsChild>
                            <w:div w:id="812909481">
                              <w:marLeft w:val="0"/>
                              <w:marRight w:val="0"/>
                              <w:marTop w:val="0"/>
                              <w:marBottom w:val="0"/>
                              <w:divBdr>
                                <w:top w:val="none" w:sz="0" w:space="0" w:color="auto"/>
                                <w:left w:val="none" w:sz="0" w:space="0" w:color="auto"/>
                                <w:bottom w:val="none" w:sz="0" w:space="0" w:color="auto"/>
                                <w:right w:val="none" w:sz="0" w:space="0" w:color="auto"/>
                              </w:divBdr>
                              <w:divsChild>
                                <w:div w:id="1141340994">
                                  <w:marLeft w:val="0"/>
                                  <w:marRight w:val="0"/>
                                  <w:marTop w:val="0"/>
                                  <w:marBottom w:val="0"/>
                                  <w:divBdr>
                                    <w:top w:val="none" w:sz="0" w:space="0" w:color="auto"/>
                                    <w:left w:val="none" w:sz="0" w:space="0" w:color="auto"/>
                                    <w:bottom w:val="none" w:sz="0" w:space="0" w:color="auto"/>
                                    <w:right w:val="none" w:sz="0" w:space="0" w:color="auto"/>
                                  </w:divBdr>
                                  <w:divsChild>
                                    <w:div w:id="75035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310060">
      <w:bodyDiv w:val="1"/>
      <w:marLeft w:val="0"/>
      <w:marRight w:val="0"/>
      <w:marTop w:val="0"/>
      <w:marBottom w:val="0"/>
      <w:divBdr>
        <w:top w:val="single" w:sz="48" w:space="0" w:color="006430"/>
        <w:left w:val="none" w:sz="0" w:space="0" w:color="auto"/>
        <w:bottom w:val="none" w:sz="0" w:space="0" w:color="auto"/>
        <w:right w:val="none" w:sz="0" w:space="0" w:color="auto"/>
      </w:divBdr>
      <w:divsChild>
        <w:div w:id="1593782833">
          <w:marLeft w:val="0"/>
          <w:marRight w:val="0"/>
          <w:marTop w:val="0"/>
          <w:marBottom w:val="0"/>
          <w:divBdr>
            <w:top w:val="none" w:sz="0" w:space="0" w:color="auto"/>
            <w:left w:val="none" w:sz="0" w:space="0" w:color="auto"/>
            <w:bottom w:val="none" w:sz="0" w:space="0" w:color="auto"/>
            <w:right w:val="none" w:sz="0" w:space="0" w:color="auto"/>
          </w:divBdr>
          <w:divsChild>
            <w:div w:id="839080015">
              <w:marLeft w:val="0"/>
              <w:marRight w:val="0"/>
              <w:marTop w:val="0"/>
              <w:marBottom w:val="0"/>
              <w:divBdr>
                <w:top w:val="none" w:sz="0" w:space="0" w:color="auto"/>
                <w:left w:val="none" w:sz="0" w:space="0" w:color="auto"/>
                <w:bottom w:val="none" w:sz="0" w:space="0" w:color="auto"/>
                <w:right w:val="none" w:sz="0" w:space="0" w:color="auto"/>
              </w:divBdr>
              <w:divsChild>
                <w:div w:id="1671368359">
                  <w:marLeft w:val="0"/>
                  <w:marRight w:val="0"/>
                  <w:marTop w:val="0"/>
                  <w:marBottom w:val="0"/>
                  <w:divBdr>
                    <w:top w:val="none" w:sz="0" w:space="0" w:color="auto"/>
                    <w:left w:val="none" w:sz="0" w:space="0" w:color="auto"/>
                    <w:bottom w:val="none" w:sz="0" w:space="0" w:color="auto"/>
                    <w:right w:val="none" w:sz="0" w:space="0" w:color="auto"/>
                  </w:divBdr>
                  <w:divsChild>
                    <w:div w:id="772019898">
                      <w:marLeft w:val="150"/>
                      <w:marRight w:val="150"/>
                      <w:marTop w:val="0"/>
                      <w:marBottom w:val="0"/>
                      <w:divBdr>
                        <w:top w:val="none" w:sz="0" w:space="0" w:color="auto"/>
                        <w:left w:val="none" w:sz="0" w:space="0" w:color="auto"/>
                        <w:bottom w:val="none" w:sz="0" w:space="0" w:color="auto"/>
                        <w:right w:val="none" w:sz="0" w:space="0" w:color="auto"/>
                      </w:divBdr>
                      <w:divsChild>
                        <w:div w:id="1652519438">
                          <w:marLeft w:val="0"/>
                          <w:marRight w:val="0"/>
                          <w:marTop w:val="0"/>
                          <w:marBottom w:val="0"/>
                          <w:divBdr>
                            <w:top w:val="none" w:sz="0" w:space="0" w:color="auto"/>
                            <w:left w:val="none" w:sz="0" w:space="0" w:color="auto"/>
                            <w:bottom w:val="none" w:sz="0" w:space="0" w:color="auto"/>
                            <w:right w:val="none" w:sz="0" w:space="0" w:color="auto"/>
                          </w:divBdr>
                          <w:divsChild>
                            <w:div w:id="1455634165">
                              <w:marLeft w:val="0"/>
                              <w:marRight w:val="0"/>
                              <w:marTop w:val="0"/>
                              <w:marBottom w:val="0"/>
                              <w:divBdr>
                                <w:top w:val="none" w:sz="0" w:space="0" w:color="auto"/>
                                <w:left w:val="none" w:sz="0" w:space="0" w:color="auto"/>
                                <w:bottom w:val="none" w:sz="0" w:space="0" w:color="auto"/>
                                <w:right w:val="none" w:sz="0" w:space="0" w:color="auto"/>
                              </w:divBdr>
                              <w:divsChild>
                                <w:div w:id="1234972067">
                                  <w:marLeft w:val="0"/>
                                  <w:marRight w:val="0"/>
                                  <w:marTop w:val="0"/>
                                  <w:marBottom w:val="0"/>
                                  <w:divBdr>
                                    <w:top w:val="none" w:sz="0" w:space="0" w:color="auto"/>
                                    <w:left w:val="none" w:sz="0" w:space="0" w:color="auto"/>
                                    <w:bottom w:val="none" w:sz="0" w:space="0" w:color="auto"/>
                                    <w:right w:val="none" w:sz="0" w:space="0" w:color="auto"/>
                                  </w:divBdr>
                                  <w:divsChild>
                                    <w:div w:id="171191725">
                                      <w:marLeft w:val="0"/>
                                      <w:marRight w:val="0"/>
                                      <w:marTop w:val="0"/>
                                      <w:marBottom w:val="0"/>
                                      <w:divBdr>
                                        <w:top w:val="none" w:sz="0" w:space="0" w:color="auto"/>
                                        <w:left w:val="none" w:sz="0" w:space="0" w:color="auto"/>
                                        <w:bottom w:val="none" w:sz="0" w:space="0" w:color="auto"/>
                                        <w:right w:val="none" w:sz="0" w:space="0" w:color="auto"/>
                                      </w:divBdr>
                                      <w:divsChild>
                                        <w:div w:id="304361762">
                                          <w:marLeft w:val="0"/>
                                          <w:marRight w:val="0"/>
                                          <w:marTop w:val="0"/>
                                          <w:marBottom w:val="0"/>
                                          <w:divBdr>
                                            <w:top w:val="none" w:sz="0" w:space="0" w:color="auto"/>
                                            <w:left w:val="none" w:sz="0" w:space="0" w:color="auto"/>
                                            <w:bottom w:val="none" w:sz="0" w:space="0" w:color="auto"/>
                                            <w:right w:val="none" w:sz="0" w:space="0" w:color="auto"/>
                                          </w:divBdr>
                                          <w:divsChild>
                                            <w:div w:id="469710218">
                                              <w:marLeft w:val="0"/>
                                              <w:marRight w:val="0"/>
                                              <w:marTop w:val="0"/>
                                              <w:marBottom w:val="0"/>
                                              <w:divBdr>
                                                <w:top w:val="none" w:sz="0" w:space="0" w:color="auto"/>
                                                <w:left w:val="none" w:sz="0" w:space="0" w:color="auto"/>
                                                <w:bottom w:val="none" w:sz="0" w:space="0" w:color="auto"/>
                                                <w:right w:val="none" w:sz="0" w:space="0" w:color="auto"/>
                                              </w:divBdr>
                                              <w:divsChild>
                                                <w:div w:id="1385904516">
                                                  <w:marLeft w:val="0"/>
                                                  <w:marRight w:val="0"/>
                                                  <w:marTop w:val="0"/>
                                                  <w:marBottom w:val="0"/>
                                                  <w:divBdr>
                                                    <w:top w:val="none" w:sz="0" w:space="0" w:color="auto"/>
                                                    <w:left w:val="none" w:sz="0" w:space="0" w:color="auto"/>
                                                    <w:bottom w:val="none" w:sz="0" w:space="0" w:color="auto"/>
                                                    <w:right w:val="none" w:sz="0" w:space="0" w:color="auto"/>
                                                  </w:divBdr>
                                                  <w:divsChild>
                                                    <w:div w:id="10021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6879148">
      <w:bodyDiv w:val="1"/>
      <w:marLeft w:val="0"/>
      <w:marRight w:val="0"/>
      <w:marTop w:val="0"/>
      <w:marBottom w:val="0"/>
      <w:divBdr>
        <w:top w:val="single" w:sz="48" w:space="0" w:color="006430"/>
        <w:left w:val="none" w:sz="0" w:space="0" w:color="auto"/>
        <w:bottom w:val="none" w:sz="0" w:space="0" w:color="auto"/>
        <w:right w:val="none" w:sz="0" w:space="0" w:color="auto"/>
      </w:divBdr>
      <w:divsChild>
        <w:div w:id="414060499">
          <w:marLeft w:val="0"/>
          <w:marRight w:val="0"/>
          <w:marTop w:val="0"/>
          <w:marBottom w:val="0"/>
          <w:divBdr>
            <w:top w:val="none" w:sz="0" w:space="0" w:color="auto"/>
            <w:left w:val="none" w:sz="0" w:space="0" w:color="auto"/>
            <w:bottom w:val="none" w:sz="0" w:space="0" w:color="auto"/>
            <w:right w:val="none" w:sz="0" w:space="0" w:color="auto"/>
          </w:divBdr>
          <w:divsChild>
            <w:div w:id="791948342">
              <w:marLeft w:val="0"/>
              <w:marRight w:val="0"/>
              <w:marTop w:val="0"/>
              <w:marBottom w:val="0"/>
              <w:divBdr>
                <w:top w:val="none" w:sz="0" w:space="0" w:color="auto"/>
                <w:left w:val="none" w:sz="0" w:space="0" w:color="auto"/>
                <w:bottom w:val="none" w:sz="0" w:space="0" w:color="auto"/>
                <w:right w:val="none" w:sz="0" w:space="0" w:color="auto"/>
              </w:divBdr>
              <w:divsChild>
                <w:div w:id="801702066">
                  <w:marLeft w:val="0"/>
                  <w:marRight w:val="0"/>
                  <w:marTop w:val="0"/>
                  <w:marBottom w:val="0"/>
                  <w:divBdr>
                    <w:top w:val="none" w:sz="0" w:space="0" w:color="auto"/>
                    <w:left w:val="none" w:sz="0" w:space="0" w:color="auto"/>
                    <w:bottom w:val="none" w:sz="0" w:space="0" w:color="auto"/>
                    <w:right w:val="none" w:sz="0" w:space="0" w:color="auto"/>
                  </w:divBdr>
                  <w:divsChild>
                    <w:div w:id="351346378">
                      <w:marLeft w:val="150"/>
                      <w:marRight w:val="150"/>
                      <w:marTop w:val="0"/>
                      <w:marBottom w:val="0"/>
                      <w:divBdr>
                        <w:top w:val="none" w:sz="0" w:space="0" w:color="auto"/>
                        <w:left w:val="none" w:sz="0" w:space="0" w:color="auto"/>
                        <w:bottom w:val="none" w:sz="0" w:space="0" w:color="auto"/>
                        <w:right w:val="none" w:sz="0" w:space="0" w:color="auto"/>
                      </w:divBdr>
                      <w:divsChild>
                        <w:div w:id="1842230500">
                          <w:marLeft w:val="0"/>
                          <w:marRight w:val="0"/>
                          <w:marTop w:val="0"/>
                          <w:marBottom w:val="0"/>
                          <w:divBdr>
                            <w:top w:val="none" w:sz="0" w:space="0" w:color="auto"/>
                            <w:left w:val="none" w:sz="0" w:space="0" w:color="auto"/>
                            <w:bottom w:val="none" w:sz="0" w:space="0" w:color="auto"/>
                            <w:right w:val="none" w:sz="0" w:space="0" w:color="auto"/>
                          </w:divBdr>
                          <w:divsChild>
                            <w:div w:id="2057198094">
                              <w:marLeft w:val="0"/>
                              <w:marRight w:val="0"/>
                              <w:marTop w:val="0"/>
                              <w:marBottom w:val="0"/>
                              <w:divBdr>
                                <w:top w:val="none" w:sz="0" w:space="0" w:color="auto"/>
                                <w:left w:val="none" w:sz="0" w:space="0" w:color="auto"/>
                                <w:bottom w:val="none" w:sz="0" w:space="0" w:color="auto"/>
                                <w:right w:val="none" w:sz="0" w:space="0" w:color="auto"/>
                              </w:divBdr>
                              <w:divsChild>
                                <w:div w:id="1738434307">
                                  <w:marLeft w:val="0"/>
                                  <w:marRight w:val="0"/>
                                  <w:marTop w:val="0"/>
                                  <w:marBottom w:val="0"/>
                                  <w:divBdr>
                                    <w:top w:val="none" w:sz="0" w:space="0" w:color="auto"/>
                                    <w:left w:val="none" w:sz="0" w:space="0" w:color="auto"/>
                                    <w:bottom w:val="none" w:sz="0" w:space="0" w:color="auto"/>
                                    <w:right w:val="none" w:sz="0" w:space="0" w:color="auto"/>
                                  </w:divBdr>
                                  <w:divsChild>
                                    <w:div w:id="1719668950">
                                      <w:marLeft w:val="0"/>
                                      <w:marRight w:val="0"/>
                                      <w:marTop w:val="0"/>
                                      <w:marBottom w:val="0"/>
                                      <w:divBdr>
                                        <w:top w:val="none" w:sz="0" w:space="0" w:color="auto"/>
                                        <w:left w:val="none" w:sz="0" w:space="0" w:color="auto"/>
                                        <w:bottom w:val="none" w:sz="0" w:space="0" w:color="auto"/>
                                        <w:right w:val="none" w:sz="0" w:space="0" w:color="auto"/>
                                      </w:divBdr>
                                      <w:divsChild>
                                        <w:div w:id="1561165001">
                                          <w:marLeft w:val="0"/>
                                          <w:marRight w:val="0"/>
                                          <w:marTop w:val="0"/>
                                          <w:marBottom w:val="0"/>
                                          <w:divBdr>
                                            <w:top w:val="none" w:sz="0" w:space="0" w:color="auto"/>
                                            <w:left w:val="none" w:sz="0" w:space="0" w:color="auto"/>
                                            <w:bottom w:val="none" w:sz="0" w:space="0" w:color="auto"/>
                                            <w:right w:val="none" w:sz="0" w:space="0" w:color="auto"/>
                                          </w:divBdr>
                                          <w:divsChild>
                                            <w:div w:id="25259955">
                                              <w:marLeft w:val="0"/>
                                              <w:marRight w:val="0"/>
                                              <w:marTop w:val="0"/>
                                              <w:marBottom w:val="0"/>
                                              <w:divBdr>
                                                <w:top w:val="none" w:sz="0" w:space="0" w:color="auto"/>
                                                <w:left w:val="none" w:sz="0" w:space="0" w:color="auto"/>
                                                <w:bottom w:val="none" w:sz="0" w:space="0" w:color="auto"/>
                                                <w:right w:val="none" w:sz="0" w:space="0" w:color="auto"/>
                                              </w:divBdr>
                                              <w:divsChild>
                                                <w:div w:id="787941150">
                                                  <w:marLeft w:val="0"/>
                                                  <w:marRight w:val="0"/>
                                                  <w:marTop w:val="0"/>
                                                  <w:marBottom w:val="0"/>
                                                  <w:divBdr>
                                                    <w:top w:val="none" w:sz="0" w:space="0" w:color="auto"/>
                                                    <w:left w:val="none" w:sz="0" w:space="0" w:color="auto"/>
                                                    <w:bottom w:val="none" w:sz="0" w:space="0" w:color="auto"/>
                                                    <w:right w:val="none" w:sz="0" w:space="0" w:color="auto"/>
                                                  </w:divBdr>
                                                  <w:divsChild>
                                                    <w:div w:id="2069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0079358">
      <w:bodyDiv w:val="1"/>
      <w:marLeft w:val="0"/>
      <w:marRight w:val="0"/>
      <w:marTop w:val="0"/>
      <w:marBottom w:val="0"/>
      <w:divBdr>
        <w:top w:val="none" w:sz="0" w:space="0" w:color="auto"/>
        <w:left w:val="none" w:sz="0" w:space="0" w:color="auto"/>
        <w:bottom w:val="none" w:sz="0" w:space="0" w:color="auto"/>
        <w:right w:val="none" w:sz="0" w:space="0" w:color="auto"/>
      </w:divBdr>
      <w:divsChild>
        <w:div w:id="912083294">
          <w:marLeft w:val="0"/>
          <w:marRight w:val="0"/>
          <w:marTop w:val="0"/>
          <w:marBottom w:val="0"/>
          <w:divBdr>
            <w:top w:val="none" w:sz="0" w:space="0" w:color="auto"/>
            <w:left w:val="none" w:sz="0" w:space="0" w:color="auto"/>
            <w:bottom w:val="none" w:sz="0" w:space="0" w:color="auto"/>
            <w:right w:val="none" w:sz="0" w:space="0" w:color="auto"/>
          </w:divBdr>
          <w:divsChild>
            <w:div w:id="1745489404">
              <w:marLeft w:val="0"/>
              <w:marRight w:val="0"/>
              <w:marTop w:val="0"/>
              <w:marBottom w:val="0"/>
              <w:divBdr>
                <w:top w:val="none" w:sz="0" w:space="0" w:color="auto"/>
                <w:left w:val="none" w:sz="0" w:space="0" w:color="auto"/>
                <w:bottom w:val="none" w:sz="0" w:space="0" w:color="auto"/>
                <w:right w:val="none" w:sz="0" w:space="0" w:color="auto"/>
              </w:divBdr>
              <w:divsChild>
                <w:div w:id="1358196973">
                  <w:marLeft w:val="0"/>
                  <w:marRight w:val="0"/>
                  <w:marTop w:val="0"/>
                  <w:marBottom w:val="0"/>
                  <w:divBdr>
                    <w:top w:val="none" w:sz="0" w:space="0" w:color="auto"/>
                    <w:left w:val="none" w:sz="0" w:space="0" w:color="auto"/>
                    <w:bottom w:val="none" w:sz="0" w:space="0" w:color="auto"/>
                    <w:right w:val="none" w:sz="0" w:space="0" w:color="auto"/>
                  </w:divBdr>
                  <w:divsChild>
                    <w:div w:id="69819127">
                      <w:marLeft w:val="0"/>
                      <w:marRight w:val="0"/>
                      <w:marTop w:val="0"/>
                      <w:marBottom w:val="0"/>
                      <w:divBdr>
                        <w:top w:val="none" w:sz="0" w:space="0" w:color="auto"/>
                        <w:left w:val="none" w:sz="0" w:space="0" w:color="auto"/>
                        <w:bottom w:val="none" w:sz="0" w:space="0" w:color="auto"/>
                        <w:right w:val="none" w:sz="0" w:space="0" w:color="auto"/>
                      </w:divBdr>
                      <w:divsChild>
                        <w:div w:id="1360621489">
                          <w:marLeft w:val="0"/>
                          <w:marRight w:val="0"/>
                          <w:marTop w:val="0"/>
                          <w:marBottom w:val="0"/>
                          <w:divBdr>
                            <w:top w:val="none" w:sz="0" w:space="0" w:color="auto"/>
                            <w:left w:val="none" w:sz="0" w:space="0" w:color="auto"/>
                            <w:bottom w:val="none" w:sz="0" w:space="0" w:color="auto"/>
                            <w:right w:val="none" w:sz="0" w:space="0" w:color="auto"/>
                          </w:divBdr>
                          <w:divsChild>
                            <w:div w:id="1905413474">
                              <w:marLeft w:val="0"/>
                              <w:marRight w:val="0"/>
                              <w:marTop w:val="0"/>
                              <w:marBottom w:val="0"/>
                              <w:divBdr>
                                <w:top w:val="none" w:sz="0" w:space="0" w:color="auto"/>
                                <w:left w:val="none" w:sz="0" w:space="0" w:color="auto"/>
                                <w:bottom w:val="none" w:sz="0" w:space="0" w:color="auto"/>
                                <w:right w:val="none" w:sz="0" w:space="0" w:color="auto"/>
                              </w:divBdr>
                              <w:divsChild>
                                <w:div w:id="2077320312">
                                  <w:marLeft w:val="0"/>
                                  <w:marRight w:val="0"/>
                                  <w:marTop w:val="0"/>
                                  <w:marBottom w:val="0"/>
                                  <w:divBdr>
                                    <w:top w:val="none" w:sz="0" w:space="0" w:color="auto"/>
                                    <w:left w:val="none" w:sz="0" w:space="0" w:color="auto"/>
                                    <w:bottom w:val="none" w:sz="0" w:space="0" w:color="auto"/>
                                    <w:right w:val="none" w:sz="0" w:space="0" w:color="auto"/>
                                  </w:divBdr>
                                  <w:divsChild>
                                    <w:div w:id="1880361289">
                                      <w:marLeft w:val="0"/>
                                      <w:marRight w:val="0"/>
                                      <w:marTop w:val="0"/>
                                      <w:marBottom w:val="0"/>
                                      <w:divBdr>
                                        <w:top w:val="none" w:sz="0" w:space="0" w:color="auto"/>
                                        <w:left w:val="none" w:sz="0" w:space="0" w:color="auto"/>
                                        <w:bottom w:val="none" w:sz="0" w:space="0" w:color="auto"/>
                                        <w:right w:val="none" w:sz="0" w:space="0" w:color="auto"/>
                                      </w:divBdr>
                                      <w:divsChild>
                                        <w:div w:id="1230267438">
                                          <w:marLeft w:val="0"/>
                                          <w:marRight w:val="0"/>
                                          <w:marTop w:val="0"/>
                                          <w:marBottom w:val="0"/>
                                          <w:divBdr>
                                            <w:top w:val="none" w:sz="0" w:space="0" w:color="auto"/>
                                            <w:left w:val="none" w:sz="0" w:space="0" w:color="auto"/>
                                            <w:bottom w:val="none" w:sz="0" w:space="0" w:color="auto"/>
                                            <w:right w:val="none" w:sz="0" w:space="0" w:color="auto"/>
                                          </w:divBdr>
                                          <w:divsChild>
                                            <w:div w:id="1123768722">
                                              <w:marLeft w:val="0"/>
                                              <w:marRight w:val="0"/>
                                              <w:marTop w:val="0"/>
                                              <w:marBottom w:val="720"/>
                                              <w:divBdr>
                                                <w:top w:val="none" w:sz="0" w:space="0" w:color="auto"/>
                                                <w:left w:val="none" w:sz="0" w:space="0" w:color="auto"/>
                                                <w:bottom w:val="none" w:sz="0" w:space="0" w:color="auto"/>
                                                <w:right w:val="none" w:sz="0" w:space="0" w:color="auto"/>
                                              </w:divBdr>
                                              <w:divsChild>
                                                <w:div w:id="329790940">
                                                  <w:marLeft w:val="0"/>
                                                  <w:marRight w:val="0"/>
                                                  <w:marTop w:val="0"/>
                                                  <w:marBottom w:val="0"/>
                                                  <w:divBdr>
                                                    <w:top w:val="none" w:sz="0" w:space="0" w:color="auto"/>
                                                    <w:left w:val="none" w:sz="0" w:space="0" w:color="auto"/>
                                                    <w:bottom w:val="none" w:sz="0" w:space="0" w:color="auto"/>
                                                    <w:right w:val="none" w:sz="0" w:space="0" w:color="auto"/>
                                                  </w:divBdr>
                                                  <w:divsChild>
                                                    <w:div w:id="1773670161">
                                                      <w:marLeft w:val="0"/>
                                                      <w:marRight w:val="0"/>
                                                      <w:marTop w:val="0"/>
                                                      <w:marBottom w:val="0"/>
                                                      <w:divBdr>
                                                        <w:top w:val="none" w:sz="0" w:space="0" w:color="auto"/>
                                                        <w:left w:val="none" w:sz="0" w:space="0" w:color="auto"/>
                                                        <w:bottom w:val="none" w:sz="0" w:space="0" w:color="auto"/>
                                                        <w:right w:val="none" w:sz="0" w:space="0" w:color="auto"/>
                                                      </w:divBdr>
                                                      <w:divsChild>
                                                        <w:div w:id="1420256356">
                                                          <w:marLeft w:val="0"/>
                                                          <w:marRight w:val="0"/>
                                                          <w:marTop w:val="0"/>
                                                          <w:marBottom w:val="0"/>
                                                          <w:divBdr>
                                                            <w:top w:val="none" w:sz="0" w:space="0" w:color="auto"/>
                                                            <w:left w:val="none" w:sz="0" w:space="0" w:color="auto"/>
                                                            <w:bottom w:val="none" w:sz="0" w:space="0" w:color="auto"/>
                                                            <w:right w:val="none" w:sz="0" w:space="0" w:color="auto"/>
                                                          </w:divBdr>
                                                          <w:divsChild>
                                                            <w:div w:id="180102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517248">
                                      <w:marLeft w:val="0"/>
                                      <w:marRight w:val="0"/>
                                      <w:marTop w:val="0"/>
                                      <w:marBottom w:val="0"/>
                                      <w:divBdr>
                                        <w:top w:val="none" w:sz="0" w:space="0" w:color="auto"/>
                                        <w:left w:val="none" w:sz="0" w:space="0" w:color="auto"/>
                                        <w:bottom w:val="none" w:sz="0" w:space="0" w:color="auto"/>
                                        <w:right w:val="none" w:sz="0" w:space="0" w:color="auto"/>
                                      </w:divBdr>
                                      <w:divsChild>
                                        <w:div w:id="872890587">
                                          <w:marLeft w:val="0"/>
                                          <w:marRight w:val="0"/>
                                          <w:marTop w:val="0"/>
                                          <w:marBottom w:val="0"/>
                                          <w:divBdr>
                                            <w:top w:val="none" w:sz="0" w:space="0" w:color="auto"/>
                                            <w:left w:val="none" w:sz="0" w:space="0" w:color="auto"/>
                                            <w:bottom w:val="none" w:sz="0" w:space="0" w:color="auto"/>
                                            <w:right w:val="none" w:sz="0" w:space="0" w:color="auto"/>
                                          </w:divBdr>
                                          <w:divsChild>
                                            <w:div w:id="734351244">
                                              <w:marLeft w:val="0"/>
                                              <w:marRight w:val="0"/>
                                              <w:marTop w:val="0"/>
                                              <w:marBottom w:val="0"/>
                                              <w:divBdr>
                                                <w:top w:val="none" w:sz="0" w:space="0" w:color="auto"/>
                                                <w:left w:val="none" w:sz="0" w:space="0" w:color="auto"/>
                                                <w:bottom w:val="none" w:sz="0" w:space="0" w:color="auto"/>
                                                <w:right w:val="none" w:sz="0" w:space="0" w:color="auto"/>
                                              </w:divBdr>
                                              <w:divsChild>
                                                <w:div w:id="975141808">
                                                  <w:marLeft w:val="0"/>
                                                  <w:marRight w:val="0"/>
                                                  <w:marTop w:val="0"/>
                                                  <w:marBottom w:val="0"/>
                                                  <w:divBdr>
                                                    <w:top w:val="none" w:sz="0" w:space="0" w:color="auto"/>
                                                    <w:left w:val="none" w:sz="0" w:space="0" w:color="auto"/>
                                                    <w:bottom w:val="none" w:sz="0" w:space="0" w:color="auto"/>
                                                    <w:right w:val="none" w:sz="0" w:space="0" w:color="auto"/>
                                                  </w:divBdr>
                                                </w:div>
                                              </w:divsChild>
                                            </w:div>
                                            <w:div w:id="1174106955">
                                              <w:marLeft w:val="0"/>
                                              <w:marRight w:val="0"/>
                                              <w:marTop w:val="0"/>
                                              <w:marBottom w:val="720"/>
                                              <w:divBdr>
                                                <w:top w:val="none" w:sz="0" w:space="0" w:color="auto"/>
                                                <w:left w:val="none" w:sz="0" w:space="0" w:color="auto"/>
                                                <w:bottom w:val="none" w:sz="0" w:space="0" w:color="auto"/>
                                                <w:right w:val="none" w:sz="0" w:space="0" w:color="auto"/>
                                              </w:divBdr>
                                              <w:divsChild>
                                                <w:div w:id="643048119">
                                                  <w:marLeft w:val="0"/>
                                                  <w:marRight w:val="0"/>
                                                  <w:marTop w:val="0"/>
                                                  <w:marBottom w:val="0"/>
                                                  <w:divBdr>
                                                    <w:top w:val="none" w:sz="0" w:space="0" w:color="auto"/>
                                                    <w:left w:val="none" w:sz="0" w:space="0" w:color="auto"/>
                                                    <w:bottom w:val="none" w:sz="0" w:space="0" w:color="auto"/>
                                                    <w:right w:val="none" w:sz="0" w:space="0" w:color="auto"/>
                                                  </w:divBdr>
                                                  <w:divsChild>
                                                    <w:div w:id="1871869070">
                                                      <w:marLeft w:val="0"/>
                                                      <w:marRight w:val="0"/>
                                                      <w:marTop w:val="0"/>
                                                      <w:marBottom w:val="0"/>
                                                      <w:divBdr>
                                                        <w:top w:val="none" w:sz="0" w:space="0" w:color="auto"/>
                                                        <w:left w:val="none" w:sz="0" w:space="0" w:color="auto"/>
                                                        <w:bottom w:val="none" w:sz="0" w:space="0" w:color="auto"/>
                                                        <w:right w:val="none" w:sz="0" w:space="0" w:color="auto"/>
                                                      </w:divBdr>
                                                      <w:divsChild>
                                                        <w:div w:id="16045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428394">
              <w:marLeft w:val="0"/>
              <w:marRight w:val="0"/>
              <w:marTop w:val="0"/>
              <w:marBottom w:val="0"/>
              <w:divBdr>
                <w:top w:val="none" w:sz="0" w:space="0" w:color="auto"/>
                <w:left w:val="none" w:sz="0" w:space="0" w:color="auto"/>
                <w:bottom w:val="none" w:sz="0" w:space="0" w:color="auto"/>
                <w:right w:val="none" w:sz="0" w:space="0" w:color="auto"/>
              </w:divBdr>
              <w:divsChild>
                <w:div w:id="603850873">
                  <w:marLeft w:val="0"/>
                  <w:marRight w:val="0"/>
                  <w:marTop w:val="0"/>
                  <w:marBottom w:val="0"/>
                  <w:divBdr>
                    <w:top w:val="none" w:sz="0" w:space="0" w:color="auto"/>
                    <w:left w:val="none" w:sz="0" w:space="0" w:color="auto"/>
                    <w:bottom w:val="none" w:sz="0" w:space="0" w:color="auto"/>
                    <w:right w:val="none" w:sz="0" w:space="0" w:color="auto"/>
                  </w:divBdr>
                  <w:divsChild>
                    <w:div w:id="1823812205">
                      <w:marLeft w:val="0"/>
                      <w:marRight w:val="0"/>
                      <w:marTop w:val="0"/>
                      <w:marBottom w:val="0"/>
                      <w:divBdr>
                        <w:top w:val="none" w:sz="0" w:space="0" w:color="auto"/>
                        <w:left w:val="none" w:sz="0" w:space="0" w:color="auto"/>
                        <w:bottom w:val="none" w:sz="0" w:space="0" w:color="auto"/>
                        <w:right w:val="none" w:sz="0" w:space="0" w:color="auto"/>
                      </w:divBdr>
                      <w:divsChild>
                        <w:div w:id="220293037">
                          <w:marLeft w:val="0"/>
                          <w:marRight w:val="0"/>
                          <w:marTop w:val="0"/>
                          <w:marBottom w:val="0"/>
                          <w:divBdr>
                            <w:top w:val="none" w:sz="0" w:space="0" w:color="auto"/>
                            <w:left w:val="none" w:sz="0" w:space="0" w:color="auto"/>
                            <w:bottom w:val="none" w:sz="0" w:space="0" w:color="auto"/>
                            <w:right w:val="none" w:sz="0" w:space="0" w:color="auto"/>
                          </w:divBdr>
                          <w:divsChild>
                            <w:div w:id="973172427">
                              <w:marLeft w:val="0"/>
                              <w:marRight w:val="0"/>
                              <w:marTop w:val="0"/>
                              <w:marBottom w:val="0"/>
                              <w:divBdr>
                                <w:top w:val="none" w:sz="0" w:space="0" w:color="auto"/>
                                <w:left w:val="none" w:sz="0" w:space="0" w:color="auto"/>
                                <w:bottom w:val="none" w:sz="0" w:space="0" w:color="auto"/>
                                <w:right w:val="none" w:sz="0" w:space="0" w:color="auto"/>
                              </w:divBdr>
                              <w:divsChild>
                                <w:div w:id="774056898">
                                  <w:marLeft w:val="0"/>
                                  <w:marRight w:val="0"/>
                                  <w:marTop w:val="0"/>
                                  <w:marBottom w:val="0"/>
                                  <w:divBdr>
                                    <w:top w:val="none" w:sz="0" w:space="0" w:color="auto"/>
                                    <w:left w:val="none" w:sz="0" w:space="0" w:color="auto"/>
                                    <w:bottom w:val="none" w:sz="0" w:space="0" w:color="auto"/>
                                    <w:right w:val="none" w:sz="0" w:space="0" w:color="auto"/>
                                  </w:divBdr>
                                  <w:divsChild>
                                    <w:div w:id="389961869">
                                      <w:marLeft w:val="0"/>
                                      <w:marRight w:val="0"/>
                                      <w:marTop w:val="0"/>
                                      <w:marBottom w:val="0"/>
                                      <w:divBdr>
                                        <w:top w:val="none" w:sz="0" w:space="0" w:color="auto"/>
                                        <w:left w:val="none" w:sz="0" w:space="0" w:color="auto"/>
                                        <w:bottom w:val="none" w:sz="0" w:space="0" w:color="auto"/>
                                        <w:right w:val="none" w:sz="0" w:space="0" w:color="auto"/>
                                      </w:divBdr>
                                      <w:divsChild>
                                        <w:div w:id="366609812">
                                          <w:marLeft w:val="0"/>
                                          <w:marRight w:val="0"/>
                                          <w:marTop w:val="0"/>
                                          <w:marBottom w:val="0"/>
                                          <w:divBdr>
                                            <w:top w:val="none" w:sz="0" w:space="0" w:color="auto"/>
                                            <w:left w:val="none" w:sz="0" w:space="0" w:color="auto"/>
                                            <w:bottom w:val="none" w:sz="0" w:space="0" w:color="auto"/>
                                            <w:right w:val="none" w:sz="0" w:space="0" w:color="auto"/>
                                          </w:divBdr>
                                          <w:divsChild>
                                            <w:div w:id="1735085302">
                                              <w:marLeft w:val="0"/>
                                              <w:marRight w:val="0"/>
                                              <w:marTop w:val="0"/>
                                              <w:marBottom w:val="0"/>
                                              <w:divBdr>
                                                <w:top w:val="none" w:sz="0" w:space="0" w:color="auto"/>
                                                <w:left w:val="none" w:sz="0" w:space="0" w:color="auto"/>
                                                <w:bottom w:val="none" w:sz="0" w:space="0" w:color="auto"/>
                                                <w:right w:val="none" w:sz="0" w:space="0" w:color="auto"/>
                                              </w:divBdr>
                                              <w:divsChild>
                                                <w:div w:id="1400249952">
                                                  <w:marLeft w:val="0"/>
                                                  <w:marRight w:val="0"/>
                                                  <w:marTop w:val="0"/>
                                                  <w:marBottom w:val="720"/>
                                                  <w:divBdr>
                                                    <w:top w:val="none" w:sz="0" w:space="0" w:color="auto"/>
                                                    <w:left w:val="none" w:sz="0" w:space="0" w:color="auto"/>
                                                    <w:bottom w:val="none" w:sz="0" w:space="0" w:color="auto"/>
                                                    <w:right w:val="none" w:sz="0" w:space="0" w:color="auto"/>
                                                  </w:divBdr>
                                                  <w:divsChild>
                                                    <w:div w:id="616303666">
                                                      <w:marLeft w:val="0"/>
                                                      <w:marRight w:val="0"/>
                                                      <w:marTop w:val="0"/>
                                                      <w:marBottom w:val="0"/>
                                                      <w:divBdr>
                                                        <w:top w:val="none" w:sz="0" w:space="0" w:color="auto"/>
                                                        <w:left w:val="none" w:sz="0" w:space="0" w:color="auto"/>
                                                        <w:bottom w:val="none" w:sz="0" w:space="0" w:color="auto"/>
                                                        <w:right w:val="none" w:sz="0" w:space="0" w:color="auto"/>
                                                      </w:divBdr>
                                                    </w:div>
                                                  </w:divsChild>
                                                </w:div>
                                                <w:div w:id="70585044">
                                                  <w:marLeft w:val="0"/>
                                                  <w:marRight w:val="0"/>
                                                  <w:marTop w:val="0"/>
                                                  <w:marBottom w:val="0"/>
                                                  <w:divBdr>
                                                    <w:top w:val="none" w:sz="0" w:space="0" w:color="auto"/>
                                                    <w:left w:val="none" w:sz="0" w:space="0" w:color="auto"/>
                                                    <w:bottom w:val="none" w:sz="0" w:space="0" w:color="auto"/>
                                                    <w:right w:val="none" w:sz="0" w:space="0" w:color="auto"/>
                                                  </w:divBdr>
                                                  <w:divsChild>
                                                    <w:div w:id="2015258341">
                                                      <w:marLeft w:val="0"/>
                                                      <w:marRight w:val="0"/>
                                                      <w:marTop w:val="0"/>
                                                      <w:marBottom w:val="0"/>
                                                      <w:divBdr>
                                                        <w:top w:val="none" w:sz="0" w:space="0" w:color="auto"/>
                                                        <w:left w:val="none" w:sz="0" w:space="0" w:color="auto"/>
                                                        <w:bottom w:val="none" w:sz="0" w:space="0" w:color="auto"/>
                                                        <w:right w:val="none" w:sz="0" w:space="0" w:color="auto"/>
                                                      </w:divBdr>
                                                      <w:divsChild>
                                                        <w:div w:id="49772629">
                                                          <w:marLeft w:val="0"/>
                                                          <w:marRight w:val="0"/>
                                                          <w:marTop w:val="0"/>
                                                          <w:marBottom w:val="0"/>
                                                          <w:divBdr>
                                                            <w:top w:val="none" w:sz="0" w:space="0" w:color="auto"/>
                                                            <w:left w:val="none" w:sz="0" w:space="0" w:color="auto"/>
                                                            <w:bottom w:val="none" w:sz="0" w:space="0" w:color="auto"/>
                                                            <w:right w:val="none" w:sz="0" w:space="0" w:color="auto"/>
                                                          </w:divBdr>
                                                          <w:divsChild>
                                                            <w:div w:id="1645576178">
                                                              <w:marLeft w:val="0"/>
                                                              <w:marRight w:val="0"/>
                                                              <w:marTop w:val="0"/>
                                                              <w:marBottom w:val="0"/>
                                                              <w:divBdr>
                                                                <w:top w:val="none" w:sz="0" w:space="0" w:color="auto"/>
                                                                <w:left w:val="none" w:sz="0" w:space="0" w:color="auto"/>
                                                                <w:bottom w:val="none" w:sz="0" w:space="0" w:color="auto"/>
                                                                <w:right w:val="none" w:sz="0" w:space="0" w:color="auto"/>
                                                              </w:divBdr>
                                                              <w:divsChild>
                                                                <w:div w:id="1347485855">
                                                                  <w:marLeft w:val="0"/>
                                                                  <w:marRight w:val="0"/>
                                                                  <w:marTop w:val="0"/>
                                                                  <w:marBottom w:val="720"/>
                                                                  <w:divBdr>
                                                                    <w:top w:val="none" w:sz="0" w:space="0" w:color="auto"/>
                                                                    <w:left w:val="none" w:sz="0" w:space="0" w:color="auto"/>
                                                                    <w:bottom w:val="none" w:sz="0" w:space="0" w:color="auto"/>
                                                                    <w:right w:val="none" w:sz="0" w:space="0" w:color="auto"/>
                                                                  </w:divBdr>
                                                                  <w:divsChild>
                                                                    <w:div w:id="1446849304">
                                                                      <w:marLeft w:val="0"/>
                                                                      <w:marRight w:val="0"/>
                                                                      <w:marTop w:val="0"/>
                                                                      <w:marBottom w:val="0"/>
                                                                      <w:divBdr>
                                                                        <w:top w:val="none" w:sz="0" w:space="0" w:color="auto"/>
                                                                        <w:left w:val="none" w:sz="0" w:space="0" w:color="auto"/>
                                                                        <w:bottom w:val="none" w:sz="0" w:space="0" w:color="auto"/>
                                                                        <w:right w:val="none" w:sz="0" w:space="0" w:color="auto"/>
                                                                      </w:divBdr>
                                                                    </w:div>
                                                                  </w:divsChild>
                                                                </w:div>
                                                                <w:div w:id="202254792">
                                                                  <w:marLeft w:val="0"/>
                                                                  <w:marRight w:val="0"/>
                                                                  <w:marTop w:val="0"/>
                                                                  <w:marBottom w:val="720"/>
                                                                  <w:divBdr>
                                                                    <w:top w:val="none" w:sz="0" w:space="0" w:color="auto"/>
                                                                    <w:left w:val="none" w:sz="0" w:space="0" w:color="auto"/>
                                                                    <w:bottom w:val="none" w:sz="0" w:space="0" w:color="auto"/>
                                                                    <w:right w:val="none" w:sz="0" w:space="0" w:color="auto"/>
                                                                  </w:divBdr>
                                                                  <w:divsChild>
                                                                    <w:div w:id="15578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19736">
                                                  <w:marLeft w:val="0"/>
                                                  <w:marRight w:val="0"/>
                                                  <w:marTop w:val="0"/>
                                                  <w:marBottom w:val="720"/>
                                                  <w:divBdr>
                                                    <w:top w:val="none" w:sz="0" w:space="0" w:color="auto"/>
                                                    <w:left w:val="none" w:sz="0" w:space="0" w:color="auto"/>
                                                    <w:bottom w:val="none" w:sz="0" w:space="0" w:color="auto"/>
                                                    <w:right w:val="none" w:sz="0" w:space="0" w:color="auto"/>
                                                  </w:divBdr>
                                                  <w:divsChild>
                                                    <w:div w:id="2101871316">
                                                      <w:marLeft w:val="0"/>
                                                      <w:marRight w:val="0"/>
                                                      <w:marTop w:val="0"/>
                                                      <w:marBottom w:val="0"/>
                                                      <w:divBdr>
                                                        <w:top w:val="none" w:sz="0" w:space="0" w:color="auto"/>
                                                        <w:left w:val="none" w:sz="0" w:space="0" w:color="auto"/>
                                                        <w:bottom w:val="none" w:sz="0" w:space="0" w:color="auto"/>
                                                        <w:right w:val="none" w:sz="0" w:space="0" w:color="auto"/>
                                                      </w:divBdr>
                                                    </w:div>
                                                  </w:divsChild>
                                                </w:div>
                                                <w:div w:id="1811437016">
                                                  <w:marLeft w:val="0"/>
                                                  <w:marRight w:val="0"/>
                                                  <w:marTop w:val="0"/>
                                                  <w:marBottom w:val="0"/>
                                                  <w:divBdr>
                                                    <w:top w:val="none" w:sz="0" w:space="0" w:color="auto"/>
                                                    <w:left w:val="none" w:sz="0" w:space="0" w:color="auto"/>
                                                    <w:bottom w:val="none" w:sz="0" w:space="0" w:color="auto"/>
                                                    <w:right w:val="none" w:sz="0" w:space="0" w:color="auto"/>
                                                  </w:divBdr>
                                                  <w:divsChild>
                                                    <w:div w:id="2122913632">
                                                      <w:marLeft w:val="0"/>
                                                      <w:marRight w:val="0"/>
                                                      <w:marTop w:val="0"/>
                                                      <w:marBottom w:val="0"/>
                                                      <w:divBdr>
                                                        <w:top w:val="none" w:sz="0" w:space="0" w:color="auto"/>
                                                        <w:left w:val="none" w:sz="0" w:space="0" w:color="auto"/>
                                                        <w:bottom w:val="none" w:sz="0" w:space="0" w:color="auto"/>
                                                        <w:right w:val="none" w:sz="0" w:space="0" w:color="auto"/>
                                                      </w:divBdr>
                                                      <w:divsChild>
                                                        <w:div w:id="334190631">
                                                          <w:marLeft w:val="0"/>
                                                          <w:marRight w:val="0"/>
                                                          <w:marTop w:val="0"/>
                                                          <w:marBottom w:val="0"/>
                                                          <w:divBdr>
                                                            <w:top w:val="none" w:sz="0" w:space="0" w:color="auto"/>
                                                            <w:left w:val="none" w:sz="0" w:space="0" w:color="auto"/>
                                                            <w:bottom w:val="none" w:sz="0" w:space="0" w:color="auto"/>
                                                            <w:right w:val="none" w:sz="0" w:space="0" w:color="auto"/>
                                                          </w:divBdr>
                                                          <w:divsChild>
                                                            <w:div w:id="147326777">
                                                              <w:marLeft w:val="0"/>
                                                              <w:marRight w:val="0"/>
                                                              <w:marTop w:val="0"/>
                                                              <w:marBottom w:val="0"/>
                                                              <w:divBdr>
                                                                <w:top w:val="none" w:sz="0" w:space="0" w:color="auto"/>
                                                                <w:left w:val="none" w:sz="0" w:space="0" w:color="auto"/>
                                                                <w:bottom w:val="none" w:sz="0" w:space="0" w:color="auto"/>
                                                                <w:right w:val="none" w:sz="0" w:space="0" w:color="auto"/>
                                                              </w:divBdr>
                                                              <w:divsChild>
                                                                <w:div w:id="1935937077">
                                                                  <w:marLeft w:val="0"/>
                                                                  <w:marRight w:val="0"/>
                                                                  <w:marTop w:val="0"/>
                                                                  <w:marBottom w:val="720"/>
                                                                  <w:divBdr>
                                                                    <w:top w:val="none" w:sz="0" w:space="0" w:color="auto"/>
                                                                    <w:left w:val="none" w:sz="0" w:space="0" w:color="auto"/>
                                                                    <w:bottom w:val="none" w:sz="0" w:space="0" w:color="auto"/>
                                                                    <w:right w:val="none" w:sz="0" w:space="0" w:color="auto"/>
                                                                  </w:divBdr>
                                                                  <w:divsChild>
                                                                    <w:div w:id="1839152842">
                                                                      <w:marLeft w:val="-45"/>
                                                                      <w:marRight w:val="-45"/>
                                                                      <w:marTop w:val="0"/>
                                                                      <w:marBottom w:val="0"/>
                                                                      <w:divBdr>
                                                                        <w:top w:val="none" w:sz="0" w:space="0" w:color="auto"/>
                                                                        <w:left w:val="none" w:sz="0" w:space="0" w:color="auto"/>
                                                                        <w:bottom w:val="none" w:sz="0" w:space="0" w:color="auto"/>
                                                                        <w:right w:val="none" w:sz="0" w:space="0" w:color="auto"/>
                                                                      </w:divBdr>
                                                                      <w:divsChild>
                                                                        <w:div w:id="1684086473">
                                                                          <w:marLeft w:val="0"/>
                                                                          <w:marRight w:val="0"/>
                                                                          <w:marTop w:val="0"/>
                                                                          <w:marBottom w:val="0"/>
                                                                          <w:divBdr>
                                                                            <w:top w:val="none" w:sz="0" w:space="0" w:color="auto"/>
                                                                            <w:left w:val="none" w:sz="0" w:space="0" w:color="auto"/>
                                                                            <w:bottom w:val="none" w:sz="0" w:space="0" w:color="auto"/>
                                                                            <w:right w:val="none" w:sz="0" w:space="0" w:color="auto"/>
                                                                          </w:divBdr>
                                                                          <w:divsChild>
                                                                            <w:div w:id="425156576">
                                                                              <w:marLeft w:val="-90"/>
                                                                              <w:marRight w:val="0"/>
                                                                              <w:marTop w:val="0"/>
                                                                              <w:marBottom w:val="0"/>
                                                                              <w:divBdr>
                                                                                <w:top w:val="none" w:sz="0" w:space="0" w:color="auto"/>
                                                                                <w:left w:val="none" w:sz="0" w:space="0" w:color="auto"/>
                                                                                <w:bottom w:val="none" w:sz="0" w:space="0" w:color="auto"/>
                                                                                <w:right w:val="none" w:sz="0" w:space="0" w:color="auto"/>
                                                                              </w:divBdr>
                                                                            </w:div>
                                                                            <w:div w:id="658535719">
                                                                              <w:marLeft w:val="-90"/>
                                                                              <w:marRight w:val="0"/>
                                                                              <w:marTop w:val="0"/>
                                                                              <w:marBottom w:val="0"/>
                                                                              <w:divBdr>
                                                                                <w:top w:val="none" w:sz="0" w:space="0" w:color="auto"/>
                                                                                <w:left w:val="none" w:sz="0" w:space="0" w:color="auto"/>
                                                                                <w:bottom w:val="none" w:sz="0" w:space="0" w:color="auto"/>
                                                                                <w:right w:val="none" w:sz="0" w:space="0" w:color="auto"/>
                                                                              </w:divBdr>
                                                                            </w:div>
                                                                            <w:div w:id="1430007863">
                                                                              <w:marLeft w:val="-90"/>
                                                                              <w:marRight w:val="0"/>
                                                                              <w:marTop w:val="0"/>
                                                                              <w:marBottom w:val="0"/>
                                                                              <w:divBdr>
                                                                                <w:top w:val="none" w:sz="0" w:space="0" w:color="auto"/>
                                                                                <w:left w:val="none" w:sz="0" w:space="0" w:color="auto"/>
                                                                                <w:bottom w:val="none" w:sz="0" w:space="0" w:color="auto"/>
                                                                                <w:right w:val="none" w:sz="0" w:space="0" w:color="auto"/>
                                                                              </w:divBdr>
                                                                            </w:div>
                                                                            <w:div w:id="1932348547">
                                                                              <w:marLeft w:val="-90"/>
                                                                              <w:marRight w:val="0"/>
                                                                              <w:marTop w:val="0"/>
                                                                              <w:marBottom w:val="0"/>
                                                                              <w:divBdr>
                                                                                <w:top w:val="none" w:sz="0" w:space="0" w:color="auto"/>
                                                                                <w:left w:val="none" w:sz="0" w:space="0" w:color="auto"/>
                                                                                <w:bottom w:val="none" w:sz="0" w:space="0" w:color="auto"/>
                                                                                <w:right w:val="none" w:sz="0" w:space="0" w:color="auto"/>
                                                                              </w:divBdr>
                                                                            </w:div>
                                                                            <w:div w:id="1769502891">
                                                                              <w:marLeft w:val="-90"/>
                                                                              <w:marRight w:val="0"/>
                                                                              <w:marTop w:val="0"/>
                                                                              <w:marBottom w:val="0"/>
                                                                              <w:divBdr>
                                                                                <w:top w:val="none" w:sz="0" w:space="0" w:color="auto"/>
                                                                                <w:left w:val="none" w:sz="0" w:space="0" w:color="auto"/>
                                                                                <w:bottom w:val="none" w:sz="0" w:space="0" w:color="auto"/>
                                                                                <w:right w:val="none" w:sz="0" w:space="0" w:color="auto"/>
                                                                              </w:divBdr>
                                                                            </w:div>
                                                                            <w:div w:id="248855735">
                                                                              <w:marLeft w:val="-90"/>
                                                                              <w:marRight w:val="0"/>
                                                                              <w:marTop w:val="0"/>
                                                                              <w:marBottom w:val="0"/>
                                                                              <w:divBdr>
                                                                                <w:top w:val="none" w:sz="0" w:space="0" w:color="auto"/>
                                                                                <w:left w:val="none" w:sz="0" w:space="0" w:color="auto"/>
                                                                                <w:bottom w:val="none" w:sz="0" w:space="0" w:color="auto"/>
                                                                                <w:right w:val="none" w:sz="0" w:space="0" w:color="auto"/>
                                                                              </w:divBdr>
                                                                            </w:div>
                                                                          </w:divsChild>
                                                                        </w:div>
                                                                        <w:div w:id="12813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473518">
                                                      <w:marLeft w:val="0"/>
                                                      <w:marRight w:val="0"/>
                                                      <w:marTop w:val="0"/>
                                                      <w:marBottom w:val="0"/>
                                                      <w:divBdr>
                                                        <w:top w:val="none" w:sz="0" w:space="0" w:color="auto"/>
                                                        <w:left w:val="none" w:sz="0" w:space="0" w:color="auto"/>
                                                        <w:bottom w:val="none" w:sz="0" w:space="0" w:color="auto"/>
                                                        <w:right w:val="none" w:sz="0" w:space="0" w:color="auto"/>
                                                      </w:divBdr>
                                                      <w:divsChild>
                                                        <w:div w:id="898512344">
                                                          <w:marLeft w:val="0"/>
                                                          <w:marRight w:val="0"/>
                                                          <w:marTop w:val="0"/>
                                                          <w:marBottom w:val="0"/>
                                                          <w:divBdr>
                                                            <w:top w:val="none" w:sz="0" w:space="0" w:color="auto"/>
                                                            <w:left w:val="none" w:sz="0" w:space="0" w:color="auto"/>
                                                            <w:bottom w:val="none" w:sz="0" w:space="0" w:color="auto"/>
                                                            <w:right w:val="none" w:sz="0" w:space="0" w:color="auto"/>
                                                          </w:divBdr>
                                                          <w:divsChild>
                                                            <w:div w:id="1720276559">
                                                              <w:marLeft w:val="0"/>
                                                              <w:marRight w:val="0"/>
                                                              <w:marTop w:val="0"/>
                                                              <w:marBottom w:val="0"/>
                                                              <w:divBdr>
                                                                <w:top w:val="none" w:sz="0" w:space="0" w:color="auto"/>
                                                                <w:left w:val="none" w:sz="0" w:space="0" w:color="auto"/>
                                                                <w:bottom w:val="none" w:sz="0" w:space="0" w:color="auto"/>
                                                                <w:right w:val="none" w:sz="0" w:space="0" w:color="auto"/>
                                                              </w:divBdr>
                                                              <w:divsChild>
                                                                <w:div w:id="564030120">
                                                                  <w:marLeft w:val="0"/>
                                                                  <w:marRight w:val="0"/>
                                                                  <w:marTop w:val="0"/>
                                                                  <w:marBottom w:val="720"/>
                                                                  <w:divBdr>
                                                                    <w:top w:val="none" w:sz="0" w:space="0" w:color="auto"/>
                                                                    <w:left w:val="none" w:sz="0" w:space="0" w:color="auto"/>
                                                                    <w:bottom w:val="none" w:sz="0" w:space="0" w:color="auto"/>
                                                                    <w:right w:val="none" w:sz="0" w:space="0" w:color="auto"/>
                                                                  </w:divBdr>
                                                                  <w:divsChild>
                                                                    <w:div w:id="11518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544901">
                                                  <w:marLeft w:val="0"/>
                                                  <w:marRight w:val="0"/>
                                                  <w:marTop w:val="0"/>
                                                  <w:marBottom w:val="720"/>
                                                  <w:divBdr>
                                                    <w:top w:val="none" w:sz="0" w:space="0" w:color="auto"/>
                                                    <w:left w:val="none" w:sz="0" w:space="0" w:color="auto"/>
                                                    <w:bottom w:val="none" w:sz="0" w:space="0" w:color="auto"/>
                                                    <w:right w:val="none" w:sz="0" w:space="0" w:color="auto"/>
                                                  </w:divBdr>
                                                  <w:divsChild>
                                                    <w:div w:id="2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4227641">
      <w:bodyDiv w:val="1"/>
      <w:marLeft w:val="0"/>
      <w:marRight w:val="0"/>
      <w:marTop w:val="0"/>
      <w:marBottom w:val="0"/>
      <w:divBdr>
        <w:top w:val="none" w:sz="0" w:space="0" w:color="auto"/>
        <w:left w:val="none" w:sz="0" w:space="0" w:color="auto"/>
        <w:bottom w:val="none" w:sz="0" w:space="0" w:color="auto"/>
        <w:right w:val="none" w:sz="0" w:space="0" w:color="auto"/>
      </w:divBdr>
    </w:div>
    <w:div w:id="772282993">
      <w:bodyDiv w:val="1"/>
      <w:marLeft w:val="0"/>
      <w:marRight w:val="0"/>
      <w:marTop w:val="0"/>
      <w:marBottom w:val="0"/>
      <w:divBdr>
        <w:top w:val="none" w:sz="0" w:space="0" w:color="auto"/>
        <w:left w:val="none" w:sz="0" w:space="0" w:color="auto"/>
        <w:bottom w:val="none" w:sz="0" w:space="0" w:color="auto"/>
        <w:right w:val="none" w:sz="0" w:space="0" w:color="auto"/>
      </w:divBdr>
    </w:div>
    <w:div w:id="784735638">
      <w:bodyDiv w:val="1"/>
      <w:marLeft w:val="0"/>
      <w:marRight w:val="0"/>
      <w:marTop w:val="0"/>
      <w:marBottom w:val="0"/>
      <w:divBdr>
        <w:top w:val="none" w:sz="0" w:space="0" w:color="auto"/>
        <w:left w:val="none" w:sz="0" w:space="0" w:color="auto"/>
        <w:bottom w:val="none" w:sz="0" w:space="0" w:color="auto"/>
        <w:right w:val="none" w:sz="0" w:space="0" w:color="auto"/>
      </w:divBdr>
      <w:divsChild>
        <w:div w:id="2095276202">
          <w:marLeft w:val="547"/>
          <w:marRight w:val="0"/>
          <w:marTop w:val="200"/>
          <w:marBottom w:val="0"/>
          <w:divBdr>
            <w:top w:val="none" w:sz="0" w:space="0" w:color="auto"/>
            <w:left w:val="none" w:sz="0" w:space="0" w:color="auto"/>
            <w:bottom w:val="none" w:sz="0" w:space="0" w:color="auto"/>
            <w:right w:val="none" w:sz="0" w:space="0" w:color="auto"/>
          </w:divBdr>
        </w:div>
        <w:div w:id="18358232">
          <w:marLeft w:val="1166"/>
          <w:marRight w:val="0"/>
          <w:marTop w:val="200"/>
          <w:marBottom w:val="0"/>
          <w:divBdr>
            <w:top w:val="none" w:sz="0" w:space="0" w:color="auto"/>
            <w:left w:val="none" w:sz="0" w:space="0" w:color="auto"/>
            <w:bottom w:val="none" w:sz="0" w:space="0" w:color="auto"/>
            <w:right w:val="none" w:sz="0" w:space="0" w:color="auto"/>
          </w:divBdr>
        </w:div>
        <w:div w:id="847448925">
          <w:marLeft w:val="1166"/>
          <w:marRight w:val="0"/>
          <w:marTop w:val="200"/>
          <w:marBottom w:val="0"/>
          <w:divBdr>
            <w:top w:val="none" w:sz="0" w:space="0" w:color="auto"/>
            <w:left w:val="none" w:sz="0" w:space="0" w:color="auto"/>
            <w:bottom w:val="none" w:sz="0" w:space="0" w:color="auto"/>
            <w:right w:val="none" w:sz="0" w:space="0" w:color="auto"/>
          </w:divBdr>
        </w:div>
        <w:div w:id="1322153533">
          <w:marLeft w:val="1166"/>
          <w:marRight w:val="0"/>
          <w:marTop w:val="200"/>
          <w:marBottom w:val="0"/>
          <w:divBdr>
            <w:top w:val="none" w:sz="0" w:space="0" w:color="auto"/>
            <w:left w:val="none" w:sz="0" w:space="0" w:color="auto"/>
            <w:bottom w:val="none" w:sz="0" w:space="0" w:color="auto"/>
            <w:right w:val="none" w:sz="0" w:space="0" w:color="auto"/>
          </w:divBdr>
        </w:div>
        <w:div w:id="1950816036">
          <w:marLeft w:val="1166"/>
          <w:marRight w:val="0"/>
          <w:marTop w:val="200"/>
          <w:marBottom w:val="0"/>
          <w:divBdr>
            <w:top w:val="none" w:sz="0" w:space="0" w:color="auto"/>
            <w:left w:val="none" w:sz="0" w:space="0" w:color="auto"/>
            <w:bottom w:val="none" w:sz="0" w:space="0" w:color="auto"/>
            <w:right w:val="none" w:sz="0" w:space="0" w:color="auto"/>
          </w:divBdr>
        </w:div>
        <w:div w:id="385568344">
          <w:marLeft w:val="547"/>
          <w:marRight w:val="0"/>
          <w:marTop w:val="200"/>
          <w:marBottom w:val="0"/>
          <w:divBdr>
            <w:top w:val="none" w:sz="0" w:space="0" w:color="auto"/>
            <w:left w:val="none" w:sz="0" w:space="0" w:color="auto"/>
            <w:bottom w:val="none" w:sz="0" w:space="0" w:color="auto"/>
            <w:right w:val="none" w:sz="0" w:space="0" w:color="auto"/>
          </w:divBdr>
        </w:div>
        <w:div w:id="1921597377">
          <w:marLeft w:val="1166"/>
          <w:marRight w:val="0"/>
          <w:marTop w:val="200"/>
          <w:marBottom w:val="0"/>
          <w:divBdr>
            <w:top w:val="none" w:sz="0" w:space="0" w:color="auto"/>
            <w:left w:val="none" w:sz="0" w:space="0" w:color="auto"/>
            <w:bottom w:val="none" w:sz="0" w:space="0" w:color="auto"/>
            <w:right w:val="none" w:sz="0" w:space="0" w:color="auto"/>
          </w:divBdr>
        </w:div>
        <w:div w:id="688022849">
          <w:marLeft w:val="1166"/>
          <w:marRight w:val="0"/>
          <w:marTop w:val="200"/>
          <w:marBottom w:val="0"/>
          <w:divBdr>
            <w:top w:val="none" w:sz="0" w:space="0" w:color="auto"/>
            <w:left w:val="none" w:sz="0" w:space="0" w:color="auto"/>
            <w:bottom w:val="none" w:sz="0" w:space="0" w:color="auto"/>
            <w:right w:val="none" w:sz="0" w:space="0" w:color="auto"/>
          </w:divBdr>
        </w:div>
        <w:div w:id="1363675628">
          <w:marLeft w:val="1166"/>
          <w:marRight w:val="0"/>
          <w:marTop w:val="200"/>
          <w:marBottom w:val="0"/>
          <w:divBdr>
            <w:top w:val="none" w:sz="0" w:space="0" w:color="auto"/>
            <w:left w:val="none" w:sz="0" w:space="0" w:color="auto"/>
            <w:bottom w:val="none" w:sz="0" w:space="0" w:color="auto"/>
            <w:right w:val="none" w:sz="0" w:space="0" w:color="auto"/>
          </w:divBdr>
        </w:div>
        <w:div w:id="761801145">
          <w:marLeft w:val="1166"/>
          <w:marRight w:val="0"/>
          <w:marTop w:val="200"/>
          <w:marBottom w:val="0"/>
          <w:divBdr>
            <w:top w:val="none" w:sz="0" w:space="0" w:color="auto"/>
            <w:left w:val="none" w:sz="0" w:space="0" w:color="auto"/>
            <w:bottom w:val="none" w:sz="0" w:space="0" w:color="auto"/>
            <w:right w:val="none" w:sz="0" w:space="0" w:color="auto"/>
          </w:divBdr>
        </w:div>
        <w:div w:id="1828547321">
          <w:marLeft w:val="1166"/>
          <w:marRight w:val="0"/>
          <w:marTop w:val="200"/>
          <w:marBottom w:val="0"/>
          <w:divBdr>
            <w:top w:val="none" w:sz="0" w:space="0" w:color="auto"/>
            <w:left w:val="none" w:sz="0" w:space="0" w:color="auto"/>
            <w:bottom w:val="none" w:sz="0" w:space="0" w:color="auto"/>
            <w:right w:val="none" w:sz="0" w:space="0" w:color="auto"/>
          </w:divBdr>
        </w:div>
        <w:div w:id="2019456148">
          <w:marLeft w:val="1166"/>
          <w:marRight w:val="0"/>
          <w:marTop w:val="200"/>
          <w:marBottom w:val="0"/>
          <w:divBdr>
            <w:top w:val="none" w:sz="0" w:space="0" w:color="auto"/>
            <w:left w:val="none" w:sz="0" w:space="0" w:color="auto"/>
            <w:bottom w:val="none" w:sz="0" w:space="0" w:color="auto"/>
            <w:right w:val="none" w:sz="0" w:space="0" w:color="auto"/>
          </w:divBdr>
        </w:div>
        <w:div w:id="280036019">
          <w:marLeft w:val="1166"/>
          <w:marRight w:val="0"/>
          <w:marTop w:val="200"/>
          <w:marBottom w:val="0"/>
          <w:divBdr>
            <w:top w:val="none" w:sz="0" w:space="0" w:color="auto"/>
            <w:left w:val="none" w:sz="0" w:space="0" w:color="auto"/>
            <w:bottom w:val="none" w:sz="0" w:space="0" w:color="auto"/>
            <w:right w:val="none" w:sz="0" w:space="0" w:color="auto"/>
          </w:divBdr>
        </w:div>
        <w:div w:id="492573880">
          <w:marLeft w:val="1166"/>
          <w:marRight w:val="0"/>
          <w:marTop w:val="200"/>
          <w:marBottom w:val="0"/>
          <w:divBdr>
            <w:top w:val="none" w:sz="0" w:space="0" w:color="auto"/>
            <w:left w:val="none" w:sz="0" w:space="0" w:color="auto"/>
            <w:bottom w:val="none" w:sz="0" w:space="0" w:color="auto"/>
            <w:right w:val="none" w:sz="0" w:space="0" w:color="auto"/>
          </w:divBdr>
        </w:div>
        <w:div w:id="412045231">
          <w:marLeft w:val="1166"/>
          <w:marRight w:val="0"/>
          <w:marTop w:val="200"/>
          <w:marBottom w:val="0"/>
          <w:divBdr>
            <w:top w:val="none" w:sz="0" w:space="0" w:color="auto"/>
            <w:left w:val="none" w:sz="0" w:space="0" w:color="auto"/>
            <w:bottom w:val="none" w:sz="0" w:space="0" w:color="auto"/>
            <w:right w:val="none" w:sz="0" w:space="0" w:color="auto"/>
          </w:divBdr>
        </w:div>
        <w:div w:id="2009748260">
          <w:marLeft w:val="1166"/>
          <w:marRight w:val="0"/>
          <w:marTop w:val="200"/>
          <w:marBottom w:val="0"/>
          <w:divBdr>
            <w:top w:val="none" w:sz="0" w:space="0" w:color="auto"/>
            <w:left w:val="none" w:sz="0" w:space="0" w:color="auto"/>
            <w:bottom w:val="none" w:sz="0" w:space="0" w:color="auto"/>
            <w:right w:val="none" w:sz="0" w:space="0" w:color="auto"/>
          </w:divBdr>
        </w:div>
      </w:divsChild>
    </w:div>
    <w:div w:id="786584511">
      <w:bodyDiv w:val="1"/>
      <w:marLeft w:val="0"/>
      <w:marRight w:val="0"/>
      <w:marTop w:val="0"/>
      <w:marBottom w:val="0"/>
      <w:divBdr>
        <w:top w:val="none" w:sz="0" w:space="0" w:color="auto"/>
        <w:left w:val="none" w:sz="0" w:space="0" w:color="auto"/>
        <w:bottom w:val="none" w:sz="0" w:space="0" w:color="auto"/>
        <w:right w:val="none" w:sz="0" w:space="0" w:color="auto"/>
      </w:divBdr>
    </w:div>
    <w:div w:id="880744832">
      <w:bodyDiv w:val="1"/>
      <w:marLeft w:val="0"/>
      <w:marRight w:val="0"/>
      <w:marTop w:val="0"/>
      <w:marBottom w:val="0"/>
      <w:divBdr>
        <w:top w:val="none" w:sz="0" w:space="0" w:color="auto"/>
        <w:left w:val="none" w:sz="0" w:space="0" w:color="auto"/>
        <w:bottom w:val="none" w:sz="0" w:space="0" w:color="auto"/>
        <w:right w:val="none" w:sz="0" w:space="0" w:color="auto"/>
      </w:divBdr>
    </w:div>
    <w:div w:id="890267488">
      <w:bodyDiv w:val="1"/>
      <w:marLeft w:val="0"/>
      <w:marRight w:val="0"/>
      <w:marTop w:val="0"/>
      <w:marBottom w:val="0"/>
      <w:divBdr>
        <w:top w:val="none" w:sz="0" w:space="0" w:color="auto"/>
        <w:left w:val="none" w:sz="0" w:space="0" w:color="auto"/>
        <w:bottom w:val="none" w:sz="0" w:space="0" w:color="auto"/>
        <w:right w:val="none" w:sz="0" w:space="0" w:color="auto"/>
      </w:divBdr>
    </w:div>
    <w:div w:id="936526657">
      <w:bodyDiv w:val="1"/>
      <w:marLeft w:val="0"/>
      <w:marRight w:val="0"/>
      <w:marTop w:val="0"/>
      <w:marBottom w:val="0"/>
      <w:divBdr>
        <w:top w:val="none" w:sz="0" w:space="0" w:color="auto"/>
        <w:left w:val="none" w:sz="0" w:space="0" w:color="auto"/>
        <w:bottom w:val="none" w:sz="0" w:space="0" w:color="auto"/>
        <w:right w:val="none" w:sz="0" w:space="0" w:color="auto"/>
      </w:divBdr>
    </w:div>
    <w:div w:id="936866956">
      <w:bodyDiv w:val="1"/>
      <w:marLeft w:val="0"/>
      <w:marRight w:val="0"/>
      <w:marTop w:val="0"/>
      <w:marBottom w:val="0"/>
      <w:divBdr>
        <w:top w:val="none" w:sz="0" w:space="0" w:color="auto"/>
        <w:left w:val="none" w:sz="0" w:space="0" w:color="auto"/>
        <w:bottom w:val="none" w:sz="0" w:space="0" w:color="auto"/>
        <w:right w:val="none" w:sz="0" w:space="0" w:color="auto"/>
      </w:divBdr>
    </w:div>
    <w:div w:id="982931077">
      <w:bodyDiv w:val="1"/>
      <w:marLeft w:val="0"/>
      <w:marRight w:val="0"/>
      <w:marTop w:val="0"/>
      <w:marBottom w:val="0"/>
      <w:divBdr>
        <w:top w:val="none" w:sz="0" w:space="0" w:color="auto"/>
        <w:left w:val="none" w:sz="0" w:space="0" w:color="auto"/>
        <w:bottom w:val="none" w:sz="0" w:space="0" w:color="auto"/>
        <w:right w:val="none" w:sz="0" w:space="0" w:color="auto"/>
      </w:divBdr>
    </w:div>
    <w:div w:id="1024213633">
      <w:bodyDiv w:val="1"/>
      <w:marLeft w:val="0"/>
      <w:marRight w:val="0"/>
      <w:marTop w:val="0"/>
      <w:marBottom w:val="0"/>
      <w:divBdr>
        <w:top w:val="none" w:sz="0" w:space="0" w:color="auto"/>
        <w:left w:val="none" w:sz="0" w:space="0" w:color="auto"/>
        <w:bottom w:val="none" w:sz="0" w:space="0" w:color="auto"/>
        <w:right w:val="none" w:sz="0" w:space="0" w:color="auto"/>
      </w:divBdr>
      <w:divsChild>
        <w:div w:id="1418012758">
          <w:marLeft w:val="446"/>
          <w:marRight w:val="0"/>
          <w:marTop w:val="106"/>
          <w:marBottom w:val="120"/>
          <w:divBdr>
            <w:top w:val="none" w:sz="0" w:space="0" w:color="auto"/>
            <w:left w:val="none" w:sz="0" w:space="0" w:color="auto"/>
            <w:bottom w:val="none" w:sz="0" w:space="0" w:color="auto"/>
            <w:right w:val="none" w:sz="0" w:space="0" w:color="auto"/>
          </w:divBdr>
        </w:div>
        <w:div w:id="1251504866">
          <w:marLeft w:val="446"/>
          <w:marRight w:val="0"/>
          <w:marTop w:val="106"/>
          <w:marBottom w:val="120"/>
          <w:divBdr>
            <w:top w:val="none" w:sz="0" w:space="0" w:color="auto"/>
            <w:left w:val="none" w:sz="0" w:space="0" w:color="auto"/>
            <w:bottom w:val="none" w:sz="0" w:space="0" w:color="auto"/>
            <w:right w:val="none" w:sz="0" w:space="0" w:color="auto"/>
          </w:divBdr>
        </w:div>
        <w:div w:id="1425761975">
          <w:marLeft w:val="446"/>
          <w:marRight w:val="0"/>
          <w:marTop w:val="106"/>
          <w:marBottom w:val="120"/>
          <w:divBdr>
            <w:top w:val="none" w:sz="0" w:space="0" w:color="auto"/>
            <w:left w:val="none" w:sz="0" w:space="0" w:color="auto"/>
            <w:bottom w:val="none" w:sz="0" w:space="0" w:color="auto"/>
            <w:right w:val="none" w:sz="0" w:space="0" w:color="auto"/>
          </w:divBdr>
        </w:div>
        <w:div w:id="1133670483">
          <w:marLeft w:val="446"/>
          <w:marRight w:val="0"/>
          <w:marTop w:val="106"/>
          <w:marBottom w:val="120"/>
          <w:divBdr>
            <w:top w:val="none" w:sz="0" w:space="0" w:color="auto"/>
            <w:left w:val="none" w:sz="0" w:space="0" w:color="auto"/>
            <w:bottom w:val="none" w:sz="0" w:space="0" w:color="auto"/>
            <w:right w:val="none" w:sz="0" w:space="0" w:color="auto"/>
          </w:divBdr>
        </w:div>
      </w:divsChild>
    </w:div>
    <w:div w:id="1030646211">
      <w:bodyDiv w:val="1"/>
      <w:marLeft w:val="0"/>
      <w:marRight w:val="0"/>
      <w:marTop w:val="0"/>
      <w:marBottom w:val="0"/>
      <w:divBdr>
        <w:top w:val="single" w:sz="48" w:space="0" w:color="006430"/>
        <w:left w:val="none" w:sz="0" w:space="0" w:color="auto"/>
        <w:bottom w:val="none" w:sz="0" w:space="0" w:color="auto"/>
        <w:right w:val="none" w:sz="0" w:space="0" w:color="auto"/>
      </w:divBdr>
      <w:divsChild>
        <w:div w:id="1835031573">
          <w:marLeft w:val="0"/>
          <w:marRight w:val="0"/>
          <w:marTop w:val="0"/>
          <w:marBottom w:val="0"/>
          <w:divBdr>
            <w:top w:val="none" w:sz="0" w:space="0" w:color="auto"/>
            <w:left w:val="none" w:sz="0" w:space="0" w:color="auto"/>
            <w:bottom w:val="none" w:sz="0" w:space="0" w:color="auto"/>
            <w:right w:val="none" w:sz="0" w:space="0" w:color="auto"/>
          </w:divBdr>
          <w:divsChild>
            <w:div w:id="1121806516">
              <w:marLeft w:val="0"/>
              <w:marRight w:val="0"/>
              <w:marTop w:val="0"/>
              <w:marBottom w:val="0"/>
              <w:divBdr>
                <w:top w:val="none" w:sz="0" w:space="0" w:color="auto"/>
                <w:left w:val="none" w:sz="0" w:space="0" w:color="auto"/>
                <w:bottom w:val="none" w:sz="0" w:space="0" w:color="auto"/>
                <w:right w:val="none" w:sz="0" w:space="0" w:color="auto"/>
              </w:divBdr>
              <w:divsChild>
                <w:div w:id="159541097">
                  <w:marLeft w:val="0"/>
                  <w:marRight w:val="0"/>
                  <w:marTop w:val="0"/>
                  <w:marBottom w:val="0"/>
                  <w:divBdr>
                    <w:top w:val="none" w:sz="0" w:space="0" w:color="auto"/>
                    <w:left w:val="none" w:sz="0" w:space="0" w:color="auto"/>
                    <w:bottom w:val="none" w:sz="0" w:space="0" w:color="auto"/>
                    <w:right w:val="none" w:sz="0" w:space="0" w:color="auto"/>
                  </w:divBdr>
                  <w:divsChild>
                    <w:div w:id="1417753183">
                      <w:marLeft w:val="150"/>
                      <w:marRight w:val="150"/>
                      <w:marTop w:val="0"/>
                      <w:marBottom w:val="0"/>
                      <w:divBdr>
                        <w:top w:val="none" w:sz="0" w:space="0" w:color="auto"/>
                        <w:left w:val="none" w:sz="0" w:space="0" w:color="auto"/>
                        <w:bottom w:val="none" w:sz="0" w:space="0" w:color="auto"/>
                        <w:right w:val="none" w:sz="0" w:space="0" w:color="auto"/>
                      </w:divBdr>
                      <w:divsChild>
                        <w:div w:id="365566366">
                          <w:marLeft w:val="0"/>
                          <w:marRight w:val="0"/>
                          <w:marTop w:val="0"/>
                          <w:marBottom w:val="0"/>
                          <w:divBdr>
                            <w:top w:val="none" w:sz="0" w:space="0" w:color="auto"/>
                            <w:left w:val="none" w:sz="0" w:space="0" w:color="auto"/>
                            <w:bottom w:val="none" w:sz="0" w:space="0" w:color="auto"/>
                            <w:right w:val="none" w:sz="0" w:space="0" w:color="auto"/>
                          </w:divBdr>
                          <w:divsChild>
                            <w:div w:id="1582329407">
                              <w:marLeft w:val="0"/>
                              <w:marRight w:val="0"/>
                              <w:marTop w:val="0"/>
                              <w:marBottom w:val="0"/>
                              <w:divBdr>
                                <w:top w:val="none" w:sz="0" w:space="0" w:color="auto"/>
                                <w:left w:val="none" w:sz="0" w:space="0" w:color="auto"/>
                                <w:bottom w:val="none" w:sz="0" w:space="0" w:color="auto"/>
                                <w:right w:val="none" w:sz="0" w:space="0" w:color="auto"/>
                              </w:divBdr>
                              <w:divsChild>
                                <w:div w:id="1014647108">
                                  <w:marLeft w:val="0"/>
                                  <w:marRight w:val="0"/>
                                  <w:marTop w:val="0"/>
                                  <w:marBottom w:val="0"/>
                                  <w:divBdr>
                                    <w:top w:val="none" w:sz="0" w:space="0" w:color="auto"/>
                                    <w:left w:val="none" w:sz="0" w:space="0" w:color="auto"/>
                                    <w:bottom w:val="none" w:sz="0" w:space="0" w:color="auto"/>
                                    <w:right w:val="none" w:sz="0" w:space="0" w:color="auto"/>
                                  </w:divBdr>
                                  <w:divsChild>
                                    <w:div w:id="2049140">
                                      <w:marLeft w:val="0"/>
                                      <w:marRight w:val="0"/>
                                      <w:marTop w:val="0"/>
                                      <w:marBottom w:val="0"/>
                                      <w:divBdr>
                                        <w:top w:val="none" w:sz="0" w:space="0" w:color="auto"/>
                                        <w:left w:val="none" w:sz="0" w:space="0" w:color="auto"/>
                                        <w:bottom w:val="none" w:sz="0" w:space="0" w:color="auto"/>
                                        <w:right w:val="none" w:sz="0" w:space="0" w:color="auto"/>
                                      </w:divBdr>
                                      <w:divsChild>
                                        <w:div w:id="1315641322">
                                          <w:marLeft w:val="0"/>
                                          <w:marRight w:val="0"/>
                                          <w:marTop w:val="0"/>
                                          <w:marBottom w:val="0"/>
                                          <w:divBdr>
                                            <w:top w:val="none" w:sz="0" w:space="0" w:color="auto"/>
                                            <w:left w:val="none" w:sz="0" w:space="0" w:color="auto"/>
                                            <w:bottom w:val="none" w:sz="0" w:space="0" w:color="auto"/>
                                            <w:right w:val="none" w:sz="0" w:space="0" w:color="auto"/>
                                          </w:divBdr>
                                          <w:divsChild>
                                            <w:div w:id="423501758">
                                              <w:marLeft w:val="0"/>
                                              <w:marRight w:val="0"/>
                                              <w:marTop w:val="0"/>
                                              <w:marBottom w:val="0"/>
                                              <w:divBdr>
                                                <w:top w:val="none" w:sz="0" w:space="0" w:color="auto"/>
                                                <w:left w:val="none" w:sz="0" w:space="0" w:color="auto"/>
                                                <w:bottom w:val="none" w:sz="0" w:space="0" w:color="auto"/>
                                                <w:right w:val="none" w:sz="0" w:space="0" w:color="auto"/>
                                              </w:divBdr>
                                              <w:divsChild>
                                                <w:div w:id="336345436">
                                                  <w:marLeft w:val="0"/>
                                                  <w:marRight w:val="0"/>
                                                  <w:marTop w:val="0"/>
                                                  <w:marBottom w:val="0"/>
                                                  <w:divBdr>
                                                    <w:top w:val="none" w:sz="0" w:space="0" w:color="auto"/>
                                                    <w:left w:val="none" w:sz="0" w:space="0" w:color="auto"/>
                                                    <w:bottom w:val="none" w:sz="0" w:space="0" w:color="auto"/>
                                                    <w:right w:val="none" w:sz="0" w:space="0" w:color="auto"/>
                                                  </w:divBdr>
                                                  <w:divsChild>
                                                    <w:div w:id="6939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2460087">
      <w:bodyDiv w:val="1"/>
      <w:marLeft w:val="0"/>
      <w:marRight w:val="0"/>
      <w:marTop w:val="0"/>
      <w:marBottom w:val="0"/>
      <w:divBdr>
        <w:top w:val="none" w:sz="0" w:space="0" w:color="auto"/>
        <w:left w:val="none" w:sz="0" w:space="0" w:color="auto"/>
        <w:bottom w:val="none" w:sz="0" w:space="0" w:color="auto"/>
        <w:right w:val="none" w:sz="0" w:space="0" w:color="auto"/>
      </w:divBdr>
    </w:div>
    <w:div w:id="1056322180">
      <w:bodyDiv w:val="1"/>
      <w:marLeft w:val="0"/>
      <w:marRight w:val="0"/>
      <w:marTop w:val="0"/>
      <w:marBottom w:val="0"/>
      <w:divBdr>
        <w:top w:val="none" w:sz="0" w:space="0" w:color="auto"/>
        <w:left w:val="none" w:sz="0" w:space="0" w:color="auto"/>
        <w:bottom w:val="none" w:sz="0" w:space="0" w:color="auto"/>
        <w:right w:val="none" w:sz="0" w:space="0" w:color="auto"/>
      </w:divBdr>
      <w:divsChild>
        <w:div w:id="314728711">
          <w:marLeft w:val="446"/>
          <w:marRight w:val="0"/>
          <w:marTop w:val="115"/>
          <w:marBottom w:val="120"/>
          <w:divBdr>
            <w:top w:val="none" w:sz="0" w:space="0" w:color="auto"/>
            <w:left w:val="none" w:sz="0" w:space="0" w:color="auto"/>
            <w:bottom w:val="none" w:sz="0" w:space="0" w:color="auto"/>
            <w:right w:val="none" w:sz="0" w:space="0" w:color="auto"/>
          </w:divBdr>
        </w:div>
        <w:div w:id="553783806">
          <w:marLeft w:val="446"/>
          <w:marRight w:val="0"/>
          <w:marTop w:val="115"/>
          <w:marBottom w:val="120"/>
          <w:divBdr>
            <w:top w:val="none" w:sz="0" w:space="0" w:color="auto"/>
            <w:left w:val="none" w:sz="0" w:space="0" w:color="auto"/>
            <w:bottom w:val="none" w:sz="0" w:space="0" w:color="auto"/>
            <w:right w:val="none" w:sz="0" w:space="0" w:color="auto"/>
          </w:divBdr>
        </w:div>
      </w:divsChild>
    </w:div>
    <w:div w:id="1072194147">
      <w:bodyDiv w:val="1"/>
      <w:marLeft w:val="0"/>
      <w:marRight w:val="0"/>
      <w:marTop w:val="0"/>
      <w:marBottom w:val="0"/>
      <w:divBdr>
        <w:top w:val="none" w:sz="0" w:space="0" w:color="auto"/>
        <w:left w:val="none" w:sz="0" w:space="0" w:color="auto"/>
        <w:bottom w:val="none" w:sz="0" w:space="0" w:color="auto"/>
        <w:right w:val="none" w:sz="0" w:space="0" w:color="auto"/>
      </w:divBdr>
      <w:divsChild>
        <w:div w:id="1109810973">
          <w:marLeft w:val="446"/>
          <w:marRight w:val="0"/>
          <w:marTop w:val="115"/>
          <w:marBottom w:val="120"/>
          <w:divBdr>
            <w:top w:val="none" w:sz="0" w:space="0" w:color="auto"/>
            <w:left w:val="none" w:sz="0" w:space="0" w:color="auto"/>
            <w:bottom w:val="none" w:sz="0" w:space="0" w:color="auto"/>
            <w:right w:val="none" w:sz="0" w:space="0" w:color="auto"/>
          </w:divBdr>
        </w:div>
        <w:div w:id="1278176146">
          <w:marLeft w:val="446"/>
          <w:marRight w:val="0"/>
          <w:marTop w:val="115"/>
          <w:marBottom w:val="120"/>
          <w:divBdr>
            <w:top w:val="none" w:sz="0" w:space="0" w:color="auto"/>
            <w:left w:val="none" w:sz="0" w:space="0" w:color="auto"/>
            <w:bottom w:val="none" w:sz="0" w:space="0" w:color="auto"/>
            <w:right w:val="none" w:sz="0" w:space="0" w:color="auto"/>
          </w:divBdr>
        </w:div>
        <w:div w:id="1717848554">
          <w:marLeft w:val="446"/>
          <w:marRight w:val="0"/>
          <w:marTop w:val="115"/>
          <w:marBottom w:val="120"/>
          <w:divBdr>
            <w:top w:val="none" w:sz="0" w:space="0" w:color="auto"/>
            <w:left w:val="none" w:sz="0" w:space="0" w:color="auto"/>
            <w:bottom w:val="none" w:sz="0" w:space="0" w:color="auto"/>
            <w:right w:val="none" w:sz="0" w:space="0" w:color="auto"/>
          </w:divBdr>
        </w:div>
      </w:divsChild>
    </w:div>
    <w:div w:id="1161778198">
      <w:bodyDiv w:val="1"/>
      <w:marLeft w:val="0"/>
      <w:marRight w:val="0"/>
      <w:marTop w:val="0"/>
      <w:marBottom w:val="0"/>
      <w:divBdr>
        <w:top w:val="none" w:sz="0" w:space="0" w:color="auto"/>
        <w:left w:val="none" w:sz="0" w:space="0" w:color="auto"/>
        <w:bottom w:val="none" w:sz="0" w:space="0" w:color="auto"/>
        <w:right w:val="none" w:sz="0" w:space="0" w:color="auto"/>
      </w:divBdr>
      <w:divsChild>
        <w:div w:id="1469661884">
          <w:marLeft w:val="0"/>
          <w:marRight w:val="0"/>
          <w:marTop w:val="0"/>
          <w:marBottom w:val="0"/>
          <w:divBdr>
            <w:top w:val="none" w:sz="0" w:space="0" w:color="auto"/>
            <w:left w:val="none" w:sz="0" w:space="0" w:color="auto"/>
            <w:bottom w:val="none" w:sz="0" w:space="0" w:color="auto"/>
            <w:right w:val="none" w:sz="0" w:space="0" w:color="auto"/>
          </w:divBdr>
          <w:divsChild>
            <w:div w:id="1152869912">
              <w:marLeft w:val="0"/>
              <w:marRight w:val="0"/>
              <w:marTop w:val="0"/>
              <w:marBottom w:val="0"/>
              <w:divBdr>
                <w:top w:val="none" w:sz="0" w:space="0" w:color="auto"/>
                <w:left w:val="none" w:sz="0" w:space="0" w:color="auto"/>
                <w:bottom w:val="none" w:sz="0" w:space="0" w:color="auto"/>
                <w:right w:val="none" w:sz="0" w:space="0" w:color="auto"/>
              </w:divBdr>
              <w:divsChild>
                <w:div w:id="762727791">
                  <w:marLeft w:val="0"/>
                  <w:marRight w:val="0"/>
                  <w:marTop w:val="0"/>
                  <w:marBottom w:val="0"/>
                  <w:divBdr>
                    <w:top w:val="none" w:sz="0" w:space="0" w:color="auto"/>
                    <w:left w:val="none" w:sz="0" w:space="0" w:color="auto"/>
                    <w:bottom w:val="none" w:sz="0" w:space="0" w:color="auto"/>
                    <w:right w:val="none" w:sz="0" w:space="0" w:color="auto"/>
                  </w:divBdr>
                  <w:divsChild>
                    <w:div w:id="1221017339">
                      <w:marLeft w:val="0"/>
                      <w:marRight w:val="0"/>
                      <w:marTop w:val="0"/>
                      <w:marBottom w:val="0"/>
                      <w:divBdr>
                        <w:top w:val="none" w:sz="0" w:space="0" w:color="auto"/>
                        <w:left w:val="none" w:sz="0" w:space="0" w:color="auto"/>
                        <w:bottom w:val="none" w:sz="0" w:space="0" w:color="auto"/>
                        <w:right w:val="none" w:sz="0" w:space="0" w:color="auto"/>
                      </w:divBdr>
                      <w:divsChild>
                        <w:div w:id="1922251945">
                          <w:marLeft w:val="0"/>
                          <w:marRight w:val="0"/>
                          <w:marTop w:val="0"/>
                          <w:marBottom w:val="0"/>
                          <w:divBdr>
                            <w:top w:val="none" w:sz="0" w:space="0" w:color="auto"/>
                            <w:left w:val="none" w:sz="0" w:space="0" w:color="auto"/>
                            <w:bottom w:val="none" w:sz="0" w:space="0" w:color="auto"/>
                            <w:right w:val="none" w:sz="0" w:space="0" w:color="auto"/>
                          </w:divBdr>
                          <w:divsChild>
                            <w:div w:id="825046820">
                              <w:marLeft w:val="0"/>
                              <w:marRight w:val="0"/>
                              <w:marTop w:val="0"/>
                              <w:marBottom w:val="0"/>
                              <w:divBdr>
                                <w:top w:val="none" w:sz="0" w:space="0" w:color="auto"/>
                                <w:left w:val="none" w:sz="0" w:space="0" w:color="auto"/>
                                <w:bottom w:val="none" w:sz="0" w:space="0" w:color="auto"/>
                                <w:right w:val="none" w:sz="0" w:space="0" w:color="auto"/>
                              </w:divBdr>
                              <w:divsChild>
                                <w:div w:id="303122451">
                                  <w:marLeft w:val="0"/>
                                  <w:marRight w:val="0"/>
                                  <w:marTop w:val="0"/>
                                  <w:marBottom w:val="0"/>
                                  <w:divBdr>
                                    <w:top w:val="none" w:sz="0" w:space="0" w:color="auto"/>
                                    <w:left w:val="none" w:sz="0" w:space="0" w:color="auto"/>
                                    <w:bottom w:val="none" w:sz="0" w:space="0" w:color="auto"/>
                                    <w:right w:val="none" w:sz="0" w:space="0" w:color="auto"/>
                                  </w:divBdr>
                                  <w:divsChild>
                                    <w:div w:id="1520385225">
                                      <w:marLeft w:val="0"/>
                                      <w:marRight w:val="0"/>
                                      <w:marTop w:val="0"/>
                                      <w:marBottom w:val="0"/>
                                      <w:divBdr>
                                        <w:top w:val="none" w:sz="0" w:space="0" w:color="auto"/>
                                        <w:left w:val="none" w:sz="0" w:space="0" w:color="auto"/>
                                        <w:bottom w:val="none" w:sz="0" w:space="0" w:color="auto"/>
                                        <w:right w:val="none" w:sz="0" w:space="0" w:color="auto"/>
                                      </w:divBdr>
                                      <w:divsChild>
                                        <w:div w:id="1671450308">
                                          <w:marLeft w:val="0"/>
                                          <w:marRight w:val="0"/>
                                          <w:marTop w:val="0"/>
                                          <w:marBottom w:val="0"/>
                                          <w:divBdr>
                                            <w:top w:val="none" w:sz="0" w:space="0" w:color="auto"/>
                                            <w:left w:val="none" w:sz="0" w:space="0" w:color="auto"/>
                                            <w:bottom w:val="none" w:sz="0" w:space="0" w:color="auto"/>
                                            <w:right w:val="none" w:sz="0" w:space="0" w:color="auto"/>
                                          </w:divBdr>
                                          <w:divsChild>
                                            <w:div w:id="1856649653">
                                              <w:marLeft w:val="0"/>
                                              <w:marRight w:val="0"/>
                                              <w:marTop w:val="0"/>
                                              <w:marBottom w:val="0"/>
                                              <w:divBdr>
                                                <w:top w:val="none" w:sz="0" w:space="0" w:color="auto"/>
                                                <w:left w:val="none" w:sz="0" w:space="0" w:color="auto"/>
                                                <w:bottom w:val="none" w:sz="0" w:space="0" w:color="auto"/>
                                                <w:right w:val="none" w:sz="0" w:space="0" w:color="auto"/>
                                              </w:divBdr>
                                              <w:divsChild>
                                                <w:div w:id="1612781295">
                                                  <w:marLeft w:val="0"/>
                                                  <w:marRight w:val="0"/>
                                                  <w:marTop w:val="0"/>
                                                  <w:marBottom w:val="0"/>
                                                  <w:divBdr>
                                                    <w:top w:val="none" w:sz="0" w:space="0" w:color="auto"/>
                                                    <w:left w:val="none" w:sz="0" w:space="0" w:color="auto"/>
                                                    <w:bottom w:val="none" w:sz="0" w:space="0" w:color="auto"/>
                                                    <w:right w:val="none" w:sz="0" w:space="0" w:color="auto"/>
                                                  </w:divBdr>
                                                  <w:divsChild>
                                                    <w:div w:id="2036423155">
                                                      <w:marLeft w:val="0"/>
                                                      <w:marRight w:val="0"/>
                                                      <w:marTop w:val="0"/>
                                                      <w:marBottom w:val="0"/>
                                                      <w:divBdr>
                                                        <w:top w:val="none" w:sz="0" w:space="0" w:color="auto"/>
                                                        <w:left w:val="none" w:sz="0" w:space="0" w:color="auto"/>
                                                        <w:bottom w:val="none" w:sz="0" w:space="0" w:color="auto"/>
                                                        <w:right w:val="none" w:sz="0" w:space="0" w:color="auto"/>
                                                      </w:divBdr>
                                                      <w:divsChild>
                                                        <w:div w:id="36047045">
                                                          <w:marLeft w:val="0"/>
                                                          <w:marRight w:val="0"/>
                                                          <w:marTop w:val="0"/>
                                                          <w:marBottom w:val="0"/>
                                                          <w:divBdr>
                                                            <w:top w:val="none" w:sz="0" w:space="0" w:color="auto"/>
                                                            <w:left w:val="none" w:sz="0" w:space="0" w:color="auto"/>
                                                            <w:bottom w:val="none" w:sz="0" w:space="0" w:color="auto"/>
                                                            <w:right w:val="none" w:sz="0" w:space="0" w:color="auto"/>
                                                          </w:divBdr>
                                                          <w:divsChild>
                                                            <w:div w:id="14337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1574966">
      <w:bodyDiv w:val="1"/>
      <w:marLeft w:val="0"/>
      <w:marRight w:val="0"/>
      <w:marTop w:val="0"/>
      <w:marBottom w:val="0"/>
      <w:divBdr>
        <w:top w:val="none" w:sz="0" w:space="0" w:color="auto"/>
        <w:left w:val="none" w:sz="0" w:space="0" w:color="auto"/>
        <w:bottom w:val="none" w:sz="0" w:space="0" w:color="auto"/>
        <w:right w:val="none" w:sz="0" w:space="0" w:color="auto"/>
      </w:divBdr>
      <w:divsChild>
        <w:div w:id="1293100720">
          <w:marLeft w:val="446"/>
          <w:marRight w:val="0"/>
          <w:marTop w:val="115"/>
          <w:marBottom w:val="120"/>
          <w:divBdr>
            <w:top w:val="none" w:sz="0" w:space="0" w:color="auto"/>
            <w:left w:val="none" w:sz="0" w:space="0" w:color="auto"/>
            <w:bottom w:val="none" w:sz="0" w:space="0" w:color="auto"/>
            <w:right w:val="none" w:sz="0" w:space="0" w:color="auto"/>
          </w:divBdr>
        </w:div>
      </w:divsChild>
    </w:div>
    <w:div w:id="1231959794">
      <w:bodyDiv w:val="1"/>
      <w:marLeft w:val="0"/>
      <w:marRight w:val="0"/>
      <w:marTop w:val="0"/>
      <w:marBottom w:val="0"/>
      <w:divBdr>
        <w:top w:val="none" w:sz="0" w:space="0" w:color="auto"/>
        <w:left w:val="none" w:sz="0" w:space="0" w:color="auto"/>
        <w:bottom w:val="none" w:sz="0" w:space="0" w:color="auto"/>
        <w:right w:val="none" w:sz="0" w:space="0" w:color="auto"/>
      </w:divBdr>
      <w:divsChild>
        <w:div w:id="787502820">
          <w:marLeft w:val="446"/>
          <w:marRight w:val="0"/>
          <w:marTop w:val="115"/>
          <w:marBottom w:val="120"/>
          <w:divBdr>
            <w:top w:val="none" w:sz="0" w:space="0" w:color="auto"/>
            <w:left w:val="none" w:sz="0" w:space="0" w:color="auto"/>
            <w:bottom w:val="none" w:sz="0" w:space="0" w:color="auto"/>
            <w:right w:val="none" w:sz="0" w:space="0" w:color="auto"/>
          </w:divBdr>
        </w:div>
        <w:div w:id="1694648771">
          <w:marLeft w:val="446"/>
          <w:marRight w:val="0"/>
          <w:marTop w:val="115"/>
          <w:marBottom w:val="120"/>
          <w:divBdr>
            <w:top w:val="none" w:sz="0" w:space="0" w:color="auto"/>
            <w:left w:val="none" w:sz="0" w:space="0" w:color="auto"/>
            <w:bottom w:val="none" w:sz="0" w:space="0" w:color="auto"/>
            <w:right w:val="none" w:sz="0" w:space="0" w:color="auto"/>
          </w:divBdr>
        </w:div>
      </w:divsChild>
    </w:div>
    <w:div w:id="1278677092">
      <w:bodyDiv w:val="1"/>
      <w:marLeft w:val="0"/>
      <w:marRight w:val="0"/>
      <w:marTop w:val="0"/>
      <w:marBottom w:val="0"/>
      <w:divBdr>
        <w:top w:val="none" w:sz="0" w:space="0" w:color="auto"/>
        <w:left w:val="none" w:sz="0" w:space="0" w:color="auto"/>
        <w:bottom w:val="none" w:sz="0" w:space="0" w:color="auto"/>
        <w:right w:val="none" w:sz="0" w:space="0" w:color="auto"/>
      </w:divBdr>
    </w:div>
    <w:div w:id="1285305264">
      <w:bodyDiv w:val="1"/>
      <w:marLeft w:val="0"/>
      <w:marRight w:val="0"/>
      <w:marTop w:val="0"/>
      <w:marBottom w:val="0"/>
      <w:divBdr>
        <w:top w:val="none" w:sz="0" w:space="0" w:color="auto"/>
        <w:left w:val="none" w:sz="0" w:space="0" w:color="auto"/>
        <w:bottom w:val="none" w:sz="0" w:space="0" w:color="auto"/>
        <w:right w:val="none" w:sz="0" w:space="0" w:color="auto"/>
      </w:divBdr>
      <w:divsChild>
        <w:div w:id="195771922">
          <w:marLeft w:val="446"/>
          <w:marRight w:val="0"/>
          <w:marTop w:val="96"/>
          <w:marBottom w:val="120"/>
          <w:divBdr>
            <w:top w:val="none" w:sz="0" w:space="0" w:color="auto"/>
            <w:left w:val="none" w:sz="0" w:space="0" w:color="auto"/>
            <w:bottom w:val="none" w:sz="0" w:space="0" w:color="auto"/>
            <w:right w:val="none" w:sz="0" w:space="0" w:color="auto"/>
          </w:divBdr>
        </w:div>
        <w:div w:id="1316952587">
          <w:marLeft w:val="446"/>
          <w:marRight w:val="0"/>
          <w:marTop w:val="96"/>
          <w:marBottom w:val="120"/>
          <w:divBdr>
            <w:top w:val="none" w:sz="0" w:space="0" w:color="auto"/>
            <w:left w:val="none" w:sz="0" w:space="0" w:color="auto"/>
            <w:bottom w:val="none" w:sz="0" w:space="0" w:color="auto"/>
            <w:right w:val="none" w:sz="0" w:space="0" w:color="auto"/>
          </w:divBdr>
        </w:div>
        <w:div w:id="473564847">
          <w:marLeft w:val="446"/>
          <w:marRight w:val="0"/>
          <w:marTop w:val="96"/>
          <w:marBottom w:val="120"/>
          <w:divBdr>
            <w:top w:val="none" w:sz="0" w:space="0" w:color="auto"/>
            <w:left w:val="none" w:sz="0" w:space="0" w:color="auto"/>
            <w:bottom w:val="none" w:sz="0" w:space="0" w:color="auto"/>
            <w:right w:val="none" w:sz="0" w:space="0" w:color="auto"/>
          </w:divBdr>
        </w:div>
        <w:div w:id="1094976154">
          <w:marLeft w:val="446"/>
          <w:marRight w:val="0"/>
          <w:marTop w:val="96"/>
          <w:marBottom w:val="120"/>
          <w:divBdr>
            <w:top w:val="none" w:sz="0" w:space="0" w:color="auto"/>
            <w:left w:val="none" w:sz="0" w:space="0" w:color="auto"/>
            <w:bottom w:val="none" w:sz="0" w:space="0" w:color="auto"/>
            <w:right w:val="none" w:sz="0" w:space="0" w:color="auto"/>
          </w:divBdr>
        </w:div>
      </w:divsChild>
    </w:div>
    <w:div w:id="1295331574">
      <w:bodyDiv w:val="1"/>
      <w:marLeft w:val="0"/>
      <w:marRight w:val="0"/>
      <w:marTop w:val="0"/>
      <w:marBottom w:val="0"/>
      <w:divBdr>
        <w:top w:val="none" w:sz="0" w:space="0" w:color="auto"/>
        <w:left w:val="none" w:sz="0" w:space="0" w:color="auto"/>
        <w:bottom w:val="none" w:sz="0" w:space="0" w:color="auto"/>
        <w:right w:val="none" w:sz="0" w:space="0" w:color="auto"/>
      </w:divBdr>
      <w:divsChild>
        <w:div w:id="125050920">
          <w:marLeft w:val="0"/>
          <w:marRight w:val="0"/>
          <w:marTop w:val="0"/>
          <w:marBottom w:val="0"/>
          <w:divBdr>
            <w:top w:val="none" w:sz="0" w:space="0" w:color="auto"/>
            <w:left w:val="none" w:sz="0" w:space="0" w:color="auto"/>
            <w:bottom w:val="none" w:sz="0" w:space="0" w:color="auto"/>
            <w:right w:val="none" w:sz="0" w:space="0" w:color="auto"/>
          </w:divBdr>
        </w:div>
        <w:div w:id="880626968">
          <w:marLeft w:val="0"/>
          <w:marRight w:val="0"/>
          <w:marTop w:val="0"/>
          <w:marBottom w:val="0"/>
          <w:divBdr>
            <w:top w:val="none" w:sz="0" w:space="0" w:color="auto"/>
            <w:left w:val="none" w:sz="0" w:space="0" w:color="auto"/>
            <w:bottom w:val="none" w:sz="0" w:space="0" w:color="auto"/>
            <w:right w:val="none" w:sz="0" w:space="0" w:color="auto"/>
          </w:divBdr>
        </w:div>
        <w:div w:id="894270792">
          <w:marLeft w:val="0"/>
          <w:marRight w:val="0"/>
          <w:marTop w:val="0"/>
          <w:marBottom w:val="0"/>
          <w:divBdr>
            <w:top w:val="none" w:sz="0" w:space="0" w:color="auto"/>
            <w:left w:val="none" w:sz="0" w:space="0" w:color="auto"/>
            <w:bottom w:val="none" w:sz="0" w:space="0" w:color="auto"/>
            <w:right w:val="none" w:sz="0" w:space="0" w:color="auto"/>
          </w:divBdr>
        </w:div>
        <w:div w:id="1629122511">
          <w:marLeft w:val="0"/>
          <w:marRight w:val="0"/>
          <w:marTop w:val="0"/>
          <w:marBottom w:val="0"/>
          <w:divBdr>
            <w:top w:val="none" w:sz="0" w:space="0" w:color="auto"/>
            <w:left w:val="none" w:sz="0" w:space="0" w:color="auto"/>
            <w:bottom w:val="none" w:sz="0" w:space="0" w:color="auto"/>
            <w:right w:val="none" w:sz="0" w:space="0" w:color="auto"/>
          </w:divBdr>
        </w:div>
        <w:div w:id="1907914938">
          <w:marLeft w:val="0"/>
          <w:marRight w:val="0"/>
          <w:marTop w:val="0"/>
          <w:marBottom w:val="0"/>
          <w:divBdr>
            <w:top w:val="none" w:sz="0" w:space="0" w:color="auto"/>
            <w:left w:val="none" w:sz="0" w:space="0" w:color="auto"/>
            <w:bottom w:val="none" w:sz="0" w:space="0" w:color="auto"/>
            <w:right w:val="none" w:sz="0" w:space="0" w:color="auto"/>
          </w:divBdr>
        </w:div>
        <w:div w:id="824707939">
          <w:marLeft w:val="0"/>
          <w:marRight w:val="0"/>
          <w:marTop w:val="0"/>
          <w:marBottom w:val="0"/>
          <w:divBdr>
            <w:top w:val="none" w:sz="0" w:space="0" w:color="auto"/>
            <w:left w:val="none" w:sz="0" w:space="0" w:color="auto"/>
            <w:bottom w:val="none" w:sz="0" w:space="0" w:color="auto"/>
            <w:right w:val="none" w:sz="0" w:space="0" w:color="auto"/>
          </w:divBdr>
        </w:div>
        <w:div w:id="1783955930">
          <w:marLeft w:val="0"/>
          <w:marRight w:val="0"/>
          <w:marTop w:val="0"/>
          <w:marBottom w:val="0"/>
          <w:divBdr>
            <w:top w:val="none" w:sz="0" w:space="0" w:color="auto"/>
            <w:left w:val="none" w:sz="0" w:space="0" w:color="auto"/>
            <w:bottom w:val="none" w:sz="0" w:space="0" w:color="auto"/>
            <w:right w:val="none" w:sz="0" w:space="0" w:color="auto"/>
          </w:divBdr>
        </w:div>
        <w:div w:id="118303332">
          <w:marLeft w:val="0"/>
          <w:marRight w:val="0"/>
          <w:marTop w:val="0"/>
          <w:marBottom w:val="0"/>
          <w:divBdr>
            <w:top w:val="none" w:sz="0" w:space="0" w:color="auto"/>
            <w:left w:val="none" w:sz="0" w:space="0" w:color="auto"/>
            <w:bottom w:val="none" w:sz="0" w:space="0" w:color="auto"/>
            <w:right w:val="none" w:sz="0" w:space="0" w:color="auto"/>
          </w:divBdr>
        </w:div>
        <w:div w:id="1454061056">
          <w:marLeft w:val="0"/>
          <w:marRight w:val="0"/>
          <w:marTop w:val="0"/>
          <w:marBottom w:val="0"/>
          <w:divBdr>
            <w:top w:val="none" w:sz="0" w:space="0" w:color="auto"/>
            <w:left w:val="none" w:sz="0" w:space="0" w:color="auto"/>
            <w:bottom w:val="none" w:sz="0" w:space="0" w:color="auto"/>
            <w:right w:val="none" w:sz="0" w:space="0" w:color="auto"/>
          </w:divBdr>
        </w:div>
        <w:div w:id="704600410">
          <w:marLeft w:val="0"/>
          <w:marRight w:val="0"/>
          <w:marTop w:val="0"/>
          <w:marBottom w:val="0"/>
          <w:divBdr>
            <w:top w:val="none" w:sz="0" w:space="0" w:color="auto"/>
            <w:left w:val="none" w:sz="0" w:space="0" w:color="auto"/>
            <w:bottom w:val="none" w:sz="0" w:space="0" w:color="auto"/>
            <w:right w:val="none" w:sz="0" w:space="0" w:color="auto"/>
          </w:divBdr>
        </w:div>
        <w:div w:id="104427499">
          <w:marLeft w:val="0"/>
          <w:marRight w:val="0"/>
          <w:marTop w:val="0"/>
          <w:marBottom w:val="0"/>
          <w:divBdr>
            <w:top w:val="none" w:sz="0" w:space="0" w:color="auto"/>
            <w:left w:val="none" w:sz="0" w:space="0" w:color="auto"/>
            <w:bottom w:val="none" w:sz="0" w:space="0" w:color="auto"/>
            <w:right w:val="none" w:sz="0" w:space="0" w:color="auto"/>
          </w:divBdr>
        </w:div>
        <w:div w:id="1129397870">
          <w:marLeft w:val="0"/>
          <w:marRight w:val="0"/>
          <w:marTop w:val="0"/>
          <w:marBottom w:val="0"/>
          <w:divBdr>
            <w:top w:val="none" w:sz="0" w:space="0" w:color="auto"/>
            <w:left w:val="none" w:sz="0" w:space="0" w:color="auto"/>
            <w:bottom w:val="none" w:sz="0" w:space="0" w:color="auto"/>
            <w:right w:val="none" w:sz="0" w:space="0" w:color="auto"/>
          </w:divBdr>
        </w:div>
        <w:div w:id="392657359">
          <w:marLeft w:val="0"/>
          <w:marRight w:val="0"/>
          <w:marTop w:val="0"/>
          <w:marBottom w:val="0"/>
          <w:divBdr>
            <w:top w:val="none" w:sz="0" w:space="0" w:color="auto"/>
            <w:left w:val="none" w:sz="0" w:space="0" w:color="auto"/>
            <w:bottom w:val="none" w:sz="0" w:space="0" w:color="auto"/>
            <w:right w:val="none" w:sz="0" w:space="0" w:color="auto"/>
          </w:divBdr>
        </w:div>
        <w:div w:id="904797918">
          <w:marLeft w:val="0"/>
          <w:marRight w:val="0"/>
          <w:marTop w:val="0"/>
          <w:marBottom w:val="0"/>
          <w:divBdr>
            <w:top w:val="none" w:sz="0" w:space="0" w:color="auto"/>
            <w:left w:val="none" w:sz="0" w:space="0" w:color="auto"/>
            <w:bottom w:val="none" w:sz="0" w:space="0" w:color="auto"/>
            <w:right w:val="none" w:sz="0" w:space="0" w:color="auto"/>
          </w:divBdr>
        </w:div>
        <w:div w:id="1307857207">
          <w:marLeft w:val="0"/>
          <w:marRight w:val="0"/>
          <w:marTop w:val="0"/>
          <w:marBottom w:val="0"/>
          <w:divBdr>
            <w:top w:val="none" w:sz="0" w:space="0" w:color="auto"/>
            <w:left w:val="none" w:sz="0" w:space="0" w:color="auto"/>
            <w:bottom w:val="none" w:sz="0" w:space="0" w:color="auto"/>
            <w:right w:val="none" w:sz="0" w:space="0" w:color="auto"/>
          </w:divBdr>
        </w:div>
        <w:div w:id="986124685">
          <w:marLeft w:val="0"/>
          <w:marRight w:val="0"/>
          <w:marTop w:val="0"/>
          <w:marBottom w:val="0"/>
          <w:divBdr>
            <w:top w:val="none" w:sz="0" w:space="0" w:color="auto"/>
            <w:left w:val="none" w:sz="0" w:space="0" w:color="auto"/>
            <w:bottom w:val="none" w:sz="0" w:space="0" w:color="auto"/>
            <w:right w:val="none" w:sz="0" w:space="0" w:color="auto"/>
          </w:divBdr>
        </w:div>
        <w:div w:id="1290743589">
          <w:marLeft w:val="0"/>
          <w:marRight w:val="0"/>
          <w:marTop w:val="0"/>
          <w:marBottom w:val="0"/>
          <w:divBdr>
            <w:top w:val="none" w:sz="0" w:space="0" w:color="auto"/>
            <w:left w:val="none" w:sz="0" w:space="0" w:color="auto"/>
            <w:bottom w:val="none" w:sz="0" w:space="0" w:color="auto"/>
            <w:right w:val="none" w:sz="0" w:space="0" w:color="auto"/>
          </w:divBdr>
        </w:div>
        <w:div w:id="685982096">
          <w:marLeft w:val="0"/>
          <w:marRight w:val="0"/>
          <w:marTop w:val="0"/>
          <w:marBottom w:val="0"/>
          <w:divBdr>
            <w:top w:val="none" w:sz="0" w:space="0" w:color="auto"/>
            <w:left w:val="none" w:sz="0" w:space="0" w:color="auto"/>
            <w:bottom w:val="none" w:sz="0" w:space="0" w:color="auto"/>
            <w:right w:val="none" w:sz="0" w:space="0" w:color="auto"/>
          </w:divBdr>
        </w:div>
      </w:divsChild>
    </w:div>
    <w:div w:id="1308440032">
      <w:bodyDiv w:val="1"/>
      <w:marLeft w:val="0"/>
      <w:marRight w:val="0"/>
      <w:marTop w:val="0"/>
      <w:marBottom w:val="0"/>
      <w:divBdr>
        <w:top w:val="none" w:sz="0" w:space="0" w:color="auto"/>
        <w:left w:val="none" w:sz="0" w:space="0" w:color="auto"/>
        <w:bottom w:val="none" w:sz="0" w:space="0" w:color="auto"/>
        <w:right w:val="none" w:sz="0" w:space="0" w:color="auto"/>
      </w:divBdr>
    </w:div>
    <w:div w:id="1318417516">
      <w:bodyDiv w:val="1"/>
      <w:marLeft w:val="0"/>
      <w:marRight w:val="0"/>
      <w:marTop w:val="0"/>
      <w:marBottom w:val="0"/>
      <w:divBdr>
        <w:top w:val="none" w:sz="0" w:space="0" w:color="auto"/>
        <w:left w:val="none" w:sz="0" w:space="0" w:color="auto"/>
        <w:bottom w:val="none" w:sz="0" w:space="0" w:color="auto"/>
        <w:right w:val="none" w:sz="0" w:space="0" w:color="auto"/>
      </w:divBdr>
    </w:div>
    <w:div w:id="1340043809">
      <w:bodyDiv w:val="1"/>
      <w:marLeft w:val="0"/>
      <w:marRight w:val="0"/>
      <w:marTop w:val="0"/>
      <w:marBottom w:val="0"/>
      <w:divBdr>
        <w:top w:val="none" w:sz="0" w:space="0" w:color="auto"/>
        <w:left w:val="none" w:sz="0" w:space="0" w:color="auto"/>
        <w:bottom w:val="none" w:sz="0" w:space="0" w:color="auto"/>
        <w:right w:val="none" w:sz="0" w:space="0" w:color="auto"/>
      </w:divBdr>
    </w:div>
    <w:div w:id="1352297871">
      <w:bodyDiv w:val="1"/>
      <w:marLeft w:val="0"/>
      <w:marRight w:val="0"/>
      <w:marTop w:val="0"/>
      <w:marBottom w:val="0"/>
      <w:divBdr>
        <w:top w:val="none" w:sz="0" w:space="0" w:color="auto"/>
        <w:left w:val="none" w:sz="0" w:space="0" w:color="auto"/>
        <w:bottom w:val="none" w:sz="0" w:space="0" w:color="auto"/>
        <w:right w:val="none" w:sz="0" w:space="0" w:color="auto"/>
      </w:divBdr>
    </w:div>
    <w:div w:id="1366247244">
      <w:bodyDiv w:val="1"/>
      <w:marLeft w:val="0"/>
      <w:marRight w:val="0"/>
      <w:marTop w:val="0"/>
      <w:marBottom w:val="0"/>
      <w:divBdr>
        <w:top w:val="none" w:sz="0" w:space="0" w:color="auto"/>
        <w:left w:val="none" w:sz="0" w:space="0" w:color="auto"/>
        <w:bottom w:val="none" w:sz="0" w:space="0" w:color="auto"/>
        <w:right w:val="none" w:sz="0" w:space="0" w:color="auto"/>
      </w:divBdr>
    </w:div>
    <w:div w:id="1395012240">
      <w:bodyDiv w:val="1"/>
      <w:marLeft w:val="0"/>
      <w:marRight w:val="0"/>
      <w:marTop w:val="0"/>
      <w:marBottom w:val="0"/>
      <w:divBdr>
        <w:top w:val="none" w:sz="0" w:space="0" w:color="auto"/>
        <w:left w:val="none" w:sz="0" w:space="0" w:color="auto"/>
        <w:bottom w:val="none" w:sz="0" w:space="0" w:color="auto"/>
        <w:right w:val="none" w:sz="0" w:space="0" w:color="auto"/>
      </w:divBdr>
      <w:divsChild>
        <w:div w:id="791903389">
          <w:marLeft w:val="0"/>
          <w:marRight w:val="0"/>
          <w:marTop w:val="0"/>
          <w:marBottom w:val="0"/>
          <w:divBdr>
            <w:top w:val="none" w:sz="0" w:space="0" w:color="auto"/>
            <w:left w:val="none" w:sz="0" w:space="0" w:color="auto"/>
            <w:bottom w:val="none" w:sz="0" w:space="0" w:color="auto"/>
            <w:right w:val="none" w:sz="0" w:space="0" w:color="auto"/>
          </w:divBdr>
          <w:divsChild>
            <w:div w:id="463547933">
              <w:marLeft w:val="0"/>
              <w:marRight w:val="0"/>
              <w:marTop w:val="0"/>
              <w:marBottom w:val="0"/>
              <w:divBdr>
                <w:top w:val="none" w:sz="0" w:space="0" w:color="auto"/>
                <w:left w:val="none" w:sz="0" w:space="0" w:color="auto"/>
                <w:bottom w:val="none" w:sz="0" w:space="0" w:color="auto"/>
                <w:right w:val="none" w:sz="0" w:space="0" w:color="auto"/>
              </w:divBdr>
              <w:divsChild>
                <w:div w:id="313144604">
                  <w:marLeft w:val="-225"/>
                  <w:marRight w:val="-225"/>
                  <w:marTop w:val="0"/>
                  <w:marBottom w:val="0"/>
                  <w:divBdr>
                    <w:top w:val="none" w:sz="0" w:space="0" w:color="auto"/>
                    <w:left w:val="none" w:sz="0" w:space="0" w:color="auto"/>
                    <w:bottom w:val="none" w:sz="0" w:space="0" w:color="auto"/>
                    <w:right w:val="none" w:sz="0" w:space="0" w:color="auto"/>
                  </w:divBdr>
                  <w:divsChild>
                    <w:div w:id="1727025438">
                      <w:marLeft w:val="0"/>
                      <w:marRight w:val="0"/>
                      <w:marTop w:val="0"/>
                      <w:marBottom w:val="0"/>
                      <w:divBdr>
                        <w:top w:val="none" w:sz="0" w:space="0" w:color="auto"/>
                        <w:left w:val="none" w:sz="0" w:space="0" w:color="auto"/>
                        <w:bottom w:val="none" w:sz="0" w:space="0" w:color="auto"/>
                        <w:right w:val="none" w:sz="0" w:space="0" w:color="auto"/>
                      </w:divBdr>
                      <w:divsChild>
                        <w:div w:id="271934981">
                          <w:marLeft w:val="0"/>
                          <w:marRight w:val="0"/>
                          <w:marTop w:val="0"/>
                          <w:marBottom w:val="0"/>
                          <w:divBdr>
                            <w:top w:val="none" w:sz="0" w:space="0" w:color="auto"/>
                            <w:left w:val="none" w:sz="0" w:space="0" w:color="auto"/>
                            <w:bottom w:val="none" w:sz="0" w:space="0" w:color="auto"/>
                            <w:right w:val="none" w:sz="0" w:space="0" w:color="auto"/>
                          </w:divBdr>
                          <w:divsChild>
                            <w:div w:id="11750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880148">
      <w:bodyDiv w:val="1"/>
      <w:marLeft w:val="0"/>
      <w:marRight w:val="0"/>
      <w:marTop w:val="0"/>
      <w:marBottom w:val="0"/>
      <w:divBdr>
        <w:top w:val="single" w:sz="48" w:space="0" w:color="006430"/>
        <w:left w:val="none" w:sz="0" w:space="0" w:color="auto"/>
        <w:bottom w:val="none" w:sz="0" w:space="0" w:color="auto"/>
        <w:right w:val="none" w:sz="0" w:space="0" w:color="auto"/>
      </w:divBdr>
      <w:divsChild>
        <w:div w:id="1118639651">
          <w:marLeft w:val="0"/>
          <w:marRight w:val="0"/>
          <w:marTop w:val="0"/>
          <w:marBottom w:val="0"/>
          <w:divBdr>
            <w:top w:val="none" w:sz="0" w:space="0" w:color="auto"/>
            <w:left w:val="none" w:sz="0" w:space="0" w:color="auto"/>
            <w:bottom w:val="none" w:sz="0" w:space="0" w:color="auto"/>
            <w:right w:val="none" w:sz="0" w:space="0" w:color="auto"/>
          </w:divBdr>
          <w:divsChild>
            <w:div w:id="988443327">
              <w:marLeft w:val="0"/>
              <w:marRight w:val="0"/>
              <w:marTop w:val="0"/>
              <w:marBottom w:val="0"/>
              <w:divBdr>
                <w:top w:val="none" w:sz="0" w:space="0" w:color="auto"/>
                <w:left w:val="none" w:sz="0" w:space="0" w:color="auto"/>
                <w:bottom w:val="none" w:sz="0" w:space="0" w:color="auto"/>
                <w:right w:val="none" w:sz="0" w:space="0" w:color="auto"/>
              </w:divBdr>
              <w:divsChild>
                <w:div w:id="1093864016">
                  <w:marLeft w:val="0"/>
                  <w:marRight w:val="0"/>
                  <w:marTop w:val="0"/>
                  <w:marBottom w:val="0"/>
                  <w:divBdr>
                    <w:top w:val="none" w:sz="0" w:space="0" w:color="auto"/>
                    <w:left w:val="none" w:sz="0" w:space="0" w:color="auto"/>
                    <w:bottom w:val="none" w:sz="0" w:space="0" w:color="auto"/>
                    <w:right w:val="none" w:sz="0" w:space="0" w:color="auto"/>
                  </w:divBdr>
                  <w:divsChild>
                    <w:div w:id="1781416900">
                      <w:marLeft w:val="150"/>
                      <w:marRight w:val="150"/>
                      <w:marTop w:val="0"/>
                      <w:marBottom w:val="0"/>
                      <w:divBdr>
                        <w:top w:val="none" w:sz="0" w:space="0" w:color="auto"/>
                        <w:left w:val="none" w:sz="0" w:space="0" w:color="auto"/>
                        <w:bottom w:val="none" w:sz="0" w:space="0" w:color="auto"/>
                        <w:right w:val="none" w:sz="0" w:space="0" w:color="auto"/>
                      </w:divBdr>
                      <w:divsChild>
                        <w:div w:id="1426614409">
                          <w:marLeft w:val="0"/>
                          <w:marRight w:val="0"/>
                          <w:marTop w:val="0"/>
                          <w:marBottom w:val="0"/>
                          <w:divBdr>
                            <w:top w:val="none" w:sz="0" w:space="0" w:color="auto"/>
                            <w:left w:val="none" w:sz="0" w:space="0" w:color="auto"/>
                            <w:bottom w:val="none" w:sz="0" w:space="0" w:color="auto"/>
                            <w:right w:val="none" w:sz="0" w:space="0" w:color="auto"/>
                          </w:divBdr>
                          <w:divsChild>
                            <w:div w:id="591014453">
                              <w:marLeft w:val="0"/>
                              <w:marRight w:val="0"/>
                              <w:marTop w:val="0"/>
                              <w:marBottom w:val="0"/>
                              <w:divBdr>
                                <w:top w:val="none" w:sz="0" w:space="0" w:color="auto"/>
                                <w:left w:val="none" w:sz="0" w:space="0" w:color="auto"/>
                                <w:bottom w:val="none" w:sz="0" w:space="0" w:color="auto"/>
                                <w:right w:val="none" w:sz="0" w:space="0" w:color="auto"/>
                              </w:divBdr>
                              <w:divsChild>
                                <w:div w:id="1382368392">
                                  <w:marLeft w:val="0"/>
                                  <w:marRight w:val="0"/>
                                  <w:marTop w:val="0"/>
                                  <w:marBottom w:val="0"/>
                                  <w:divBdr>
                                    <w:top w:val="none" w:sz="0" w:space="0" w:color="auto"/>
                                    <w:left w:val="none" w:sz="0" w:space="0" w:color="auto"/>
                                    <w:bottom w:val="none" w:sz="0" w:space="0" w:color="auto"/>
                                    <w:right w:val="none" w:sz="0" w:space="0" w:color="auto"/>
                                  </w:divBdr>
                                  <w:divsChild>
                                    <w:div w:id="951671913">
                                      <w:marLeft w:val="0"/>
                                      <w:marRight w:val="0"/>
                                      <w:marTop w:val="0"/>
                                      <w:marBottom w:val="0"/>
                                      <w:divBdr>
                                        <w:top w:val="none" w:sz="0" w:space="0" w:color="auto"/>
                                        <w:left w:val="none" w:sz="0" w:space="0" w:color="auto"/>
                                        <w:bottom w:val="none" w:sz="0" w:space="0" w:color="auto"/>
                                        <w:right w:val="none" w:sz="0" w:space="0" w:color="auto"/>
                                      </w:divBdr>
                                      <w:divsChild>
                                        <w:div w:id="904491908">
                                          <w:marLeft w:val="0"/>
                                          <w:marRight w:val="0"/>
                                          <w:marTop w:val="0"/>
                                          <w:marBottom w:val="0"/>
                                          <w:divBdr>
                                            <w:top w:val="none" w:sz="0" w:space="0" w:color="auto"/>
                                            <w:left w:val="none" w:sz="0" w:space="0" w:color="auto"/>
                                            <w:bottom w:val="none" w:sz="0" w:space="0" w:color="auto"/>
                                            <w:right w:val="none" w:sz="0" w:space="0" w:color="auto"/>
                                          </w:divBdr>
                                          <w:divsChild>
                                            <w:div w:id="1356540515">
                                              <w:marLeft w:val="0"/>
                                              <w:marRight w:val="0"/>
                                              <w:marTop w:val="0"/>
                                              <w:marBottom w:val="0"/>
                                              <w:divBdr>
                                                <w:top w:val="none" w:sz="0" w:space="0" w:color="auto"/>
                                                <w:left w:val="none" w:sz="0" w:space="0" w:color="auto"/>
                                                <w:bottom w:val="none" w:sz="0" w:space="0" w:color="auto"/>
                                                <w:right w:val="none" w:sz="0" w:space="0" w:color="auto"/>
                                              </w:divBdr>
                                              <w:divsChild>
                                                <w:div w:id="1746415191">
                                                  <w:marLeft w:val="0"/>
                                                  <w:marRight w:val="0"/>
                                                  <w:marTop w:val="0"/>
                                                  <w:marBottom w:val="0"/>
                                                  <w:divBdr>
                                                    <w:top w:val="none" w:sz="0" w:space="0" w:color="auto"/>
                                                    <w:left w:val="none" w:sz="0" w:space="0" w:color="auto"/>
                                                    <w:bottom w:val="none" w:sz="0" w:space="0" w:color="auto"/>
                                                    <w:right w:val="none" w:sz="0" w:space="0" w:color="auto"/>
                                                  </w:divBdr>
                                                  <w:divsChild>
                                                    <w:div w:id="14665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4085198">
      <w:bodyDiv w:val="1"/>
      <w:marLeft w:val="0"/>
      <w:marRight w:val="0"/>
      <w:marTop w:val="0"/>
      <w:marBottom w:val="0"/>
      <w:divBdr>
        <w:top w:val="none" w:sz="0" w:space="0" w:color="auto"/>
        <w:left w:val="none" w:sz="0" w:space="0" w:color="auto"/>
        <w:bottom w:val="none" w:sz="0" w:space="0" w:color="auto"/>
        <w:right w:val="none" w:sz="0" w:space="0" w:color="auto"/>
      </w:divBdr>
    </w:div>
    <w:div w:id="1466509806">
      <w:bodyDiv w:val="1"/>
      <w:marLeft w:val="0"/>
      <w:marRight w:val="0"/>
      <w:marTop w:val="0"/>
      <w:marBottom w:val="0"/>
      <w:divBdr>
        <w:top w:val="none" w:sz="0" w:space="0" w:color="auto"/>
        <w:left w:val="none" w:sz="0" w:space="0" w:color="auto"/>
        <w:bottom w:val="none" w:sz="0" w:space="0" w:color="auto"/>
        <w:right w:val="none" w:sz="0" w:space="0" w:color="auto"/>
      </w:divBdr>
    </w:div>
    <w:div w:id="1467042582">
      <w:bodyDiv w:val="1"/>
      <w:marLeft w:val="0"/>
      <w:marRight w:val="0"/>
      <w:marTop w:val="0"/>
      <w:marBottom w:val="0"/>
      <w:divBdr>
        <w:top w:val="none" w:sz="0" w:space="0" w:color="auto"/>
        <w:left w:val="none" w:sz="0" w:space="0" w:color="auto"/>
        <w:bottom w:val="none" w:sz="0" w:space="0" w:color="auto"/>
        <w:right w:val="none" w:sz="0" w:space="0" w:color="auto"/>
      </w:divBdr>
    </w:div>
    <w:div w:id="1500541925">
      <w:bodyDiv w:val="1"/>
      <w:marLeft w:val="0"/>
      <w:marRight w:val="0"/>
      <w:marTop w:val="0"/>
      <w:marBottom w:val="0"/>
      <w:divBdr>
        <w:top w:val="none" w:sz="0" w:space="0" w:color="auto"/>
        <w:left w:val="none" w:sz="0" w:space="0" w:color="auto"/>
        <w:bottom w:val="none" w:sz="0" w:space="0" w:color="auto"/>
        <w:right w:val="none" w:sz="0" w:space="0" w:color="auto"/>
      </w:divBdr>
    </w:div>
    <w:div w:id="1520706078">
      <w:bodyDiv w:val="1"/>
      <w:marLeft w:val="0"/>
      <w:marRight w:val="0"/>
      <w:marTop w:val="0"/>
      <w:marBottom w:val="0"/>
      <w:divBdr>
        <w:top w:val="single" w:sz="48" w:space="0" w:color="006430"/>
        <w:left w:val="none" w:sz="0" w:space="0" w:color="auto"/>
        <w:bottom w:val="none" w:sz="0" w:space="0" w:color="auto"/>
        <w:right w:val="none" w:sz="0" w:space="0" w:color="auto"/>
      </w:divBdr>
      <w:divsChild>
        <w:div w:id="602032986">
          <w:marLeft w:val="0"/>
          <w:marRight w:val="0"/>
          <w:marTop w:val="0"/>
          <w:marBottom w:val="0"/>
          <w:divBdr>
            <w:top w:val="none" w:sz="0" w:space="0" w:color="auto"/>
            <w:left w:val="none" w:sz="0" w:space="0" w:color="auto"/>
            <w:bottom w:val="none" w:sz="0" w:space="0" w:color="auto"/>
            <w:right w:val="none" w:sz="0" w:space="0" w:color="auto"/>
          </w:divBdr>
          <w:divsChild>
            <w:div w:id="1367103011">
              <w:marLeft w:val="0"/>
              <w:marRight w:val="0"/>
              <w:marTop w:val="0"/>
              <w:marBottom w:val="0"/>
              <w:divBdr>
                <w:top w:val="none" w:sz="0" w:space="0" w:color="auto"/>
                <w:left w:val="none" w:sz="0" w:space="0" w:color="auto"/>
                <w:bottom w:val="none" w:sz="0" w:space="0" w:color="auto"/>
                <w:right w:val="none" w:sz="0" w:space="0" w:color="auto"/>
              </w:divBdr>
              <w:divsChild>
                <w:div w:id="531500222">
                  <w:marLeft w:val="0"/>
                  <w:marRight w:val="0"/>
                  <w:marTop w:val="0"/>
                  <w:marBottom w:val="0"/>
                  <w:divBdr>
                    <w:top w:val="none" w:sz="0" w:space="0" w:color="auto"/>
                    <w:left w:val="none" w:sz="0" w:space="0" w:color="auto"/>
                    <w:bottom w:val="none" w:sz="0" w:space="0" w:color="auto"/>
                    <w:right w:val="none" w:sz="0" w:space="0" w:color="auto"/>
                  </w:divBdr>
                  <w:divsChild>
                    <w:div w:id="143206207">
                      <w:marLeft w:val="150"/>
                      <w:marRight w:val="150"/>
                      <w:marTop w:val="0"/>
                      <w:marBottom w:val="0"/>
                      <w:divBdr>
                        <w:top w:val="none" w:sz="0" w:space="0" w:color="auto"/>
                        <w:left w:val="none" w:sz="0" w:space="0" w:color="auto"/>
                        <w:bottom w:val="none" w:sz="0" w:space="0" w:color="auto"/>
                        <w:right w:val="none" w:sz="0" w:space="0" w:color="auto"/>
                      </w:divBdr>
                      <w:divsChild>
                        <w:div w:id="1146505318">
                          <w:marLeft w:val="0"/>
                          <w:marRight w:val="0"/>
                          <w:marTop w:val="0"/>
                          <w:marBottom w:val="0"/>
                          <w:divBdr>
                            <w:top w:val="none" w:sz="0" w:space="0" w:color="auto"/>
                            <w:left w:val="none" w:sz="0" w:space="0" w:color="auto"/>
                            <w:bottom w:val="none" w:sz="0" w:space="0" w:color="auto"/>
                            <w:right w:val="none" w:sz="0" w:space="0" w:color="auto"/>
                          </w:divBdr>
                          <w:divsChild>
                            <w:div w:id="1915627901">
                              <w:marLeft w:val="0"/>
                              <w:marRight w:val="0"/>
                              <w:marTop w:val="0"/>
                              <w:marBottom w:val="0"/>
                              <w:divBdr>
                                <w:top w:val="none" w:sz="0" w:space="0" w:color="auto"/>
                                <w:left w:val="none" w:sz="0" w:space="0" w:color="auto"/>
                                <w:bottom w:val="none" w:sz="0" w:space="0" w:color="auto"/>
                                <w:right w:val="none" w:sz="0" w:space="0" w:color="auto"/>
                              </w:divBdr>
                              <w:divsChild>
                                <w:div w:id="1211772847">
                                  <w:marLeft w:val="0"/>
                                  <w:marRight w:val="0"/>
                                  <w:marTop w:val="0"/>
                                  <w:marBottom w:val="0"/>
                                  <w:divBdr>
                                    <w:top w:val="none" w:sz="0" w:space="0" w:color="auto"/>
                                    <w:left w:val="none" w:sz="0" w:space="0" w:color="auto"/>
                                    <w:bottom w:val="none" w:sz="0" w:space="0" w:color="auto"/>
                                    <w:right w:val="none" w:sz="0" w:space="0" w:color="auto"/>
                                  </w:divBdr>
                                  <w:divsChild>
                                    <w:div w:id="1171413420">
                                      <w:marLeft w:val="0"/>
                                      <w:marRight w:val="0"/>
                                      <w:marTop w:val="0"/>
                                      <w:marBottom w:val="0"/>
                                      <w:divBdr>
                                        <w:top w:val="none" w:sz="0" w:space="0" w:color="auto"/>
                                        <w:left w:val="none" w:sz="0" w:space="0" w:color="auto"/>
                                        <w:bottom w:val="none" w:sz="0" w:space="0" w:color="auto"/>
                                        <w:right w:val="none" w:sz="0" w:space="0" w:color="auto"/>
                                      </w:divBdr>
                                      <w:divsChild>
                                        <w:div w:id="1069960236">
                                          <w:marLeft w:val="0"/>
                                          <w:marRight w:val="0"/>
                                          <w:marTop w:val="0"/>
                                          <w:marBottom w:val="0"/>
                                          <w:divBdr>
                                            <w:top w:val="none" w:sz="0" w:space="0" w:color="auto"/>
                                            <w:left w:val="none" w:sz="0" w:space="0" w:color="auto"/>
                                            <w:bottom w:val="none" w:sz="0" w:space="0" w:color="auto"/>
                                            <w:right w:val="none" w:sz="0" w:space="0" w:color="auto"/>
                                          </w:divBdr>
                                          <w:divsChild>
                                            <w:div w:id="1219704447">
                                              <w:marLeft w:val="0"/>
                                              <w:marRight w:val="0"/>
                                              <w:marTop w:val="0"/>
                                              <w:marBottom w:val="0"/>
                                              <w:divBdr>
                                                <w:top w:val="none" w:sz="0" w:space="0" w:color="auto"/>
                                                <w:left w:val="none" w:sz="0" w:space="0" w:color="auto"/>
                                                <w:bottom w:val="none" w:sz="0" w:space="0" w:color="auto"/>
                                                <w:right w:val="none" w:sz="0" w:space="0" w:color="auto"/>
                                              </w:divBdr>
                                              <w:divsChild>
                                                <w:div w:id="1084718130">
                                                  <w:marLeft w:val="0"/>
                                                  <w:marRight w:val="0"/>
                                                  <w:marTop w:val="0"/>
                                                  <w:marBottom w:val="0"/>
                                                  <w:divBdr>
                                                    <w:top w:val="none" w:sz="0" w:space="0" w:color="auto"/>
                                                    <w:left w:val="none" w:sz="0" w:space="0" w:color="auto"/>
                                                    <w:bottom w:val="none" w:sz="0" w:space="0" w:color="auto"/>
                                                    <w:right w:val="none" w:sz="0" w:space="0" w:color="auto"/>
                                                  </w:divBdr>
                                                  <w:divsChild>
                                                    <w:div w:id="91366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048679">
      <w:bodyDiv w:val="1"/>
      <w:marLeft w:val="0"/>
      <w:marRight w:val="0"/>
      <w:marTop w:val="0"/>
      <w:marBottom w:val="0"/>
      <w:divBdr>
        <w:top w:val="single" w:sz="48" w:space="0" w:color="006430"/>
        <w:left w:val="none" w:sz="0" w:space="0" w:color="auto"/>
        <w:bottom w:val="none" w:sz="0" w:space="0" w:color="auto"/>
        <w:right w:val="none" w:sz="0" w:space="0" w:color="auto"/>
      </w:divBdr>
      <w:divsChild>
        <w:div w:id="278607655">
          <w:marLeft w:val="0"/>
          <w:marRight w:val="0"/>
          <w:marTop w:val="0"/>
          <w:marBottom w:val="0"/>
          <w:divBdr>
            <w:top w:val="none" w:sz="0" w:space="0" w:color="auto"/>
            <w:left w:val="none" w:sz="0" w:space="0" w:color="auto"/>
            <w:bottom w:val="none" w:sz="0" w:space="0" w:color="auto"/>
            <w:right w:val="none" w:sz="0" w:space="0" w:color="auto"/>
          </w:divBdr>
          <w:divsChild>
            <w:div w:id="153110990">
              <w:marLeft w:val="0"/>
              <w:marRight w:val="0"/>
              <w:marTop w:val="0"/>
              <w:marBottom w:val="0"/>
              <w:divBdr>
                <w:top w:val="none" w:sz="0" w:space="0" w:color="auto"/>
                <w:left w:val="none" w:sz="0" w:space="0" w:color="auto"/>
                <w:bottom w:val="none" w:sz="0" w:space="0" w:color="auto"/>
                <w:right w:val="none" w:sz="0" w:space="0" w:color="auto"/>
              </w:divBdr>
              <w:divsChild>
                <w:div w:id="1226453506">
                  <w:marLeft w:val="0"/>
                  <w:marRight w:val="0"/>
                  <w:marTop w:val="0"/>
                  <w:marBottom w:val="0"/>
                  <w:divBdr>
                    <w:top w:val="none" w:sz="0" w:space="0" w:color="auto"/>
                    <w:left w:val="none" w:sz="0" w:space="0" w:color="auto"/>
                    <w:bottom w:val="none" w:sz="0" w:space="0" w:color="auto"/>
                    <w:right w:val="none" w:sz="0" w:space="0" w:color="auto"/>
                  </w:divBdr>
                  <w:divsChild>
                    <w:div w:id="186530038">
                      <w:marLeft w:val="150"/>
                      <w:marRight w:val="150"/>
                      <w:marTop w:val="0"/>
                      <w:marBottom w:val="0"/>
                      <w:divBdr>
                        <w:top w:val="none" w:sz="0" w:space="0" w:color="auto"/>
                        <w:left w:val="none" w:sz="0" w:space="0" w:color="auto"/>
                        <w:bottom w:val="none" w:sz="0" w:space="0" w:color="auto"/>
                        <w:right w:val="none" w:sz="0" w:space="0" w:color="auto"/>
                      </w:divBdr>
                      <w:divsChild>
                        <w:div w:id="853225115">
                          <w:marLeft w:val="0"/>
                          <w:marRight w:val="0"/>
                          <w:marTop w:val="0"/>
                          <w:marBottom w:val="0"/>
                          <w:divBdr>
                            <w:top w:val="none" w:sz="0" w:space="0" w:color="auto"/>
                            <w:left w:val="none" w:sz="0" w:space="0" w:color="auto"/>
                            <w:bottom w:val="none" w:sz="0" w:space="0" w:color="auto"/>
                            <w:right w:val="none" w:sz="0" w:space="0" w:color="auto"/>
                          </w:divBdr>
                          <w:divsChild>
                            <w:div w:id="1583880345">
                              <w:marLeft w:val="0"/>
                              <w:marRight w:val="0"/>
                              <w:marTop w:val="0"/>
                              <w:marBottom w:val="0"/>
                              <w:divBdr>
                                <w:top w:val="none" w:sz="0" w:space="0" w:color="auto"/>
                                <w:left w:val="none" w:sz="0" w:space="0" w:color="auto"/>
                                <w:bottom w:val="none" w:sz="0" w:space="0" w:color="auto"/>
                                <w:right w:val="none" w:sz="0" w:space="0" w:color="auto"/>
                              </w:divBdr>
                              <w:divsChild>
                                <w:div w:id="1146044533">
                                  <w:marLeft w:val="0"/>
                                  <w:marRight w:val="0"/>
                                  <w:marTop w:val="0"/>
                                  <w:marBottom w:val="0"/>
                                  <w:divBdr>
                                    <w:top w:val="none" w:sz="0" w:space="0" w:color="auto"/>
                                    <w:left w:val="none" w:sz="0" w:space="0" w:color="auto"/>
                                    <w:bottom w:val="none" w:sz="0" w:space="0" w:color="auto"/>
                                    <w:right w:val="none" w:sz="0" w:space="0" w:color="auto"/>
                                  </w:divBdr>
                                  <w:divsChild>
                                    <w:div w:id="1600524274">
                                      <w:marLeft w:val="0"/>
                                      <w:marRight w:val="0"/>
                                      <w:marTop w:val="0"/>
                                      <w:marBottom w:val="0"/>
                                      <w:divBdr>
                                        <w:top w:val="none" w:sz="0" w:space="0" w:color="auto"/>
                                        <w:left w:val="none" w:sz="0" w:space="0" w:color="auto"/>
                                        <w:bottom w:val="none" w:sz="0" w:space="0" w:color="auto"/>
                                        <w:right w:val="none" w:sz="0" w:space="0" w:color="auto"/>
                                      </w:divBdr>
                                      <w:divsChild>
                                        <w:div w:id="801117998">
                                          <w:marLeft w:val="0"/>
                                          <w:marRight w:val="0"/>
                                          <w:marTop w:val="0"/>
                                          <w:marBottom w:val="0"/>
                                          <w:divBdr>
                                            <w:top w:val="none" w:sz="0" w:space="0" w:color="auto"/>
                                            <w:left w:val="none" w:sz="0" w:space="0" w:color="auto"/>
                                            <w:bottom w:val="none" w:sz="0" w:space="0" w:color="auto"/>
                                            <w:right w:val="none" w:sz="0" w:space="0" w:color="auto"/>
                                          </w:divBdr>
                                          <w:divsChild>
                                            <w:div w:id="261376256">
                                              <w:marLeft w:val="0"/>
                                              <w:marRight w:val="0"/>
                                              <w:marTop w:val="0"/>
                                              <w:marBottom w:val="0"/>
                                              <w:divBdr>
                                                <w:top w:val="none" w:sz="0" w:space="0" w:color="auto"/>
                                                <w:left w:val="none" w:sz="0" w:space="0" w:color="auto"/>
                                                <w:bottom w:val="none" w:sz="0" w:space="0" w:color="auto"/>
                                                <w:right w:val="none" w:sz="0" w:space="0" w:color="auto"/>
                                              </w:divBdr>
                                              <w:divsChild>
                                                <w:div w:id="920022174">
                                                  <w:marLeft w:val="0"/>
                                                  <w:marRight w:val="0"/>
                                                  <w:marTop w:val="0"/>
                                                  <w:marBottom w:val="0"/>
                                                  <w:divBdr>
                                                    <w:top w:val="none" w:sz="0" w:space="0" w:color="auto"/>
                                                    <w:left w:val="none" w:sz="0" w:space="0" w:color="auto"/>
                                                    <w:bottom w:val="none" w:sz="0" w:space="0" w:color="auto"/>
                                                    <w:right w:val="none" w:sz="0" w:space="0" w:color="auto"/>
                                                  </w:divBdr>
                                                  <w:divsChild>
                                                    <w:div w:id="1001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3005170">
      <w:bodyDiv w:val="1"/>
      <w:marLeft w:val="0"/>
      <w:marRight w:val="0"/>
      <w:marTop w:val="0"/>
      <w:marBottom w:val="0"/>
      <w:divBdr>
        <w:top w:val="single" w:sz="48" w:space="0" w:color="006430"/>
        <w:left w:val="none" w:sz="0" w:space="0" w:color="auto"/>
        <w:bottom w:val="none" w:sz="0" w:space="0" w:color="auto"/>
        <w:right w:val="none" w:sz="0" w:space="0" w:color="auto"/>
      </w:divBdr>
      <w:divsChild>
        <w:div w:id="692804190">
          <w:marLeft w:val="0"/>
          <w:marRight w:val="0"/>
          <w:marTop w:val="0"/>
          <w:marBottom w:val="0"/>
          <w:divBdr>
            <w:top w:val="none" w:sz="0" w:space="0" w:color="auto"/>
            <w:left w:val="none" w:sz="0" w:space="0" w:color="auto"/>
            <w:bottom w:val="none" w:sz="0" w:space="0" w:color="auto"/>
            <w:right w:val="none" w:sz="0" w:space="0" w:color="auto"/>
          </w:divBdr>
          <w:divsChild>
            <w:div w:id="1135681603">
              <w:marLeft w:val="0"/>
              <w:marRight w:val="0"/>
              <w:marTop w:val="0"/>
              <w:marBottom w:val="0"/>
              <w:divBdr>
                <w:top w:val="none" w:sz="0" w:space="0" w:color="auto"/>
                <w:left w:val="none" w:sz="0" w:space="0" w:color="auto"/>
                <w:bottom w:val="none" w:sz="0" w:space="0" w:color="auto"/>
                <w:right w:val="none" w:sz="0" w:space="0" w:color="auto"/>
              </w:divBdr>
              <w:divsChild>
                <w:div w:id="1945914271">
                  <w:marLeft w:val="0"/>
                  <w:marRight w:val="0"/>
                  <w:marTop w:val="0"/>
                  <w:marBottom w:val="0"/>
                  <w:divBdr>
                    <w:top w:val="none" w:sz="0" w:space="0" w:color="auto"/>
                    <w:left w:val="none" w:sz="0" w:space="0" w:color="auto"/>
                    <w:bottom w:val="none" w:sz="0" w:space="0" w:color="auto"/>
                    <w:right w:val="none" w:sz="0" w:space="0" w:color="auto"/>
                  </w:divBdr>
                  <w:divsChild>
                    <w:div w:id="1697730332">
                      <w:marLeft w:val="150"/>
                      <w:marRight w:val="150"/>
                      <w:marTop w:val="0"/>
                      <w:marBottom w:val="0"/>
                      <w:divBdr>
                        <w:top w:val="none" w:sz="0" w:space="0" w:color="auto"/>
                        <w:left w:val="none" w:sz="0" w:space="0" w:color="auto"/>
                        <w:bottom w:val="none" w:sz="0" w:space="0" w:color="auto"/>
                        <w:right w:val="none" w:sz="0" w:space="0" w:color="auto"/>
                      </w:divBdr>
                      <w:divsChild>
                        <w:div w:id="1290820030">
                          <w:marLeft w:val="0"/>
                          <w:marRight w:val="0"/>
                          <w:marTop w:val="0"/>
                          <w:marBottom w:val="0"/>
                          <w:divBdr>
                            <w:top w:val="none" w:sz="0" w:space="0" w:color="auto"/>
                            <w:left w:val="none" w:sz="0" w:space="0" w:color="auto"/>
                            <w:bottom w:val="none" w:sz="0" w:space="0" w:color="auto"/>
                            <w:right w:val="none" w:sz="0" w:space="0" w:color="auto"/>
                          </w:divBdr>
                          <w:divsChild>
                            <w:div w:id="332538557">
                              <w:marLeft w:val="0"/>
                              <w:marRight w:val="0"/>
                              <w:marTop w:val="0"/>
                              <w:marBottom w:val="0"/>
                              <w:divBdr>
                                <w:top w:val="none" w:sz="0" w:space="0" w:color="auto"/>
                                <w:left w:val="none" w:sz="0" w:space="0" w:color="auto"/>
                                <w:bottom w:val="none" w:sz="0" w:space="0" w:color="auto"/>
                                <w:right w:val="none" w:sz="0" w:space="0" w:color="auto"/>
                              </w:divBdr>
                              <w:divsChild>
                                <w:div w:id="750002245">
                                  <w:marLeft w:val="0"/>
                                  <w:marRight w:val="0"/>
                                  <w:marTop w:val="0"/>
                                  <w:marBottom w:val="0"/>
                                  <w:divBdr>
                                    <w:top w:val="none" w:sz="0" w:space="0" w:color="auto"/>
                                    <w:left w:val="none" w:sz="0" w:space="0" w:color="auto"/>
                                    <w:bottom w:val="none" w:sz="0" w:space="0" w:color="auto"/>
                                    <w:right w:val="none" w:sz="0" w:space="0" w:color="auto"/>
                                  </w:divBdr>
                                  <w:divsChild>
                                    <w:div w:id="1321228879">
                                      <w:marLeft w:val="0"/>
                                      <w:marRight w:val="0"/>
                                      <w:marTop w:val="0"/>
                                      <w:marBottom w:val="0"/>
                                      <w:divBdr>
                                        <w:top w:val="none" w:sz="0" w:space="0" w:color="auto"/>
                                        <w:left w:val="none" w:sz="0" w:space="0" w:color="auto"/>
                                        <w:bottom w:val="none" w:sz="0" w:space="0" w:color="auto"/>
                                        <w:right w:val="none" w:sz="0" w:space="0" w:color="auto"/>
                                      </w:divBdr>
                                      <w:divsChild>
                                        <w:div w:id="822812342">
                                          <w:marLeft w:val="0"/>
                                          <w:marRight w:val="0"/>
                                          <w:marTop w:val="0"/>
                                          <w:marBottom w:val="0"/>
                                          <w:divBdr>
                                            <w:top w:val="none" w:sz="0" w:space="0" w:color="auto"/>
                                            <w:left w:val="none" w:sz="0" w:space="0" w:color="auto"/>
                                            <w:bottom w:val="none" w:sz="0" w:space="0" w:color="auto"/>
                                            <w:right w:val="none" w:sz="0" w:space="0" w:color="auto"/>
                                          </w:divBdr>
                                          <w:divsChild>
                                            <w:div w:id="604844277">
                                              <w:marLeft w:val="0"/>
                                              <w:marRight w:val="0"/>
                                              <w:marTop w:val="0"/>
                                              <w:marBottom w:val="0"/>
                                              <w:divBdr>
                                                <w:top w:val="none" w:sz="0" w:space="0" w:color="auto"/>
                                                <w:left w:val="none" w:sz="0" w:space="0" w:color="auto"/>
                                                <w:bottom w:val="none" w:sz="0" w:space="0" w:color="auto"/>
                                                <w:right w:val="none" w:sz="0" w:space="0" w:color="auto"/>
                                              </w:divBdr>
                                              <w:divsChild>
                                                <w:div w:id="306476428">
                                                  <w:marLeft w:val="0"/>
                                                  <w:marRight w:val="0"/>
                                                  <w:marTop w:val="0"/>
                                                  <w:marBottom w:val="0"/>
                                                  <w:divBdr>
                                                    <w:top w:val="none" w:sz="0" w:space="0" w:color="auto"/>
                                                    <w:left w:val="none" w:sz="0" w:space="0" w:color="auto"/>
                                                    <w:bottom w:val="none" w:sz="0" w:space="0" w:color="auto"/>
                                                    <w:right w:val="none" w:sz="0" w:space="0" w:color="auto"/>
                                                  </w:divBdr>
                                                  <w:divsChild>
                                                    <w:div w:id="1551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798036">
      <w:bodyDiv w:val="1"/>
      <w:marLeft w:val="0"/>
      <w:marRight w:val="0"/>
      <w:marTop w:val="0"/>
      <w:marBottom w:val="0"/>
      <w:divBdr>
        <w:top w:val="none" w:sz="0" w:space="0" w:color="auto"/>
        <w:left w:val="none" w:sz="0" w:space="0" w:color="auto"/>
        <w:bottom w:val="none" w:sz="0" w:space="0" w:color="auto"/>
        <w:right w:val="none" w:sz="0" w:space="0" w:color="auto"/>
      </w:divBdr>
    </w:div>
    <w:div w:id="1633166646">
      <w:bodyDiv w:val="1"/>
      <w:marLeft w:val="0"/>
      <w:marRight w:val="0"/>
      <w:marTop w:val="0"/>
      <w:marBottom w:val="0"/>
      <w:divBdr>
        <w:top w:val="none" w:sz="0" w:space="0" w:color="auto"/>
        <w:left w:val="none" w:sz="0" w:space="0" w:color="auto"/>
        <w:bottom w:val="none" w:sz="0" w:space="0" w:color="auto"/>
        <w:right w:val="none" w:sz="0" w:space="0" w:color="auto"/>
      </w:divBdr>
      <w:divsChild>
        <w:div w:id="1344282364">
          <w:marLeft w:val="0"/>
          <w:marRight w:val="0"/>
          <w:marTop w:val="0"/>
          <w:marBottom w:val="0"/>
          <w:divBdr>
            <w:top w:val="none" w:sz="0" w:space="0" w:color="auto"/>
            <w:left w:val="none" w:sz="0" w:space="0" w:color="auto"/>
            <w:bottom w:val="none" w:sz="0" w:space="0" w:color="auto"/>
            <w:right w:val="none" w:sz="0" w:space="0" w:color="auto"/>
          </w:divBdr>
        </w:div>
        <w:div w:id="702824135">
          <w:marLeft w:val="0"/>
          <w:marRight w:val="0"/>
          <w:marTop w:val="0"/>
          <w:marBottom w:val="0"/>
          <w:divBdr>
            <w:top w:val="none" w:sz="0" w:space="0" w:color="auto"/>
            <w:left w:val="none" w:sz="0" w:space="0" w:color="auto"/>
            <w:bottom w:val="none" w:sz="0" w:space="0" w:color="auto"/>
            <w:right w:val="none" w:sz="0" w:space="0" w:color="auto"/>
          </w:divBdr>
        </w:div>
        <w:div w:id="2078353531">
          <w:marLeft w:val="0"/>
          <w:marRight w:val="0"/>
          <w:marTop w:val="0"/>
          <w:marBottom w:val="0"/>
          <w:divBdr>
            <w:top w:val="none" w:sz="0" w:space="0" w:color="auto"/>
            <w:left w:val="none" w:sz="0" w:space="0" w:color="auto"/>
            <w:bottom w:val="none" w:sz="0" w:space="0" w:color="auto"/>
            <w:right w:val="none" w:sz="0" w:space="0" w:color="auto"/>
          </w:divBdr>
        </w:div>
        <w:div w:id="424501730">
          <w:marLeft w:val="0"/>
          <w:marRight w:val="0"/>
          <w:marTop w:val="0"/>
          <w:marBottom w:val="0"/>
          <w:divBdr>
            <w:top w:val="none" w:sz="0" w:space="0" w:color="auto"/>
            <w:left w:val="none" w:sz="0" w:space="0" w:color="auto"/>
            <w:bottom w:val="none" w:sz="0" w:space="0" w:color="auto"/>
            <w:right w:val="none" w:sz="0" w:space="0" w:color="auto"/>
          </w:divBdr>
        </w:div>
        <w:div w:id="790514086">
          <w:marLeft w:val="0"/>
          <w:marRight w:val="0"/>
          <w:marTop w:val="0"/>
          <w:marBottom w:val="0"/>
          <w:divBdr>
            <w:top w:val="none" w:sz="0" w:space="0" w:color="auto"/>
            <w:left w:val="none" w:sz="0" w:space="0" w:color="auto"/>
            <w:bottom w:val="none" w:sz="0" w:space="0" w:color="auto"/>
            <w:right w:val="none" w:sz="0" w:space="0" w:color="auto"/>
          </w:divBdr>
        </w:div>
        <w:div w:id="2049914514">
          <w:marLeft w:val="0"/>
          <w:marRight w:val="0"/>
          <w:marTop w:val="0"/>
          <w:marBottom w:val="0"/>
          <w:divBdr>
            <w:top w:val="none" w:sz="0" w:space="0" w:color="auto"/>
            <w:left w:val="none" w:sz="0" w:space="0" w:color="auto"/>
            <w:bottom w:val="none" w:sz="0" w:space="0" w:color="auto"/>
            <w:right w:val="none" w:sz="0" w:space="0" w:color="auto"/>
          </w:divBdr>
        </w:div>
        <w:div w:id="197014664">
          <w:marLeft w:val="0"/>
          <w:marRight w:val="0"/>
          <w:marTop w:val="0"/>
          <w:marBottom w:val="0"/>
          <w:divBdr>
            <w:top w:val="none" w:sz="0" w:space="0" w:color="auto"/>
            <w:left w:val="none" w:sz="0" w:space="0" w:color="auto"/>
            <w:bottom w:val="none" w:sz="0" w:space="0" w:color="auto"/>
            <w:right w:val="none" w:sz="0" w:space="0" w:color="auto"/>
          </w:divBdr>
        </w:div>
        <w:div w:id="1739475381">
          <w:marLeft w:val="0"/>
          <w:marRight w:val="0"/>
          <w:marTop w:val="0"/>
          <w:marBottom w:val="0"/>
          <w:divBdr>
            <w:top w:val="none" w:sz="0" w:space="0" w:color="auto"/>
            <w:left w:val="none" w:sz="0" w:space="0" w:color="auto"/>
            <w:bottom w:val="none" w:sz="0" w:space="0" w:color="auto"/>
            <w:right w:val="none" w:sz="0" w:space="0" w:color="auto"/>
          </w:divBdr>
        </w:div>
        <w:div w:id="1275018400">
          <w:marLeft w:val="0"/>
          <w:marRight w:val="0"/>
          <w:marTop w:val="0"/>
          <w:marBottom w:val="0"/>
          <w:divBdr>
            <w:top w:val="none" w:sz="0" w:space="0" w:color="auto"/>
            <w:left w:val="none" w:sz="0" w:space="0" w:color="auto"/>
            <w:bottom w:val="none" w:sz="0" w:space="0" w:color="auto"/>
            <w:right w:val="none" w:sz="0" w:space="0" w:color="auto"/>
          </w:divBdr>
        </w:div>
        <w:div w:id="1504591836">
          <w:marLeft w:val="0"/>
          <w:marRight w:val="0"/>
          <w:marTop w:val="0"/>
          <w:marBottom w:val="0"/>
          <w:divBdr>
            <w:top w:val="none" w:sz="0" w:space="0" w:color="auto"/>
            <w:left w:val="none" w:sz="0" w:space="0" w:color="auto"/>
            <w:bottom w:val="none" w:sz="0" w:space="0" w:color="auto"/>
            <w:right w:val="none" w:sz="0" w:space="0" w:color="auto"/>
          </w:divBdr>
        </w:div>
        <w:div w:id="1864392031">
          <w:marLeft w:val="0"/>
          <w:marRight w:val="0"/>
          <w:marTop w:val="0"/>
          <w:marBottom w:val="0"/>
          <w:divBdr>
            <w:top w:val="none" w:sz="0" w:space="0" w:color="auto"/>
            <w:left w:val="none" w:sz="0" w:space="0" w:color="auto"/>
            <w:bottom w:val="none" w:sz="0" w:space="0" w:color="auto"/>
            <w:right w:val="none" w:sz="0" w:space="0" w:color="auto"/>
          </w:divBdr>
        </w:div>
        <w:div w:id="659970743">
          <w:marLeft w:val="0"/>
          <w:marRight w:val="0"/>
          <w:marTop w:val="0"/>
          <w:marBottom w:val="0"/>
          <w:divBdr>
            <w:top w:val="none" w:sz="0" w:space="0" w:color="auto"/>
            <w:left w:val="none" w:sz="0" w:space="0" w:color="auto"/>
            <w:bottom w:val="none" w:sz="0" w:space="0" w:color="auto"/>
            <w:right w:val="none" w:sz="0" w:space="0" w:color="auto"/>
          </w:divBdr>
        </w:div>
        <w:div w:id="1295599459">
          <w:marLeft w:val="0"/>
          <w:marRight w:val="0"/>
          <w:marTop w:val="0"/>
          <w:marBottom w:val="0"/>
          <w:divBdr>
            <w:top w:val="none" w:sz="0" w:space="0" w:color="auto"/>
            <w:left w:val="none" w:sz="0" w:space="0" w:color="auto"/>
            <w:bottom w:val="none" w:sz="0" w:space="0" w:color="auto"/>
            <w:right w:val="none" w:sz="0" w:space="0" w:color="auto"/>
          </w:divBdr>
        </w:div>
        <w:div w:id="873351373">
          <w:marLeft w:val="0"/>
          <w:marRight w:val="0"/>
          <w:marTop w:val="0"/>
          <w:marBottom w:val="0"/>
          <w:divBdr>
            <w:top w:val="none" w:sz="0" w:space="0" w:color="auto"/>
            <w:left w:val="none" w:sz="0" w:space="0" w:color="auto"/>
            <w:bottom w:val="none" w:sz="0" w:space="0" w:color="auto"/>
            <w:right w:val="none" w:sz="0" w:space="0" w:color="auto"/>
          </w:divBdr>
        </w:div>
        <w:div w:id="247885100">
          <w:marLeft w:val="0"/>
          <w:marRight w:val="0"/>
          <w:marTop w:val="0"/>
          <w:marBottom w:val="0"/>
          <w:divBdr>
            <w:top w:val="none" w:sz="0" w:space="0" w:color="auto"/>
            <w:left w:val="none" w:sz="0" w:space="0" w:color="auto"/>
            <w:bottom w:val="none" w:sz="0" w:space="0" w:color="auto"/>
            <w:right w:val="none" w:sz="0" w:space="0" w:color="auto"/>
          </w:divBdr>
        </w:div>
        <w:div w:id="1551963472">
          <w:marLeft w:val="0"/>
          <w:marRight w:val="0"/>
          <w:marTop w:val="0"/>
          <w:marBottom w:val="0"/>
          <w:divBdr>
            <w:top w:val="none" w:sz="0" w:space="0" w:color="auto"/>
            <w:left w:val="none" w:sz="0" w:space="0" w:color="auto"/>
            <w:bottom w:val="none" w:sz="0" w:space="0" w:color="auto"/>
            <w:right w:val="none" w:sz="0" w:space="0" w:color="auto"/>
          </w:divBdr>
        </w:div>
        <w:div w:id="465586450">
          <w:marLeft w:val="0"/>
          <w:marRight w:val="0"/>
          <w:marTop w:val="0"/>
          <w:marBottom w:val="0"/>
          <w:divBdr>
            <w:top w:val="none" w:sz="0" w:space="0" w:color="auto"/>
            <w:left w:val="none" w:sz="0" w:space="0" w:color="auto"/>
            <w:bottom w:val="none" w:sz="0" w:space="0" w:color="auto"/>
            <w:right w:val="none" w:sz="0" w:space="0" w:color="auto"/>
          </w:divBdr>
        </w:div>
        <w:div w:id="1326208561">
          <w:marLeft w:val="0"/>
          <w:marRight w:val="0"/>
          <w:marTop w:val="0"/>
          <w:marBottom w:val="0"/>
          <w:divBdr>
            <w:top w:val="none" w:sz="0" w:space="0" w:color="auto"/>
            <w:left w:val="none" w:sz="0" w:space="0" w:color="auto"/>
            <w:bottom w:val="none" w:sz="0" w:space="0" w:color="auto"/>
            <w:right w:val="none" w:sz="0" w:space="0" w:color="auto"/>
          </w:divBdr>
        </w:div>
        <w:div w:id="997221909">
          <w:marLeft w:val="0"/>
          <w:marRight w:val="0"/>
          <w:marTop w:val="0"/>
          <w:marBottom w:val="0"/>
          <w:divBdr>
            <w:top w:val="none" w:sz="0" w:space="0" w:color="auto"/>
            <w:left w:val="none" w:sz="0" w:space="0" w:color="auto"/>
            <w:bottom w:val="none" w:sz="0" w:space="0" w:color="auto"/>
            <w:right w:val="none" w:sz="0" w:space="0" w:color="auto"/>
          </w:divBdr>
        </w:div>
        <w:div w:id="1268661266">
          <w:marLeft w:val="0"/>
          <w:marRight w:val="0"/>
          <w:marTop w:val="0"/>
          <w:marBottom w:val="0"/>
          <w:divBdr>
            <w:top w:val="none" w:sz="0" w:space="0" w:color="auto"/>
            <w:left w:val="none" w:sz="0" w:space="0" w:color="auto"/>
            <w:bottom w:val="none" w:sz="0" w:space="0" w:color="auto"/>
            <w:right w:val="none" w:sz="0" w:space="0" w:color="auto"/>
          </w:divBdr>
        </w:div>
        <w:div w:id="301081083">
          <w:marLeft w:val="0"/>
          <w:marRight w:val="0"/>
          <w:marTop w:val="0"/>
          <w:marBottom w:val="0"/>
          <w:divBdr>
            <w:top w:val="none" w:sz="0" w:space="0" w:color="auto"/>
            <w:left w:val="none" w:sz="0" w:space="0" w:color="auto"/>
            <w:bottom w:val="none" w:sz="0" w:space="0" w:color="auto"/>
            <w:right w:val="none" w:sz="0" w:space="0" w:color="auto"/>
          </w:divBdr>
        </w:div>
        <w:div w:id="584343477">
          <w:marLeft w:val="0"/>
          <w:marRight w:val="0"/>
          <w:marTop w:val="0"/>
          <w:marBottom w:val="0"/>
          <w:divBdr>
            <w:top w:val="none" w:sz="0" w:space="0" w:color="auto"/>
            <w:left w:val="none" w:sz="0" w:space="0" w:color="auto"/>
            <w:bottom w:val="none" w:sz="0" w:space="0" w:color="auto"/>
            <w:right w:val="none" w:sz="0" w:space="0" w:color="auto"/>
          </w:divBdr>
        </w:div>
        <w:div w:id="1477255732">
          <w:marLeft w:val="0"/>
          <w:marRight w:val="0"/>
          <w:marTop w:val="0"/>
          <w:marBottom w:val="0"/>
          <w:divBdr>
            <w:top w:val="none" w:sz="0" w:space="0" w:color="auto"/>
            <w:left w:val="none" w:sz="0" w:space="0" w:color="auto"/>
            <w:bottom w:val="none" w:sz="0" w:space="0" w:color="auto"/>
            <w:right w:val="none" w:sz="0" w:space="0" w:color="auto"/>
          </w:divBdr>
        </w:div>
        <w:div w:id="1070343740">
          <w:marLeft w:val="0"/>
          <w:marRight w:val="0"/>
          <w:marTop w:val="0"/>
          <w:marBottom w:val="0"/>
          <w:divBdr>
            <w:top w:val="none" w:sz="0" w:space="0" w:color="auto"/>
            <w:left w:val="none" w:sz="0" w:space="0" w:color="auto"/>
            <w:bottom w:val="none" w:sz="0" w:space="0" w:color="auto"/>
            <w:right w:val="none" w:sz="0" w:space="0" w:color="auto"/>
          </w:divBdr>
        </w:div>
      </w:divsChild>
    </w:div>
    <w:div w:id="1644043386">
      <w:bodyDiv w:val="1"/>
      <w:marLeft w:val="0"/>
      <w:marRight w:val="0"/>
      <w:marTop w:val="0"/>
      <w:marBottom w:val="0"/>
      <w:divBdr>
        <w:top w:val="none" w:sz="0" w:space="0" w:color="auto"/>
        <w:left w:val="none" w:sz="0" w:space="0" w:color="auto"/>
        <w:bottom w:val="none" w:sz="0" w:space="0" w:color="auto"/>
        <w:right w:val="none" w:sz="0" w:space="0" w:color="auto"/>
      </w:divBdr>
    </w:div>
    <w:div w:id="1662615321">
      <w:bodyDiv w:val="1"/>
      <w:marLeft w:val="0"/>
      <w:marRight w:val="0"/>
      <w:marTop w:val="0"/>
      <w:marBottom w:val="0"/>
      <w:divBdr>
        <w:top w:val="none" w:sz="0" w:space="0" w:color="auto"/>
        <w:left w:val="none" w:sz="0" w:space="0" w:color="auto"/>
        <w:bottom w:val="none" w:sz="0" w:space="0" w:color="auto"/>
        <w:right w:val="none" w:sz="0" w:space="0" w:color="auto"/>
      </w:divBdr>
    </w:div>
    <w:div w:id="1690763790">
      <w:bodyDiv w:val="1"/>
      <w:marLeft w:val="0"/>
      <w:marRight w:val="0"/>
      <w:marTop w:val="0"/>
      <w:marBottom w:val="0"/>
      <w:divBdr>
        <w:top w:val="none" w:sz="0" w:space="0" w:color="auto"/>
        <w:left w:val="none" w:sz="0" w:space="0" w:color="auto"/>
        <w:bottom w:val="none" w:sz="0" w:space="0" w:color="auto"/>
        <w:right w:val="none" w:sz="0" w:space="0" w:color="auto"/>
      </w:divBdr>
    </w:div>
    <w:div w:id="1709404515">
      <w:bodyDiv w:val="1"/>
      <w:marLeft w:val="0"/>
      <w:marRight w:val="0"/>
      <w:marTop w:val="0"/>
      <w:marBottom w:val="0"/>
      <w:divBdr>
        <w:top w:val="none" w:sz="0" w:space="0" w:color="auto"/>
        <w:left w:val="none" w:sz="0" w:space="0" w:color="auto"/>
        <w:bottom w:val="none" w:sz="0" w:space="0" w:color="auto"/>
        <w:right w:val="none" w:sz="0" w:space="0" w:color="auto"/>
      </w:divBdr>
    </w:div>
    <w:div w:id="1724331879">
      <w:bodyDiv w:val="1"/>
      <w:marLeft w:val="0"/>
      <w:marRight w:val="0"/>
      <w:marTop w:val="0"/>
      <w:marBottom w:val="0"/>
      <w:divBdr>
        <w:top w:val="none" w:sz="0" w:space="0" w:color="auto"/>
        <w:left w:val="none" w:sz="0" w:space="0" w:color="auto"/>
        <w:bottom w:val="none" w:sz="0" w:space="0" w:color="auto"/>
        <w:right w:val="none" w:sz="0" w:space="0" w:color="auto"/>
      </w:divBdr>
    </w:div>
    <w:div w:id="1744793445">
      <w:bodyDiv w:val="1"/>
      <w:marLeft w:val="0"/>
      <w:marRight w:val="0"/>
      <w:marTop w:val="0"/>
      <w:marBottom w:val="0"/>
      <w:divBdr>
        <w:top w:val="none" w:sz="0" w:space="0" w:color="auto"/>
        <w:left w:val="none" w:sz="0" w:space="0" w:color="auto"/>
        <w:bottom w:val="none" w:sz="0" w:space="0" w:color="auto"/>
        <w:right w:val="none" w:sz="0" w:space="0" w:color="auto"/>
      </w:divBdr>
    </w:div>
    <w:div w:id="1763794295">
      <w:bodyDiv w:val="1"/>
      <w:marLeft w:val="0"/>
      <w:marRight w:val="0"/>
      <w:marTop w:val="0"/>
      <w:marBottom w:val="0"/>
      <w:divBdr>
        <w:top w:val="none" w:sz="0" w:space="0" w:color="auto"/>
        <w:left w:val="none" w:sz="0" w:space="0" w:color="auto"/>
        <w:bottom w:val="none" w:sz="0" w:space="0" w:color="auto"/>
        <w:right w:val="none" w:sz="0" w:space="0" w:color="auto"/>
      </w:divBdr>
      <w:divsChild>
        <w:div w:id="599336708">
          <w:marLeft w:val="0"/>
          <w:marRight w:val="0"/>
          <w:marTop w:val="0"/>
          <w:marBottom w:val="0"/>
          <w:divBdr>
            <w:top w:val="none" w:sz="0" w:space="0" w:color="auto"/>
            <w:left w:val="none" w:sz="0" w:space="0" w:color="auto"/>
            <w:bottom w:val="none" w:sz="0" w:space="0" w:color="auto"/>
            <w:right w:val="none" w:sz="0" w:space="0" w:color="auto"/>
          </w:divBdr>
          <w:divsChild>
            <w:div w:id="63258062">
              <w:marLeft w:val="0"/>
              <w:marRight w:val="0"/>
              <w:marTop w:val="0"/>
              <w:marBottom w:val="0"/>
              <w:divBdr>
                <w:top w:val="none" w:sz="0" w:space="0" w:color="auto"/>
                <w:left w:val="none" w:sz="0" w:space="0" w:color="auto"/>
                <w:bottom w:val="none" w:sz="0" w:space="0" w:color="auto"/>
                <w:right w:val="none" w:sz="0" w:space="0" w:color="auto"/>
              </w:divBdr>
              <w:divsChild>
                <w:div w:id="1953706137">
                  <w:marLeft w:val="0"/>
                  <w:marRight w:val="0"/>
                  <w:marTop w:val="0"/>
                  <w:marBottom w:val="0"/>
                  <w:divBdr>
                    <w:top w:val="none" w:sz="0" w:space="0" w:color="auto"/>
                    <w:left w:val="none" w:sz="0" w:space="0" w:color="auto"/>
                    <w:bottom w:val="none" w:sz="0" w:space="0" w:color="auto"/>
                    <w:right w:val="none" w:sz="0" w:space="0" w:color="auto"/>
                  </w:divBdr>
                  <w:divsChild>
                    <w:div w:id="573128344">
                      <w:marLeft w:val="0"/>
                      <w:marRight w:val="0"/>
                      <w:marTop w:val="0"/>
                      <w:marBottom w:val="0"/>
                      <w:divBdr>
                        <w:top w:val="none" w:sz="0" w:space="0" w:color="auto"/>
                        <w:left w:val="none" w:sz="0" w:space="0" w:color="auto"/>
                        <w:bottom w:val="none" w:sz="0" w:space="0" w:color="auto"/>
                        <w:right w:val="none" w:sz="0" w:space="0" w:color="auto"/>
                      </w:divBdr>
                      <w:divsChild>
                        <w:div w:id="1972906621">
                          <w:marLeft w:val="0"/>
                          <w:marRight w:val="0"/>
                          <w:marTop w:val="0"/>
                          <w:marBottom w:val="300"/>
                          <w:divBdr>
                            <w:top w:val="none" w:sz="0" w:space="0" w:color="auto"/>
                            <w:left w:val="none" w:sz="0" w:space="0" w:color="auto"/>
                            <w:bottom w:val="none" w:sz="0" w:space="0" w:color="auto"/>
                            <w:right w:val="none" w:sz="0" w:space="0" w:color="auto"/>
                          </w:divBdr>
                          <w:divsChild>
                            <w:div w:id="2049060530">
                              <w:marLeft w:val="0"/>
                              <w:marRight w:val="0"/>
                              <w:marTop w:val="0"/>
                              <w:marBottom w:val="0"/>
                              <w:divBdr>
                                <w:top w:val="none" w:sz="0" w:space="0" w:color="auto"/>
                                <w:left w:val="none" w:sz="0" w:space="0" w:color="auto"/>
                                <w:bottom w:val="none" w:sz="0" w:space="0" w:color="auto"/>
                                <w:right w:val="none" w:sz="0" w:space="0" w:color="auto"/>
                              </w:divBdr>
                              <w:divsChild>
                                <w:div w:id="880870910">
                                  <w:marLeft w:val="0"/>
                                  <w:marRight w:val="0"/>
                                  <w:marTop w:val="0"/>
                                  <w:marBottom w:val="0"/>
                                  <w:divBdr>
                                    <w:top w:val="none" w:sz="0" w:space="0" w:color="auto"/>
                                    <w:left w:val="single" w:sz="48" w:space="16" w:color="E5EBF4"/>
                                    <w:bottom w:val="none" w:sz="0" w:space="0" w:color="auto"/>
                                    <w:right w:val="none" w:sz="0" w:space="0" w:color="auto"/>
                                  </w:divBdr>
                                  <w:divsChild>
                                    <w:div w:id="1210336596">
                                      <w:marLeft w:val="0"/>
                                      <w:marRight w:val="0"/>
                                      <w:marTop w:val="0"/>
                                      <w:marBottom w:val="0"/>
                                      <w:divBdr>
                                        <w:top w:val="none" w:sz="0" w:space="0" w:color="auto"/>
                                        <w:left w:val="none" w:sz="0" w:space="0" w:color="auto"/>
                                        <w:bottom w:val="none" w:sz="0" w:space="0" w:color="auto"/>
                                        <w:right w:val="none" w:sz="0" w:space="0" w:color="auto"/>
                                      </w:divBdr>
                                      <w:divsChild>
                                        <w:div w:id="925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024735">
      <w:bodyDiv w:val="1"/>
      <w:marLeft w:val="0"/>
      <w:marRight w:val="0"/>
      <w:marTop w:val="0"/>
      <w:marBottom w:val="0"/>
      <w:divBdr>
        <w:top w:val="none" w:sz="0" w:space="0" w:color="auto"/>
        <w:left w:val="none" w:sz="0" w:space="0" w:color="auto"/>
        <w:bottom w:val="none" w:sz="0" w:space="0" w:color="auto"/>
        <w:right w:val="none" w:sz="0" w:space="0" w:color="auto"/>
      </w:divBdr>
    </w:div>
    <w:div w:id="1781484479">
      <w:bodyDiv w:val="1"/>
      <w:marLeft w:val="0"/>
      <w:marRight w:val="0"/>
      <w:marTop w:val="0"/>
      <w:marBottom w:val="0"/>
      <w:divBdr>
        <w:top w:val="none" w:sz="0" w:space="0" w:color="auto"/>
        <w:left w:val="none" w:sz="0" w:space="0" w:color="auto"/>
        <w:bottom w:val="none" w:sz="0" w:space="0" w:color="auto"/>
        <w:right w:val="none" w:sz="0" w:space="0" w:color="auto"/>
      </w:divBdr>
    </w:div>
    <w:div w:id="1837498758">
      <w:bodyDiv w:val="1"/>
      <w:marLeft w:val="0"/>
      <w:marRight w:val="0"/>
      <w:marTop w:val="0"/>
      <w:marBottom w:val="0"/>
      <w:divBdr>
        <w:top w:val="none" w:sz="0" w:space="0" w:color="auto"/>
        <w:left w:val="none" w:sz="0" w:space="0" w:color="auto"/>
        <w:bottom w:val="none" w:sz="0" w:space="0" w:color="auto"/>
        <w:right w:val="none" w:sz="0" w:space="0" w:color="auto"/>
      </w:divBdr>
    </w:div>
    <w:div w:id="1847674856">
      <w:bodyDiv w:val="1"/>
      <w:marLeft w:val="0"/>
      <w:marRight w:val="0"/>
      <w:marTop w:val="0"/>
      <w:marBottom w:val="0"/>
      <w:divBdr>
        <w:top w:val="none" w:sz="0" w:space="0" w:color="auto"/>
        <w:left w:val="none" w:sz="0" w:space="0" w:color="auto"/>
        <w:bottom w:val="none" w:sz="0" w:space="0" w:color="auto"/>
        <w:right w:val="none" w:sz="0" w:space="0" w:color="auto"/>
      </w:divBdr>
    </w:div>
    <w:div w:id="1850365735">
      <w:bodyDiv w:val="1"/>
      <w:marLeft w:val="0"/>
      <w:marRight w:val="0"/>
      <w:marTop w:val="0"/>
      <w:marBottom w:val="0"/>
      <w:divBdr>
        <w:top w:val="none" w:sz="0" w:space="0" w:color="auto"/>
        <w:left w:val="none" w:sz="0" w:space="0" w:color="auto"/>
        <w:bottom w:val="none" w:sz="0" w:space="0" w:color="auto"/>
        <w:right w:val="none" w:sz="0" w:space="0" w:color="auto"/>
      </w:divBdr>
    </w:div>
    <w:div w:id="1874803683">
      <w:bodyDiv w:val="1"/>
      <w:marLeft w:val="0"/>
      <w:marRight w:val="0"/>
      <w:marTop w:val="0"/>
      <w:marBottom w:val="0"/>
      <w:divBdr>
        <w:top w:val="none" w:sz="0" w:space="0" w:color="auto"/>
        <w:left w:val="none" w:sz="0" w:space="0" w:color="auto"/>
        <w:bottom w:val="none" w:sz="0" w:space="0" w:color="auto"/>
        <w:right w:val="none" w:sz="0" w:space="0" w:color="auto"/>
      </w:divBdr>
    </w:div>
    <w:div w:id="1890219211">
      <w:bodyDiv w:val="1"/>
      <w:marLeft w:val="0"/>
      <w:marRight w:val="0"/>
      <w:marTop w:val="0"/>
      <w:marBottom w:val="0"/>
      <w:divBdr>
        <w:top w:val="none" w:sz="0" w:space="0" w:color="auto"/>
        <w:left w:val="none" w:sz="0" w:space="0" w:color="auto"/>
        <w:bottom w:val="none" w:sz="0" w:space="0" w:color="auto"/>
        <w:right w:val="none" w:sz="0" w:space="0" w:color="auto"/>
      </w:divBdr>
    </w:div>
    <w:div w:id="1898085378">
      <w:bodyDiv w:val="1"/>
      <w:marLeft w:val="0"/>
      <w:marRight w:val="0"/>
      <w:marTop w:val="0"/>
      <w:marBottom w:val="0"/>
      <w:divBdr>
        <w:top w:val="none" w:sz="0" w:space="0" w:color="auto"/>
        <w:left w:val="none" w:sz="0" w:space="0" w:color="auto"/>
        <w:bottom w:val="none" w:sz="0" w:space="0" w:color="auto"/>
        <w:right w:val="none" w:sz="0" w:space="0" w:color="auto"/>
      </w:divBdr>
    </w:div>
    <w:div w:id="1907257783">
      <w:bodyDiv w:val="1"/>
      <w:marLeft w:val="0"/>
      <w:marRight w:val="0"/>
      <w:marTop w:val="0"/>
      <w:marBottom w:val="0"/>
      <w:divBdr>
        <w:top w:val="none" w:sz="0" w:space="0" w:color="auto"/>
        <w:left w:val="none" w:sz="0" w:space="0" w:color="auto"/>
        <w:bottom w:val="none" w:sz="0" w:space="0" w:color="auto"/>
        <w:right w:val="none" w:sz="0" w:space="0" w:color="auto"/>
      </w:divBdr>
    </w:div>
    <w:div w:id="1911698541">
      <w:bodyDiv w:val="1"/>
      <w:marLeft w:val="0"/>
      <w:marRight w:val="0"/>
      <w:marTop w:val="0"/>
      <w:marBottom w:val="0"/>
      <w:divBdr>
        <w:top w:val="none" w:sz="0" w:space="0" w:color="auto"/>
        <w:left w:val="none" w:sz="0" w:space="0" w:color="auto"/>
        <w:bottom w:val="none" w:sz="0" w:space="0" w:color="auto"/>
        <w:right w:val="none" w:sz="0" w:space="0" w:color="auto"/>
      </w:divBdr>
      <w:divsChild>
        <w:div w:id="1086264448">
          <w:marLeft w:val="0"/>
          <w:marRight w:val="0"/>
          <w:marTop w:val="0"/>
          <w:marBottom w:val="0"/>
          <w:divBdr>
            <w:top w:val="none" w:sz="0" w:space="0" w:color="auto"/>
            <w:left w:val="none" w:sz="0" w:space="0" w:color="auto"/>
            <w:bottom w:val="none" w:sz="0" w:space="0" w:color="auto"/>
            <w:right w:val="none" w:sz="0" w:space="0" w:color="auto"/>
          </w:divBdr>
        </w:div>
      </w:divsChild>
    </w:div>
    <w:div w:id="1937204595">
      <w:bodyDiv w:val="1"/>
      <w:marLeft w:val="0"/>
      <w:marRight w:val="0"/>
      <w:marTop w:val="0"/>
      <w:marBottom w:val="0"/>
      <w:divBdr>
        <w:top w:val="none" w:sz="0" w:space="0" w:color="auto"/>
        <w:left w:val="none" w:sz="0" w:space="0" w:color="auto"/>
        <w:bottom w:val="none" w:sz="0" w:space="0" w:color="auto"/>
        <w:right w:val="none" w:sz="0" w:space="0" w:color="auto"/>
      </w:divBdr>
    </w:div>
    <w:div w:id="1948734537">
      <w:bodyDiv w:val="1"/>
      <w:marLeft w:val="0"/>
      <w:marRight w:val="0"/>
      <w:marTop w:val="0"/>
      <w:marBottom w:val="0"/>
      <w:divBdr>
        <w:top w:val="none" w:sz="0" w:space="0" w:color="auto"/>
        <w:left w:val="none" w:sz="0" w:space="0" w:color="auto"/>
        <w:bottom w:val="none" w:sz="0" w:space="0" w:color="auto"/>
        <w:right w:val="none" w:sz="0" w:space="0" w:color="auto"/>
      </w:divBdr>
      <w:divsChild>
        <w:div w:id="1361979599">
          <w:marLeft w:val="0"/>
          <w:marRight w:val="0"/>
          <w:marTop w:val="0"/>
          <w:marBottom w:val="0"/>
          <w:divBdr>
            <w:top w:val="none" w:sz="0" w:space="0" w:color="auto"/>
            <w:left w:val="none" w:sz="0" w:space="0" w:color="auto"/>
            <w:bottom w:val="none" w:sz="0" w:space="0" w:color="auto"/>
            <w:right w:val="none" w:sz="0" w:space="0" w:color="auto"/>
          </w:divBdr>
        </w:div>
        <w:div w:id="866868723">
          <w:marLeft w:val="0"/>
          <w:marRight w:val="0"/>
          <w:marTop w:val="0"/>
          <w:marBottom w:val="0"/>
          <w:divBdr>
            <w:top w:val="none" w:sz="0" w:space="0" w:color="auto"/>
            <w:left w:val="none" w:sz="0" w:space="0" w:color="auto"/>
            <w:bottom w:val="none" w:sz="0" w:space="0" w:color="auto"/>
            <w:right w:val="none" w:sz="0" w:space="0" w:color="auto"/>
          </w:divBdr>
        </w:div>
        <w:div w:id="1332641576">
          <w:marLeft w:val="0"/>
          <w:marRight w:val="0"/>
          <w:marTop w:val="0"/>
          <w:marBottom w:val="0"/>
          <w:divBdr>
            <w:top w:val="none" w:sz="0" w:space="0" w:color="auto"/>
            <w:left w:val="none" w:sz="0" w:space="0" w:color="auto"/>
            <w:bottom w:val="none" w:sz="0" w:space="0" w:color="auto"/>
            <w:right w:val="none" w:sz="0" w:space="0" w:color="auto"/>
          </w:divBdr>
        </w:div>
        <w:div w:id="1654211499">
          <w:marLeft w:val="0"/>
          <w:marRight w:val="0"/>
          <w:marTop w:val="0"/>
          <w:marBottom w:val="0"/>
          <w:divBdr>
            <w:top w:val="none" w:sz="0" w:space="0" w:color="auto"/>
            <w:left w:val="none" w:sz="0" w:space="0" w:color="auto"/>
            <w:bottom w:val="none" w:sz="0" w:space="0" w:color="auto"/>
            <w:right w:val="none" w:sz="0" w:space="0" w:color="auto"/>
          </w:divBdr>
        </w:div>
        <w:div w:id="298729298">
          <w:marLeft w:val="0"/>
          <w:marRight w:val="0"/>
          <w:marTop w:val="0"/>
          <w:marBottom w:val="0"/>
          <w:divBdr>
            <w:top w:val="none" w:sz="0" w:space="0" w:color="auto"/>
            <w:left w:val="none" w:sz="0" w:space="0" w:color="auto"/>
            <w:bottom w:val="none" w:sz="0" w:space="0" w:color="auto"/>
            <w:right w:val="none" w:sz="0" w:space="0" w:color="auto"/>
          </w:divBdr>
        </w:div>
        <w:div w:id="1290279274">
          <w:marLeft w:val="0"/>
          <w:marRight w:val="0"/>
          <w:marTop w:val="0"/>
          <w:marBottom w:val="0"/>
          <w:divBdr>
            <w:top w:val="none" w:sz="0" w:space="0" w:color="auto"/>
            <w:left w:val="none" w:sz="0" w:space="0" w:color="auto"/>
            <w:bottom w:val="none" w:sz="0" w:space="0" w:color="auto"/>
            <w:right w:val="none" w:sz="0" w:space="0" w:color="auto"/>
          </w:divBdr>
        </w:div>
        <w:div w:id="162398605">
          <w:marLeft w:val="0"/>
          <w:marRight w:val="0"/>
          <w:marTop w:val="0"/>
          <w:marBottom w:val="0"/>
          <w:divBdr>
            <w:top w:val="none" w:sz="0" w:space="0" w:color="auto"/>
            <w:left w:val="none" w:sz="0" w:space="0" w:color="auto"/>
            <w:bottom w:val="none" w:sz="0" w:space="0" w:color="auto"/>
            <w:right w:val="none" w:sz="0" w:space="0" w:color="auto"/>
          </w:divBdr>
        </w:div>
      </w:divsChild>
    </w:div>
    <w:div w:id="1984197044">
      <w:bodyDiv w:val="1"/>
      <w:marLeft w:val="0"/>
      <w:marRight w:val="0"/>
      <w:marTop w:val="0"/>
      <w:marBottom w:val="0"/>
      <w:divBdr>
        <w:top w:val="none" w:sz="0" w:space="0" w:color="auto"/>
        <w:left w:val="none" w:sz="0" w:space="0" w:color="auto"/>
        <w:bottom w:val="none" w:sz="0" w:space="0" w:color="auto"/>
        <w:right w:val="none" w:sz="0" w:space="0" w:color="auto"/>
      </w:divBdr>
    </w:div>
    <w:div w:id="2007441372">
      <w:bodyDiv w:val="1"/>
      <w:marLeft w:val="0"/>
      <w:marRight w:val="0"/>
      <w:marTop w:val="0"/>
      <w:marBottom w:val="0"/>
      <w:divBdr>
        <w:top w:val="none" w:sz="0" w:space="0" w:color="auto"/>
        <w:left w:val="none" w:sz="0" w:space="0" w:color="auto"/>
        <w:bottom w:val="none" w:sz="0" w:space="0" w:color="auto"/>
        <w:right w:val="none" w:sz="0" w:space="0" w:color="auto"/>
      </w:divBdr>
    </w:div>
    <w:div w:id="2012835170">
      <w:bodyDiv w:val="1"/>
      <w:marLeft w:val="0"/>
      <w:marRight w:val="0"/>
      <w:marTop w:val="0"/>
      <w:marBottom w:val="0"/>
      <w:divBdr>
        <w:top w:val="none" w:sz="0" w:space="0" w:color="auto"/>
        <w:left w:val="none" w:sz="0" w:space="0" w:color="auto"/>
        <w:bottom w:val="none" w:sz="0" w:space="0" w:color="auto"/>
        <w:right w:val="none" w:sz="0" w:space="0" w:color="auto"/>
      </w:divBdr>
    </w:div>
    <w:div w:id="2020423918">
      <w:bodyDiv w:val="1"/>
      <w:marLeft w:val="0"/>
      <w:marRight w:val="0"/>
      <w:marTop w:val="0"/>
      <w:marBottom w:val="0"/>
      <w:divBdr>
        <w:top w:val="single" w:sz="48" w:space="0" w:color="006430"/>
        <w:left w:val="none" w:sz="0" w:space="0" w:color="auto"/>
        <w:bottom w:val="none" w:sz="0" w:space="0" w:color="auto"/>
        <w:right w:val="none" w:sz="0" w:space="0" w:color="auto"/>
      </w:divBdr>
      <w:divsChild>
        <w:div w:id="665282670">
          <w:marLeft w:val="0"/>
          <w:marRight w:val="0"/>
          <w:marTop w:val="0"/>
          <w:marBottom w:val="0"/>
          <w:divBdr>
            <w:top w:val="none" w:sz="0" w:space="0" w:color="auto"/>
            <w:left w:val="none" w:sz="0" w:space="0" w:color="auto"/>
            <w:bottom w:val="none" w:sz="0" w:space="0" w:color="auto"/>
            <w:right w:val="none" w:sz="0" w:space="0" w:color="auto"/>
          </w:divBdr>
          <w:divsChild>
            <w:div w:id="1248920821">
              <w:marLeft w:val="0"/>
              <w:marRight w:val="0"/>
              <w:marTop w:val="0"/>
              <w:marBottom w:val="0"/>
              <w:divBdr>
                <w:top w:val="none" w:sz="0" w:space="0" w:color="auto"/>
                <w:left w:val="none" w:sz="0" w:space="0" w:color="auto"/>
                <w:bottom w:val="none" w:sz="0" w:space="0" w:color="auto"/>
                <w:right w:val="none" w:sz="0" w:space="0" w:color="auto"/>
              </w:divBdr>
              <w:divsChild>
                <w:div w:id="338504756">
                  <w:marLeft w:val="0"/>
                  <w:marRight w:val="0"/>
                  <w:marTop w:val="0"/>
                  <w:marBottom w:val="0"/>
                  <w:divBdr>
                    <w:top w:val="none" w:sz="0" w:space="0" w:color="auto"/>
                    <w:left w:val="none" w:sz="0" w:space="0" w:color="auto"/>
                    <w:bottom w:val="none" w:sz="0" w:space="0" w:color="auto"/>
                    <w:right w:val="none" w:sz="0" w:space="0" w:color="auto"/>
                  </w:divBdr>
                  <w:divsChild>
                    <w:div w:id="1657565623">
                      <w:marLeft w:val="150"/>
                      <w:marRight w:val="150"/>
                      <w:marTop w:val="0"/>
                      <w:marBottom w:val="0"/>
                      <w:divBdr>
                        <w:top w:val="none" w:sz="0" w:space="0" w:color="auto"/>
                        <w:left w:val="none" w:sz="0" w:space="0" w:color="auto"/>
                        <w:bottom w:val="none" w:sz="0" w:space="0" w:color="auto"/>
                        <w:right w:val="none" w:sz="0" w:space="0" w:color="auto"/>
                      </w:divBdr>
                      <w:divsChild>
                        <w:div w:id="130366037">
                          <w:marLeft w:val="0"/>
                          <w:marRight w:val="0"/>
                          <w:marTop w:val="0"/>
                          <w:marBottom w:val="0"/>
                          <w:divBdr>
                            <w:top w:val="none" w:sz="0" w:space="0" w:color="auto"/>
                            <w:left w:val="none" w:sz="0" w:space="0" w:color="auto"/>
                            <w:bottom w:val="none" w:sz="0" w:space="0" w:color="auto"/>
                            <w:right w:val="none" w:sz="0" w:space="0" w:color="auto"/>
                          </w:divBdr>
                          <w:divsChild>
                            <w:div w:id="501162690">
                              <w:marLeft w:val="0"/>
                              <w:marRight w:val="0"/>
                              <w:marTop w:val="0"/>
                              <w:marBottom w:val="0"/>
                              <w:divBdr>
                                <w:top w:val="none" w:sz="0" w:space="0" w:color="auto"/>
                                <w:left w:val="none" w:sz="0" w:space="0" w:color="auto"/>
                                <w:bottom w:val="none" w:sz="0" w:space="0" w:color="auto"/>
                                <w:right w:val="none" w:sz="0" w:space="0" w:color="auto"/>
                              </w:divBdr>
                              <w:divsChild>
                                <w:div w:id="1430731554">
                                  <w:marLeft w:val="0"/>
                                  <w:marRight w:val="0"/>
                                  <w:marTop w:val="0"/>
                                  <w:marBottom w:val="0"/>
                                  <w:divBdr>
                                    <w:top w:val="none" w:sz="0" w:space="0" w:color="auto"/>
                                    <w:left w:val="none" w:sz="0" w:space="0" w:color="auto"/>
                                    <w:bottom w:val="none" w:sz="0" w:space="0" w:color="auto"/>
                                    <w:right w:val="none" w:sz="0" w:space="0" w:color="auto"/>
                                  </w:divBdr>
                                  <w:divsChild>
                                    <w:div w:id="1835101667">
                                      <w:marLeft w:val="0"/>
                                      <w:marRight w:val="0"/>
                                      <w:marTop w:val="0"/>
                                      <w:marBottom w:val="0"/>
                                      <w:divBdr>
                                        <w:top w:val="none" w:sz="0" w:space="0" w:color="auto"/>
                                        <w:left w:val="none" w:sz="0" w:space="0" w:color="auto"/>
                                        <w:bottom w:val="none" w:sz="0" w:space="0" w:color="auto"/>
                                        <w:right w:val="none" w:sz="0" w:space="0" w:color="auto"/>
                                      </w:divBdr>
                                      <w:divsChild>
                                        <w:div w:id="806359261">
                                          <w:marLeft w:val="0"/>
                                          <w:marRight w:val="0"/>
                                          <w:marTop w:val="0"/>
                                          <w:marBottom w:val="0"/>
                                          <w:divBdr>
                                            <w:top w:val="none" w:sz="0" w:space="0" w:color="auto"/>
                                            <w:left w:val="none" w:sz="0" w:space="0" w:color="auto"/>
                                            <w:bottom w:val="none" w:sz="0" w:space="0" w:color="auto"/>
                                            <w:right w:val="none" w:sz="0" w:space="0" w:color="auto"/>
                                          </w:divBdr>
                                          <w:divsChild>
                                            <w:div w:id="1370296269">
                                              <w:marLeft w:val="0"/>
                                              <w:marRight w:val="0"/>
                                              <w:marTop w:val="0"/>
                                              <w:marBottom w:val="0"/>
                                              <w:divBdr>
                                                <w:top w:val="none" w:sz="0" w:space="0" w:color="auto"/>
                                                <w:left w:val="none" w:sz="0" w:space="0" w:color="auto"/>
                                                <w:bottom w:val="none" w:sz="0" w:space="0" w:color="auto"/>
                                                <w:right w:val="none" w:sz="0" w:space="0" w:color="auto"/>
                                              </w:divBdr>
                                              <w:divsChild>
                                                <w:div w:id="28574849">
                                                  <w:marLeft w:val="0"/>
                                                  <w:marRight w:val="0"/>
                                                  <w:marTop w:val="0"/>
                                                  <w:marBottom w:val="0"/>
                                                  <w:divBdr>
                                                    <w:top w:val="none" w:sz="0" w:space="0" w:color="auto"/>
                                                    <w:left w:val="none" w:sz="0" w:space="0" w:color="auto"/>
                                                    <w:bottom w:val="none" w:sz="0" w:space="0" w:color="auto"/>
                                                    <w:right w:val="none" w:sz="0" w:space="0" w:color="auto"/>
                                                  </w:divBdr>
                                                  <w:divsChild>
                                                    <w:div w:id="17990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9621799">
      <w:bodyDiv w:val="1"/>
      <w:marLeft w:val="0"/>
      <w:marRight w:val="0"/>
      <w:marTop w:val="0"/>
      <w:marBottom w:val="0"/>
      <w:divBdr>
        <w:top w:val="none" w:sz="0" w:space="0" w:color="auto"/>
        <w:left w:val="none" w:sz="0" w:space="0" w:color="auto"/>
        <w:bottom w:val="none" w:sz="0" w:space="0" w:color="auto"/>
        <w:right w:val="none" w:sz="0" w:space="0" w:color="auto"/>
      </w:divBdr>
      <w:divsChild>
        <w:div w:id="1073358697">
          <w:marLeft w:val="0"/>
          <w:marRight w:val="0"/>
          <w:marTop w:val="0"/>
          <w:marBottom w:val="0"/>
          <w:divBdr>
            <w:top w:val="none" w:sz="0" w:space="0" w:color="auto"/>
            <w:left w:val="none" w:sz="0" w:space="0" w:color="auto"/>
            <w:bottom w:val="none" w:sz="0" w:space="0" w:color="auto"/>
            <w:right w:val="none" w:sz="0" w:space="0" w:color="auto"/>
          </w:divBdr>
          <w:divsChild>
            <w:div w:id="1306932617">
              <w:marLeft w:val="0"/>
              <w:marRight w:val="0"/>
              <w:marTop w:val="0"/>
              <w:marBottom w:val="0"/>
              <w:divBdr>
                <w:top w:val="none" w:sz="0" w:space="0" w:color="auto"/>
                <w:left w:val="none" w:sz="0" w:space="0" w:color="auto"/>
                <w:bottom w:val="none" w:sz="0" w:space="0" w:color="auto"/>
                <w:right w:val="none" w:sz="0" w:space="0" w:color="auto"/>
              </w:divBdr>
              <w:divsChild>
                <w:div w:id="1182012222">
                  <w:marLeft w:val="0"/>
                  <w:marRight w:val="0"/>
                  <w:marTop w:val="0"/>
                  <w:marBottom w:val="0"/>
                  <w:divBdr>
                    <w:top w:val="none" w:sz="0" w:space="0" w:color="auto"/>
                    <w:left w:val="none" w:sz="0" w:space="0" w:color="auto"/>
                    <w:bottom w:val="none" w:sz="0" w:space="0" w:color="auto"/>
                    <w:right w:val="none" w:sz="0" w:space="0" w:color="auto"/>
                  </w:divBdr>
                  <w:divsChild>
                    <w:div w:id="726532498">
                      <w:marLeft w:val="0"/>
                      <w:marRight w:val="0"/>
                      <w:marTop w:val="0"/>
                      <w:marBottom w:val="0"/>
                      <w:divBdr>
                        <w:top w:val="none" w:sz="0" w:space="0" w:color="auto"/>
                        <w:left w:val="none" w:sz="0" w:space="0" w:color="auto"/>
                        <w:bottom w:val="none" w:sz="0" w:space="0" w:color="auto"/>
                        <w:right w:val="none" w:sz="0" w:space="0" w:color="auto"/>
                      </w:divBdr>
                      <w:divsChild>
                        <w:div w:id="117064746">
                          <w:marLeft w:val="0"/>
                          <w:marRight w:val="0"/>
                          <w:marTop w:val="0"/>
                          <w:marBottom w:val="0"/>
                          <w:divBdr>
                            <w:top w:val="none" w:sz="0" w:space="0" w:color="auto"/>
                            <w:left w:val="none" w:sz="0" w:space="0" w:color="auto"/>
                            <w:bottom w:val="none" w:sz="0" w:space="0" w:color="auto"/>
                            <w:right w:val="none" w:sz="0" w:space="0" w:color="auto"/>
                          </w:divBdr>
                          <w:divsChild>
                            <w:div w:id="2017805337">
                              <w:marLeft w:val="0"/>
                              <w:marRight w:val="0"/>
                              <w:marTop w:val="0"/>
                              <w:marBottom w:val="0"/>
                              <w:divBdr>
                                <w:top w:val="none" w:sz="0" w:space="0" w:color="auto"/>
                                <w:left w:val="none" w:sz="0" w:space="0" w:color="auto"/>
                                <w:bottom w:val="none" w:sz="0" w:space="0" w:color="auto"/>
                                <w:right w:val="none" w:sz="0" w:space="0" w:color="auto"/>
                              </w:divBdr>
                              <w:divsChild>
                                <w:div w:id="1324164795">
                                  <w:marLeft w:val="0"/>
                                  <w:marRight w:val="0"/>
                                  <w:marTop w:val="0"/>
                                  <w:marBottom w:val="0"/>
                                  <w:divBdr>
                                    <w:top w:val="none" w:sz="0" w:space="0" w:color="auto"/>
                                    <w:left w:val="none" w:sz="0" w:space="0" w:color="auto"/>
                                    <w:bottom w:val="none" w:sz="0" w:space="0" w:color="auto"/>
                                    <w:right w:val="none" w:sz="0" w:space="0" w:color="auto"/>
                                  </w:divBdr>
                                  <w:divsChild>
                                    <w:div w:id="231237932">
                                      <w:marLeft w:val="0"/>
                                      <w:marRight w:val="0"/>
                                      <w:marTop w:val="0"/>
                                      <w:marBottom w:val="0"/>
                                      <w:divBdr>
                                        <w:top w:val="none" w:sz="0" w:space="0" w:color="auto"/>
                                        <w:left w:val="none" w:sz="0" w:space="0" w:color="auto"/>
                                        <w:bottom w:val="none" w:sz="0" w:space="0" w:color="auto"/>
                                        <w:right w:val="none" w:sz="0" w:space="0" w:color="auto"/>
                                      </w:divBdr>
                                      <w:divsChild>
                                        <w:div w:id="1800878064">
                                          <w:marLeft w:val="0"/>
                                          <w:marRight w:val="0"/>
                                          <w:marTop w:val="0"/>
                                          <w:marBottom w:val="0"/>
                                          <w:divBdr>
                                            <w:top w:val="none" w:sz="0" w:space="0" w:color="auto"/>
                                            <w:left w:val="none" w:sz="0" w:space="0" w:color="auto"/>
                                            <w:bottom w:val="none" w:sz="0" w:space="0" w:color="auto"/>
                                            <w:right w:val="none" w:sz="0" w:space="0" w:color="auto"/>
                                          </w:divBdr>
                                          <w:divsChild>
                                            <w:div w:id="300813135">
                                              <w:marLeft w:val="0"/>
                                              <w:marRight w:val="0"/>
                                              <w:marTop w:val="0"/>
                                              <w:marBottom w:val="720"/>
                                              <w:divBdr>
                                                <w:top w:val="none" w:sz="0" w:space="0" w:color="auto"/>
                                                <w:left w:val="none" w:sz="0" w:space="0" w:color="auto"/>
                                                <w:bottom w:val="none" w:sz="0" w:space="0" w:color="auto"/>
                                                <w:right w:val="none" w:sz="0" w:space="0" w:color="auto"/>
                                              </w:divBdr>
                                              <w:divsChild>
                                                <w:div w:id="252134212">
                                                  <w:marLeft w:val="0"/>
                                                  <w:marRight w:val="0"/>
                                                  <w:marTop w:val="0"/>
                                                  <w:marBottom w:val="0"/>
                                                  <w:divBdr>
                                                    <w:top w:val="none" w:sz="0" w:space="0" w:color="auto"/>
                                                    <w:left w:val="none" w:sz="0" w:space="0" w:color="auto"/>
                                                    <w:bottom w:val="none" w:sz="0" w:space="0" w:color="auto"/>
                                                    <w:right w:val="none" w:sz="0" w:space="0" w:color="auto"/>
                                                  </w:divBdr>
                                                  <w:divsChild>
                                                    <w:div w:id="1705640387">
                                                      <w:marLeft w:val="0"/>
                                                      <w:marRight w:val="0"/>
                                                      <w:marTop w:val="0"/>
                                                      <w:marBottom w:val="0"/>
                                                      <w:divBdr>
                                                        <w:top w:val="none" w:sz="0" w:space="0" w:color="auto"/>
                                                        <w:left w:val="none" w:sz="0" w:space="0" w:color="auto"/>
                                                        <w:bottom w:val="none" w:sz="0" w:space="0" w:color="auto"/>
                                                        <w:right w:val="none" w:sz="0" w:space="0" w:color="auto"/>
                                                      </w:divBdr>
                                                      <w:divsChild>
                                                        <w:div w:id="757943497">
                                                          <w:marLeft w:val="0"/>
                                                          <w:marRight w:val="0"/>
                                                          <w:marTop w:val="0"/>
                                                          <w:marBottom w:val="0"/>
                                                          <w:divBdr>
                                                            <w:top w:val="none" w:sz="0" w:space="0" w:color="auto"/>
                                                            <w:left w:val="none" w:sz="0" w:space="0" w:color="auto"/>
                                                            <w:bottom w:val="none" w:sz="0" w:space="0" w:color="auto"/>
                                                            <w:right w:val="none" w:sz="0" w:space="0" w:color="auto"/>
                                                          </w:divBdr>
                                                          <w:divsChild>
                                                            <w:div w:id="16498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036249">
                                      <w:marLeft w:val="0"/>
                                      <w:marRight w:val="0"/>
                                      <w:marTop w:val="0"/>
                                      <w:marBottom w:val="0"/>
                                      <w:divBdr>
                                        <w:top w:val="none" w:sz="0" w:space="0" w:color="auto"/>
                                        <w:left w:val="none" w:sz="0" w:space="0" w:color="auto"/>
                                        <w:bottom w:val="none" w:sz="0" w:space="0" w:color="auto"/>
                                        <w:right w:val="none" w:sz="0" w:space="0" w:color="auto"/>
                                      </w:divBdr>
                                      <w:divsChild>
                                        <w:div w:id="616639005">
                                          <w:marLeft w:val="0"/>
                                          <w:marRight w:val="0"/>
                                          <w:marTop w:val="0"/>
                                          <w:marBottom w:val="0"/>
                                          <w:divBdr>
                                            <w:top w:val="none" w:sz="0" w:space="0" w:color="auto"/>
                                            <w:left w:val="none" w:sz="0" w:space="0" w:color="auto"/>
                                            <w:bottom w:val="none" w:sz="0" w:space="0" w:color="auto"/>
                                            <w:right w:val="none" w:sz="0" w:space="0" w:color="auto"/>
                                          </w:divBdr>
                                          <w:divsChild>
                                            <w:div w:id="1001734080">
                                              <w:marLeft w:val="0"/>
                                              <w:marRight w:val="0"/>
                                              <w:marTop w:val="0"/>
                                              <w:marBottom w:val="0"/>
                                              <w:divBdr>
                                                <w:top w:val="none" w:sz="0" w:space="0" w:color="auto"/>
                                                <w:left w:val="none" w:sz="0" w:space="0" w:color="auto"/>
                                                <w:bottom w:val="none" w:sz="0" w:space="0" w:color="auto"/>
                                                <w:right w:val="none" w:sz="0" w:space="0" w:color="auto"/>
                                              </w:divBdr>
                                              <w:divsChild>
                                                <w:div w:id="1746489261">
                                                  <w:marLeft w:val="0"/>
                                                  <w:marRight w:val="0"/>
                                                  <w:marTop w:val="0"/>
                                                  <w:marBottom w:val="0"/>
                                                  <w:divBdr>
                                                    <w:top w:val="none" w:sz="0" w:space="0" w:color="auto"/>
                                                    <w:left w:val="none" w:sz="0" w:space="0" w:color="auto"/>
                                                    <w:bottom w:val="none" w:sz="0" w:space="0" w:color="auto"/>
                                                    <w:right w:val="none" w:sz="0" w:space="0" w:color="auto"/>
                                                  </w:divBdr>
                                                </w:div>
                                              </w:divsChild>
                                            </w:div>
                                            <w:div w:id="236523175">
                                              <w:marLeft w:val="0"/>
                                              <w:marRight w:val="0"/>
                                              <w:marTop w:val="0"/>
                                              <w:marBottom w:val="720"/>
                                              <w:divBdr>
                                                <w:top w:val="none" w:sz="0" w:space="0" w:color="auto"/>
                                                <w:left w:val="none" w:sz="0" w:space="0" w:color="auto"/>
                                                <w:bottom w:val="none" w:sz="0" w:space="0" w:color="auto"/>
                                                <w:right w:val="none" w:sz="0" w:space="0" w:color="auto"/>
                                              </w:divBdr>
                                              <w:divsChild>
                                                <w:div w:id="270935069">
                                                  <w:marLeft w:val="0"/>
                                                  <w:marRight w:val="0"/>
                                                  <w:marTop w:val="0"/>
                                                  <w:marBottom w:val="0"/>
                                                  <w:divBdr>
                                                    <w:top w:val="none" w:sz="0" w:space="0" w:color="auto"/>
                                                    <w:left w:val="none" w:sz="0" w:space="0" w:color="auto"/>
                                                    <w:bottom w:val="none" w:sz="0" w:space="0" w:color="auto"/>
                                                    <w:right w:val="none" w:sz="0" w:space="0" w:color="auto"/>
                                                  </w:divBdr>
                                                  <w:divsChild>
                                                    <w:div w:id="1573084901">
                                                      <w:marLeft w:val="0"/>
                                                      <w:marRight w:val="0"/>
                                                      <w:marTop w:val="0"/>
                                                      <w:marBottom w:val="0"/>
                                                      <w:divBdr>
                                                        <w:top w:val="none" w:sz="0" w:space="0" w:color="auto"/>
                                                        <w:left w:val="none" w:sz="0" w:space="0" w:color="auto"/>
                                                        <w:bottom w:val="none" w:sz="0" w:space="0" w:color="auto"/>
                                                        <w:right w:val="none" w:sz="0" w:space="0" w:color="auto"/>
                                                      </w:divBdr>
                                                      <w:divsChild>
                                                        <w:div w:id="10373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1470679">
              <w:marLeft w:val="0"/>
              <w:marRight w:val="0"/>
              <w:marTop w:val="0"/>
              <w:marBottom w:val="0"/>
              <w:divBdr>
                <w:top w:val="none" w:sz="0" w:space="0" w:color="auto"/>
                <w:left w:val="none" w:sz="0" w:space="0" w:color="auto"/>
                <w:bottom w:val="none" w:sz="0" w:space="0" w:color="auto"/>
                <w:right w:val="none" w:sz="0" w:space="0" w:color="auto"/>
              </w:divBdr>
              <w:divsChild>
                <w:div w:id="1646932126">
                  <w:marLeft w:val="0"/>
                  <w:marRight w:val="0"/>
                  <w:marTop w:val="0"/>
                  <w:marBottom w:val="0"/>
                  <w:divBdr>
                    <w:top w:val="none" w:sz="0" w:space="0" w:color="auto"/>
                    <w:left w:val="none" w:sz="0" w:space="0" w:color="auto"/>
                    <w:bottom w:val="none" w:sz="0" w:space="0" w:color="auto"/>
                    <w:right w:val="none" w:sz="0" w:space="0" w:color="auto"/>
                  </w:divBdr>
                  <w:divsChild>
                    <w:div w:id="223219899">
                      <w:marLeft w:val="0"/>
                      <w:marRight w:val="0"/>
                      <w:marTop w:val="0"/>
                      <w:marBottom w:val="0"/>
                      <w:divBdr>
                        <w:top w:val="none" w:sz="0" w:space="0" w:color="auto"/>
                        <w:left w:val="none" w:sz="0" w:space="0" w:color="auto"/>
                        <w:bottom w:val="none" w:sz="0" w:space="0" w:color="auto"/>
                        <w:right w:val="none" w:sz="0" w:space="0" w:color="auto"/>
                      </w:divBdr>
                      <w:divsChild>
                        <w:div w:id="301541412">
                          <w:marLeft w:val="0"/>
                          <w:marRight w:val="0"/>
                          <w:marTop w:val="0"/>
                          <w:marBottom w:val="0"/>
                          <w:divBdr>
                            <w:top w:val="none" w:sz="0" w:space="0" w:color="auto"/>
                            <w:left w:val="none" w:sz="0" w:space="0" w:color="auto"/>
                            <w:bottom w:val="none" w:sz="0" w:space="0" w:color="auto"/>
                            <w:right w:val="none" w:sz="0" w:space="0" w:color="auto"/>
                          </w:divBdr>
                          <w:divsChild>
                            <w:div w:id="1755204210">
                              <w:marLeft w:val="0"/>
                              <w:marRight w:val="0"/>
                              <w:marTop w:val="0"/>
                              <w:marBottom w:val="0"/>
                              <w:divBdr>
                                <w:top w:val="none" w:sz="0" w:space="0" w:color="auto"/>
                                <w:left w:val="none" w:sz="0" w:space="0" w:color="auto"/>
                                <w:bottom w:val="none" w:sz="0" w:space="0" w:color="auto"/>
                                <w:right w:val="none" w:sz="0" w:space="0" w:color="auto"/>
                              </w:divBdr>
                              <w:divsChild>
                                <w:div w:id="2120367401">
                                  <w:marLeft w:val="0"/>
                                  <w:marRight w:val="0"/>
                                  <w:marTop w:val="0"/>
                                  <w:marBottom w:val="0"/>
                                  <w:divBdr>
                                    <w:top w:val="none" w:sz="0" w:space="0" w:color="auto"/>
                                    <w:left w:val="none" w:sz="0" w:space="0" w:color="auto"/>
                                    <w:bottom w:val="none" w:sz="0" w:space="0" w:color="auto"/>
                                    <w:right w:val="none" w:sz="0" w:space="0" w:color="auto"/>
                                  </w:divBdr>
                                  <w:divsChild>
                                    <w:div w:id="42288209">
                                      <w:marLeft w:val="0"/>
                                      <w:marRight w:val="0"/>
                                      <w:marTop w:val="0"/>
                                      <w:marBottom w:val="0"/>
                                      <w:divBdr>
                                        <w:top w:val="none" w:sz="0" w:space="0" w:color="auto"/>
                                        <w:left w:val="none" w:sz="0" w:space="0" w:color="auto"/>
                                        <w:bottom w:val="none" w:sz="0" w:space="0" w:color="auto"/>
                                        <w:right w:val="none" w:sz="0" w:space="0" w:color="auto"/>
                                      </w:divBdr>
                                      <w:divsChild>
                                        <w:div w:id="1287394672">
                                          <w:marLeft w:val="0"/>
                                          <w:marRight w:val="0"/>
                                          <w:marTop w:val="0"/>
                                          <w:marBottom w:val="0"/>
                                          <w:divBdr>
                                            <w:top w:val="none" w:sz="0" w:space="0" w:color="auto"/>
                                            <w:left w:val="none" w:sz="0" w:space="0" w:color="auto"/>
                                            <w:bottom w:val="none" w:sz="0" w:space="0" w:color="auto"/>
                                            <w:right w:val="none" w:sz="0" w:space="0" w:color="auto"/>
                                          </w:divBdr>
                                          <w:divsChild>
                                            <w:div w:id="1490708629">
                                              <w:marLeft w:val="0"/>
                                              <w:marRight w:val="0"/>
                                              <w:marTop w:val="0"/>
                                              <w:marBottom w:val="0"/>
                                              <w:divBdr>
                                                <w:top w:val="none" w:sz="0" w:space="0" w:color="auto"/>
                                                <w:left w:val="none" w:sz="0" w:space="0" w:color="auto"/>
                                                <w:bottom w:val="none" w:sz="0" w:space="0" w:color="auto"/>
                                                <w:right w:val="none" w:sz="0" w:space="0" w:color="auto"/>
                                              </w:divBdr>
                                              <w:divsChild>
                                                <w:div w:id="1286350453">
                                                  <w:marLeft w:val="0"/>
                                                  <w:marRight w:val="0"/>
                                                  <w:marTop w:val="0"/>
                                                  <w:marBottom w:val="720"/>
                                                  <w:divBdr>
                                                    <w:top w:val="none" w:sz="0" w:space="0" w:color="auto"/>
                                                    <w:left w:val="none" w:sz="0" w:space="0" w:color="auto"/>
                                                    <w:bottom w:val="none" w:sz="0" w:space="0" w:color="auto"/>
                                                    <w:right w:val="none" w:sz="0" w:space="0" w:color="auto"/>
                                                  </w:divBdr>
                                                  <w:divsChild>
                                                    <w:div w:id="1433207316">
                                                      <w:marLeft w:val="0"/>
                                                      <w:marRight w:val="0"/>
                                                      <w:marTop w:val="0"/>
                                                      <w:marBottom w:val="0"/>
                                                      <w:divBdr>
                                                        <w:top w:val="none" w:sz="0" w:space="0" w:color="auto"/>
                                                        <w:left w:val="none" w:sz="0" w:space="0" w:color="auto"/>
                                                        <w:bottom w:val="none" w:sz="0" w:space="0" w:color="auto"/>
                                                        <w:right w:val="none" w:sz="0" w:space="0" w:color="auto"/>
                                                      </w:divBdr>
                                                    </w:div>
                                                  </w:divsChild>
                                                </w:div>
                                                <w:div w:id="1808624075">
                                                  <w:marLeft w:val="0"/>
                                                  <w:marRight w:val="0"/>
                                                  <w:marTop w:val="0"/>
                                                  <w:marBottom w:val="0"/>
                                                  <w:divBdr>
                                                    <w:top w:val="none" w:sz="0" w:space="0" w:color="auto"/>
                                                    <w:left w:val="none" w:sz="0" w:space="0" w:color="auto"/>
                                                    <w:bottom w:val="none" w:sz="0" w:space="0" w:color="auto"/>
                                                    <w:right w:val="none" w:sz="0" w:space="0" w:color="auto"/>
                                                  </w:divBdr>
                                                  <w:divsChild>
                                                    <w:div w:id="57561136">
                                                      <w:marLeft w:val="0"/>
                                                      <w:marRight w:val="0"/>
                                                      <w:marTop w:val="0"/>
                                                      <w:marBottom w:val="0"/>
                                                      <w:divBdr>
                                                        <w:top w:val="none" w:sz="0" w:space="0" w:color="auto"/>
                                                        <w:left w:val="none" w:sz="0" w:space="0" w:color="auto"/>
                                                        <w:bottom w:val="none" w:sz="0" w:space="0" w:color="auto"/>
                                                        <w:right w:val="none" w:sz="0" w:space="0" w:color="auto"/>
                                                      </w:divBdr>
                                                      <w:divsChild>
                                                        <w:div w:id="1107580711">
                                                          <w:marLeft w:val="0"/>
                                                          <w:marRight w:val="0"/>
                                                          <w:marTop w:val="0"/>
                                                          <w:marBottom w:val="0"/>
                                                          <w:divBdr>
                                                            <w:top w:val="none" w:sz="0" w:space="0" w:color="auto"/>
                                                            <w:left w:val="none" w:sz="0" w:space="0" w:color="auto"/>
                                                            <w:bottom w:val="none" w:sz="0" w:space="0" w:color="auto"/>
                                                            <w:right w:val="none" w:sz="0" w:space="0" w:color="auto"/>
                                                          </w:divBdr>
                                                          <w:divsChild>
                                                            <w:div w:id="1203010594">
                                                              <w:marLeft w:val="0"/>
                                                              <w:marRight w:val="0"/>
                                                              <w:marTop w:val="0"/>
                                                              <w:marBottom w:val="0"/>
                                                              <w:divBdr>
                                                                <w:top w:val="none" w:sz="0" w:space="0" w:color="auto"/>
                                                                <w:left w:val="none" w:sz="0" w:space="0" w:color="auto"/>
                                                                <w:bottom w:val="none" w:sz="0" w:space="0" w:color="auto"/>
                                                                <w:right w:val="none" w:sz="0" w:space="0" w:color="auto"/>
                                                              </w:divBdr>
                                                              <w:divsChild>
                                                                <w:div w:id="2019577248">
                                                                  <w:marLeft w:val="0"/>
                                                                  <w:marRight w:val="0"/>
                                                                  <w:marTop w:val="0"/>
                                                                  <w:marBottom w:val="720"/>
                                                                  <w:divBdr>
                                                                    <w:top w:val="none" w:sz="0" w:space="0" w:color="auto"/>
                                                                    <w:left w:val="none" w:sz="0" w:space="0" w:color="auto"/>
                                                                    <w:bottom w:val="none" w:sz="0" w:space="0" w:color="auto"/>
                                                                    <w:right w:val="none" w:sz="0" w:space="0" w:color="auto"/>
                                                                  </w:divBdr>
                                                                  <w:divsChild>
                                                                    <w:div w:id="2014186186">
                                                                      <w:marLeft w:val="0"/>
                                                                      <w:marRight w:val="0"/>
                                                                      <w:marTop w:val="0"/>
                                                                      <w:marBottom w:val="0"/>
                                                                      <w:divBdr>
                                                                        <w:top w:val="none" w:sz="0" w:space="0" w:color="auto"/>
                                                                        <w:left w:val="none" w:sz="0" w:space="0" w:color="auto"/>
                                                                        <w:bottom w:val="none" w:sz="0" w:space="0" w:color="auto"/>
                                                                        <w:right w:val="none" w:sz="0" w:space="0" w:color="auto"/>
                                                                      </w:divBdr>
                                                                    </w:div>
                                                                  </w:divsChild>
                                                                </w:div>
                                                                <w:div w:id="119226134">
                                                                  <w:marLeft w:val="0"/>
                                                                  <w:marRight w:val="0"/>
                                                                  <w:marTop w:val="0"/>
                                                                  <w:marBottom w:val="720"/>
                                                                  <w:divBdr>
                                                                    <w:top w:val="none" w:sz="0" w:space="0" w:color="auto"/>
                                                                    <w:left w:val="none" w:sz="0" w:space="0" w:color="auto"/>
                                                                    <w:bottom w:val="none" w:sz="0" w:space="0" w:color="auto"/>
                                                                    <w:right w:val="none" w:sz="0" w:space="0" w:color="auto"/>
                                                                  </w:divBdr>
                                                                  <w:divsChild>
                                                                    <w:div w:id="2666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250143">
                                                  <w:marLeft w:val="0"/>
                                                  <w:marRight w:val="0"/>
                                                  <w:marTop w:val="0"/>
                                                  <w:marBottom w:val="720"/>
                                                  <w:divBdr>
                                                    <w:top w:val="none" w:sz="0" w:space="0" w:color="auto"/>
                                                    <w:left w:val="none" w:sz="0" w:space="0" w:color="auto"/>
                                                    <w:bottom w:val="none" w:sz="0" w:space="0" w:color="auto"/>
                                                    <w:right w:val="none" w:sz="0" w:space="0" w:color="auto"/>
                                                  </w:divBdr>
                                                  <w:divsChild>
                                                    <w:div w:id="798844990">
                                                      <w:marLeft w:val="0"/>
                                                      <w:marRight w:val="0"/>
                                                      <w:marTop w:val="0"/>
                                                      <w:marBottom w:val="0"/>
                                                      <w:divBdr>
                                                        <w:top w:val="none" w:sz="0" w:space="0" w:color="auto"/>
                                                        <w:left w:val="none" w:sz="0" w:space="0" w:color="auto"/>
                                                        <w:bottom w:val="none" w:sz="0" w:space="0" w:color="auto"/>
                                                        <w:right w:val="none" w:sz="0" w:space="0" w:color="auto"/>
                                                      </w:divBdr>
                                                    </w:div>
                                                  </w:divsChild>
                                                </w:div>
                                                <w:div w:id="850996908">
                                                  <w:marLeft w:val="0"/>
                                                  <w:marRight w:val="0"/>
                                                  <w:marTop w:val="0"/>
                                                  <w:marBottom w:val="0"/>
                                                  <w:divBdr>
                                                    <w:top w:val="none" w:sz="0" w:space="0" w:color="auto"/>
                                                    <w:left w:val="none" w:sz="0" w:space="0" w:color="auto"/>
                                                    <w:bottom w:val="none" w:sz="0" w:space="0" w:color="auto"/>
                                                    <w:right w:val="none" w:sz="0" w:space="0" w:color="auto"/>
                                                  </w:divBdr>
                                                  <w:divsChild>
                                                    <w:div w:id="1798451769">
                                                      <w:marLeft w:val="0"/>
                                                      <w:marRight w:val="0"/>
                                                      <w:marTop w:val="0"/>
                                                      <w:marBottom w:val="0"/>
                                                      <w:divBdr>
                                                        <w:top w:val="none" w:sz="0" w:space="0" w:color="auto"/>
                                                        <w:left w:val="none" w:sz="0" w:space="0" w:color="auto"/>
                                                        <w:bottom w:val="none" w:sz="0" w:space="0" w:color="auto"/>
                                                        <w:right w:val="none" w:sz="0" w:space="0" w:color="auto"/>
                                                      </w:divBdr>
                                                      <w:divsChild>
                                                        <w:div w:id="903221836">
                                                          <w:marLeft w:val="0"/>
                                                          <w:marRight w:val="0"/>
                                                          <w:marTop w:val="0"/>
                                                          <w:marBottom w:val="0"/>
                                                          <w:divBdr>
                                                            <w:top w:val="none" w:sz="0" w:space="0" w:color="auto"/>
                                                            <w:left w:val="none" w:sz="0" w:space="0" w:color="auto"/>
                                                            <w:bottom w:val="none" w:sz="0" w:space="0" w:color="auto"/>
                                                            <w:right w:val="none" w:sz="0" w:space="0" w:color="auto"/>
                                                          </w:divBdr>
                                                          <w:divsChild>
                                                            <w:div w:id="1389449386">
                                                              <w:marLeft w:val="0"/>
                                                              <w:marRight w:val="0"/>
                                                              <w:marTop w:val="0"/>
                                                              <w:marBottom w:val="0"/>
                                                              <w:divBdr>
                                                                <w:top w:val="none" w:sz="0" w:space="0" w:color="auto"/>
                                                                <w:left w:val="none" w:sz="0" w:space="0" w:color="auto"/>
                                                                <w:bottom w:val="none" w:sz="0" w:space="0" w:color="auto"/>
                                                                <w:right w:val="none" w:sz="0" w:space="0" w:color="auto"/>
                                                              </w:divBdr>
                                                              <w:divsChild>
                                                                <w:div w:id="741025533">
                                                                  <w:marLeft w:val="0"/>
                                                                  <w:marRight w:val="0"/>
                                                                  <w:marTop w:val="0"/>
                                                                  <w:marBottom w:val="720"/>
                                                                  <w:divBdr>
                                                                    <w:top w:val="none" w:sz="0" w:space="0" w:color="auto"/>
                                                                    <w:left w:val="none" w:sz="0" w:space="0" w:color="auto"/>
                                                                    <w:bottom w:val="none" w:sz="0" w:space="0" w:color="auto"/>
                                                                    <w:right w:val="none" w:sz="0" w:space="0" w:color="auto"/>
                                                                  </w:divBdr>
                                                                  <w:divsChild>
                                                                    <w:div w:id="686520516">
                                                                      <w:marLeft w:val="-45"/>
                                                                      <w:marRight w:val="-45"/>
                                                                      <w:marTop w:val="0"/>
                                                                      <w:marBottom w:val="0"/>
                                                                      <w:divBdr>
                                                                        <w:top w:val="none" w:sz="0" w:space="0" w:color="auto"/>
                                                                        <w:left w:val="none" w:sz="0" w:space="0" w:color="auto"/>
                                                                        <w:bottom w:val="none" w:sz="0" w:space="0" w:color="auto"/>
                                                                        <w:right w:val="none" w:sz="0" w:space="0" w:color="auto"/>
                                                                      </w:divBdr>
                                                                      <w:divsChild>
                                                                        <w:div w:id="303507550">
                                                                          <w:marLeft w:val="0"/>
                                                                          <w:marRight w:val="0"/>
                                                                          <w:marTop w:val="0"/>
                                                                          <w:marBottom w:val="0"/>
                                                                          <w:divBdr>
                                                                            <w:top w:val="none" w:sz="0" w:space="0" w:color="auto"/>
                                                                            <w:left w:val="none" w:sz="0" w:space="0" w:color="auto"/>
                                                                            <w:bottom w:val="none" w:sz="0" w:space="0" w:color="auto"/>
                                                                            <w:right w:val="none" w:sz="0" w:space="0" w:color="auto"/>
                                                                          </w:divBdr>
                                                                          <w:divsChild>
                                                                            <w:div w:id="2096003401">
                                                                              <w:marLeft w:val="-90"/>
                                                                              <w:marRight w:val="0"/>
                                                                              <w:marTop w:val="0"/>
                                                                              <w:marBottom w:val="0"/>
                                                                              <w:divBdr>
                                                                                <w:top w:val="none" w:sz="0" w:space="0" w:color="auto"/>
                                                                                <w:left w:val="none" w:sz="0" w:space="0" w:color="auto"/>
                                                                                <w:bottom w:val="none" w:sz="0" w:space="0" w:color="auto"/>
                                                                                <w:right w:val="none" w:sz="0" w:space="0" w:color="auto"/>
                                                                              </w:divBdr>
                                                                            </w:div>
                                                                            <w:div w:id="181938491">
                                                                              <w:marLeft w:val="-90"/>
                                                                              <w:marRight w:val="0"/>
                                                                              <w:marTop w:val="0"/>
                                                                              <w:marBottom w:val="0"/>
                                                                              <w:divBdr>
                                                                                <w:top w:val="none" w:sz="0" w:space="0" w:color="auto"/>
                                                                                <w:left w:val="none" w:sz="0" w:space="0" w:color="auto"/>
                                                                                <w:bottom w:val="none" w:sz="0" w:space="0" w:color="auto"/>
                                                                                <w:right w:val="none" w:sz="0" w:space="0" w:color="auto"/>
                                                                              </w:divBdr>
                                                                            </w:div>
                                                                            <w:div w:id="7610840">
                                                                              <w:marLeft w:val="-90"/>
                                                                              <w:marRight w:val="0"/>
                                                                              <w:marTop w:val="0"/>
                                                                              <w:marBottom w:val="0"/>
                                                                              <w:divBdr>
                                                                                <w:top w:val="none" w:sz="0" w:space="0" w:color="auto"/>
                                                                                <w:left w:val="none" w:sz="0" w:space="0" w:color="auto"/>
                                                                                <w:bottom w:val="none" w:sz="0" w:space="0" w:color="auto"/>
                                                                                <w:right w:val="none" w:sz="0" w:space="0" w:color="auto"/>
                                                                              </w:divBdr>
                                                                            </w:div>
                                                                            <w:div w:id="763452520">
                                                                              <w:marLeft w:val="-90"/>
                                                                              <w:marRight w:val="0"/>
                                                                              <w:marTop w:val="0"/>
                                                                              <w:marBottom w:val="0"/>
                                                                              <w:divBdr>
                                                                                <w:top w:val="none" w:sz="0" w:space="0" w:color="auto"/>
                                                                                <w:left w:val="none" w:sz="0" w:space="0" w:color="auto"/>
                                                                                <w:bottom w:val="none" w:sz="0" w:space="0" w:color="auto"/>
                                                                                <w:right w:val="none" w:sz="0" w:space="0" w:color="auto"/>
                                                                              </w:divBdr>
                                                                            </w:div>
                                                                            <w:div w:id="1136027488">
                                                                              <w:marLeft w:val="-90"/>
                                                                              <w:marRight w:val="0"/>
                                                                              <w:marTop w:val="0"/>
                                                                              <w:marBottom w:val="0"/>
                                                                              <w:divBdr>
                                                                                <w:top w:val="none" w:sz="0" w:space="0" w:color="auto"/>
                                                                                <w:left w:val="none" w:sz="0" w:space="0" w:color="auto"/>
                                                                                <w:bottom w:val="none" w:sz="0" w:space="0" w:color="auto"/>
                                                                                <w:right w:val="none" w:sz="0" w:space="0" w:color="auto"/>
                                                                              </w:divBdr>
                                                                            </w:div>
                                                                            <w:div w:id="826628993">
                                                                              <w:marLeft w:val="-90"/>
                                                                              <w:marRight w:val="0"/>
                                                                              <w:marTop w:val="0"/>
                                                                              <w:marBottom w:val="0"/>
                                                                              <w:divBdr>
                                                                                <w:top w:val="none" w:sz="0" w:space="0" w:color="auto"/>
                                                                                <w:left w:val="none" w:sz="0" w:space="0" w:color="auto"/>
                                                                                <w:bottom w:val="none" w:sz="0" w:space="0" w:color="auto"/>
                                                                                <w:right w:val="none" w:sz="0" w:space="0" w:color="auto"/>
                                                                              </w:divBdr>
                                                                            </w:div>
                                                                          </w:divsChild>
                                                                        </w:div>
                                                                        <w:div w:id="12587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003930">
                                                      <w:marLeft w:val="0"/>
                                                      <w:marRight w:val="0"/>
                                                      <w:marTop w:val="0"/>
                                                      <w:marBottom w:val="0"/>
                                                      <w:divBdr>
                                                        <w:top w:val="none" w:sz="0" w:space="0" w:color="auto"/>
                                                        <w:left w:val="none" w:sz="0" w:space="0" w:color="auto"/>
                                                        <w:bottom w:val="none" w:sz="0" w:space="0" w:color="auto"/>
                                                        <w:right w:val="none" w:sz="0" w:space="0" w:color="auto"/>
                                                      </w:divBdr>
                                                      <w:divsChild>
                                                        <w:div w:id="659578561">
                                                          <w:marLeft w:val="0"/>
                                                          <w:marRight w:val="0"/>
                                                          <w:marTop w:val="0"/>
                                                          <w:marBottom w:val="0"/>
                                                          <w:divBdr>
                                                            <w:top w:val="none" w:sz="0" w:space="0" w:color="auto"/>
                                                            <w:left w:val="none" w:sz="0" w:space="0" w:color="auto"/>
                                                            <w:bottom w:val="none" w:sz="0" w:space="0" w:color="auto"/>
                                                            <w:right w:val="none" w:sz="0" w:space="0" w:color="auto"/>
                                                          </w:divBdr>
                                                          <w:divsChild>
                                                            <w:div w:id="785612323">
                                                              <w:marLeft w:val="0"/>
                                                              <w:marRight w:val="0"/>
                                                              <w:marTop w:val="0"/>
                                                              <w:marBottom w:val="0"/>
                                                              <w:divBdr>
                                                                <w:top w:val="none" w:sz="0" w:space="0" w:color="auto"/>
                                                                <w:left w:val="none" w:sz="0" w:space="0" w:color="auto"/>
                                                                <w:bottom w:val="none" w:sz="0" w:space="0" w:color="auto"/>
                                                                <w:right w:val="none" w:sz="0" w:space="0" w:color="auto"/>
                                                              </w:divBdr>
                                                              <w:divsChild>
                                                                <w:div w:id="1797942814">
                                                                  <w:marLeft w:val="0"/>
                                                                  <w:marRight w:val="0"/>
                                                                  <w:marTop w:val="0"/>
                                                                  <w:marBottom w:val="720"/>
                                                                  <w:divBdr>
                                                                    <w:top w:val="none" w:sz="0" w:space="0" w:color="auto"/>
                                                                    <w:left w:val="none" w:sz="0" w:space="0" w:color="auto"/>
                                                                    <w:bottom w:val="none" w:sz="0" w:space="0" w:color="auto"/>
                                                                    <w:right w:val="none" w:sz="0" w:space="0" w:color="auto"/>
                                                                  </w:divBdr>
                                                                  <w:divsChild>
                                                                    <w:div w:id="12163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422342">
                                                  <w:marLeft w:val="0"/>
                                                  <w:marRight w:val="0"/>
                                                  <w:marTop w:val="0"/>
                                                  <w:marBottom w:val="720"/>
                                                  <w:divBdr>
                                                    <w:top w:val="none" w:sz="0" w:space="0" w:color="auto"/>
                                                    <w:left w:val="none" w:sz="0" w:space="0" w:color="auto"/>
                                                    <w:bottom w:val="none" w:sz="0" w:space="0" w:color="auto"/>
                                                    <w:right w:val="none" w:sz="0" w:space="0" w:color="auto"/>
                                                  </w:divBdr>
                                                  <w:divsChild>
                                                    <w:div w:id="1405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7370023">
      <w:bodyDiv w:val="1"/>
      <w:marLeft w:val="0"/>
      <w:marRight w:val="0"/>
      <w:marTop w:val="0"/>
      <w:marBottom w:val="0"/>
      <w:divBdr>
        <w:top w:val="none" w:sz="0" w:space="0" w:color="auto"/>
        <w:left w:val="none" w:sz="0" w:space="0" w:color="auto"/>
        <w:bottom w:val="none" w:sz="0" w:space="0" w:color="auto"/>
        <w:right w:val="none" w:sz="0" w:space="0" w:color="auto"/>
      </w:divBdr>
    </w:div>
    <w:div w:id="2060589701">
      <w:bodyDiv w:val="1"/>
      <w:marLeft w:val="0"/>
      <w:marRight w:val="0"/>
      <w:marTop w:val="0"/>
      <w:marBottom w:val="0"/>
      <w:divBdr>
        <w:top w:val="none" w:sz="0" w:space="0" w:color="auto"/>
        <w:left w:val="none" w:sz="0" w:space="0" w:color="auto"/>
        <w:bottom w:val="none" w:sz="0" w:space="0" w:color="auto"/>
        <w:right w:val="none" w:sz="0" w:space="0" w:color="auto"/>
      </w:divBdr>
      <w:divsChild>
        <w:div w:id="221916347">
          <w:marLeft w:val="446"/>
          <w:marRight w:val="0"/>
          <w:marTop w:val="106"/>
          <w:marBottom w:val="120"/>
          <w:divBdr>
            <w:top w:val="none" w:sz="0" w:space="0" w:color="auto"/>
            <w:left w:val="none" w:sz="0" w:space="0" w:color="auto"/>
            <w:bottom w:val="none" w:sz="0" w:space="0" w:color="auto"/>
            <w:right w:val="none" w:sz="0" w:space="0" w:color="auto"/>
          </w:divBdr>
        </w:div>
        <w:div w:id="1806657661">
          <w:marLeft w:val="446"/>
          <w:marRight w:val="0"/>
          <w:marTop w:val="106"/>
          <w:marBottom w:val="120"/>
          <w:divBdr>
            <w:top w:val="none" w:sz="0" w:space="0" w:color="auto"/>
            <w:left w:val="none" w:sz="0" w:space="0" w:color="auto"/>
            <w:bottom w:val="none" w:sz="0" w:space="0" w:color="auto"/>
            <w:right w:val="none" w:sz="0" w:space="0" w:color="auto"/>
          </w:divBdr>
        </w:div>
        <w:div w:id="1754424430">
          <w:marLeft w:val="446"/>
          <w:marRight w:val="0"/>
          <w:marTop w:val="106"/>
          <w:marBottom w:val="120"/>
          <w:divBdr>
            <w:top w:val="none" w:sz="0" w:space="0" w:color="auto"/>
            <w:left w:val="none" w:sz="0" w:space="0" w:color="auto"/>
            <w:bottom w:val="none" w:sz="0" w:space="0" w:color="auto"/>
            <w:right w:val="none" w:sz="0" w:space="0" w:color="auto"/>
          </w:divBdr>
        </w:div>
      </w:divsChild>
    </w:div>
    <w:div w:id="2077631510">
      <w:bodyDiv w:val="1"/>
      <w:marLeft w:val="0"/>
      <w:marRight w:val="0"/>
      <w:marTop w:val="0"/>
      <w:marBottom w:val="0"/>
      <w:divBdr>
        <w:top w:val="none" w:sz="0" w:space="0" w:color="auto"/>
        <w:left w:val="none" w:sz="0" w:space="0" w:color="auto"/>
        <w:bottom w:val="none" w:sz="0" w:space="0" w:color="auto"/>
        <w:right w:val="none" w:sz="0" w:space="0" w:color="auto"/>
      </w:divBdr>
      <w:divsChild>
        <w:div w:id="1739090177">
          <w:marLeft w:val="0"/>
          <w:marRight w:val="0"/>
          <w:marTop w:val="0"/>
          <w:marBottom w:val="0"/>
          <w:divBdr>
            <w:top w:val="none" w:sz="0" w:space="0" w:color="auto"/>
            <w:left w:val="none" w:sz="0" w:space="0" w:color="auto"/>
            <w:bottom w:val="none" w:sz="0" w:space="0" w:color="auto"/>
            <w:right w:val="none" w:sz="0" w:space="0" w:color="auto"/>
          </w:divBdr>
          <w:divsChild>
            <w:div w:id="2086754753">
              <w:marLeft w:val="0"/>
              <w:marRight w:val="0"/>
              <w:marTop w:val="0"/>
              <w:marBottom w:val="0"/>
              <w:divBdr>
                <w:top w:val="none" w:sz="0" w:space="0" w:color="auto"/>
                <w:left w:val="none" w:sz="0" w:space="0" w:color="auto"/>
                <w:bottom w:val="none" w:sz="0" w:space="0" w:color="auto"/>
                <w:right w:val="none" w:sz="0" w:space="0" w:color="auto"/>
              </w:divBdr>
              <w:divsChild>
                <w:div w:id="328411509">
                  <w:marLeft w:val="0"/>
                  <w:marRight w:val="0"/>
                  <w:marTop w:val="0"/>
                  <w:marBottom w:val="0"/>
                  <w:divBdr>
                    <w:top w:val="none" w:sz="0" w:space="0" w:color="auto"/>
                    <w:left w:val="none" w:sz="0" w:space="0" w:color="auto"/>
                    <w:bottom w:val="none" w:sz="0" w:space="0" w:color="auto"/>
                    <w:right w:val="none" w:sz="0" w:space="0" w:color="auto"/>
                  </w:divBdr>
                  <w:divsChild>
                    <w:div w:id="600601815">
                      <w:marLeft w:val="0"/>
                      <w:marRight w:val="0"/>
                      <w:marTop w:val="0"/>
                      <w:marBottom w:val="0"/>
                      <w:divBdr>
                        <w:top w:val="none" w:sz="0" w:space="0" w:color="auto"/>
                        <w:left w:val="none" w:sz="0" w:space="0" w:color="auto"/>
                        <w:bottom w:val="none" w:sz="0" w:space="0" w:color="auto"/>
                        <w:right w:val="none" w:sz="0" w:space="0" w:color="auto"/>
                      </w:divBdr>
                      <w:divsChild>
                        <w:div w:id="1621454680">
                          <w:marLeft w:val="0"/>
                          <w:marRight w:val="0"/>
                          <w:marTop w:val="0"/>
                          <w:marBottom w:val="0"/>
                          <w:divBdr>
                            <w:top w:val="none" w:sz="0" w:space="0" w:color="auto"/>
                            <w:left w:val="none" w:sz="0" w:space="0" w:color="auto"/>
                            <w:bottom w:val="none" w:sz="0" w:space="0" w:color="auto"/>
                            <w:right w:val="none" w:sz="0" w:space="0" w:color="auto"/>
                          </w:divBdr>
                          <w:divsChild>
                            <w:div w:id="1887797113">
                              <w:marLeft w:val="0"/>
                              <w:marRight w:val="0"/>
                              <w:marTop w:val="0"/>
                              <w:marBottom w:val="0"/>
                              <w:divBdr>
                                <w:top w:val="none" w:sz="0" w:space="0" w:color="auto"/>
                                <w:left w:val="none" w:sz="0" w:space="0" w:color="auto"/>
                                <w:bottom w:val="none" w:sz="0" w:space="0" w:color="auto"/>
                                <w:right w:val="none" w:sz="0" w:space="0" w:color="auto"/>
                              </w:divBdr>
                              <w:divsChild>
                                <w:div w:id="1081483626">
                                  <w:marLeft w:val="0"/>
                                  <w:marRight w:val="0"/>
                                  <w:marTop w:val="0"/>
                                  <w:marBottom w:val="0"/>
                                  <w:divBdr>
                                    <w:top w:val="none" w:sz="0" w:space="0" w:color="auto"/>
                                    <w:left w:val="none" w:sz="0" w:space="0" w:color="auto"/>
                                    <w:bottom w:val="none" w:sz="0" w:space="0" w:color="auto"/>
                                    <w:right w:val="none" w:sz="0" w:space="0" w:color="auto"/>
                                  </w:divBdr>
                                  <w:divsChild>
                                    <w:div w:id="1889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044419">
      <w:bodyDiv w:val="1"/>
      <w:marLeft w:val="0"/>
      <w:marRight w:val="0"/>
      <w:marTop w:val="0"/>
      <w:marBottom w:val="0"/>
      <w:divBdr>
        <w:top w:val="none" w:sz="0" w:space="0" w:color="auto"/>
        <w:left w:val="none" w:sz="0" w:space="0" w:color="auto"/>
        <w:bottom w:val="none" w:sz="0" w:space="0" w:color="auto"/>
        <w:right w:val="none" w:sz="0" w:space="0" w:color="auto"/>
      </w:divBdr>
    </w:div>
    <w:div w:id="2078428986">
      <w:bodyDiv w:val="1"/>
      <w:marLeft w:val="0"/>
      <w:marRight w:val="0"/>
      <w:marTop w:val="0"/>
      <w:marBottom w:val="0"/>
      <w:divBdr>
        <w:top w:val="none" w:sz="0" w:space="0" w:color="auto"/>
        <w:left w:val="none" w:sz="0" w:space="0" w:color="auto"/>
        <w:bottom w:val="none" w:sz="0" w:space="0" w:color="auto"/>
        <w:right w:val="none" w:sz="0" w:space="0" w:color="auto"/>
      </w:divBdr>
    </w:div>
    <w:div w:id="2092769951">
      <w:bodyDiv w:val="1"/>
      <w:marLeft w:val="0"/>
      <w:marRight w:val="0"/>
      <w:marTop w:val="0"/>
      <w:marBottom w:val="0"/>
      <w:divBdr>
        <w:top w:val="none" w:sz="0" w:space="0" w:color="auto"/>
        <w:left w:val="none" w:sz="0" w:space="0" w:color="auto"/>
        <w:bottom w:val="none" w:sz="0" w:space="0" w:color="auto"/>
        <w:right w:val="none" w:sz="0" w:space="0" w:color="auto"/>
      </w:divBdr>
    </w:div>
    <w:div w:id="2107656432">
      <w:bodyDiv w:val="1"/>
      <w:marLeft w:val="0"/>
      <w:marRight w:val="0"/>
      <w:marTop w:val="0"/>
      <w:marBottom w:val="0"/>
      <w:divBdr>
        <w:top w:val="none" w:sz="0" w:space="0" w:color="auto"/>
        <w:left w:val="none" w:sz="0" w:space="0" w:color="auto"/>
        <w:bottom w:val="none" w:sz="0" w:space="0" w:color="auto"/>
        <w:right w:val="none" w:sz="0" w:space="0" w:color="auto"/>
      </w:divBdr>
      <w:divsChild>
        <w:div w:id="607468326">
          <w:marLeft w:val="0"/>
          <w:marRight w:val="0"/>
          <w:marTop w:val="0"/>
          <w:marBottom w:val="0"/>
          <w:divBdr>
            <w:top w:val="none" w:sz="0" w:space="0" w:color="auto"/>
            <w:left w:val="none" w:sz="0" w:space="0" w:color="auto"/>
            <w:bottom w:val="none" w:sz="0" w:space="0" w:color="auto"/>
            <w:right w:val="none" w:sz="0" w:space="0" w:color="auto"/>
          </w:divBdr>
        </w:div>
        <w:div w:id="784347744">
          <w:marLeft w:val="0"/>
          <w:marRight w:val="0"/>
          <w:marTop w:val="0"/>
          <w:marBottom w:val="0"/>
          <w:divBdr>
            <w:top w:val="none" w:sz="0" w:space="0" w:color="auto"/>
            <w:left w:val="none" w:sz="0" w:space="0" w:color="auto"/>
            <w:bottom w:val="none" w:sz="0" w:space="0" w:color="auto"/>
            <w:right w:val="none" w:sz="0" w:space="0" w:color="auto"/>
          </w:divBdr>
        </w:div>
        <w:div w:id="805971307">
          <w:marLeft w:val="0"/>
          <w:marRight w:val="0"/>
          <w:marTop w:val="0"/>
          <w:marBottom w:val="0"/>
          <w:divBdr>
            <w:top w:val="none" w:sz="0" w:space="0" w:color="auto"/>
            <w:left w:val="none" w:sz="0" w:space="0" w:color="auto"/>
            <w:bottom w:val="none" w:sz="0" w:space="0" w:color="auto"/>
            <w:right w:val="none" w:sz="0" w:space="0" w:color="auto"/>
          </w:divBdr>
        </w:div>
      </w:divsChild>
    </w:div>
    <w:div w:id="214369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chart" Target="charts/chart2.xml"/><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chart" Target="charts/chart5.xml"/><Relationship Id="rId47" Type="http://schemas.openxmlformats.org/officeDocument/2006/relationships/chart" Target="charts/chart10.xml"/><Relationship Id="rId50" Type="http://schemas.openxmlformats.org/officeDocument/2006/relationships/chart" Target="charts/chart13.xml"/><Relationship Id="rId55" Type="http://schemas.openxmlformats.org/officeDocument/2006/relationships/diagramQuickStyle" Target="diagrams/quickStyle1.xml"/><Relationship Id="rId63" Type="http://schemas.openxmlformats.org/officeDocument/2006/relationships/diagramColors" Target="diagrams/colors2.xml"/><Relationship Id="rId68" Type="http://schemas.openxmlformats.org/officeDocument/2006/relationships/diagramColors" Target="diagrams/colors3.xml"/><Relationship Id="rId76" Type="http://schemas.openxmlformats.org/officeDocument/2006/relationships/hyperlink" Target="http://www.dailymail.co.uk/news/south_africa/index.html" TargetMode="External"/><Relationship Id="rId84" Type="http://schemas.openxmlformats.org/officeDocument/2006/relationships/chart" Target="charts/chart21.xml"/><Relationship Id="rId89" Type="http://schemas.openxmlformats.org/officeDocument/2006/relationships/chart" Target="charts/chart26.xml"/><Relationship Id="rId7" Type="http://schemas.openxmlformats.org/officeDocument/2006/relationships/endnotes" Target="endnotes.xml"/><Relationship Id="rId71" Type="http://schemas.openxmlformats.org/officeDocument/2006/relationships/hyperlink" Target="http://www.engineeringnews.co.za/article/hatch-and-transnet-work-together-to-bring-lasting-change-to-northern-cape-region-2018-07-02/rep_id:4136"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7.jpeg"/><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diagramData" Target="diagrams/data1.xml"/><Relationship Id="rId58" Type="http://schemas.openxmlformats.org/officeDocument/2006/relationships/image" Target="media/image28.png"/><Relationship Id="rId66" Type="http://schemas.openxmlformats.org/officeDocument/2006/relationships/diagramLayout" Target="diagrams/layout3.xml"/><Relationship Id="rId74" Type="http://schemas.openxmlformats.org/officeDocument/2006/relationships/chart" Target="charts/chart18.xml"/><Relationship Id="rId79" Type="http://schemas.openxmlformats.org/officeDocument/2006/relationships/image" Target="media/image33.emf"/><Relationship Id="rId87" Type="http://schemas.openxmlformats.org/officeDocument/2006/relationships/chart" Target="charts/chart24.xml"/><Relationship Id="rId5" Type="http://schemas.openxmlformats.org/officeDocument/2006/relationships/webSettings" Target="webSettings.xml"/><Relationship Id="rId61" Type="http://schemas.openxmlformats.org/officeDocument/2006/relationships/diagramLayout" Target="diagrams/layout2.xml"/><Relationship Id="rId82" Type="http://schemas.openxmlformats.org/officeDocument/2006/relationships/chart" Target="charts/chart19.xml"/><Relationship Id="rId90" Type="http://schemas.openxmlformats.org/officeDocument/2006/relationships/chart" Target="charts/chart27.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43" Type="http://schemas.openxmlformats.org/officeDocument/2006/relationships/chart" Target="charts/chart6.xml"/><Relationship Id="rId48" Type="http://schemas.openxmlformats.org/officeDocument/2006/relationships/chart" Target="charts/chart11.xml"/><Relationship Id="rId56" Type="http://schemas.openxmlformats.org/officeDocument/2006/relationships/diagramColors" Target="diagrams/colors1.xml"/><Relationship Id="rId64" Type="http://schemas.microsoft.com/office/2007/relationships/diagramDrawing" Target="diagrams/drawing2.xml"/><Relationship Id="rId69" Type="http://schemas.microsoft.com/office/2007/relationships/diagramDrawing" Target="diagrams/drawing3.xml"/><Relationship Id="rId77" Type="http://schemas.openxmlformats.org/officeDocument/2006/relationships/image" Target="media/image32.emf"/><Relationship Id="rId8" Type="http://schemas.openxmlformats.org/officeDocument/2006/relationships/image" Target="media/image1.jpeg"/><Relationship Id="rId51" Type="http://schemas.openxmlformats.org/officeDocument/2006/relationships/chart" Target="charts/chart14.xml"/><Relationship Id="rId72" Type="http://schemas.openxmlformats.org/officeDocument/2006/relationships/image" Target="media/image30.jpg"/><Relationship Id="rId80" Type="http://schemas.openxmlformats.org/officeDocument/2006/relationships/image" Target="media/image34.png"/><Relationship Id="rId85" Type="http://schemas.openxmlformats.org/officeDocument/2006/relationships/chart" Target="charts/chart22.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0.jpeg"/><Relationship Id="rId38" Type="http://schemas.openxmlformats.org/officeDocument/2006/relationships/chart" Target="charts/chart1.xml"/><Relationship Id="rId46" Type="http://schemas.openxmlformats.org/officeDocument/2006/relationships/chart" Target="charts/chart9.xml"/><Relationship Id="rId59" Type="http://schemas.openxmlformats.org/officeDocument/2006/relationships/image" Target="media/image29.png"/><Relationship Id="rId67" Type="http://schemas.openxmlformats.org/officeDocument/2006/relationships/diagramQuickStyle" Target="diagrams/quickStyle3.xml"/><Relationship Id="rId20" Type="http://schemas.openxmlformats.org/officeDocument/2006/relationships/image" Target="media/image13.jpeg"/><Relationship Id="rId41" Type="http://schemas.openxmlformats.org/officeDocument/2006/relationships/chart" Target="charts/chart4.xml"/><Relationship Id="rId54" Type="http://schemas.openxmlformats.org/officeDocument/2006/relationships/diagramLayout" Target="diagrams/layout1.xml"/><Relationship Id="rId62" Type="http://schemas.openxmlformats.org/officeDocument/2006/relationships/diagramQuickStyle" Target="diagrams/quickStyle2.xml"/><Relationship Id="rId70" Type="http://schemas.openxmlformats.org/officeDocument/2006/relationships/chart" Target="charts/chart16.xml"/><Relationship Id="rId75" Type="http://schemas.openxmlformats.org/officeDocument/2006/relationships/image" Target="media/image31.jpeg"/><Relationship Id="rId83" Type="http://schemas.openxmlformats.org/officeDocument/2006/relationships/chart" Target="charts/chart20.xml"/><Relationship Id="rId88" Type="http://schemas.openxmlformats.org/officeDocument/2006/relationships/chart" Target="charts/chart25.xml"/><Relationship Id="rId91"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2.xml"/><Relationship Id="rId49" Type="http://schemas.openxmlformats.org/officeDocument/2006/relationships/chart" Target="charts/chart12.xml"/><Relationship Id="rId57" Type="http://schemas.microsoft.com/office/2007/relationships/diagramDrawing" Target="diagrams/drawing1.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chart" Target="charts/chart7.xml"/><Relationship Id="rId52" Type="http://schemas.openxmlformats.org/officeDocument/2006/relationships/chart" Target="charts/chart15.xml"/><Relationship Id="rId60" Type="http://schemas.openxmlformats.org/officeDocument/2006/relationships/diagramData" Target="diagrams/data2.xml"/><Relationship Id="rId65" Type="http://schemas.openxmlformats.org/officeDocument/2006/relationships/diagramData" Target="diagrams/data3.xml"/><Relationship Id="rId73" Type="http://schemas.openxmlformats.org/officeDocument/2006/relationships/chart" Target="charts/chart17.xml"/><Relationship Id="rId78" Type="http://schemas.openxmlformats.org/officeDocument/2006/relationships/footer" Target="footer3.xml"/><Relationship Id="rId81" Type="http://schemas.openxmlformats.org/officeDocument/2006/relationships/image" Target="media/image35.png"/><Relationship Id="rId86"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1"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1"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1"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1" Type="http://schemas.openxmlformats.org/officeDocument/2006/relationships/chartUserShapes" Target="../drawings/drawing13.xml"/></Relationships>
</file>

<file path=word/charts/_rels/chart14.xml.rels><?xml version="1.0" encoding="UTF-8" standalone="yes"?>
<Relationships xmlns="http://schemas.openxmlformats.org/package/2006/relationships"><Relationship Id="rId1" Type="http://schemas.openxmlformats.org/officeDocument/2006/relationships/chartUserShapes" Target="../drawings/drawing14.xml"/></Relationships>
</file>

<file path=word/charts/_rels/chart15.xml.rels><?xml version="1.0" encoding="UTF-8" standalone="yes"?>
<Relationships xmlns="http://schemas.openxmlformats.org/package/2006/relationships"><Relationship Id="rId1" Type="http://schemas.openxmlformats.org/officeDocument/2006/relationships/chartUserShapes" Target="../drawings/drawing15.xml"/></Relationships>
</file>

<file path=word/charts/_rels/chart16.xml.rels><?xml version="1.0" encoding="UTF-8" standalone="yes"?>
<Relationships xmlns="http://schemas.openxmlformats.org/package/2006/relationships"><Relationship Id="rId1" Type="http://schemas.openxmlformats.org/officeDocument/2006/relationships/chartUserShapes" Target="../drawings/drawing16.xml"/></Relationships>
</file>

<file path=word/charts/_rels/chart17.xml.rels><?xml version="1.0" encoding="UTF-8" standalone="yes"?>
<Relationships xmlns="http://schemas.openxmlformats.org/package/2006/relationships"><Relationship Id="rId1" Type="http://schemas.openxmlformats.org/officeDocument/2006/relationships/chartUserShapes" Target="../drawings/drawing17.xml"/></Relationships>
</file>

<file path=word/charts/_rels/chart18.xml.rels><?xml version="1.0" encoding="UTF-8" standalone="yes"?>
<Relationships xmlns="http://schemas.openxmlformats.org/package/2006/relationships"><Relationship Id="rId1" Type="http://schemas.openxmlformats.org/officeDocument/2006/relationships/chartUserShapes" Target="../drawings/drawing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schee\Downloads\Tarief%20Berekening%202021-22%20-%20Mscoa%20MAPPING.xls"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schee\Downloads\Tarief%20Berekening%202021-22%20-%20Mscoa%20MAPPING.xls" TargetMode="External"/><Relationship Id="rId2" Type="http://schemas.microsoft.com/office/2011/relationships/chartColorStyle" Target="colors3.xml"/><Relationship Id="rId1" Type="http://schemas.microsoft.com/office/2011/relationships/chartStyle" Target="style3.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schee\Downloads\Tarief%20Berekening%202021-22%20-%20Mscoa%20MAPPING.xls" TargetMode="External"/><Relationship Id="rId2" Type="http://schemas.microsoft.com/office/2011/relationships/chartColorStyle" Target="colors4.xml"/><Relationship Id="rId1" Type="http://schemas.microsoft.com/office/2011/relationships/chartStyle" Target="style4.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schee\Downloads\Tarief%20Berekening%202021-22%20-%20Mscoa%20MAPPING.xls" TargetMode="External"/><Relationship Id="rId2" Type="http://schemas.microsoft.com/office/2011/relationships/chartColorStyle" Target="colors5.xml"/><Relationship Id="rId1" Type="http://schemas.microsoft.com/office/2011/relationships/chartStyle" Target="style5.xml"/></Relationships>
</file>

<file path=word/charts/_rels/chart23.xml.rels><?xml version="1.0" encoding="UTF-8" standalone="yes"?>
<Relationships xmlns="http://schemas.openxmlformats.org/package/2006/relationships"><Relationship Id="rId3" Type="http://schemas.openxmlformats.org/officeDocument/2006/relationships/oleObject" Target="file:///D:\Kai%20!Garib%20Local%20Municipality\Budgets\2022%20Budget%20WP's\Original%20Budget\Tarief%20Berekening%202021-22%20-%20Mscoa%20MAPPING.xls" TargetMode="External"/><Relationship Id="rId2" Type="http://schemas.microsoft.com/office/2011/relationships/chartColorStyle" Target="colors6.xml"/><Relationship Id="rId1" Type="http://schemas.microsoft.com/office/2011/relationships/chartStyle" Target="style6.xml"/></Relationships>
</file>

<file path=word/charts/_rels/chart24.xml.rels><?xml version="1.0" encoding="UTF-8" standalone="yes"?>
<Relationships xmlns="http://schemas.openxmlformats.org/package/2006/relationships"><Relationship Id="rId3" Type="http://schemas.openxmlformats.org/officeDocument/2006/relationships/oleObject" Target="file:///D:\Kai%20!Garib%20Local%20Municipality\Budgets\2022%20Budget%20WP's\Original%20Budget\Working%20Paper.xlsx" TargetMode="External"/><Relationship Id="rId2" Type="http://schemas.microsoft.com/office/2011/relationships/chartColorStyle" Target="colors7.xml"/><Relationship Id="rId1" Type="http://schemas.microsoft.com/office/2011/relationships/chartStyle" Target="style7.xml"/></Relationships>
</file>

<file path=word/charts/_rels/chart25.xml.rels><?xml version="1.0" encoding="UTF-8" standalone="yes"?>
<Relationships xmlns="http://schemas.openxmlformats.org/package/2006/relationships"><Relationship Id="rId3" Type="http://schemas.openxmlformats.org/officeDocument/2006/relationships/oleObject" Target="file:///D:\Kai%20!Garib%20Local%20Municipality\Budgets\2022%20Budget%20WP's\Original%20Budget\A1_Schedule_WP.xlsx" TargetMode="External"/><Relationship Id="rId2" Type="http://schemas.microsoft.com/office/2011/relationships/chartColorStyle" Target="colors8.xml"/><Relationship Id="rId1" Type="http://schemas.microsoft.com/office/2011/relationships/chartStyle" Target="style8.xml"/></Relationships>
</file>

<file path=word/charts/_rels/chart26.xml.rels><?xml version="1.0" encoding="UTF-8" standalone="yes"?>
<Relationships xmlns="http://schemas.openxmlformats.org/package/2006/relationships"><Relationship Id="rId3" Type="http://schemas.openxmlformats.org/officeDocument/2006/relationships/oleObject" Target="file:///D:\Kai%20!Garib%20Local%20Municipality\Budgets\2022%20Budget%20WP's\Original%20Budget\PP04W08%20-%20Salary%20Budget%202022.xlsx" TargetMode="External"/><Relationship Id="rId2" Type="http://schemas.microsoft.com/office/2011/relationships/chartColorStyle" Target="colors9.xml"/><Relationship Id="rId1" Type="http://schemas.microsoft.com/office/2011/relationships/chartStyle" Target="style9.xml"/></Relationships>
</file>

<file path=word/charts/_rels/chart27.xml.rels><?xml version="1.0" encoding="UTF-8" standalone="yes"?>
<Relationships xmlns="http://schemas.openxmlformats.org/package/2006/relationships"><Relationship Id="rId3" Type="http://schemas.openxmlformats.org/officeDocument/2006/relationships/oleObject" Target="file:///D:\Kai%20!Garib%20Local%20Municipality\Budgets\2022%20Budget%20WP's\Original%20Budget\A1_Schedule_WP.xlsx" TargetMode="External"/><Relationship Id="rId2" Type="http://schemas.microsoft.com/office/2011/relationships/chartColorStyle" Target="colors10.xml"/><Relationship Id="rId1" Type="http://schemas.microsoft.com/office/2011/relationships/chartStyle" Target="style10.xml"/></Relationships>
</file>

<file path=word/charts/_rels/chart3.xml.rels><?xml version="1.0" encoding="UTF-8" standalone="yes"?>
<Relationships xmlns="http://schemas.openxmlformats.org/package/2006/relationships"><Relationship Id="rId1"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1"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1"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1"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1"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1"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1"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Population structure </a:t>
            </a:r>
            <a:r>
              <a:rPr lang="en-US" sz="1100" b="0">
                <a:latin typeface="VERDANA" charset="0"/>
              </a:rPr>
              <a:t>
 Kai !Garib, 2018 vs. 2023</a:t>
            </a:r>
          </a:p>
        </c:rich>
      </c:tx>
      <c:overlay val="0"/>
      <c:spPr>
        <a:noFill/>
        <a:ln>
          <a:noFill/>
        </a:ln>
      </c:spPr>
    </c:title>
    <c:autoTitleDeleted val="0"/>
    <c:plotArea>
      <c:layout>
        <c:manualLayout>
          <c:layoutTarget val="inner"/>
          <c:xMode val="edge"/>
          <c:yMode val="edge"/>
          <c:x val="0.1"/>
          <c:y val="0.14000000000000001"/>
          <c:w val="0.8"/>
          <c:h val="0.75"/>
        </c:manualLayout>
      </c:layout>
      <c:barChart>
        <c:barDir val="bar"/>
        <c:grouping val="clustered"/>
        <c:varyColors val="0"/>
        <c:ser>
          <c:idx val="0"/>
          <c:order val="0"/>
          <c:tx>
            <c:strRef>
              <c:f>'Chart_data'!$J$2</c:f>
              <c:strCache>
                <c:ptCount val="1"/>
                <c:pt idx="0">
                  <c:v>2018</c:v>
                </c:pt>
              </c:strCache>
            </c:strRef>
          </c:tx>
          <c:spPr>
            <a:solidFill>
              <a:srgbClr val="008E89"/>
            </a:solidFill>
            <a:ln>
              <a:noFill/>
            </a:ln>
          </c:spPr>
          <c:invertIfNegative val="0"/>
          <c:cat>
            <c:strRef>
              <c:f>'Chart_data'!$A$20:$Q$20</c:f>
              <c:strCache>
                <c:ptCount val="17"/>
                <c:pt idx="0">
                  <c:v>00-04</c:v>
                </c:pt>
                <c:pt idx="1">
                  <c:v>05-09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c:v>
                </c:pt>
              </c:strCache>
            </c:strRef>
          </c:cat>
          <c:val>
            <c:numRef>
              <c:f>'Chart_data'!$A$21:$Q$21</c:f>
              <c:numCache>
                <c:formatCode>General</c:formatCode>
                <c:ptCount val="17"/>
                <c:pt idx="0">
                  <c:v>-2582.5700000000002</c:v>
                </c:pt>
                <c:pt idx="1">
                  <c:v>-2464.37</c:v>
                </c:pt>
                <c:pt idx="2">
                  <c:v>-2556.14</c:v>
                </c:pt>
                <c:pt idx="3">
                  <c:v>-3240.74</c:v>
                </c:pt>
                <c:pt idx="4">
                  <c:v>-4860.4399999999996</c:v>
                </c:pt>
                <c:pt idx="5">
                  <c:v>-4089.31</c:v>
                </c:pt>
                <c:pt idx="6">
                  <c:v>-3720.68</c:v>
                </c:pt>
                <c:pt idx="7">
                  <c:v>-3161.96</c:v>
                </c:pt>
                <c:pt idx="8">
                  <c:v>-2302.4899999999998</c:v>
                </c:pt>
                <c:pt idx="9">
                  <c:v>-1850.2</c:v>
                </c:pt>
                <c:pt idx="10">
                  <c:v>-1700.4</c:v>
                </c:pt>
                <c:pt idx="11">
                  <c:v>-1414.08</c:v>
                </c:pt>
                <c:pt idx="12">
                  <c:v>-900.01</c:v>
                </c:pt>
                <c:pt idx="13">
                  <c:v>-777.25099999999998</c:v>
                </c:pt>
                <c:pt idx="14">
                  <c:v>-571.10900000000004</c:v>
                </c:pt>
                <c:pt idx="15">
                  <c:v>-619.26900000000001</c:v>
                </c:pt>
              </c:numCache>
            </c:numRef>
          </c:val>
          <c:extLst>
            <c:ext xmlns:c16="http://schemas.microsoft.com/office/drawing/2014/chart" uri="{C3380CC4-5D6E-409C-BE32-E72D297353CC}">
              <c16:uniqueId val="{00000000-5AEB-4F60-9D00-DC92E974BFA4}"/>
            </c:ext>
          </c:extLst>
        </c:ser>
        <c:ser>
          <c:idx val="1"/>
          <c:order val="1"/>
          <c:tx>
            <c:strRef>
              <c:f>'Chart_data'!$J$2</c:f>
              <c:strCache>
                <c:ptCount val="1"/>
                <c:pt idx="0">
                  <c:v>2018</c:v>
                </c:pt>
              </c:strCache>
            </c:strRef>
          </c:tx>
          <c:spPr>
            <a:solidFill>
              <a:srgbClr val="008E89"/>
            </a:solidFill>
            <a:ln>
              <a:noFill/>
            </a:ln>
          </c:spPr>
          <c:invertIfNegative val="0"/>
          <c:cat>
            <c:strRef>
              <c:f>'Chart_data'!$A$20:$Q$20</c:f>
              <c:strCache>
                <c:ptCount val="17"/>
                <c:pt idx="0">
                  <c:v>00-04</c:v>
                </c:pt>
                <c:pt idx="1">
                  <c:v>05-09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c:v>
                </c:pt>
              </c:strCache>
            </c:strRef>
          </c:cat>
          <c:val>
            <c:numRef>
              <c:f>'Chart_data'!$A$22:$Q$22</c:f>
              <c:numCache>
                <c:formatCode>General</c:formatCode>
                <c:ptCount val="17"/>
                <c:pt idx="0">
                  <c:v>2510.64</c:v>
                </c:pt>
                <c:pt idx="1">
                  <c:v>2403.1999999999998</c:v>
                </c:pt>
                <c:pt idx="2">
                  <c:v>2487.37</c:v>
                </c:pt>
                <c:pt idx="3">
                  <c:v>2917.99</c:v>
                </c:pt>
                <c:pt idx="4">
                  <c:v>3922.69</c:v>
                </c:pt>
                <c:pt idx="5">
                  <c:v>3380.43</c:v>
                </c:pt>
                <c:pt idx="6">
                  <c:v>3175.15</c:v>
                </c:pt>
                <c:pt idx="7">
                  <c:v>2546.62</c:v>
                </c:pt>
                <c:pt idx="8">
                  <c:v>1859.59</c:v>
                </c:pt>
                <c:pt idx="9">
                  <c:v>1754.89</c:v>
                </c:pt>
                <c:pt idx="10">
                  <c:v>1554.69</c:v>
                </c:pt>
                <c:pt idx="11">
                  <c:v>1303.6300000000001</c:v>
                </c:pt>
                <c:pt idx="12">
                  <c:v>1319.32</c:v>
                </c:pt>
                <c:pt idx="13">
                  <c:v>882.83100000000002</c:v>
                </c:pt>
                <c:pt idx="14">
                  <c:v>731.98699999999997</c:v>
                </c:pt>
                <c:pt idx="15">
                  <c:v>917.94200000000001</c:v>
                </c:pt>
              </c:numCache>
            </c:numRef>
          </c:val>
          <c:extLst>
            <c:ext xmlns:c16="http://schemas.microsoft.com/office/drawing/2014/chart" uri="{C3380CC4-5D6E-409C-BE32-E72D297353CC}">
              <c16:uniqueId val="{00000001-5AEB-4F60-9D00-DC92E974BFA4}"/>
            </c:ext>
          </c:extLst>
        </c:ser>
        <c:dLbls>
          <c:showLegendKey val="0"/>
          <c:showVal val="0"/>
          <c:showCatName val="0"/>
          <c:showSerName val="0"/>
          <c:showPercent val="0"/>
          <c:showBubbleSize val="0"/>
        </c:dLbls>
        <c:gapWidth val="8"/>
        <c:overlap val="100"/>
        <c:axId val="495467592"/>
        <c:axId val="495466024"/>
      </c:barChart>
      <c:scatterChart>
        <c:scatterStyle val="lineMarker"/>
        <c:varyColors val="0"/>
        <c:ser>
          <c:idx val="2"/>
          <c:order val="2"/>
          <c:tx>
            <c:strRef>
              <c:f>'Chart_data'!$K$2</c:f>
              <c:strCache>
                <c:ptCount val="1"/>
                <c:pt idx="0">
                  <c:v>2023</c:v>
                </c:pt>
              </c:strCache>
            </c:strRef>
          </c:tx>
          <c:spPr>
            <a:ln w="38100">
              <a:solidFill>
                <a:srgbClr val="FF8F1C"/>
              </a:solidFill>
              <a:prstDash val="solid"/>
            </a:ln>
          </c:spPr>
          <c:marker>
            <c:symbol val="none"/>
          </c:marker>
          <c:xVal>
            <c:numRef>
              <c:f>'Chart_data'!$A$24:$AH$24</c:f>
              <c:numCache>
                <c:formatCode>General</c:formatCode>
                <c:ptCount val="34"/>
                <c:pt idx="0">
                  <c:v>-12.740399999999999</c:v>
                </c:pt>
                <c:pt idx="1">
                  <c:v>-2548.09</c:v>
                </c:pt>
                <c:pt idx="2">
                  <c:v>-2548.09</c:v>
                </c:pt>
                <c:pt idx="3">
                  <c:v>-2567.86</c:v>
                </c:pt>
                <c:pt idx="4">
                  <c:v>-2567.86</c:v>
                </c:pt>
                <c:pt idx="5">
                  <c:v>-2524.4499999999998</c:v>
                </c:pt>
                <c:pt idx="6">
                  <c:v>-2524.4499999999998</c:v>
                </c:pt>
                <c:pt idx="7">
                  <c:v>-3408.68</c:v>
                </c:pt>
                <c:pt idx="8">
                  <c:v>-3408.68</c:v>
                </c:pt>
                <c:pt idx="9">
                  <c:v>-4957.07</c:v>
                </c:pt>
                <c:pt idx="10">
                  <c:v>-4957.07</c:v>
                </c:pt>
                <c:pt idx="11">
                  <c:v>-4133.57</c:v>
                </c:pt>
                <c:pt idx="12">
                  <c:v>-4133.57</c:v>
                </c:pt>
                <c:pt idx="13">
                  <c:v>-3825.37</c:v>
                </c:pt>
                <c:pt idx="14">
                  <c:v>-3825.37</c:v>
                </c:pt>
                <c:pt idx="15">
                  <c:v>-3517.68</c:v>
                </c:pt>
                <c:pt idx="16">
                  <c:v>-3517.68</c:v>
                </c:pt>
                <c:pt idx="17">
                  <c:v>-2664.03</c:v>
                </c:pt>
                <c:pt idx="18">
                  <c:v>-2664.03</c:v>
                </c:pt>
                <c:pt idx="19">
                  <c:v>-2128.5</c:v>
                </c:pt>
                <c:pt idx="20">
                  <c:v>-2128.5</c:v>
                </c:pt>
                <c:pt idx="21">
                  <c:v>-1855.83</c:v>
                </c:pt>
                <c:pt idx="22">
                  <c:v>-1855.83</c:v>
                </c:pt>
                <c:pt idx="23">
                  <c:v>-1477.66</c:v>
                </c:pt>
                <c:pt idx="24">
                  <c:v>-1477.66</c:v>
                </c:pt>
                <c:pt idx="25">
                  <c:v>-979.96199999999999</c:v>
                </c:pt>
                <c:pt idx="26">
                  <c:v>-979.96199999999999</c:v>
                </c:pt>
                <c:pt idx="27">
                  <c:v>-889.01700000000005</c:v>
                </c:pt>
                <c:pt idx="28">
                  <c:v>-889.01700000000005</c:v>
                </c:pt>
                <c:pt idx="29">
                  <c:v>-673.90899999999999</c:v>
                </c:pt>
                <c:pt idx="30">
                  <c:v>-673.90899999999999</c:v>
                </c:pt>
                <c:pt idx="31">
                  <c:v>-732.29399999999998</c:v>
                </c:pt>
                <c:pt idx="32">
                  <c:v>-732.29399999999998</c:v>
                </c:pt>
                <c:pt idx="33">
                  <c:v>-12.740399999999999</c:v>
                </c:pt>
              </c:numCache>
            </c:numRef>
          </c:xVal>
          <c:yVal>
            <c:numRef>
              <c:f>'Chart_data'!$A$23:$AH$23</c:f>
              <c:numCache>
                <c:formatCode>General</c:formatCode>
                <c:ptCount val="34"/>
                <c:pt idx="0">
                  <c:v>0.55000000000000004</c:v>
                </c:pt>
                <c:pt idx="1">
                  <c:v>0.55000000000000004</c:v>
                </c:pt>
                <c:pt idx="2">
                  <c:v>1.45</c:v>
                </c:pt>
                <c:pt idx="3">
                  <c:v>1.45</c:v>
                </c:pt>
                <c:pt idx="4">
                  <c:v>2.4500000000000002</c:v>
                </c:pt>
                <c:pt idx="5">
                  <c:v>2.4500000000000002</c:v>
                </c:pt>
                <c:pt idx="6">
                  <c:v>3.45</c:v>
                </c:pt>
                <c:pt idx="7">
                  <c:v>3.45</c:v>
                </c:pt>
                <c:pt idx="8">
                  <c:v>4.45</c:v>
                </c:pt>
                <c:pt idx="9">
                  <c:v>4.45</c:v>
                </c:pt>
                <c:pt idx="10">
                  <c:v>5.45</c:v>
                </c:pt>
                <c:pt idx="11">
                  <c:v>5.45</c:v>
                </c:pt>
                <c:pt idx="12">
                  <c:v>6.45</c:v>
                </c:pt>
                <c:pt idx="13">
                  <c:v>6.45</c:v>
                </c:pt>
                <c:pt idx="14">
                  <c:v>7.45</c:v>
                </c:pt>
                <c:pt idx="15">
                  <c:v>7.45</c:v>
                </c:pt>
                <c:pt idx="16">
                  <c:v>8.4499999999999993</c:v>
                </c:pt>
                <c:pt idx="17">
                  <c:v>8.4499999999999993</c:v>
                </c:pt>
                <c:pt idx="18">
                  <c:v>9.4499999999999993</c:v>
                </c:pt>
                <c:pt idx="19">
                  <c:v>9.4499999999999993</c:v>
                </c:pt>
                <c:pt idx="20">
                  <c:v>10.45</c:v>
                </c:pt>
                <c:pt idx="21">
                  <c:v>10.45</c:v>
                </c:pt>
                <c:pt idx="22">
                  <c:v>11.45</c:v>
                </c:pt>
                <c:pt idx="23">
                  <c:v>11.45</c:v>
                </c:pt>
                <c:pt idx="24">
                  <c:v>12.45</c:v>
                </c:pt>
                <c:pt idx="25">
                  <c:v>12.45</c:v>
                </c:pt>
                <c:pt idx="26">
                  <c:v>13.45</c:v>
                </c:pt>
                <c:pt idx="27">
                  <c:v>13.45</c:v>
                </c:pt>
                <c:pt idx="28">
                  <c:v>14.45</c:v>
                </c:pt>
                <c:pt idx="29">
                  <c:v>14.45</c:v>
                </c:pt>
                <c:pt idx="30">
                  <c:v>15.45</c:v>
                </c:pt>
                <c:pt idx="31">
                  <c:v>15.45</c:v>
                </c:pt>
                <c:pt idx="32">
                  <c:v>16.45</c:v>
                </c:pt>
                <c:pt idx="33">
                  <c:v>16.45</c:v>
                </c:pt>
              </c:numCache>
            </c:numRef>
          </c:yVal>
          <c:smooth val="0"/>
          <c:extLst>
            <c:ext xmlns:c16="http://schemas.microsoft.com/office/drawing/2014/chart" uri="{C3380CC4-5D6E-409C-BE32-E72D297353CC}">
              <c16:uniqueId val="{00000002-5AEB-4F60-9D00-DC92E974BFA4}"/>
            </c:ext>
          </c:extLst>
        </c:ser>
        <c:ser>
          <c:idx val="3"/>
          <c:order val="3"/>
          <c:tx>
            <c:strRef>
              <c:f>'Chart_data'!$K$2</c:f>
              <c:strCache>
                <c:ptCount val="1"/>
                <c:pt idx="0">
                  <c:v>2023</c:v>
                </c:pt>
              </c:strCache>
            </c:strRef>
          </c:tx>
          <c:spPr>
            <a:ln w="38100">
              <a:solidFill>
                <a:srgbClr val="FF8F1C"/>
              </a:solidFill>
              <a:prstDash val="solid"/>
            </a:ln>
          </c:spPr>
          <c:marker>
            <c:symbol val="none"/>
          </c:marker>
          <c:xVal>
            <c:numRef>
              <c:f>'Chart_data'!$A$25:$AH$25</c:f>
              <c:numCache>
                <c:formatCode>General</c:formatCode>
                <c:ptCount val="34"/>
                <c:pt idx="0">
                  <c:v>12.414400000000001</c:v>
                </c:pt>
                <c:pt idx="1">
                  <c:v>2482.87</c:v>
                </c:pt>
                <c:pt idx="2">
                  <c:v>2482.87</c:v>
                </c:pt>
                <c:pt idx="3">
                  <c:v>2489.4299999999998</c:v>
                </c:pt>
                <c:pt idx="4">
                  <c:v>2489.4299999999998</c:v>
                </c:pt>
                <c:pt idx="5">
                  <c:v>2439.9299999999998</c:v>
                </c:pt>
                <c:pt idx="6">
                  <c:v>2439.9299999999998</c:v>
                </c:pt>
                <c:pt idx="7">
                  <c:v>2957.32</c:v>
                </c:pt>
                <c:pt idx="8">
                  <c:v>2957.32</c:v>
                </c:pt>
                <c:pt idx="9">
                  <c:v>3852.39</c:v>
                </c:pt>
                <c:pt idx="10">
                  <c:v>3852.39</c:v>
                </c:pt>
                <c:pt idx="11">
                  <c:v>3270.44</c:v>
                </c:pt>
                <c:pt idx="12">
                  <c:v>3270.44</c:v>
                </c:pt>
                <c:pt idx="13">
                  <c:v>3285.24</c:v>
                </c:pt>
                <c:pt idx="14">
                  <c:v>3285.24</c:v>
                </c:pt>
                <c:pt idx="15">
                  <c:v>2812.63</c:v>
                </c:pt>
                <c:pt idx="16">
                  <c:v>2812.63</c:v>
                </c:pt>
                <c:pt idx="17">
                  <c:v>2070.81</c:v>
                </c:pt>
                <c:pt idx="18">
                  <c:v>2070.81</c:v>
                </c:pt>
                <c:pt idx="19">
                  <c:v>1933.11</c:v>
                </c:pt>
                <c:pt idx="20">
                  <c:v>1933.11</c:v>
                </c:pt>
                <c:pt idx="21">
                  <c:v>1563.65</c:v>
                </c:pt>
                <c:pt idx="22">
                  <c:v>1563.65</c:v>
                </c:pt>
                <c:pt idx="23">
                  <c:v>1365.16</c:v>
                </c:pt>
                <c:pt idx="24">
                  <c:v>1365.16</c:v>
                </c:pt>
                <c:pt idx="25">
                  <c:v>1483.46</c:v>
                </c:pt>
                <c:pt idx="26">
                  <c:v>1483.46</c:v>
                </c:pt>
                <c:pt idx="27">
                  <c:v>1014.6</c:v>
                </c:pt>
                <c:pt idx="28">
                  <c:v>1014.6</c:v>
                </c:pt>
                <c:pt idx="29">
                  <c:v>885.85900000000004</c:v>
                </c:pt>
                <c:pt idx="30">
                  <c:v>885.85900000000004</c:v>
                </c:pt>
                <c:pt idx="31">
                  <c:v>1092.4100000000001</c:v>
                </c:pt>
                <c:pt idx="32">
                  <c:v>1092.4100000000001</c:v>
                </c:pt>
                <c:pt idx="33">
                  <c:v>12.414400000000001</c:v>
                </c:pt>
              </c:numCache>
            </c:numRef>
          </c:xVal>
          <c:yVal>
            <c:numRef>
              <c:f>'Chart_data'!$A$23:$AH$23</c:f>
              <c:numCache>
                <c:formatCode>General</c:formatCode>
                <c:ptCount val="34"/>
                <c:pt idx="0">
                  <c:v>0.55000000000000004</c:v>
                </c:pt>
                <c:pt idx="1">
                  <c:v>0.55000000000000004</c:v>
                </c:pt>
                <c:pt idx="2">
                  <c:v>1.45</c:v>
                </c:pt>
                <c:pt idx="3">
                  <c:v>1.45</c:v>
                </c:pt>
                <c:pt idx="4">
                  <c:v>2.4500000000000002</c:v>
                </c:pt>
                <c:pt idx="5">
                  <c:v>2.4500000000000002</c:v>
                </c:pt>
                <c:pt idx="6">
                  <c:v>3.45</c:v>
                </c:pt>
                <c:pt idx="7">
                  <c:v>3.45</c:v>
                </c:pt>
                <c:pt idx="8">
                  <c:v>4.45</c:v>
                </c:pt>
                <c:pt idx="9">
                  <c:v>4.45</c:v>
                </c:pt>
                <c:pt idx="10">
                  <c:v>5.45</c:v>
                </c:pt>
                <c:pt idx="11">
                  <c:v>5.45</c:v>
                </c:pt>
                <c:pt idx="12">
                  <c:v>6.45</c:v>
                </c:pt>
                <c:pt idx="13">
                  <c:v>6.45</c:v>
                </c:pt>
                <c:pt idx="14">
                  <c:v>7.45</c:v>
                </c:pt>
                <c:pt idx="15">
                  <c:v>7.45</c:v>
                </c:pt>
                <c:pt idx="16">
                  <c:v>8.4499999999999993</c:v>
                </c:pt>
                <c:pt idx="17">
                  <c:v>8.4499999999999993</c:v>
                </c:pt>
                <c:pt idx="18">
                  <c:v>9.4499999999999993</c:v>
                </c:pt>
                <c:pt idx="19">
                  <c:v>9.4499999999999993</c:v>
                </c:pt>
                <c:pt idx="20">
                  <c:v>10.45</c:v>
                </c:pt>
                <c:pt idx="21">
                  <c:v>10.45</c:v>
                </c:pt>
                <c:pt idx="22">
                  <c:v>11.45</c:v>
                </c:pt>
                <c:pt idx="23">
                  <c:v>11.45</c:v>
                </c:pt>
                <c:pt idx="24">
                  <c:v>12.45</c:v>
                </c:pt>
                <c:pt idx="25">
                  <c:v>12.45</c:v>
                </c:pt>
                <c:pt idx="26">
                  <c:v>13.45</c:v>
                </c:pt>
                <c:pt idx="27">
                  <c:v>13.45</c:v>
                </c:pt>
                <c:pt idx="28">
                  <c:v>14.45</c:v>
                </c:pt>
                <c:pt idx="29">
                  <c:v>14.45</c:v>
                </c:pt>
                <c:pt idx="30">
                  <c:v>15.45</c:v>
                </c:pt>
                <c:pt idx="31">
                  <c:v>15.45</c:v>
                </c:pt>
                <c:pt idx="32">
                  <c:v>16.45</c:v>
                </c:pt>
                <c:pt idx="33">
                  <c:v>16.45</c:v>
                </c:pt>
              </c:numCache>
            </c:numRef>
          </c:yVal>
          <c:smooth val="0"/>
          <c:extLst>
            <c:ext xmlns:c16="http://schemas.microsoft.com/office/drawing/2014/chart" uri="{C3380CC4-5D6E-409C-BE32-E72D297353CC}">
              <c16:uniqueId val="{00000003-5AEB-4F60-9D00-DC92E974BFA4}"/>
            </c:ext>
          </c:extLst>
        </c:ser>
        <c:dLbls>
          <c:showLegendKey val="0"/>
          <c:showVal val="0"/>
          <c:showCatName val="0"/>
          <c:showSerName val="0"/>
          <c:showPercent val="0"/>
          <c:showBubbleSize val="0"/>
        </c:dLbls>
        <c:axId val="495466808"/>
        <c:axId val="495467984"/>
      </c:scatterChart>
      <c:catAx>
        <c:axId val="495467592"/>
        <c:scaling>
          <c:orientation val="minMax"/>
        </c:scaling>
        <c:delete val="0"/>
        <c:axPos val="l"/>
        <c:numFmt formatCode="General" sourceLinked="1"/>
        <c:majorTickMark val="none"/>
        <c:minorTickMark val="none"/>
        <c:tickLblPos val="nextTo"/>
        <c:spPr>
          <a:ln w="38100">
            <a:solidFill>
              <a:srgbClr val="757575"/>
            </a:solidFill>
            <a:prstDash val="solid"/>
          </a:ln>
        </c:spPr>
        <c:txPr>
          <a:bodyPr/>
          <a:lstStyle/>
          <a:p>
            <a:pPr>
              <a:defRPr sz="1000">
                <a:solidFill>
                  <a:srgbClr val="E0E0E0"/>
                </a:solidFill>
                <a:latin typeface="VERDANA" charset="0"/>
              </a:defRPr>
            </a:pPr>
            <a:endParaRPr lang="en-US"/>
          </a:p>
        </c:txPr>
        <c:crossAx val="495466024"/>
        <c:crosses val="autoZero"/>
        <c:auto val="1"/>
        <c:lblAlgn val="ctr"/>
        <c:lblOffset val="100"/>
        <c:noMultiLvlLbl val="1"/>
      </c:catAx>
      <c:valAx>
        <c:axId val="495466024"/>
        <c:scaling>
          <c:orientation val="minMax"/>
        </c:scaling>
        <c:delete val="0"/>
        <c:axPos val="b"/>
        <c:majorGridlines>
          <c:spPr>
            <a:ln w="3175">
              <a:solidFill>
                <a:srgbClr val="757575"/>
              </a:solidFill>
              <a:prstDash val="dash"/>
            </a:ln>
          </c:spPr>
        </c:majorGridlines>
        <c:numFmt formatCode="#,##0;#,##0" sourceLinked="0"/>
        <c:majorTickMark val="cross"/>
        <c:minorTickMark val="none"/>
        <c:tickLblPos val="nextTo"/>
        <c:spPr>
          <a:ln>
            <a:noFill/>
          </a:ln>
        </c:spPr>
        <c:txPr>
          <a:bodyPr/>
          <a:lstStyle/>
          <a:p>
            <a:pPr>
              <a:defRPr sz="1000">
                <a:latin typeface="VERDANA" charset="0"/>
              </a:defRPr>
            </a:pPr>
            <a:endParaRPr lang="en-US"/>
          </a:p>
        </c:txPr>
        <c:crossAx val="495467592"/>
        <c:crosses val="autoZero"/>
        <c:crossBetween val="between"/>
      </c:valAx>
      <c:valAx>
        <c:axId val="495467984"/>
        <c:scaling>
          <c:orientation val="minMax"/>
          <c:max val="17.5"/>
          <c:min val="0.5"/>
        </c:scaling>
        <c:delete val="1"/>
        <c:axPos val="r"/>
        <c:numFmt formatCode="General" sourceLinked="1"/>
        <c:majorTickMark val="cross"/>
        <c:minorTickMark val="none"/>
        <c:tickLblPos val="nextTo"/>
        <c:crossAx val="495466808"/>
        <c:crosses val="max"/>
        <c:crossBetween val="between"/>
        <c:majorUnit val="1"/>
      </c:valAx>
      <c:valAx>
        <c:axId val="495466808"/>
        <c:scaling>
          <c:orientation val="minMax"/>
        </c:scaling>
        <c:delete val="1"/>
        <c:axPos val="t"/>
        <c:numFmt formatCode="General" sourceLinked="1"/>
        <c:majorTickMark val="cross"/>
        <c:minorTickMark val="none"/>
        <c:tickLblPos val="nextTo"/>
        <c:crossAx val="495467984"/>
        <c:crosses val="max"/>
        <c:crossBetween val="between"/>
      </c:valAx>
      <c:spPr>
        <a:noFill/>
        <a:ln>
          <a:noFill/>
        </a:ln>
      </c:spPr>
    </c:plotArea>
    <c:legend>
      <c:legendPos val="r"/>
      <c:legendEntry>
        <c:idx val="1"/>
        <c:delete val="1"/>
      </c:legendEntry>
      <c:legendEntry>
        <c:idx val="3"/>
        <c:delete val="1"/>
      </c:legendEntry>
      <c:layout>
        <c:manualLayout>
          <c:xMode val="edge"/>
          <c:yMode val="edge"/>
          <c:x val="0.1"/>
          <c:y val="0.18"/>
          <c:w val="0.15"/>
          <c:h val="0.1"/>
        </c:manualLayout>
      </c:layout>
      <c:overlay val="0"/>
      <c:spPr>
        <a:noFill/>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Gross Domestic Product (GDP) </a:t>
            </a:r>
            <a:r>
              <a:rPr lang="en-US" sz="1100" b="0">
                <a:latin typeface="VERDANA" charset="0"/>
              </a:rPr>
              <a:t>
 Kai !Garib, ZF Mgcawu, Northern Cape and National Total, 2008-2023</a:t>
            </a:r>
          </a:p>
        </c:rich>
      </c:tx>
      <c:layout>
        <c:manualLayout>
          <c:xMode val="edge"/>
          <c:yMode val="edge"/>
          <c:x val="0.13170281479051768"/>
          <c:y val="0"/>
        </c:manualLayout>
      </c:layout>
      <c:overlay val="0"/>
      <c:spPr>
        <a:noFill/>
        <a:ln>
          <a:noFill/>
        </a:ln>
      </c:spPr>
    </c:title>
    <c:autoTitleDeleted val="0"/>
    <c:plotArea>
      <c:layout>
        <c:manualLayout>
          <c:layoutTarget val="inner"/>
          <c:xMode val="edge"/>
          <c:yMode val="edge"/>
          <c:x val="0.15"/>
          <c:y val="0.14000000000000001"/>
          <c:w val="0.7"/>
          <c:h val="0.65"/>
        </c:manualLayout>
      </c:layout>
      <c:lineChart>
        <c:grouping val="standard"/>
        <c:varyColors val="0"/>
        <c:ser>
          <c:idx val="0"/>
          <c:order val="0"/>
          <c:tx>
            <c:strRef>
              <c:f>'Chart_data'!$C$2</c:f>
              <c:strCache>
                <c:ptCount val="1"/>
                <c:pt idx="0">
                  <c:v>Kai !Garib</c:v>
                </c:pt>
              </c:strCache>
            </c:strRef>
          </c:tx>
          <c:spPr>
            <a:ln w="38100">
              <a:solidFill>
                <a:srgbClr val="008E89"/>
              </a:solidFill>
              <a:prstDash val="solid"/>
            </a:ln>
          </c:spPr>
          <c:marker>
            <c:symbol val="none"/>
          </c:marker>
          <c:cat>
            <c:strRef>
              <c:f>'Chart_data'!$B$3:$B$18</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'Chart_data'!$C$3:$C$18</c:f>
              <c:numCache>
                <c:formatCode>General</c:formatCode>
                <c:ptCount val="16"/>
                <c:pt idx="0">
                  <c:v>6.5742800000000004E-2</c:v>
                </c:pt>
                <c:pt idx="1">
                  <c:v>-1.5700700000000001E-2</c:v>
                </c:pt>
                <c:pt idx="2">
                  <c:v>3.1659399999999997E-2</c:v>
                </c:pt>
                <c:pt idx="3">
                  <c:v>-1.6530200000000001E-3</c:v>
                </c:pt>
                <c:pt idx="4">
                  <c:v>3.01412E-2</c:v>
                </c:pt>
                <c:pt idx="5">
                  <c:v>2.3356200000000001E-2</c:v>
                </c:pt>
                <c:pt idx="6">
                  <c:v>2.1531399999999999E-2</c:v>
                </c:pt>
                <c:pt idx="7">
                  <c:v>1.7762500000000001E-2</c:v>
                </c:pt>
                <c:pt idx="8">
                  <c:v>-1.17193E-2</c:v>
                </c:pt>
                <c:pt idx="9">
                  <c:v>2.81818E-2</c:v>
                </c:pt>
                <c:pt idx="10">
                  <c:v>-7.1157399999999997E-3</c:v>
                </c:pt>
                <c:pt idx="11">
                  <c:v>-4.7863000000000003E-3</c:v>
                </c:pt>
                <c:pt idx="12">
                  <c:v>-2.1132199999999999E-3</c:v>
                </c:pt>
                <c:pt idx="13">
                  <c:v>-3.9125199999999997E-4</c:v>
                </c:pt>
                <c:pt idx="14">
                  <c:v>3.5912100000000001E-3</c:v>
                </c:pt>
                <c:pt idx="15">
                  <c:v>8.4783399999999991E-3</c:v>
                </c:pt>
              </c:numCache>
            </c:numRef>
          </c:val>
          <c:smooth val="0"/>
          <c:extLst>
            <c:ext xmlns:c16="http://schemas.microsoft.com/office/drawing/2014/chart" uri="{C3380CC4-5D6E-409C-BE32-E72D297353CC}">
              <c16:uniqueId val="{00000000-A89E-4DBF-BE2B-9DB504617A25}"/>
            </c:ext>
          </c:extLst>
        </c:ser>
        <c:ser>
          <c:idx val="1"/>
          <c:order val="1"/>
          <c:tx>
            <c:strRef>
              <c:f>'Chart_data'!$D$2</c:f>
              <c:strCache>
                <c:ptCount val="1"/>
                <c:pt idx="0">
                  <c:v>ZF Mgcawu</c:v>
                </c:pt>
              </c:strCache>
            </c:strRef>
          </c:tx>
          <c:spPr>
            <a:ln w="38100">
              <a:solidFill>
                <a:srgbClr val="FF8F1C"/>
              </a:solidFill>
              <a:prstDash val="solid"/>
            </a:ln>
          </c:spPr>
          <c:marker>
            <c:symbol val="none"/>
          </c:marker>
          <c:cat>
            <c:strRef>
              <c:f>'Chart_data'!$B$3:$B$18</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'Chart_data'!$D$3:$D$18</c:f>
              <c:numCache>
                <c:formatCode>General</c:formatCode>
                <c:ptCount val="16"/>
                <c:pt idx="0">
                  <c:v>3.9059799999999999E-2</c:v>
                </c:pt>
                <c:pt idx="1">
                  <c:v>-1.9591000000000001E-3</c:v>
                </c:pt>
                <c:pt idx="2">
                  <c:v>4.2155699999999997E-2</c:v>
                </c:pt>
                <c:pt idx="3">
                  <c:v>2.6883600000000001E-2</c:v>
                </c:pt>
                <c:pt idx="4">
                  <c:v>3.7346600000000001E-2</c:v>
                </c:pt>
                <c:pt idx="5">
                  <c:v>2.7826900000000002E-2</c:v>
                </c:pt>
                <c:pt idx="6">
                  <c:v>3.4892699999999999E-2</c:v>
                </c:pt>
                <c:pt idx="7">
                  <c:v>1.7434700000000001E-2</c:v>
                </c:pt>
                <c:pt idx="8">
                  <c:v>-1.01092E-2</c:v>
                </c:pt>
                <c:pt idx="9">
                  <c:v>3.3182799999999998E-2</c:v>
                </c:pt>
                <c:pt idx="10">
                  <c:v>-1.2903899999999999E-2</c:v>
                </c:pt>
                <c:pt idx="11">
                  <c:v>-1.94696E-2</c:v>
                </c:pt>
                <c:pt idx="12">
                  <c:v>-1.07963E-2</c:v>
                </c:pt>
                <c:pt idx="13">
                  <c:v>-7.7788500000000003E-3</c:v>
                </c:pt>
                <c:pt idx="14">
                  <c:v>-4.8794399999999996E-3</c:v>
                </c:pt>
                <c:pt idx="15">
                  <c:v>-2.84598E-4</c:v>
                </c:pt>
              </c:numCache>
            </c:numRef>
          </c:val>
          <c:smooth val="0"/>
          <c:extLst>
            <c:ext xmlns:c16="http://schemas.microsoft.com/office/drawing/2014/chart" uri="{C3380CC4-5D6E-409C-BE32-E72D297353CC}">
              <c16:uniqueId val="{00000001-A89E-4DBF-BE2B-9DB504617A25}"/>
            </c:ext>
          </c:extLst>
        </c:ser>
        <c:ser>
          <c:idx val="2"/>
          <c:order val="2"/>
          <c:tx>
            <c:strRef>
              <c:f>'Chart_data'!$E$2</c:f>
              <c:strCache>
                <c:ptCount val="1"/>
                <c:pt idx="0">
                  <c:v>Northern Cape</c:v>
                </c:pt>
              </c:strCache>
            </c:strRef>
          </c:tx>
          <c:spPr>
            <a:ln w="38100">
              <a:solidFill>
                <a:srgbClr val="97D700"/>
              </a:solidFill>
              <a:prstDash val="solid"/>
            </a:ln>
          </c:spPr>
          <c:marker>
            <c:symbol val="none"/>
          </c:marker>
          <c:cat>
            <c:strRef>
              <c:f>'Chart_data'!$B$3:$B$18</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'Chart_data'!$E$3:$E$18</c:f>
              <c:numCache>
                <c:formatCode>General</c:formatCode>
                <c:ptCount val="16"/>
                <c:pt idx="0">
                  <c:v>1.6559299999999999E-2</c:v>
                </c:pt>
                <c:pt idx="1">
                  <c:v>-2.2648999999999999E-2</c:v>
                </c:pt>
                <c:pt idx="2">
                  <c:v>2.2003000000000002E-2</c:v>
                </c:pt>
                <c:pt idx="3">
                  <c:v>1.9719E-2</c:v>
                </c:pt>
                <c:pt idx="4">
                  <c:v>3.2306000000000001E-2</c:v>
                </c:pt>
                <c:pt idx="5">
                  <c:v>2.42016E-2</c:v>
                </c:pt>
                <c:pt idx="6">
                  <c:v>2.9526E-2</c:v>
                </c:pt>
                <c:pt idx="7">
                  <c:v>1.1018999999999999E-2</c:v>
                </c:pt>
                <c:pt idx="8">
                  <c:v>-1.20546E-2</c:v>
                </c:pt>
                <c:pt idx="9">
                  <c:v>2.8380300000000001E-2</c:v>
                </c:pt>
                <c:pt idx="10">
                  <c:v>-1.1443500000000001E-2</c:v>
                </c:pt>
                <c:pt idx="11">
                  <c:v>-8.0639100000000005E-3</c:v>
                </c:pt>
                <c:pt idx="12">
                  <c:v>1.1412E-3</c:v>
                </c:pt>
                <c:pt idx="13">
                  <c:v>5.0244799999999996E-3</c:v>
                </c:pt>
                <c:pt idx="14">
                  <c:v>8.3335000000000006E-3</c:v>
                </c:pt>
                <c:pt idx="15">
                  <c:v>1.31121E-2</c:v>
                </c:pt>
              </c:numCache>
            </c:numRef>
          </c:val>
          <c:smooth val="0"/>
          <c:extLst>
            <c:ext xmlns:c16="http://schemas.microsoft.com/office/drawing/2014/chart" uri="{C3380CC4-5D6E-409C-BE32-E72D297353CC}">
              <c16:uniqueId val="{00000002-A89E-4DBF-BE2B-9DB504617A25}"/>
            </c:ext>
          </c:extLst>
        </c:ser>
        <c:ser>
          <c:idx val="3"/>
          <c:order val="3"/>
          <c:tx>
            <c:strRef>
              <c:f>'Chart_data'!$F$2</c:f>
              <c:strCache>
                <c:ptCount val="1"/>
                <c:pt idx="0">
                  <c:v>National Total</c:v>
                </c:pt>
              </c:strCache>
            </c:strRef>
          </c:tx>
          <c:spPr>
            <a:ln w="38100">
              <a:solidFill>
                <a:srgbClr val="00B140"/>
              </a:solidFill>
              <a:prstDash val="solid"/>
            </a:ln>
          </c:spPr>
          <c:marker>
            <c:symbol val="none"/>
          </c:marker>
          <c:cat>
            <c:strRef>
              <c:f>'Chart_data'!$B$3:$B$18</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'Chart_data'!$F$3:$F$18</c:f>
              <c:numCache>
                <c:formatCode>General</c:formatCode>
                <c:ptCount val="16"/>
                <c:pt idx="0">
                  <c:v>3.1910399999999998E-2</c:v>
                </c:pt>
                <c:pt idx="1">
                  <c:v>-1.5380899999999999E-2</c:v>
                </c:pt>
                <c:pt idx="2">
                  <c:v>3.0397299999999999E-2</c:v>
                </c:pt>
                <c:pt idx="3">
                  <c:v>3.2841700000000001E-2</c:v>
                </c:pt>
                <c:pt idx="4">
                  <c:v>2.21335E-2</c:v>
                </c:pt>
                <c:pt idx="5">
                  <c:v>2.4851999999999999E-2</c:v>
                </c:pt>
                <c:pt idx="6">
                  <c:v>1.8469900000000001E-2</c:v>
                </c:pt>
                <c:pt idx="7">
                  <c:v>1.19373E-2</c:v>
                </c:pt>
                <c:pt idx="8">
                  <c:v>3.9905799999999996E-3</c:v>
                </c:pt>
                <c:pt idx="9">
                  <c:v>1.41458E-2</c:v>
                </c:pt>
                <c:pt idx="10">
                  <c:v>7.8702000000000008E-3</c:v>
                </c:pt>
                <c:pt idx="11">
                  <c:v>1.5767099999999999E-2</c:v>
                </c:pt>
                <c:pt idx="12">
                  <c:v>1.5159799999999999E-2</c:v>
                </c:pt>
                <c:pt idx="13">
                  <c:v>1.50067E-2</c:v>
                </c:pt>
                <c:pt idx="14">
                  <c:v>1.55871E-2</c:v>
                </c:pt>
                <c:pt idx="15">
                  <c:v>1.8525900000000001E-2</c:v>
                </c:pt>
              </c:numCache>
            </c:numRef>
          </c:val>
          <c:smooth val="0"/>
          <c:extLst>
            <c:ext xmlns:c16="http://schemas.microsoft.com/office/drawing/2014/chart" uri="{C3380CC4-5D6E-409C-BE32-E72D297353CC}">
              <c16:uniqueId val="{00000003-A89E-4DBF-BE2B-9DB504617A25}"/>
            </c:ext>
          </c:extLst>
        </c:ser>
        <c:dLbls>
          <c:showLegendKey val="0"/>
          <c:showVal val="0"/>
          <c:showCatName val="0"/>
          <c:showSerName val="0"/>
          <c:showPercent val="0"/>
          <c:showBubbleSize val="0"/>
        </c:dLbls>
        <c:smooth val="0"/>
        <c:axId val="473877424"/>
        <c:axId val="473876640"/>
      </c:lineChart>
      <c:catAx>
        <c:axId val="473877424"/>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73876640"/>
        <c:crosses val="autoZero"/>
        <c:auto val="1"/>
        <c:lblAlgn val="ctr"/>
        <c:lblOffset val="100"/>
        <c:noMultiLvlLbl val="1"/>
      </c:catAx>
      <c:valAx>
        <c:axId val="473876640"/>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473877424"/>
        <c:crosses val="autoZero"/>
        <c:crossBetween val="between"/>
      </c:val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a:pPr>
            <a:r>
              <a:rPr lang="en-US" sz="1100" b="1">
                <a:latin typeface="VERDANA" charset="0"/>
              </a:rPr>
              <a:t>Gross Value Added (GVA) by broad economic sector 
 Kai !Garib Local Municipality, 2018</a:t>
            </a:r>
          </a:p>
        </c:rich>
      </c:tx>
      <c:overlay val="1"/>
      <c:spPr>
        <a:noFill/>
        <a:ln>
          <a:noFill/>
        </a:ln>
      </c:spPr>
    </c:title>
    <c:autoTitleDeleted val="0"/>
    <c:plotArea>
      <c:layout>
        <c:manualLayout>
          <c:layoutTarget val="inner"/>
          <c:xMode val="edge"/>
          <c:yMode val="edge"/>
          <c:x val="0.1"/>
          <c:y val="0.2"/>
          <c:w val="0.8"/>
          <c:h val="0.7"/>
        </c:manualLayout>
      </c:layout>
      <c:pieChart>
        <c:varyColors val="1"/>
        <c:ser>
          <c:idx val="0"/>
          <c:order val="0"/>
          <c:dPt>
            <c:idx val="0"/>
            <c:bubble3D val="0"/>
            <c:spPr>
              <a:solidFill>
                <a:srgbClr val="B55E00"/>
              </a:solidFill>
              <a:ln>
                <a:noFill/>
              </a:ln>
            </c:spPr>
            <c:extLst>
              <c:ext xmlns:c16="http://schemas.microsoft.com/office/drawing/2014/chart" uri="{C3380CC4-5D6E-409C-BE32-E72D297353CC}">
                <c16:uniqueId val="{00000001-8DC4-4776-9715-79383311A5A7}"/>
              </c:ext>
            </c:extLst>
          </c:dPt>
          <c:dPt>
            <c:idx val="1"/>
            <c:bubble3D val="0"/>
            <c:spPr>
              <a:solidFill>
                <a:srgbClr val="F3364C"/>
              </a:solidFill>
              <a:ln>
                <a:noFill/>
              </a:ln>
            </c:spPr>
            <c:extLst>
              <c:ext xmlns:c16="http://schemas.microsoft.com/office/drawing/2014/chart" uri="{C3380CC4-5D6E-409C-BE32-E72D297353CC}">
                <c16:uniqueId val="{00000003-8DC4-4776-9715-79383311A5A7}"/>
              </c:ext>
            </c:extLst>
          </c:dPt>
          <c:dPt>
            <c:idx val="2"/>
            <c:bubble3D val="0"/>
            <c:spPr>
              <a:solidFill>
                <a:srgbClr val="FE8F1C"/>
              </a:solidFill>
              <a:ln>
                <a:noFill/>
              </a:ln>
            </c:spPr>
            <c:extLst>
              <c:ext xmlns:c16="http://schemas.microsoft.com/office/drawing/2014/chart" uri="{C3380CC4-5D6E-409C-BE32-E72D297353CC}">
                <c16:uniqueId val="{00000005-8DC4-4776-9715-79383311A5A7}"/>
              </c:ext>
            </c:extLst>
          </c:dPt>
          <c:dPt>
            <c:idx val="3"/>
            <c:bubble3D val="0"/>
            <c:spPr>
              <a:solidFill>
                <a:srgbClr val="FFCC00"/>
              </a:solidFill>
              <a:ln>
                <a:noFill/>
              </a:ln>
            </c:spPr>
            <c:extLst>
              <c:ext xmlns:c16="http://schemas.microsoft.com/office/drawing/2014/chart" uri="{C3380CC4-5D6E-409C-BE32-E72D297353CC}">
                <c16:uniqueId val="{00000007-8DC4-4776-9715-79383311A5A7}"/>
              </c:ext>
            </c:extLst>
          </c:dPt>
          <c:dPt>
            <c:idx val="4"/>
            <c:bubble3D val="0"/>
            <c:spPr>
              <a:solidFill>
                <a:srgbClr val="96D700"/>
              </a:solidFill>
              <a:ln>
                <a:noFill/>
              </a:ln>
            </c:spPr>
            <c:extLst>
              <c:ext xmlns:c16="http://schemas.microsoft.com/office/drawing/2014/chart" uri="{C3380CC4-5D6E-409C-BE32-E72D297353CC}">
                <c16:uniqueId val="{00000009-8DC4-4776-9715-79383311A5A7}"/>
              </c:ext>
            </c:extLst>
          </c:dPt>
          <c:dPt>
            <c:idx val="5"/>
            <c:bubble3D val="0"/>
            <c:spPr>
              <a:solidFill>
                <a:srgbClr val="00B13F"/>
              </a:solidFill>
              <a:ln>
                <a:noFill/>
              </a:ln>
            </c:spPr>
            <c:extLst>
              <c:ext xmlns:c16="http://schemas.microsoft.com/office/drawing/2014/chart" uri="{C3380CC4-5D6E-409C-BE32-E72D297353CC}">
                <c16:uniqueId val="{0000000B-8DC4-4776-9715-79383311A5A7}"/>
              </c:ext>
            </c:extLst>
          </c:dPt>
          <c:dPt>
            <c:idx val="6"/>
            <c:bubble3D val="0"/>
            <c:spPr>
              <a:solidFill>
                <a:srgbClr val="008E88"/>
              </a:solidFill>
              <a:ln>
                <a:noFill/>
              </a:ln>
            </c:spPr>
            <c:extLst>
              <c:ext xmlns:c16="http://schemas.microsoft.com/office/drawing/2014/chart" uri="{C3380CC4-5D6E-409C-BE32-E72D297353CC}">
                <c16:uniqueId val="{0000000D-8DC4-4776-9715-79383311A5A7}"/>
              </c:ext>
            </c:extLst>
          </c:dPt>
          <c:dPt>
            <c:idx val="7"/>
            <c:bubble3D val="0"/>
            <c:spPr>
              <a:solidFill>
                <a:srgbClr val="33CDFF"/>
              </a:solidFill>
              <a:ln>
                <a:noFill/>
              </a:ln>
            </c:spPr>
            <c:extLst>
              <c:ext xmlns:c16="http://schemas.microsoft.com/office/drawing/2014/chart" uri="{C3380CC4-5D6E-409C-BE32-E72D297353CC}">
                <c16:uniqueId val="{0000000F-8DC4-4776-9715-79383311A5A7}"/>
              </c:ext>
            </c:extLst>
          </c:dPt>
          <c:dPt>
            <c:idx val="8"/>
            <c:bubble3D val="0"/>
            <c:spPr>
              <a:solidFill>
                <a:srgbClr val="00A9E0"/>
              </a:solidFill>
              <a:ln>
                <a:noFill/>
              </a:ln>
            </c:spPr>
            <c:extLst>
              <c:ext xmlns:c16="http://schemas.microsoft.com/office/drawing/2014/chart" uri="{C3380CC4-5D6E-409C-BE32-E72D297353CC}">
                <c16:uniqueId val="{00000011-8DC4-4776-9715-79383311A5A7}"/>
              </c:ext>
            </c:extLst>
          </c:dPt>
          <c:dLbls>
            <c:spPr>
              <a:noFill/>
              <a:ln>
                <a:noFill/>
              </a:ln>
            </c:spPr>
            <c:txPr>
              <a:bodyPr/>
              <a:lstStyle/>
              <a:p>
                <a:pPr>
                  <a:defRPr sz="1000">
                    <a:solidFill>
                      <a:srgbClr val="000000"/>
                    </a:solidFill>
                    <a:latin typeface="VERDANA" charset="0"/>
                  </a:defRPr>
                </a:pPr>
                <a:endParaRPr lang="en-US"/>
              </a:p>
            </c:txPr>
            <c:showLegendKey val="1"/>
            <c:showVal val="0"/>
            <c:showCatName val="1"/>
            <c:showSerName val="0"/>
            <c:showPercent val="0"/>
            <c:showBubbleSize val="0"/>
            <c:showLeaderLines val="1"/>
            <c:extLst>
              <c:ext xmlns:c15="http://schemas.microsoft.com/office/drawing/2012/chart" uri="{CE6537A1-D6FC-4f65-9D91-7224C49458BB}"/>
            </c:extLst>
          </c:dLbls>
          <c:cat>
            <c:strRef>
              <c:f>'Chart_data'!$B$2:$B$10</c:f>
              <c:strCache>
                <c:ptCount val="9"/>
                <c:pt idx="0">
                  <c:v>Agriculture</c:v>
                </c:pt>
                <c:pt idx="1">
                  <c:v>Mining</c:v>
                </c:pt>
                <c:pt idx="2">
                  <c:v>Manufacturing</c:v>
                </c:pt>
                <c:pt idx="3">
                  <c:v>Electricity</c:v>
                </c:pt>
                <c:pt idx="4">
                  <c:v>Construction</c:v>
                </c:pt>
                <c:pt idx="5">
                  <c:v>Trade</c:v>
                </c:pt>
                <c:pt idx="6">
                  <c:v>Transport</c:v>
                </c:pt>
                <c:pt idx="7">
                  <c:v>Finance</c:v>
                </c:pt>
                <c:pt idx="8">
                  <c:v>Community services</c:v>
                </c:pt>
              </c:strCache>
            </c:strRef>
          </c:cat>
          <c:val>
            <c:numRef>
              <c:f>'Chart_data'!$C$2:$C$10</c:f>
              <c:numCache>
                <c:formatCode>General</c:formatCode>
                <c:ptCount val="9"/>
                <c:pt idx="0">
                  <c:v>945709000</c:v>
                </c:pt>
                <c:pt idx="1">
                  <c:v>206236000</c:v>
                </c:pt>
                <c:pt idx="2">
                  <c:v>239416000</c:v>
                </c:pt>
                <c:pt idx="3">
                  <c:v>169614000</c:v>
                </c:pt>
                <c:pt idx="4">
                  <c:v>227563000</c:v>
                </c:pt>
                <c:pt idx="5">
                  <c:v>711220000</c:v>
                </c:pt>
                <c:pt idx="6">
                  <c:v>584833000</c:v>
                </c:pt>
                <c:pt idx="7">
                  <c:v>729924000</c:v>
                </c:pt>
                <c:pt idx="8">
                  <c:v>1135750000</c:v>
                </c:pt>
              </c:numCache>
            </c:numRef>
          </c:val>
          <c:extLst>
            <c:ext xmlns:c16="http://schemas.microsoft.com/office/drawing/2014/chart" uri="{C3380CC4-5D6E-409C-BE32-E72D297353CC}">
              <c16:uniqueId val="{00000012-8DC4-4776-9715-79383311A5A7}"/>
            </c:ext>
          </c:extLst>
        </c:ser>
        <c:dLbls>
          <c:showLegendKey val="0"/>
          <c:showVal val="0"/>
          <c:showCatName val="0"/>
          <c:showSerName val="0"/>
          <c:showPercent val="0"/>
          <c:showBubbleSize val="0"/>
          <c:showLeaderLines val="1"/>
        </c:dLbls>
        <c:firstSliceAng val="41"/>
      </c:pieChart>
      <c:spPr>
        <a:noFill/>
        <a:ln>
          <a:noFill/>
        </a:ln>
      </c:spPr>
    </c:plotArea>
    <c:plotVisOnly val="1"/>
    <c:dispBlanksAs val="zero"/>
    <c:showDLblsOverMax val="1"/>
  </c:chart>
  <c:spPr>
    <a:noFill/>
    <a:ln>
      <a:noFill/>
    </a:ln>
  </c:spPr>
  <c:userShapes r:id="rId1"/>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Location Quotient by broad economic sectors </a:t>
            </a:r>
            <a:r>
              <a:rPr lang="en-US" sz="1100" b="0">
                <a:latin typeface="VERDANA" charset="0"/>
              </a:rPr>
              <a:t>
 Kai !Garib vs. national, 2018</a:t>
            </a:r>
          </a:p>
        </c:rich>
      </c:tx>
      <c:overlay val="0"/>
      <c:spPr>
        <a:noFill/>
        <a:ln>
          <a:noFill/>
        </a:ln>
      </c:spPr>
    </c:title>
    <c:autoTitleDeleted val="0"/>
    <c:plotArea>
      <c:layout>
        <c:manualLayout>
          <c:layoutTarget val="inner"/>
          <c:xMode val="edge"/>
          <c:yMode val="edge"/>
          <c:x val="0.1"/>
          <c:y val="0.14000000000000001"/>
          <c:w val="0.8"/>
          <c:h val="0.45"/>
        </c:manualLayout>
      </c:layout>
      <c:barChart>
        <c:barDir val="col"/>
        <c:grouping val="clustered"/>
        <c:varyColors val="0"/>
        <c:ser>
          <c:idx val="0"/>
          <c:order val="0"/>
          <c:tx>
            <c:strRef>
              <c:f>'Chart_data'!$C$2</c:f>
              <c:strCache>
                <c:ptCount val="1"/>
                <c:pt idx="0">
                  <c:v>Kai !Garib</c:v>
                </c:pt>
              </c:strCache>
            </c:strRef>
          </c:tx>
          <c:spPr>
            <a:solidFill>
              <a:srgbClr val="008E89"/>
            </a:solidFill>
            <a:ln>
              <a:noFill/>
            </a:ln>
          </c:spPr>
          <c:invertIfNegative val="0"/>
          <c:cat>
            <c:strRef>
              <c:f>'Chart_data'!$B$3:$B$12</c:f>
              <c:strCache>
                <c:ptCount val="10"/>
                <c:pt idx="0">
                  <c:v>Agriculture</c:v>
                </c:pt>
                <c:pt idx="1">
                  <c:v>Mining</c:v>
                </c:pt>
                <c:pt idx="2">
                  <c:v>Manufacturing</c:v>
                </c:pt>
                <c:pt idx="3">
                  <c:v>Electricity</c:v>
                </c:pt>
                <c:pt idx="4">
                  <c:v>Construction</c:v>
                </c:pt>
                <c:pt idx="5">
                  <c:v>Trade</c:v>
                </c:pt>
                <c:pt idx="6">
                  <c:v>Transport</c:v>
                </c:pt>
                <c:pt idx="7">
                  <c:v>Finance</c:v>
                </c:pt>
                <c:pt idx="8">
                  <c:v>Community services</c:v>
                </c:pt>
                <c:pt idx="9">
                  <c:v>Total Industries</c:v>
                </c:pt>
              </c:strCache>
            </c:strRef>
          </c:cat>
          <c:val>
            <c:numRef>
              <c:f>'Chart_data'!$C$3:$C$12</c:f>
              <c:numCache>
                <c:formatCode>General</c:formatCode>
                <c:ptCount val="10"/>
                <c:pt idx="0">
                  <c:v>7.8200599999999998</c:v>
                </c:pt>
                <c:pt idx="1">
                  <c:v>0.51545799999999997</c:v>
                </c:pt>
                <c:pt idx="2">
                  <c:v>0.36646899999999999</c:v>
                </c:pt>
                <c:pt idx="3">
                  <c:v>0.89612099999999995</c:v>
                </c:pt>
                <c:pt idx="4">
                  <c:v>1.1720999999999999</c:v>
                </c:pt>
                <c:pt idx="5">
                  <c:v>0.95554600000000001</c:v>
                </c:pt>
                <c:pt idx="6">
                  <c:v>1.202</c:v>
                </c:pt>
                <c:pt idx="7">
                  <c:v>0.74920699999999996</c:v>
                </c:pt>
                <c:pt idx="8">
                  <c:v>0.95651799999999998</c:v>
                </c:pt>
                <c:pt idx="9">
                  <c:v>1</c:v>
                </c:pt>
              </c:numCache>
            </c:numRef>
          </c:val>
          <c:extLst>
            <c:ext xmlns:c16="http://schemas.microsoft.com/office/drawing/2014/chart" uri="{C3380CC4-5D6E-409C-BE32-E72D297353CC}">
              <c16:uniqueId val="{00000000-3FD8-48AB-AEF3-3072B43B8F12}"/>
            </c:ext>
          </c:extLst>
        </c:ser>
        <c:dLbls>
          <c:showLegendKey val="0"/>
          <c:showVal val="0"/>
          <c:showCatName val="0"/>
          <c:showSerName val="0"/>
          <c:showPercent val="0"/>
          <c:showBubbleSize val="0"/>
        </c:dLbls>
        <c:gapWidth val="100"/>
        <c:axId val="431055056"/>
        <c:axId val="431055840"/>
      </c:barChart>
      <c:lineChart>
        <c:grouping val="standard"/>
        <c:varyColors val="0"/>
        <c:ser>
          <c:idx val="1"/>
          <c:order val="1"/>
          <c:tx>
            <c:strRef>
              <c:f>'Chart_data'!$D$2</c:f>
              <c:strCache>
                <c:ptCount val="1"/>
                <c:pt idx="0">
                  <c:v>National Total</c:v>
                </c:pt>
              </c:strCache>
            </c:strRef>
          </c:tx>
          <c:spPr>
            <a:ln w="38100">
              <a:solidFill>
                <a:srgbClr val="FF8F1C"/>
              </a:solidFill>
              <a:prstDash val="solid"/>
            </a:ln>
          </c:spPr>
          <c:marker>
            <c:symbol val="none"/>
          </c:marker>
          <c:cat>
            <c:strRef>
              <c:f>'Chart_data'!$B$3:$B$12</c:f>
              <c:strCache>
                <c:ptCount val="10"/>
                <c:pt idx="0">
                  <c:v>Agriculture</c:v>
                </c:pt>
                <c:pt idx="1">
                  <c:v>Mining</c:v>
                </c:pt>
                <c:pt idx="2">
                  <c:v>Manufacturing</c:v>
                </c:pt>
                <c:pt idx="3">
                  <c:v>Electricity</c:v>
                </c:pt>
                <c:pt idx="4">
                  <c:v>Construction</c:v>
                </c:pt>
                <c:pt idx="5">
                  <c:v>Trade</c:v>
                </c:pt>
                <c:pt idx="6">
                  <c:v>Transport</c:v>
                </c:pt>
                <c:pt idx="7">
                  <c:v>Finance</c:v>
                </c:pt>
                <c:pt idx="8">
                  <c:v>Community services</c:v>
                </c:pt>
                <c:pt idx="9">
                  <c:v>Total Industries</c:v>
                </c:pt>
              </c:strCache>
            </c:strRef>
          </c:cat>
          <c:val>
            <c:numRef>
              <c:f>'Chart_data'!$D$3:$D$12</c:f>
              <c:numCache>
                <c:formatCode>General</c:formatCode>
                <c:ptCount val="10"/>
                <c:pt idx="0">
                  <c:v>1</c:v>
                </c:pt>
                <c:pt idx="1">
                  <c:v>1</c:v>
                </c:pt>
                <c:pt idx="2">
                  <c:v>1</c:v>
                </c:pt>
                <c:pt idx="3">
                  <c:v>1</c:v>
                </c:pt>
                <c:pt idx="4">
                  <c:v>1</c:v>
                </c:pt>
                <c:pt idx="5">
                  <c:v>1</c:v>
                </c:pt>
                <c:pt idx="6">
                  <c:v>1</c:v>
                </c:pt>
                <c:pt idx="7">
                  <c:v>1</c:v>
                </c:pt>
                <c:pt idx="8">
                  <c:v>1</c:v>
                </c:pt>
                <c:pt idx="9">
                  <c:v>1</c:v>
                </c:pt>
              </c:numCache>
            </c:numRef>
          </c:val>
          <c:smooth val="0"/>
          <c:extLst>
            <c:ext xmlns:c16="http://schemas.microsoft.com/office/drawing/2014/chart" uri="{C3380CC4-5D6E-409C-BE32-E72D297353CC}">
              <c16:uniqueId val="{00000001-3FD8-48AB-AEF3-3072B43B8F12}"/>
            </c:ext>
          </c:extLst>
        </c:ser>
        <c:dLbls>
          <c:showLegendKey val="0"/>
          <c:showVal val="0"/>
          <c:showCatName val="0"/>
          <c:showSerName val="0"/>
          <c:showPercent val="0"/>
          <c:showBubbleSize val="0"/>
        </c:dLbls>
        <c:marker val="1"/>
        <c:smooth val="0"/>
        <c:axId val="431055056"/>
        <c:axId val="431055840"/>
      </c:lineChart>
      <c:catAx>
        <c:axId val="431055056"/>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31055840"/>
        <c:crosses val="autoZero"/>
        <c:auto val="1"/>
        <c:lblAlgn val="ctr"/>
        <c:lblOffset val="100"/>
        <c:noMultiLvlLbl val="1"/>
      </c:catAx>
      <c:valAx>
        <c:axId val="431055840"/>
        <c:scaling>
          <c:orientation val="minMax"/>
        </c:scaling>
        <c:delete val="0"/>
        <c:axPos val="l"/>
        <c:majorGridlines>
          <c:spPr>
            <a:ln w="3175">
              <a:solidFill>
                <a:srgbClr val="757575"/>
              </a:solidFill>
              <a:prstDash val="dash"/>
            </a:ln>
          </c:spPr>
        </c:majorGridlines>
        <c:numFmt formatCode="0.0" sourceLinked="0"/>
        <c:majorTickMark val="cross"/>
        <c:minorTickMark val="none"/>
        <c:tickLblPos val="nextTo"/>
        <c:spPr>
          <a:ln>
            <a:noFill/>
          </a:ln>
        </c:spPr>
        <c:txPr>
          <a:bodyPr/>
          <a:lstStyle/>
          <a:p>
            <a:pPr>
              <a:defRPr sz="1000">
                <a:latin typeface="VERDANA" charset="0"/>
              </a:defRPr>
            </a:pPr>
            <a:endParaRPr lang="en-US"/>
          </a:p>
        </c:txPr>
        <c:crossAx val="431055056"/>
        <c:crosses val="autoZero"/>
        <c:crossBetween val="between"/>
      </c:val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Labour Glimpse </a:t>
            </a:r>
            <a:r>
              <a:rPr lang="en-US" sz="1100" b="0">
                <a:latin typeface="VERDANA" charset="0"/>
              </a:rPr>
              <a:t>
 Kai !Garib Local Municipality, 2018</a:t>
            </a:r>
          </a:p>
        </c:rich>
      </c:tx>
      <c:overlay val="0"/>
      <c:spPr>
        <a:noFill/>
        <a:ln>
          <a:noFill/>
        </a:ln>
      </c:spPr>
    </c:title>
    <c:autoTitleDeleted val="0"/>
    <c:plotArea>
      <c:layout>
        <c:manualLayout>
          <c:layoutTarget val="inner"/>
          <c:xMode val="edge"/>
          <c:yMode val="edge"/>
          <c:x val="0.1"/>
          <c:y val="0.14000000000000001"/>
          <c:w val="0.8"/>
          <c:h val="0.75"/>
        </c:manualLayout>
      </c:layout>
      <c:areaChart>
        <c:grouping val="stacked"/>
        <c:varyColors val="0"/>
        <c:ser>
          <c:idx val="0"/>
          <c:order val="0"/>
          <c:tx>
            <c:strRef>
              <c:f>'J082_LabGlimpse_18_data'!$B$71</c:f>
              <c:strCache>
                <c:ptCount val="1"/>
                <c:pt idx="0">
                  <c:v>Youth</c:v>
                </c:pt>
              </c:strCache>
            </c:strRef>
          </c:tx>
          <c:spPr>
            <a:solidFill>
              <a:srgbClr val="103C68"/>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'J082_LabGlimpse_18_data'!$B$72:$B$97</c:f>
              <c:numCache>
                <c:formatCode>General</c:formatCode>
                <c:ptCount val="26"/>
                <c:pt idx="0">
                  <c:v>0</c:v>
                </c:pt>
                <c:pt idx="1">
                  <c:v>0</c:v>
                </c:pt>
                <c:pt idx="2">
                  <c:v>21.288699999999999</c:v>
                </c:pt>
                <c:pt idx="3">
                  <c:v>21.288699999999999</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0-BC23-4919-91C7-47E9DDDAE77C}"/>
            </c:ext>
          </c:extLst>
        </c:ser>
        <c:ser>
          <c:idx val="1"/>
          <c:order val="1"/>
          <c:tx>
            <c:strRef>
              <c:f>'J082_LabGlimpse_18_data'!$C$71</c:f>
              <c:strCache>
                <c:ptCount val="1"/>
                <c:pt idx="0">
                  <c:v>Working age</c:v>
                </c:pt>
              </c:strCache>
            </c:strRef>
          </c:tx>
          <c:spPr>
            <a:solidFill>
              <a:srgbClr val="2A78A8"/>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'J082_LabGlimpse_18_data'!$C$72:$C$97</c:f>
              <c:numCache>
                <c:formatCode>General</c:formatCode>
                <c:ptCount val="26"/>
                <c:pt idx="0">
                  <c:v>0</c:v>
                </c:pt>
                <c:pt idx="1">
                  <c:v>0</c:v>
                </c:pt>
                <c:pt idx="2">
                  <c:v>72.325900000000004</c:v>
                </c:pt>
                <c:pt idx="3">
                  <c:v>72.325900000000004</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1-BC23-4919-91C7-47E9DDDAE77C}"/>
            </c:ext>
          </c:extLst>
        </c:ser>
        <c:ser>
          <c:idx val="2"/>
          <c:order val="2"/>
          <c:tx>
            <c:strRef>
              <c:f>'J082_LabGlimpse_18_data'!$D$71</c:f>
              <c:strCache>
                <c:ptCount val="1"/>
                <c:pt idx="0">
                  <c:v>Elderly</c:v>
                </c:pt>
              </c:strCache>
            </c:strRef>
          </c:tx>
          <c:spPr>
            <a:solidFill>
              <a:srgbClr val="83B9E5"/>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'J082_LabGlimpse_18_data'!$D$72:$D$97</c:f>
              <c:numCache>
                <c:formatCode>General</c:formatCode>
                <c:ptCount val="26"/>
                <c:pt idx="0">
                  <c:v>0</c:v>
                </c:pt>
                <c:pt idx="1">
                  <c:v>0</c:v>
                </c:pt>
                <c:pt idx="2">
                  <c:v>6.3853499999999999</c:v>
                </c:pt>
                <c:pt idx="3">
                  <c:v>6.3853499999999999</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2-BC23-4919-91C7-47E9DDDAE77C}"/>
            </c:ext>
          </c:extLst>
        </c:ser>
        <c:ser>
          <c:idx val="3"/>
          <c:order val="3"/>
          <c:tx>
            <c:strRef>
              <c:f>'J082_LabGlimpse_18_data'!$E$71</c:f>
              <c:strCache>
                <c:ptCount val="1"/>
                <c:pt idx="0">
                  <c:v>Economically
Active
Population
(EAP)</c:v>
                </c:pt>
              </c:strCache>
            </c:strRef>
          </c:tx>
          <c:spPr>
            <a:solidFill>
              <a:srgbClr val="614A7B"/>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'J082_LabGlimpse_18_data'!$E$72:$E$97</c:f>
              <c:numCache>
                <c:formatCode>General</c:formatCode>
                <c:ptCount val="26"/>
                <c:pt idx="0">
                  <c:v>0</c:v>
                </c:pt>
                <c:pt idx="1">
                  <c:v>0</c:v>
                </c:pt>
                <c:pt idx="2">
                  <c:v>0</c:v>
                </c:pt>
                <c:pt idx="3">
                  <c:v>0</c:v>
                </c:pt>
                <c:pt idx="4">
                  <c:v>0</c:v>
                </c:pt>
                <c:pt idx="5">
                  <c:v>0</c:v>
                </c:pt>
                <c:pt idx="6">
                  <c:v>68.092500000000001</c:v>
                </c:pt>
                <c:pt idx="7">
                  <c:v>68.092500000000001</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3-BC23-4919-91C7-47E9DDDAE77C}"/>
            </c:ext>
          </c:extLst>
        </c:ser>
        <c:ser>
          <c:idx val="4"/>
          <c:order val="4"/>
          <c:tx>
            <c:strRef>
              <c:f>'J082_LabGlimpse_18_data'!$F$71</c:f>
              <c:strCache>
                <c:ptCount val="1"/>
                <c:pt idx="0">
                  <c:v>Non-EAP</c:v>
                </c:pt>
              </c:strCache>
            </c:strRef>
          </c:tx>
          <c:spPr>
            <a:solidFill>
              <a:srgbClr val="B4A2C7"/>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'J082_LabGlimpse_18_data'!$F$72:$F$97</c:f>
              <c:numCache>
                <c:formatCode>General</c:formatCode>
                <c:ptCount val="26"/>
                <c:pt idx="0">
                  <c:v>0</c:v>
                </c:pt>
                <c:pt idx="1">
                  <c:v>0</c:v>
                </c:pt>
                <c:pt idx="2">
                  <c:v>0</c:v>
                </c:pt>
                <c:pt idx="3">
                  <c:v>0</c:v>
                </c:pt>
                <c:pt idx="4">
                  <c:v>0</c:v>
                </c:pt>
                <c:pt idx="5">
                  <c:v>0</c:v>
                </c:pt>
                <c:pt idx="6">
                  <c:v>31.907499999999999</c:v>
                </c:pt>
                <c:pt idx="7">
                  <c:v>31.907499999999999</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4-BC23-4919-91C7-47E9DDDAE77C}"/>
            </c:ext>
          </c:extLst>
        </c:ser>
        <c:ser>
          <c:idx val="5"/>
          <c:order val="5"/>
          <c:tx>
            <c:strRef>
              <c:f>'J082_LabGlimpse_18_data'!$G$71</c:f>
              <c:strCache>
                <c:ptCount val="1"/>
                <c:pt idx="0">
                  <c:v>Unemployed</c:v>
                </c:pt>
              </c:strCache>
            </c:strRef>
          </c:tx>
          <c:spPr>
            <a:solidFill>
              <a:srgbClr val="FB9D05"/>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'J082_LabGlimpse_18_data'!$G$72:$G$97</c:f>
              <c:numCache>
                <c:formatCode>General</c:formatCode>
                <c:ptCount val="26"/>
                <c:pt idx="0">
                  <c:v>0</c:v>
                </c:pt>
                <c:pt idx="1">
                  <c:v>0</c:v>
                </c:pt>
                <c:pt idx="2">
                  <c:v>0</c:v>
                </c:pt>
                <c:pt idx="3">
                  <c:v>0</c:v>
                </c:pt>
                <c:pt idx="4">
                  <c:v>0</c:v>
                </c:pt>
                <c:pt idx="5">
                  <c:v>0</c:v>
                </c:pt>
                <c:pt idx="6">
                  <c:v>0</c:v>
                </c:pt>
                <c:pt idx="7">
                  <c:v>0</c:v>
                </c:pt>
                <c:pt idx="8">
                  <c:v>0</c:v>
                </c:pt>
                <c:pt idx="9">
                  <c:v>0</c:v>
                </c:pt>
                <c:pt idx="10">
                  <c:v>12.0032</c:v>
                </c:pt>
                <c:pt idx="11">
                  <c:v>12.0032</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5-BC23-4919-91C7-47E9DDDAE77C}"/>
            </c:ext>
          </c:extLst>
        </c:ser>
        <c:ser>
          <c:idx val="6"/>
          <c:order val="6"/>
          <c:tx>
            <c:strRef>
              <c:f>'J082_LabGlimpse_18_data'!$H$71</c:f>
              <c:strCache>
                <c:ptCount val="1"/>
                <c:pt idx="0">
                  <c:v>Employed</c:v>
                </c:pt>
              </c:strCache>
            </c:strRef>
          </c:tx>
          <c:spPr>
            <a:solidFill>
              <a:srgbClr val="FCB94D"/>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'J082_LabGlimpse_18_data'!$H$72:$H$97</c:f>
              <c:numCache>
                <c:formatCode>General</c:formatCode>
                <c:ptCount val="26"/>
                <c:pt idx="0">
                  <c:v>0</c:v>
                </c:pt>
                <c:pt idx="1">
                  <c:v>0</c:v>
                </c:pt>
                <c:pt idx="2">
                  <c:v>0</c:v>
                </c:pt>
                <c:pt idx="3">
                  <c:v>0</c:v>
                </c:pt>
                <c:pt idx="4">
                  <c:v>0</c:v>
                </c:pt>
                <c:pt idx="5">
                  <c:v>0</c:v>
                </c:pt>
                <c:pt idx="6">
                  <c:v>0</c:v>
                </c:pt>
                <c:pt idx="7">
                  <c:v>0</c:v>
                </c:pt>
                <c:pt idx="8">
                  <c:v>0</c:v>
                </c:pt>
                <c:pt idx="9">
                  <c:v>0</c:v>
                </c:pt>
                <c:pt idx="10">
                  <c:v>87.996799999999993</c:v>
                </c:pt>
                <c:pt idx="11">
                  <c:v>87.996799999999993</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6-BC23-4919-91C7-47E9DDDAE77C}"/>
            </c:ext>
          </c:extLst>
        </c:ser>
        <c:ser>
          <c:idx val="7"/>
          <c:order val="7"/>
          <c:tx>
            <c:strRef>
              <c:f>'J082_LabGlimpse_18_data'!$I$71</c:f>
              <c:strCache>
                <c:ptCount val="1"/>
                <c:pt idx="0">
                  <c:v>Commuters (net)</c:v>
                </c:pt>
              </c:strCache>
            </c:strRef>
          </c:tx>
          <c:spPr>
            <a:solidFill>
              <a:srgbClr val="299A34"/>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'J082_LabGlimpse_18_data'!$I$72:$I$97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8.7202300000000008</c:v>
                </c:pt>
                <c:pt idx="15">
                  <c:v>8.7202300000000008</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7-BC23-4919-91C7-47E9DDDAE77C}"/>
            </c:ext>
          </c:extLst>
        </c:ser>
        <c:ser>
          <c:idx val="8"/>
          <c:order val="8"/>
          <c:tx>
            <c:strRef>
              <c:f>'J082_LabGlimpse_18_data'!$J$71</c:f>
              <c:strCache>
                <c:ptCount val="1"/>
                <c:pt idx="0">
                  <c:v>Work in region</c:v>
                </c:pt>
              </c:strCache>
            </c:strRef>
          </c:tx>
          <c:spPr>
            <a:solidFill>
              <a:srgbClr val="96BB33"/>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'J082_LabGlimpse_18_data'!$J$72:$J$97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91.279799999999994</c:v>
                </c:pt>
                <c:pt idx="15">
                  <c:v>91.279799999999994</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8-BC23-4919-91C7-47E9DDDAE77C}"/>
            </c:ext>
          </c:extLst>
        </c:ser>
        <c:ser>
          <c:idx val="9"/>
          <c:order val="9"/>
          <c:tx>
            <c:strRef>
              <c:f>'J082_LabGlimpse_18_data'!$K$71</c:f>
              <c:strCache>
                <c:ptCount val="1"/>
                <c:pt idx="0">
                  <c:v>Agriculture</c:v>
                </c:pt>
              </c:strCache>
            </c:strRef>
          </c:tx>
          <c:spPr>
            <a:solidFill>
              <a:srgbClr val="B73300"/>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'J082_LabGlimpse_18_data'!$K$72:$K$97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44.567399999999999</c:v>
                </c:pt>
                <c:pt idx="19">
                  <c:v>44.567399999999999</c:v>
                </c:pt>
                <c:pt idx="20">
                  <c:v>0</c:v>
                </c:pt>
                <c:pt idx="21">
                  <c:v>0</c:v>
                </c:pt>
                <c:pt idx="22">
                  <c:v>0</c:v>
                </c:pt>
                <c:pt idx="23">
                  <c:v>0</c:v>
                </c:pt>
                <c:pt idx="24">
                  <c:v>0</c:v>
                </c:pt>
                <c:pt idx="25">
                  <c:v>0</c:v>
                </c:pt>
              </c:numCache>
            </c:numRef>
          </c:val>
          <c:extLst>
            <c:ext xmlns:c16="http://schemas.microsoft.com/office/drawing/2014/chart" uri="{C3380CC4-5D6E-409C-BE32-E72D297353CC}">
              <c16:uniqueId val="{00000009-BC23-4919-91C7-47E9DDDAE77C}"/>
            </c:ext>
          </c:extLst>
        </c:ser>
        <c:ser>
          <c:idx val="10"/>
          <c:order val="10"/>
          <c:tx>
            <c:strRef>
              <c:f>'J082_LabGlimpse_18_data'!$L$71</c:f>
              <c:strCache>
                <c:ptCount val="1"/>
                <c:pt idx="0">
                  <c:v>Informal</c:v>
                </c:pt>
              </c:strCache>
            </c:strRef>
          </c:tx>
          <c:spPr>
            <a:solidFill>
              <a:srgbClr val="F04E22"/>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'J082_LabGlimpse_18_data'!$L$72:$L$97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9.8204700000000003</c:v>
                </c:pt>
                <c:pt idx="19">
                  <c:v>9.8204700000000003</c:v>
                </c:pt>
                <c:pt idx="20">
                  <c:v>0</c:v>
                </c:pt>
                <c:pt idx="21">
                  <c:v>0</c:v>
                </c:pt>
                <c:pt idx="22">
                  <c:v>0</c:v>
                </c:pt>
                <c:pt idx="23">
                  <c:v>0</c:v>
                </c:pt>
                <c:pt idx="24">
                  <c:v>0</c:v>
                </c:pt>
                <c:pt idx="25">
                  <c:v>0</c:v>
                </c:pt>
              </c:numCache>
            </c:numRef>
          </c:val>
          <c:extLst>
            <c:ext xmlns:c16="http://schemas.microsoft.com/office/drawing/2014/chart" uri="{C3380CC4-5D6E-409C-BE32-E72D297353CC}">
              <c16:uniqueId val="{0000000A-BC23-4919-91C7-47E9DDDAE77C}"/>
            </c:ext>
          </c:extLst>
        </c:ser>
        <c:ser>
          <c:idx val="11"/>
          <c:order val="11"/>
          <c:tx>
            <c:strRef>
              <c:f>'J082_LabGlimpse_18_data'!$M$71</c:f>
              <c:strCache>
                <c:ptCount val="1"/>
                <c:pt idx="0">
                  <c:v>Formal
(non-Agriculture)</c:v>
                </c:pt>
              </c:strCache>
            </c:strRef>
          </c:tx>
          <c:spPr>
            <a:solidFill>
              <a:srgbClr val="E98755"/>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'J082_LabGlimpse_18_data'!$M$72:$M$97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35.0565</c:v>
                </c:pt>
                <c:pt idx="19">
                  <c:v>35.0565</c:v>
                </c:pt>
                <c:pt idx="20">
                  <c:v>0</c:v>
                </c:pt>
                <c:pt idx="21">
                  <c:v>0</c:v>
                </c:pt>
                <c:pt idx="22">
                  <c:v>0</c:v>
                </c:pt>
                <c:pt idx="23">
                  <c:v>0</c:v>
                </c:pt>
                <c:pt idx="24">
                  <c:v>0</c:v>
                </c:pt>
                <c:pt idx="25">
                  <c:v>0</c:v>
                </c:pt>
              </c:numCache>
            </c:numRef>
          </c:val>
          <c:extLst>
            <c:ext xmlns:c16="http://schemas.microsoft.com/office/drawing/2014/chart" uri="{C3380CC4-5D6E-409C-BE32-E72D297353CC}">
              <c16:uniqueId val="{0000000B-BC23-4919-91C7-47E9DDDAE77C}"/>
            </c:ext>
          </c:extLst>
        </c:ser>
        <c:ser>
          <c:idx val="12"/>
          <c:order val="12"/>
          <c:tx>
            <c:strRef>
              <c:f>'J082_LabGlimpse_18_data'!$N$71</c:f>
              <c:strCache>
                <c:ptCount val="1"/>
                <c:pt idx="0">
                  <c:v>Domestic
workers</c:v>
                </c:pt>
              </c:strCache>
            </c:strRef>
          </c:tx>
          <c:spPr>
            <a:solidFill>
              <a:srgbClr val="F5AC95"/>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'J082_LabGlimpse_18_data'!$N$72:$N$97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10.5556</c:v>
                </c:pt>
                <c:pt idx="19">
                  <c:v>10.5556</c:v>
                </c:pt>
                <c:pt idx="20">
                  <c:v>0</c:v>
                </c:pt>
                <c:pt idx="21">
                  <c:v>0</c:v>
                </c:pt>
                <c:pt idx="22">
                  <c:v>0</c:v>
                </c:pt>
                <c:pt idx="23">
                  <c:v>0</c:v>
                </c:pt>
                <c:pt idx="24">
                  <c:v>0</c:v>
                </c:pt>
                <c:pt idx="25">
                  <c:v>0</c:v>
                </c:pt>
              </c:numCache>
            </c:numRef>
          </c:val>
          <c:extLst>
            <c:ext xmlns:c16="http://schemas.microsoft.com/office/drawing/2014/chart" uri="{C3380CC4-5D6E-409C-BE32-E72D297353CC}">
              <c16:uniqueId val="{0000000C-BC23-4919-91C7-47E9DDDAE77C}"/>
            </c:ext>
          </c:extLst>
        </c:ser>
        <c:ser>
          <c:idx val="13"/>
          <c:order val="13"/>
          <c:tx>
            <c:strRef>
              <c:f>'J082_LabGlimpse_18_data'!$O$71</c:f>
              <c:strCache>
                <c:ptCount val="1"/>
                <c:pt idx="0">
                  <c:v>Mining</c:v>
                </c:pt>
              </c:strCache>
            </c:strRef>
          </c:tx>
          <c:spPr>
            <a:solidFill>
              <a:srgbClr val="225967"/>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'J082_LabGlimpse_18_data'!$O$72:$O$97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5.1208499999999999</c:v>
                </c:pt>
                <c:pt idx="23">
                  <c:v>5.1208499999999999</c:v>
                </c:pt>
                <c:pt idx="24">
                  <c:v>0</c:v>
                </c:pt>
                <c:pt idx="25">
                  <c:v>0</c:v>
                </c:pt>
              </c:numCache>
            </c:numRef>
          </c:val>
          <c:extLst>
            <c:ext xmlns:c16="http://schemas.microsoft.com/office/drawing/2014/chart" uri="{C3380CC4-5D6E-409C-BE32-E72D297353CC}">
              <c16:uniqueId val="{0000000D-BC23-4919-91C7-47E9DDDAE77C}"/>
            </c:ext>
          </c:extLst>
        </c:ser>
        <c:ser>
          <c:idx val="14"/>
          <c:order val="14"/>
          <c:tx>
            <c:strRef>
              <c:f>'J082_LabGlimpse_18_data'!$P$71</c:f>
              <c:strCache>
                <c:ptCount val="1"/>
                <c:pt idx="0">
                  <c:v>Secondary
industries</c:v>
                </c:pt>
              </c:strCache>
            </c:strRef>
          </c:tx>
          <c:spPr>
            <a:solidFill>
              <a:srgbClr val="33859C"/>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'J082_LabGlimpse_18_data'!$P$72:$P$97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12.76</c:v>
                </c:pt>
                <c:pt idx="23">
                  <c:v>12.76</c:v>
                </c:pt>
                <c:pt idx="24">
                  <c:v>0</c:v>
                </c:pt>
                <c:pt idx="25">
                  <c:v>0</c:v>
                </c:pt>
              </c:numCache>
            </c:numRef>
          </c:val>
          <c:extLst>
            <c:ext xmlns:c16="http://schemas.microsoft.com/office/drawing/2014/chart" uri="{C3380CC4-5D6E-409C-BE32-E72D297353CC}">
              <c16:uniqueId val="{0000000E-BC23-4919-91C7-47E9DDDAE77C}"/>
            </c:ext>
          </c:extLst>
        </c:ser>
        <c:ser>
          <c:idx val="15"/>
          <c:order val="15"/>
          <c:tx>
            <c:strRef>
              <c:f>'J082_LabGlimpse_18_data'!$Q$71</c:f>
              <c:strCache>
                <c:ptCount val="1"/>
                <c:pt idx="0">
                  <c:v>Tertiary
industries</c:v>
                </c:pt>
              </c:strCache>
            </c:strRef>
          </c:tx>
          <c:spPr>
            <a:solidFill>
              <a:srgbClr val="7CC3D6"/>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'J082_LabGlimpse_18_data'!$Q$72:$Q$97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82.119200000000006</c:v>
                </c:pt>
                <c:pt idx="23">
                  <c:v>82.119200000000006</c:v>
                </c:pt>
                <c:pt idx="24">
                  <c:v>0</c:v>
                </c:pt>
                <c:pt idx="25">
                  <c:v>0</c:v>
                </c:pt>
              </c:numCache>
            </c:numRef>
          </c:val>
          <c:extLst>
            <c:ext xmlns:c16="http://schemas.microsoft.com/office/drawing/2014/chart" uri="{C3380CC4-5D6E-409C-BE32-E72D297353CC}">
              <c16:uniqueId val="{0000000F-BC23-4919-91C7-47E9DDDAE77C}"/>
            </c:ext>
          </c:extLst>
        </c:ser>
        <c:ser>
          <c:idx val="16"/>
          <c:order val="16"/>
          <c:tx>
            <c:strRef>
              <c:f>'J082_LabGlimpse_18_data'!$R$71</c:f>
              <c:strCache>
                <c:ptCount val="1"/>
                <c:pt idx="0">
                  <c:v>Wit</c:v>
                </c:pt>
              </c:strCache>
            </c:strRef>
          </c:tx>
          <c:spPr>
            <a:solidFill>
              <a:srgbClr val="FFFFFE"/>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'J082_LabGlimpse_18_data'!$R$72:$R$97</c:f>
              <c:numCache>
                <c:formatCode>General</c:formatCode>
                <c:ptCount val="26"/>
                <c:pt idx="0">
                  <c:v>0</c:v>
                </c:pt>
                <c:pt idx="1">
                  <c:v>0</c:v>
                </c:pt>
                <c:pt idx="2">
                  <c:v>0</c:v>
                </c:pt>
                <c:pt idx="3">
                  <c:v>0</c:v>
                </c:pt>
                <c:pt idx="4">
                  <c:v>21.288699999999999</c:v>
                </c:pt>
                <c:pt idx="5">
                  <c:v>0</c:v>
                </c:pt>
                <c:pt idx="6">
                  <c:v>0</c:v>
                </c:pt>
                <c:pt idx="7">
                  <c:v>0</c:v>
                </c:pt>
                <c:pt idx="8">
                  <c:v>0</c:v>
                </c:pt>
                <c:pt idx="9">
                  <c:v>0</c:v>
                </c:pt>
                <c:pt idx="10">
                  <c:v>0</c:v>
                </c:pt>
                <c:pt idx="11">
                  <c:v>0</c:v>
                </c:pt>
                <c:pt idx="12">
                  <c:v>0</c:v>
                </c:pt>
                <c:pt idx="13">
                  <c:v>0</c:v>
                </c:pt>
                <c:pt idx="14">
                  <c:v>0</c:v>
                </c:pt>
                <c:pt idx="15">
                  <c:v>0</c:v>
                </c:pt>
                <c:pt idx="16">
                  <c:v>8.7202300000000008</c:v>
                </c:pt>
                <c:pt idx="17">
                  <c:v>0</c:v>
                </c:pt>
                <c:pt idx="18">
                  <c:v>0</c:v>
                </c:pt>
                <c:pt idx="19">
                  <c:v>0</c:v>
                </c:pt>
                <c:pt idx="20">
                  <c:v>54.387900000000002</c:v>
                </c:pt>
                <c:pt idx="21">
                  <c:v>0</c:v>
                </c:pt>
                <c:pt idx="22">
                  <c:v>0</c:v>
                </c:pt>
                <c:pt idx="23">
                  <c:v>0</c:v>
                </c:pt>
                <c:pt idx="24">
                  <c:v>0</c:v>
                </c:pt>
                <c:pt idx="25">
                  <c:v>0</c:v>
                </c:pt>
              </c:numCache>
            </c:numRef>
          </c:val>
          <c:extLst>
            <c:ext xmlns:c16="http://schemas.microsoft.com/office/drawing/2014/chart" uri="{C3380CC4-5D6E-409C-BE32-E72D297353CC}">
              <c16:uniqueId val="{00000010-BC23-4919-91C7-47E9DDDAE77C}"/>
            </c:ext>
          </c:extLst>
        </c:ser>
        <c:ser>
          <c:idx val="17"/>
          <c:order val="17"/>
          <c:tx>
            <c:strRef>
              <c:f>'J082_LabGlimpse_18_data'!$S$71</c:f>
              <c:strCache>
                <c:ptCount val="1"/>
                <c:pt idx="0">
                  <c:v>Grys</c:v>
                </c:pt>
              </c:strCache>
            </c:strRef>
          </c:tx>
          <c:spPr>
            <a:solidFill>
              <a:srgbClr val="DEDEDE"/>
            </a:solidFill>
            <a:ln>
              <a:noFill/>
            </a:ln>
          </c:spPr>
          <c:cat>
            <c:numRef>
              <c:f>'J082_LabGlimpse_18_data'!$A$72:$A$97</c:f>
              <c:numCache>
                <c:formatCode>General</c:formatCode>
                <c:ptCount val="26"/>
                <c:pt idx="0">
                  <c:v>1000</c:v>
                </c:pt>
                <c:pt idx="1">
                  <c:v>1100</c:v>
                </c:pt>
                <c:pt idx="2">
                  <c:v>1100</c:v>
                </c:pt>
                <c:pt idx="3">
                  <c:v>1500</c:v>
                </c:pt>
                <c:pt idx="4">
                  <c:v>1500</c:v>
                </c:pt>
                <c:pt idx="5">
                  <c:v>1700</c:v>
                </c:pt>
                <c:pt idx="6">
                  <c:v>1700</c:v>
                </c:pt>
                <c:pt idx="7">
                  <c:v>2100</c:v>
                </c:pt>
                <c:pt idx="8">
                  <c:v>2100</c:v>
                </c:pt>
                <c:pt idx="9">
                  <c:v>2300</c:v>
                </c:pt>
                <c:pt idx="10">
                  <c:v>2300</c:v>
                </c:pt>
                <c:pt idx="11">
                  <c:v>2700</c:v>
                </c:pt>
                <c:pt idx="12">
                  <c:v>2700</c:v>
                </c:pt>
                <c:pt idx="13">
                  <c:v>3100</c:v>
                </c:pt>
                <c:pt idx="14">
                  <c:v>3100</c:v>
                </c:pt>
                <c:pt idx="15">
                  <c:v>3500</c:v>
                </c:pt>
                <c:pt idx="16">
                  <c:v>3500</c:v>
                </c:pt>
                <c:pt idx="17">
                  <c:v>3700</c:v>
                </c:pt>
                <c:pt idx="18">
                  <c:v>3700</c:v>
                </c:pt>
                <c:pt idx="19">
                  <c:v>4100</c:v>
                </c:pt>
                <c:pt idx="20">
                  <c:v>4100</c:v>
                </c:pt>
                <c:pt idx="21">
                  <c:v>4300</c:v>
                </c:pt>
                <c:pt idx="22">
                  <c:v>4300</c:v>
                </c:pt>
                <c:pt idx="23">
                  <c:v>4700</c:v>
                </c:pt>
                <c:pt idx="24">
                  <c:v>4700</c:v>
                </c:pt>
                <c:pt idx="25">
                  <c:v>4800</c:v>
                </c:pt>
              </c:numCache>
            </c:numRef>
          </c:cat>
          <c:val>
            <c:numRef>
              <c:f>'J082_LabGlimpse_18_data'!$S$72:$S$97</c:f>
              <c:numCache>
                <c:formatCode>General</c:formatCode>
                <c:ptCount val="26"/>
                <c:pt idx="0">
                  <c:v>0</c:v>
                </c:pt>
                <c:pt idx="1">
                  <c:v>0</c:v>
                </c:pt>
                <c:pt idx="2">
                  <c:v>0</c:v>
                </c:pt>
                <c:pt idx="3">
                  <c:v>0</c:v>
                </c:pt>
                <c:pt idx="4">
                  <c:v>72.325900000000004</c:v>
                </c:pt>
                <c:pt idx="5">
                  <c:v>100</c:v>
                </c:pt>
                <c:pt idx="6">
                  <c:v>0</c:v>
                </c:pt>
                <c:pt idx="7">
                  <c:v>0</c:v>
                </c:pt>
                <c:pt idx="8">
                  <c:v>68.092500000000001</c:v>
                </c:pt>
                <c:pt idx="9">
                  <c:v>100</c:v>
                </c:pt>
                <c:pt idx="10">
                  <c:v>0</c:v>
                </c:pt>
                <c:pt idx="11">
                  <c:v>0</c:v>
                </c:pt>
                <c:pt idx="12">
                  <c:v>0</c:v>
                </c:pt>
                <c:pt idx="13">
                  <c:v>0</c:v>
                </c:pt>
                <c:pt idx="14">
                  <c:v>0</c:v>
                </c:pt>
                <c:pt idx="15">
                  <c:v>0</c:v>
                </c:pt>
                <c:pt idx="16">
                  <c:v>91.279799999999994</c:v>
                </c:pt>
                <c:pt idx="17">
                  <c:v>100</c:v>
                </c:pt>
                <c:pt idx="18">
                  <c:v>0</c:v>
                </c:pt>
                <c:pt idx="19">
                  <c:v>0</c:v>
                </c:pt>
                <c:pt idx="20">
                  <c:v>35.0565</c:v>
                </c:pt>
                <c:pt idx="21">
                  <c:v>100</c:v>
                </c:pt>
                <c:pt idx="22">
                  <c:v>0</c:v>
                </c:pt>
                <c:pt idx="23">
                  <c:v>0</c:v>
                </c:pt>
                <c:pt idx="24">
                  <c:v>0</c:v>
                </c:pt>
                <c:pt idx="25">
                  <c:v>0</c:v>
                </c:pt>
              </c:numCache>
            </c:numRef>
          </c:val>
          <c:extLst>
            <c:ext xmlns:c16="http://schemas.microsoft.com/office/drawing/2014/chart" uri="{C3380CC4-5D6E-409C-BE32-E72D297353CC}">
              <c16:uniqueId val="{00000011-BC23-4919-91C7-47E9DDDAE77C}"/>
            </c:ext>
          </c:extLst>
        </c:ser>
        <c:dLbls>
          <c:showLegendKey val="0"/>
          <c:showVal val="0"/>
          <c:showCatName val="0"/>
          <c:showSerName val="0"/>
          <c:showPercent val="0"/>
          <c:showBubbleSize val="0"/>
        </c:dLbls>
        <c:axId val="384128488"/>
        <c:axId val="479066288"/>
      </c:areaChart>
      <c:scatterChart>
        <c:scatterStyle val="lineMarker"/>
        <c:varyColors val="0"/>
        <c:ser>
          <c:idx val="18"/>
          <c:order val="18"/>
          <c:tx>
            <c:strRef>
              <c:f>'J082_LabGlimpse_18_data'!$J$47</c:f>
              <c:strCache>
                <c:ptCount val="1"/>
                <c:pt idx="0">
                  <c:v>Youth
15</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'J082_LabGlimpse_18_data'!$K$47</c:f>
              <c:numCache>
                <c:formatCode>General</c:formatCode>
                <c:ptCount val="1"/>
                <c:pt idx="0">
                  <c:v>1300</c:v>
                </c:pt>
              </c:numCache>
            </c:numRef>
          </c:xVal>
          <c:yVal>
            <c:numRef>
              <c:f>'J082_LabGlimpse_18_data'!$L$47</c:f>
              <c:numCache>
                <c:formatCode>General</c:formatCode>
                <c:ptCount val="1"/>
                <c:pt idx="0">
                  <c:v>10.644399999999999</c:v>
                </c:pt>
              </c:numCache>
            </c:numRef>
          </c:yVal>
          <c:smooth val="0"/>
          <c:extLst>
            <c:ext xmlns:c16="http://schemas.microsoft.com/office/drawing/2014/chart" uri="{C3380CC4-5D6E-409C-BE32-E72D297353CC}">
              <c16:uniqueId val="{00000012-BC23-4919-91C7-47E9DDDAE77C}"/>
            </c:ext>
          </c:extLst>
        </c:ser>
        <c:ser>
          <c:idx val="19"/>
          <c:order val="19"/>
          <c:tx>
            <c:strRef>
              <c:f>'J082_LabGlimpse_18_data'!$J$48</c:f>
              <c:strCache>
                <c:ptCount val="1"/>
                <c:pt idx="0">
                  <c:v>Working age
50.9</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'J082_LabGlimpse_18_data'!$K$48</c:f>
              <c:numCache>
                <c:formatCode>General</c:formatCode>
                <c:ptCount val="1"/>
                <c:pt idx="0">
                  <c:v>1300</c:v>
                </c:pt>
              </c:numCache>
            </c:numRef>
          </c:xVal>
          <c:yVal>
            <c:numRef>
              <c:f>'J082_LabGlimpse_18_data'!$L$48</c:f>
              <c:numCache>
                <c:formatCode>General</c:formatCode>
                <c:ptCount val="1"/>
                <c:pt idx="0">
                  <c:v>57.451700000000002</c:v>
                </c:pt>
              </c:numCache>
            </c:numRef>
          </c:yVal>
          <c:smooth val="0"/>
          <c:extLst>
            <c:ext xmlns:c16="http://schemas.microsoft.com/office/drawing/2014/chart" uri="{C3380CC4-5D6E-409C-BE32-E72D297353CC}">
              <c16:uniqueId val="{00000013-BC23-4919-91C7-47E9DDDAE77C}"/>
            </c:ext>
          </c:extLst>
        </c:ser>
        <c:ser>
          <c:idx val="20"/>
          <c:order val="20"/>
          <c:tx>
            <c:strRef>
              <c:f>'J082_LabGlimpse_18_data'!$J$49</c:f>
              <c:strCache>
                <c:ptCount val="1"/>
                <c:pt idx="0">
                  <c:v>Elderly</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'J082_LabGlimpse_18_data'!$K$49</c:f>
              <c:numCache>
                <c:formatCode>General</c:formatCode>
                <c:ptCount val="1"/>
                <c:pt idx="0">
                  <c:v>1300</c:v>
                </c:pt>
              </c:numCache>
            </c:numRef>
          </c:xVal>
          <c:yVal>
            <c:numRef>
              <c:f>'J082_LabGlimpse_18_data'!$L$49</c:f>
              <c:numCache>
                <c:formatCode>General</c:formatCode>
                <c:ptCount val="1"/>
                <c:pt idx="0">
                  <c:v>96.807299999999998</c:v>
                </c:pt>
              </c:numCache>
            </c:numRef>
          </c:yVal>
          <c:smooth val="0"/>
          <c:extLst>
            <c:ext xmlns:c16="http://schemas.microsoft.com/office/drawing/2014/chart" uri="{C3380CC4-5D6E-409C-BE32-E72D297353CC}">
              <c16:uniqueId val="{00000014-BC23-4919-91C7-47E9DDDAE77C}"/>
            </c:ext>
          </c:extLst>
        </c:ser>
        <c:ser>
          <c:idx val="21"/>
          <c:order val="21"/>
          <c:tx>
            <c:strRef>
              <c:f>'J082_LabGlimpse_18_data'!$J$50</c:f>
              <c:strCache>
                <c:ptCount val="1"/>
                <c:pt idx="0">
                  <c:v>Economically
Active
Population
(EAP)
34.7</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'J082_LabGlimpse_18_data'!$K$50</c:f>
              <c:numCache>
                <c:formatCode>General</c:formatCode>
                <c:ptCount val="1"/>
                <c:pt idx="0">
                  <c:v>1900</c:v>
                </c:pt>
              </c:numCache>
            </c:numRef>
          </c:xVal>
          <c:yVal>
            <c:numRef>
              <c:f>'J082_LabGlimpse_18_data'!$L$50</c:f>
              <c:numCache>
                <c:formatCode>General</c:formatCode>
                <c:ptCount val="1"/>
                <c:pt idx="0">
                  <c:v>34.046199999999999</c:v>
                </c:pt>
              </c:numCache>
            </c:numRef>
          </c:yVal>
          <c:smooth val="0"/>
          <c:extLst>
            <c:ext xmlns:c16="http://schemas.microsoft.com/office/drawing/2014/chart" uri="{C3380CC4-5D6E-409C-BE32-E72D297353CC}">
              <c16:uniqueId val="{00000015-BC23-4919-91C7-47E9DDDAE77C}"/>
            </c:ext>
          </c:extLst>
        </c:ser>
        <c:ser>
          <c:idx val="22"/>
          <c:order val="22"/>
          <c:tx>
            <c:strRef>
              <c:f>'J082_LabGlimpse_18_data'!$J$51</c:f>
              <c:strCache>
                <c:ptCount val="1"/>
                <c:pt idx="0">
                  <c:v>Non-EAP
16.2</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'J082_LabGlimpse_18_data'!$K$51</c:f>
              <c:numCache>
                <c:formatCode>General</c:formatCode>
                <c:ptCount val="1"/>
                <c:pt idx="0">
                  <c:v>1900</c:v>
                </c:pt>
              </c:numCache>
            </c:numRef>
          </c:xVal>
          <c:yVal>
            <c:numRef>
              <c:f>'J082_LabGlimpse_18_data'!$L$51</c:f>
              <c:numCache>
                <c:formatCode>General</c:formatCode>
                <c:ptCount val="1"/>
                <c:pt idx="0">
                  <c:v>84.046199999999999</c:v>
                </c:pt>
              </c:numCache>
            </c:numRef>
          </c:yVal>
          <c:smooth val="0"/>
          <c:extLst>
            <c:ext xmlns:c16="http://schemas.microsoft.com/office/drawing/2014/chart" uri="{C3380CC4-5D6E-409C-BE32-E72D297353CC}">
              <c16:uniqueId val="{00000016-BC23-4919-91C7-47E9DDDAE77C}"/>
            </c:ext>
          </c:extLst>
        </c:ser>
        <c:ser>
          <c:idx val="23"/>
          <c:order val="23"/>
          <c:tx>
            <c:strRef>
              <c:f>'J082_LabGlimpse_18_data'!$J$52</c:f>
              <c:strCache>
                <c:ptCount val="1"/>
                <c:pt idx="0">
                  <c:v>Unemployed
4.1</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'J082_LabGlimpse_18_data'!$K$52</c:f>
              <c:numCache>
                <c:formatCode>General</c:formatCode>
                <c:ptCount val="1"/>
                <c:pt idx="0">
                  <c:v>2500</c:v>
                </c:pt>
              </c:numCache>
            </c:numRef>
          </c:xVal>
          <c:yVal>
            <c:numRef>
              <c:f>'J082_LabGlimpse_18_data'!$L$52</c:f>
              <c:numCache>
                <c:formatCode>General</c:formatCode>
                <c:ptCount val="1"/>
                <c:pt idx="0">
                  <c:v>6.0015799999999997</c:v>
                </c:pt>
              </c:numCache>
            </c:numRef>
          </c:yVal>
          <c:smooth val="0"/>
          <c:extLst>
            <c:ext xmlns:c16="http://schemas.microsoft.com/office/drawing/2014/chart" uri="{C3380CC4-5D6E-409C-BE32-E72D297353CC}">
              <c16:uniqueId val="{00000017-BC23-4919-91C7-47E9DDDAE77C}"/>
            </c:ext>
          </c:extLst>
        </c:ser>
        <c:ser>
          <c:idx val="24"/>
          <c:order val="24"/>
          <c:tx>
            <c:strRef>
              <c:f>'J082_LabGlimpse_18_data'!$J$53</c:f>
              <c:strCache>
                <c:ptCount val="1"/>
                <c:pt idx="0">
                  <c:v>Employed
30.5</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'J082_LabGlimpse_18_data'!$K$53</c:f>
              <c:numCache>
                <c:formatCode>General</c:formatCode>
                <c:ptCount val="1"/>
                <c:pt idx="0">
                  <c:v>2500</c:v>
                </c:pt>
              </c:numCache>
            </c:numRef>
          </c:xVal>
          <c:yVal>
            <c:numRef>
              <c:f>'J082_LabGlimpse_18_data'!$L$53</c:f>
              <c:numCache>
                <c:formatCode>General</c:formatCode>
                <c:ptCount val="1"/>
                <c:pt idx="0">
                  <c:v>56.001600000000003</c:v>
                </c:pt>
              </c:numCache>
            </c:numRef>
          </c:yVal>
          <c:smooth val="0"/>
          <c:extLst>
            <c:ext xmlns:c16="http://schemas.microsoft.com/office/drawing/2014/chart" uri="{C3380CC4-5D6E-409C-BE32-E72D297353CC}">
              <c16:uniqueId val="{00000018-BC23-4919-91C7-47E9DDDAE77C}"/>
            </c:ext>
          </c:extLst>
        </c:ser>
        <c:ser>
          <c:idx val="25"/>
          <c:order val="25"/>
          <c:tx>
            <c:strRef>
              <c:f>'J082_LabGlimpse_18_data'!$J$54</c:f>
              <c:strCache>
                <c:ptCount val="1"/>
                <c:pt idx="0">
                  <c:v>Commuters (net)</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'J082_LabGlimpse_18_data'!$K$54</c:f>
              <c:numCache>
                <c:formatCode>General</c:formatCode>
                <c:ptCount val="1"/>
                <c:pt idx="0">
                  <c:v>3300</c:v>
                </c:pt>
              </c:numCache>
            </c:numRef>
          </c:xVal>
          <c:yVal>
            <c:numRef>
              <c:f>'J082_LabGlimpse_18_data'!$L$54</c:f>
              <c:numCache>
                <c:formatCode>General</c:formatCode>
                <c:ptCount val="1"/>
                <c:pt idx="0">
                  <c:v>4.3601099999999997</c:v>
                </c:pt>
              </c:numCache>
            </c:numRef>
          </c:yVal>
          <c:smooth val="0"/>
          <c:extLst>
            <c:ext xmlns:c16="http://schemas.microsoft.com/office/drawing/2014/chart" uri="{C3380CC4-5D6E-409C-BE32-E72D297353CC}">
              <c16:uniqueId val="{00000019-BC23-4919-91C7-47E9DDDAE77C}"/>
            </c:ext>
          </c:extLst>
        </c:ser>
        <c:ser>
          <c:idx val="26"/>
          <c:order val="26"/>
          <c:tx>
            <c:strRef>
              <c:f>'J082_LabGlimpse_18_data'!$J$55</c:f>
              <c:strCache>
                <c:ptCount val="1"/>
                <c:pt idx="0">
                  <c:v>Work in region
27.8</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'J082_LabGlimpse_18_data'!$K$55</c:f>
              <c:numCache>
                <c:formatCode>General</c:formatCode>
                <c:ptCount val="1"/>
                <c:pt idx="0">
                  <c:v>3300</c:v>
                </c:pt>
              </c:numCache>
            </c:numRef>
          </c:xVal>
          <c:yVal>
            <c:numRef>
              <c:f>'J082_LabGlimpse_18_data'!$L$55</c:f>
              <c:numCache>
                <c:formatCode>General</c:formatCode>
                <c:ptCount val="1"/>
                <c:pt idx="0">
                  <c:v>54.360100000000003</c:v>
                </c:pt>
              </c:numCache>
            </c:numRef>
          </c:yVal>
          <c:smooth val="0"/>
          <c:extLst>
            <c:ext xmlns:c16="http://schemas.microsoft.com/office/drawing/2014/chart" uri="{C3380CC4-5D6E-409C-BE32-E72D297353CC}">
              <c16:uniqueId val="{0000001A-BC23-4919-91C7-47E9DDDAE77C}"/>
            </c:ext>
          </c:extLst>
        </c:ser>
        <c:ser>
          <c:idx val="27"/>
          <c:order val="27"/>
          <c:tx>
            <c:strRef>
              <c:f>'J082_LabGlimpse_18_data'!$J$56</c:f>
              <c:strCache>
                <c:ptCount val="1"/>
                <c:pt idx="0">
                  <c:v>Agriculture
12.4</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'J082_LabGlimpse_18_data'!$K$56</c:f>
              <c:numCache>
                <c:formatCode>General</c:formatCode>
                <c:ptCount val="1"/>
                <c:pt idx="0">
                  <c:v>3900</c:v>
                </c:pt>
              </c:numCache>
            </c:numRef>
          </c:xVal>
          <c:yVal>
            <c:numRef>
              <c:f>'J082_LabGlimpse_18_data'!$L$56</c:f>
              <c:numCache>
                <c:formatCode>General</c:formatCode>
                <c:ptCount val="1"/>
                <c:pt idx="0">
                  <c:v>22.2837</c:v>
                </c:pt>
              </c:numCache>
            </c:numRef>
          </c:yVal>
          <c:smooth val="0"/>
          <c:extLst>
            <c:ext xmlns:c16="http://schemas.microsoft.com/office/drawing/2014/chart" uri="{C3380CC4-5D6E-409C-BE32-E72D297353CC}">
              <c16:uniqueId val="{0000001B-BC23-4919-91C7-47E9DDDAE77C}"/>
            </c:ext>
          </c:extLst>
        </c:ser>
        <c:ser>
          <c:idx val="28"/>
          <c:order val="28"/>
          <c:tx>
            <c:strRef>
              <c:f>'J082_LabGlimpse_18_data'!$J$57</c:f>
              <c:strCache>
                <c:ptCount val="1"/>
                <c:pt idx="0">
                  <c:v>Informal</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'J082_LabGlimpse_18_data'!$K$57</c:f>
              <c:numCache>
                <c:formatCode>General</c:formatCode>
                <c:ptCount val="1"/>
                <c:pt idx="0">
                  <c:v>3900</c:v>
                </c:pt>
              </c:numCache>
            </c:numRef>
          </c:xVal>
          <c:yVal>
            <c:numRef>
              <c:f>'J082_LabGlimpse_18_data'!$L$57</c:f>
              <c:numCache>
                <c:formatCode>General</c:formatCode>
                <c:ptCount val="1"/>
                <c:pt idx="0">
                  <c:v>49.477699999999999</c:v>
                </c:pt>
              </c:numCache>
            </c:numRef>
          </c:yVal>
          <c:smooth val="0"/>
          <c:extLst>
            <c:ext xmlns:c16="http://schemas.microsoft.com/office/drawing/2014/chart" uri="{C3380CC4-5D6E-409C-BE32-E72D297353CC}">
              <c16:uniqueId val="{0000001C-BC23-4919-91C7-47E9DDDAE77C}"/>
            </c:ext>
          </c:extLst>
        </c:ser>
        <c:ser>
          <c:idx val="29"/>
          <c:order val="29"/>
          <c:tx>
            <c:strRef>
              <c:f>'J082_LabGlimpse_18_data'!$J$58</c:f>
              <c:strCache>
                <c:ptCount val="1"/>
                <c:pt idx="0">
                  <c:v>Formal
(non-Agriculture)
9.7</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'J082_LabGlimpse_18_data'!$K$58</c:f>
              <c:numCache>
                <c:formatCode>General</c:formatCode>
                <c:ptCount val="1"/>
                <c:pt idx="0">
                  <c:v>3900</c:v>
                </c:pt>
              </c:numCache>
            </c:numRef>
          </c:xVal>
          <c:yVal>
            <c:numRef>
              <c:f>'J082_LabGlimpse_18_data'!$L$58</c:f>
              <c:numCache>
                <c:formatCode>General</c:formatCode>
                <c:ptCount val="1"/>
                <c:pt idx="0">
                  <c:v>71.916200000000003</c:v>
                </c:pt>
              </c:numCache>
            </c:numRef>
          </c:yVal>
          <c:smooth val="0"/>
          <c:extLst>
            <c:ext xmlns:c16="http://schemas.microsoft.com/office/drawing/2014/chart" uri="{C3380CC4-5D6E-409C-BE32-E72D297353CC}">
              <c16:uniqueId val="{0000001D-BC23-4919-91C7-47E9DDDAE77C}"/>
            </c:ext>
          </c:extLst>
        </c:ser>
        <c:ser>
          <c:idx val="30"/>
          <c:order val="30"/>
          <c:tx>
            <c:strRef>
              <c:f>'J082_LabGlimpse_18_data'!$J$59</c:f>
              <c:strCache>
                <c:ptCount val="1"/>
                <c:pt idx="0">
                  <c:v>Domestic
workers
2.9</c:v>
                </c:pt>
              </c:strCache>
            </c:strRef>
          </c:tx>
          <c:spPr>
            <a:ln>
              <a:noFill/>
            </a:ln>
          </c:spPr>
          <c:marker>
            <c:symbol val="none"/>
          </c:marker>
          <c:dLbls>
            <c:dLbl>
              <c:idx val="0"/>
              <c:layout>
                <c:manualLayout>
                  <c:x val="-5.6697449712204986E-2"/>
                  <c:y val="1.6460905349794209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2E-BC23-4919-91C7-47E9DDDAE77C}"/>
                </c:ext>
              </c:extLst>
            </c:dLbl>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'J082_LabGlimpse_18_data'!$K$59</c:f>
              <c:numCache>
                <c:formatCode>General</c:formatCode>
                <c:ptCount val="1"/>
                <c:pt idx="0">
                  <c:v>3900</c:v>
                </c:pt>
              </c:numCache>
            </c:numRef>
          </c:xVal>
          <c:yVal>
            <c:numRef>
              <c:f>'J082_LabGlimpse_18_data'!$L$59</c:f>
              <c:numCache>
                <c:formatCode>General</c:formatCode>
                <c:ptCount val="1"/>
                <c:pt idx="0">
                  <c:v>94.722200000000001</c:v>
                </c:pt>
              </c:numCache>
            </c:numRef>
          </c:yVal>
          <c:smooth val="0"/>
          <c:extLst>
            <c:ext xmlns:c16="http://schemas.microsoft.com/office/drawing/2014/chart" uri="{C3380CC4-5D6E-409C-BE32-E72D297353CC}">
              <c16:uniqueId val="{0000001E-BC23-4919-91C7-47E9DDDAE77C}"/>
            </c:ext>
          </c:extLst>
        </c:ser>
        <c:ser>
          <c:idx val="31"/>
          <c:order val="31"/>
          <c:tx>
            <c:strRef>
              <c:f>'J082_LabGlimpse_18_data'!$J$60</c:f>
              <c:strCache>
                <c:ptCount val="1"/>
                <c:pt idx="0">
                  <c:v>Mining</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'J082_LabGlimpse_18_data'!$K$60</c:f>
              <c:numCache>
                <c:formatCode>General</c:formatCode>
                <c:ptCount val="1"/>
                <c:pt idx="0">
                  <c:v>4500</c:v>
                </c:pt>
              </c:numCache>
            </c:numRef>
          </c:xVal>
          <c:yVal>
            <c:numRef>
              <c:f>'J082_LabGlimpse_18_data'!$L$60</c:f>
              <c:numCache>
                <c:formatCode>General</c:formatCode>
                <c:ptCount val="1"/>
                <c:pt idx="0">
                  <c:v>2.5604300000000002</c:v>
                </c:pt>
              </c:numCache>
            </c:numRef>
          </c:yVal>
          <c:smooth val="0"/>
          <c:extLst>
            <c:ext xmlns:c16="http://schemas.microsoft.com/office/drawing/2014/chart" uri="{C3380CC4-5D6E-409C-BE32-E72D297353CC}">
              <c16:uniqueId val="{0000001F-BC23-4919-91C7-47E9DDDAE77C}"/>
            </c:ext>
          </c:extLst>
        </c:ser>
        <c:ser>
          <c:idx val="32"/>
          <c:order val="32"/>
          <c:tx>
            <c:strRef>
              <c:f>'J082_LabGlimpse_18_data'!$J$61</c:f>
              <c:strCache>
                <c:ptCount val="1"/>
                <c:pt idx="0">
                  <c:v>Secondary
industries
1.2</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'J082_LabGlimpse_18_data'!$K$61</c:f>
              <c:numCache>
                <c:formatCode>General</c:formatCode>
                <c:ptCount val="1"/>
                <c:pt idx="0">
                  <c:v>4500</c:v>
                </c:pt>
              </c:numCache>
            </c:numRef>
          </c:xVal>
          <c:yVal>
            <c:numRef>
              <c:f>'J082_LabGlimpse_18_data'!$L$61</c:f>
              <c:numCache>
                <c:formatCode>General</c:formatCode>
                <c:ptCount val="1"/>
                <c:pt idx="0">
                  <c:v>11.5008</c:v>
                </c:pt>
              </c:numCache>
            </c:numRef>
          </c:yVal>
          <c:smooth val="0"/>
          <c:extLst>
            <c:ext xmlns:c16="http://schemas.microsoft.com/office/drawing/2014/chart" uri="{C3380CC4-5D6E-409C-BE32-E72D297353CC}">
              <c16:uniqueId val="{00000020-BC23-4919-91C7-47E9DDDAE77C}"/>
            </c:ext>
          </c:extLst>
        </c:ser>
        <c:ser>
          <c:idx val="33"/>
          <c:order val="33"/>
          <c:tx>
            <c:strRef>
              <c:f>'J082_LabGlimpse_18_data'!$J$62</c:f>
              <c:strCache>
                <c:ptCount val="1"/>
                <c:pt idx="0">
                  <c:v>Tertiary
industries
8</c:v>
                </c:pt>
              </c:strCache>
            </c:strRef>
          </c:tx>
          <c:spPr>
            <a:ln>
              <a:noFill/>
            </a:ln>
          </c:spPr>
          <c:marker>
            <c:symbol val="none"/>
          </c:marker>
          <c:dLbls>
            <c:spPr>
              <a:noFill/>
              <a:ln>
                <a:noFill/>
              </a:ln>
            </c:spPr>
            <c:txPr>
              <a:bodyPr/>
              <a:lstStyle/>
              <a:p>
                <a:pPr>
                  <a:defRPr sz="1000">
                    <a:solidFill>
                      <a:srgbClr val="FFFFFE"/>
                    </a:solidFill>
                    <a:latin typeface="Calibri" charset="0"/>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'J082_LabGlimpse_18_data'!$K$62</c:f>
              <c:numCache>
                <c:formatCode>General</c:formatCode>
                <c:ptCount val="1"/>
                <c:pt idx="0">
                  <c:v>4500</c:v>
                </c:pt>
              </c:numCache>
            </c:numRef>
          </c:xVal>
          <c:yVal>
            <c:numRef>
              <c:f>'J082_LabGlimpse_18_data'!$L$62</c:f>
              <c:numCache>
                <c:formatCode>General</c:formatCode>
                <c:ptCount val="1"/>
                <c:pt idx="0">
                  <c:v>58.940399999999997</c:v>
                </c:pt>
              </c:numCache>
            </c:numRef>
          </c:yVal>
          <c:smooth val="0"/>
          <c:extLst>
            <c:ext xmlns:c16="http://schemas.microsoft.com/office/drawing/2014/chart" uri="{C3380CC4-5D6E-409C-BE32-E72D297353CC}">
              <c16:uniqueId val="{00000021-BC23-4919-91C7-47E9DDDAE77C}"/>
            </c:ext>
          </c:extLst>
        </c:ser>
        <c:ser>
          <c:idx val="34"/>
          <c:order val="34"/>
          <c:tx>
            <c:strRef>
              <c:f>'J082_LabGlimpse_18_data'!$A$116</c:f>
              <c:strCache>
                <c:ptCount val="1"/>
                <c:pt idx="0">
                  <c:v>Population</c:v>
                </c:pt>
              </c:strCache>
            </c:strRef>
          </c:tx>
          <c:spPr>
            <a:ln>
              <a:noFill/>
            </a:ln>
          </c:spPr>
          <c:marker>
            <c:symbol val="none"/>
          </c:marker>
          <c:dLbls>
            <c:spPr>
              <a:noFill/>
              <a:ln>
                <a:noFill/>
              </a:ln>
            </c:spPr>
            <c:txPr>
              <a:bodyPr/>
              <a:lstStyle/>
              <a:p>
                <a:pPr>
                  <a:defRPr sz="1100">
                    <a:latin typeface="Calibri" charset="0"/>
                  </a:defRPr>
                </a:pPr>
                <a:endParaRPr lang="en-US"/>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'J082_LabGlimpse_18_data'!$B$116</c:f>
              <c:numCache>
                <c:formatCode>General</c:formatCode>
                <c:ptCount val="1"/>
                <c:pt idx="0">
                  <c:v>1300</c:v>
                </c:pt>
              </c:numCache>
            </c:numRef>
          </c:xVal>
          <c:yVal>
            <c:numRef>
              <c:f>'J082_LabGlimpse_18_data'!$C$116</c:f>
              <c:numCache>
                <c:formatCode>General</c:formatCode>
                <c:ptCount val="1"/>
                <c:pt idx="0">
                  <c:v>0</c:v>
                </c:pt>
              </c:numCache>
            </c:numRef>
          </c:yVal>
          <c:smooth val="0"/>
          <c:extLst>
            <c:ext xmlns:c16="http://schemas.microsoft.com/office/drawing/2014/chart" uri="{C3380CC4-5D6E-409C-BE32-E72D297353CC}">
              <c16:uniqueId val="{00000022-BC23-4919-91C7-47E9DDDAE77C}"/>
            </c:ext>
          </c:extLst>
        </c:ser>
        <c:ser>
          <c:idx val="35"/>
          <c:order val="35"/>
          <c:tx>
            <c:strRef>
              <c:f>'J082_LabGlimpse_18_data'!$A$117</c:f>
              <c:strCache>
                <c:ptCount val="1"/>
                <c:pt idx="0">
                  <c:v>Labour force</c:v>
                </c:pt>
              </c:strCache>
            </c:strRef>
          </c:tx>
          <c:spPr>
            <a:ln>
              <a:noFill/>
            </a:ln>
          </c:spPr>
          <c:marker>
            <c:symbol val="none"/>
          </c:marker>
          <c:dLbls>
            <c:spPr>
              <a:noFill/>
              <a:ln>
                <a:noFill/>
              </a:ln>
            </c:spPr>
            <c:txPr>
              <a:bodyPr/>
              <a:lstStyle/>
              <a:p>
                <a:pPr>
                  <a:defRPr sz="1100">
                    <a:latin typeface="Calibri" charset="0"/>
                  </a:defRPr>
                </a:pPr>
                <a:endParaRPr lang="en-US"/>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'J082_LabGlimpse_18_data'!$B$117</c:f>
              <c:numCache>
                <c:formatCode>General</c:formatCode>
                <c:ptCount val="1"/>
                <c:pt idx="0">
                  <c:v>1900</c:v>
                </c:pt>
              </c:numCache>
            </c:numRef>
          </c:xVal>
          <c:yVal>
            <c:numRef>
              <c:f>'J082_LabGlimpse_18_data'!$C$117</c:f>
              <c:numCache>
                <c:formatCode>General</c:formatCode>
                <c:ptCount val="1"/>
                <c:pt idx="0">
                  <c:v>0</c:v>
                </c:pt>
              </c:numCache>
            </c:numRef>
          </c:yVal>
          <c:smooth val="0"/>
          <c:extLst>
            <c:ext xmlns:c16="http://schemas.microsoft.com/office/drawing/2014/chart" uri="{C3380CC4-5D6E-409C-BE32-E72D297353CC}">
              <c16:uniqueId val="{00000023-BC23-4919-91C7-47E9DDDAE77C}"/>
            </c:ext>
          </c:extLst>
        </c:ser>
        <c:ser>
          <c:idx val="36"/>
          <c:order val="36"/>
          <c:tx>
            <c:strRef>
              <c:f>'J082_LabGlimpse_18_data'!$A$118</c:f>
              <c:strCache>
                <c:ptCount val="1"/>
                <c:pt idx="0">
                  <c:v>EAP</c:v>
                </c:pt>
              </c:strCache>
            </c:strRef>
          </c:tx>
          <c:spPr>
            <a:ln>
              <a:noFill/>
            </a:ln>
          </c:spPr>
          <c:marker>
            <c:symbol val="none"/>
          </c:marker>
          <c:dLbls>
            <c:spPr>
              <a:noFill/>
              <a:ln>
                <a:noFill/>
              </a:ln>
            </c:spPr>
            <c:txPr>
              <a:bodyPr/>
              <a:lstStyle/>
              <a:p>
                <a:pPr>
                  <a:defRPr sz="1100">
                    <a:latin typeface="Calibri" charset="0"/>
                  </a:defRPr>
                </a:pPr>
                <a:endParaRPr lang="en-US"/>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'J082_LabGlimpse_18_data'!$B$118</c:f>
              <c:numCache>
                <c:formatCode>General</c:formatCode>
                <c:ptCount val="1"/>
                <c:pt idx="0">
                  <c:v>2500</c:v>
                </c:pt>
              </c:numCache>
            </c:numRef>
          </c:xVal>
          <c:yVal>
            <c:numRef>
              <c:f>'J082_LabGlimpse_18_data'!$C$118</c:f>
              <c:numCache>
                <c:formatCode>General</c:formatCode>
                <c:ptCount val="1"/>
                <c:pt idx="0">
                  <c:v>0</c:v>
                </c:pt>
              </c:numCache>
            </c:numRef>
          </c:yVal>
          <c:smooth val="0"/>
          <c:extLst>
            <c:ext xmlns:c16="http://schemas.microsoft.com/office/drawing/2014/chart" uri="{C3380CC4-5D6E-409C-BE32-E72D297353CC}">
              <c16:uniqueId val="{00000024-BC23-4919-91C7-47E9DDDAE77C}"/>
            </c:ext>
          </c:extLst>
        </c:ser>
        <c:ser>
          <c:idx val="37"/>
          <c:order val="37"/>
          <c:tx>
            <c:strRef>
              <c:f>'J082_LabGlimpse_18_data'!$A$119</c:f>
              <c:strCache>
                <c:ptCount val="1"/>
                <c:pt idx="0">
                  <c:v>Employed</c:v>
                </c:pt>
              </c:strCache>
            </c:strRef>
          </c:tx>
          <c:spPr>
            <a:ln>
              <a:noFill/>
            </a:ln>
          </c:spPr>
          <c:marker>
            <c:symbol val="none"/>
          </c:marker>
          <c:dLbls>
            <c:spPr>
              <a:noFill/>
              <a:ln>
                <a:noFill/>
              </a:ln>
            </c:spPr>
            <c:txPr>
              <a:bodyPr/>
              <a:lstStyle/>
              <a:p>
                <a:pPr>
                  <a:defRPr sz="1100">
                    <a:latin typeface="Calibri" charset="0"/>
                  </a:defRPr>
                </a:pPr>
                <a:endParaRPr lang="en-US"/>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'J082_LabGlimpse_18_data'!$B$119</c:f>
              <c:numCache>
                <c:formatCode>General</c:formatCode>
                <c:ptCount val="1"/>
                <c:pt idx="0">
                  <c:v>3300</c:v>
                </c:pt>
              </c:numCache>
            </c:numRef>
          </c:xVal>
          <c:yVal>
            <c:numRef>
              <c:f>'J082_LabGlimpse_18_data'!$C$119</c:f>
              <c:numCache>
                <c:formatCode>General</c:formatCode>
                <c:ptCount val="1"/>
                <c:pt idx="0">
                  <c:v>0</c:v>
                </c:pt>
              </c:numCache>
            </c:numRef>
          </c:yVal>
          <c:smooth val="0"/>
          <c:extLst>
            <c:ext xmlns:c16="http://schemas.microsoft.com/office/drawing/2014/chart" uri="{C3380CC4-5D6E-409C-BE32-E72D297353CC}">
              <c16:uniqueId val="{00000025-BC23-4919-91C7-47E9DDDAE77C}"/>
            </c:ext>
          </c:extLst>
        </c:ser>
        <c:ser>
          <c:idx val="38"/>
          <c:order val="38"/>
          <c:tx>
            <c:strRef>
              <c:f>'J082_LabGlimpse_18_data'!$A$120</c:f>
              <c:strCache>
                <c:ptCount val="1"/>
                <c:pt idx="0">
                  <c:v>By sector</c:v>
                </c:pt>
              </c:strCache>
            </c:strRef>
          </c:tx>
          <c:spPr>
            <a:ln>
              <a:noFill/>
            </a:ln>
          </c:spPr>
          <c:marker>
            <c:symbol val="none"/>
          </c:marker>
          <c:dLbls>
            <c:spPr>
              <a:noFill/>
              <a:ln>
                <a:noFill/>
              </a:ln>
            </c:spPr>
            <c:txPr>
              <a:bodyPr/>
              <a:lstStyle/>
              <a:p>
                <a:pPr>
                  <a:defRPr sz="1100">
                    <a:latin typeface="Calibri" charset="0"/>
                  </a:defRPr>
                </a:pPr>
                <a:endParaRPr lang="en-US"/>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'J082_LabGlimpse_18_data'!$B$120</c:f>
              <c:numCache>
                <c:formatCode>General</c:formatCode>
                <c:ptCount val="1"/>
                <c:pt idx="0">
                  <c:v>3900</c:v>
                </c:pt>
              </c:numCache>
            </c:numRef>
          </c:xVal>
          <c:yVal>
            <c:numRef>
              <c:f>'J082_LabGlimpse_18_data'!$C$120</c:f>
              <c:numCache>
                <c:formatCode>General</c:formatCode>
                <c:ptCount val="1"/>
                <c:pt idx="0">
                  <c:v>0</c:v>
                </c:pt>
              </c:numCache>
            </c:numRef>
          </c:yVal>
          <c:smooth val="0"/>
          <c:extLst>
            <c:ext xmlns:c16="http://schemas.microsoft.com/office/drawing/2014/chart" uri="{C3380CC4-5D6E-409C-BE32-E72D297353CC}">
              <c16:uniqueId val="{00000026-BC23-4919-91C7-47E9DDDAE77C}"/>
            </c:ext>
          </c:extLst>
        </c:ser>
        <c:ser>
          <c:idx val="39"/>
          <c:order val="39"/>
          <c:tx>
            <c:strRef>
              <c:f>'J082_LabGlimpse_18_data'!$A$121</c:f>
              <c:strCache>
                <c:ptCount val="1"/>
                <c:pt idx="0">
                  <c:v>Formal</c:v>
                </c:pt>
              </c:strCache>
            </c:strRef>
          </c:tx>
          <c:spPr>
            <a:ln>
              <a:noFill/>
            </a:ln>
          </c:spPr>
          <c:marker>
            <c:symbol val="none"/>
          </c:marker>
          <c:dLbls>
            <c:spPr>
              <a:noFill/>
              <a:ln>
                <a:noFill/>
              </a:ln>
            </c:spPr>
            <c:txPr>
              <a:bodyPr/>
              <a:lstStyle/>
              <a:p>
                <a:pPr>
                  <a:defRPr sz="1100">
                    <a:latin typeface="Calibri" charset="0"/>
                  </a:defRPr>
                </a:pPr>
                <a:endParaRPr lang="en-US"/>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'J082_LabGlimpse_18_data'!$B$121</c:f>
              <c:numCache>
                <c:formatCode>General</c:formatCode>
                <c:ptCount val="1"/>
                <c:pt idx="0">
                  <c:v>4500</c:v>
                </c:pt>
              </c:numCache>
            </c:numRef>
          </c:xVal>
          <c:yVal>
            <c:numRef>
              <c:f>'J082_LabGlimpse_18_data'!$C$121</c:f>
              <c:numCache>
                <c:formatCode>General</c:formatCode>
                <c:ptCount val="1"/>
                <c:pt idx="0">
                  <c:v>0</c:v>
                </c:pt>
              </c:numCache>
            </c:numRef>
          </c:yVal>
          <c:smooth val="0"/>
          <c:extLst>
            <c:ext xmlns:c16="http://schemas.microsoft.com/office/drawing/2014/chart" uri="{C3380CC4-5D6E-409C-BE32-E72D297353CC}">
              <c16:uniqueId val="{00000027-BC23-4919-91C7-47E9DDDAE77C}"/>
            </c:ext>
          </c:extLst>
        </c:ser>
        <c:dLbls>
          <c:showLegendKey val="0"/>
          <c:showVal val="0"/>
          <c:showCatName val="0"/>
          <c:showSerName val="0"/>
          <c:showPercent val="0"/>
          <c:showBubbleSize val="0"/>
        </c:dLbls>
        <c:axId val="384128488"/>
        <c:axId val="479066288"/>
      </c:scatterChart>
      <c:scatterChart>
        <c:scatterStyle val="lineMarker"/>
        <c:varyColors val="0"/>
        <c:ser>
          <c:idx val="42"/>
          <c:order val="42"/>
          <c:tx>
            <c:strRef>
              <c:f>'J082_LabGlimpse_18_data'!$A$107</c:f>
              <c:strCache>
                <c:ptCount val="1"/>
                <c:pt idx="0">
                  <c:v>Place of Residence</c:v>
                </c:pt>
              </c:strCache>
            </c:strRef>
          </c:tx>
          <c:spPr>
            <a:ln w="25400">
              <a:solidFill>
                <a:srgbClr val="DEDEDE"/>
              </a:solidFill>
              <a:prstDash val="solid"/>
            </a:ln>
          </c:spPr>
          <c:marker>
            <c:symbol val="none"/>
          </c:marker>
          <c:xVal>
            <c:numRef>
              <c:f>'J082_LabGlimpse_18_data'!$B$107:$B$109</c:f>
              <c:numCache>
                <c:formatCode>General</c:formatCode>
                <c:ptCount val="3"/>
                <c:pt idx="0">
                  <c:v>1000</c:v>
                </c:pt>
                <c:pt idx="1">
                  <c:v>3490</c:v>
                </c:pt>
                <c:pt idx="2">
                  <c:v>3590</c:v>
                </c:pt>
              </c:numCache>
            </c:numRef>
          </c:xVal>
          <c:yVal>
            <c:numRef>
              <c:f>'J082_LabGlimpse_18_data'!$C$107:$C$109</c:f>
              <c:numCache>
                <c:formatCode>General</c:formatCode>
                <c:ptCount val="3"/>
                <c:pt idx="0">
                  <c:v>111.5</c:v>
                </c:pt>
                <c:pt idx="1">
                  <c:v>111.5</c:v>
                </c:pt>
                <c:pt idx="2">
                  <c:v>102</c:v>
                </c:pt>
              </c:numCache>
            </c:numRef>
          </c:yVal>
          <c:smooth val="0"/>
          <c:extLst>
            <c:ext xmlns:c16="http://schemas.microsoft.com/office/drawing/2014/chart" uri="{C3380CC4-5D6E-409C-BE32-E72D297353CC}">
              <c16:uniqueId val="{0000002A-BC23-4919-91C7-47E9DDDAE77C}"/>
            </c:ext>
          </c:extLst>
        </c:ser>
        <c:ser>
          <c:idx val="43"/>
          <c:order val="43"/>
          <c:tx>
            <c:strRef>
              <c:f>'J082_LabGlimpse_18_data'!$A$111</c:f>
              <c:strCache>
                <c:ptCount val="1"/>
                <c:pt idx="0">
                  <c:v>Place of Work</c:v>
                </c:pt>
              </c:strCache>
            </c:strRef>
          </c:tx>
          <c:spPr>
            <a:ln w="25400">
              <a:solidFill>
                <a:srgbClr val="DEDEDE"/>
              </a:solidFill>
              <a:prstDash val="solid"/>
            </a:ln>
          </c:spPr>
          <c:marker>
            <c:symbol val="none"/>
          </c:marker>
          <c:xVal>
            <c:numRef>
              <c:f>'J082_LabGlimpse_18_data'!$B$111:$B$113</c:f>
              <c:numCache>
                <c:formatCode>General</c:formatCode>
                <c:ptCount val="3"/>
                <c:pt idx="0">
                  <c:v>3610</c:v>
                </c:pt>
                <c:pt idx="1">
                  <c:v>3710</c:v>
                </c:pt>
                <c:pt idx="2">
                  <c:v>4800</c:v>
                </c:pt>
              </c:numCache>
            </c:numRef>
          </c:xVal>
          <c:yVal>
            <c:numRef>
              <c:f>'J082_LabGlimpse_18_data'!$C$111:$C$113</c:f>
              <c:numCache>
                <c:formatCode>General</c:formatCode>
                <c:ptCount val="3"/>
                <c:pt idx="0">
                  <c:v>102</c:v>
                </c:pt>
                <c:pt idx="1">
                  <c:v>111.5</c:v>
                </c:pt>
                <c:pt idx="2">
                  <c:v>111.5</c:v>
                </c:pt>
              </c:numCache>
            </c:numRef>
          </c:yVal>
          <c:smooth val="0"/>
          <c:extLst>
            <c:ext xmlns:c16="http://schemas.microsoft.com/office/drawing/2014/chart" uri="{C3380CC4-5D6E-409C-BE32-E72D297353CC}">
              <c16:uniqueId val="{0000002B-BC23-4919-91C7-47E9DDDAE77C}"/>
            </c:ext>
          </c:extLst>
        </c:ser>
        <c:ser>
          <c:idx val="44"/>
          <c:order val="44"/>
          <c:tx>
            <c:strRef>
              <c:f>'J082_LabGlimpse_18_data'!$B$123</c:f>
              <c:strCache>
                <c:ptCount val="1"/>
                <c:pt idx="0">
                  <c:v>Bottom</c:v>
                </c:pt>
              </c:strCache>
            </c:strRef>
          </c:tx>
          <c:spPr>
            <a:ln w="25400">
              <a:solidFill>
                <a:srgbClr val="DEDEDE"/>
              </a:solidFill>
              <a:prstDash val="dash"/>
            </a:ln>
          </c:spPr>
          <c:marker>
            <c:symbol val="none"/>
          </c:marker>
          <c:xVal>
            <c:numRef>
              <c:f>'J082_LabGlimpse_18_data'!$A$124:$A$125</c:f>
              <c:numCache>
                <c:formatCode>General</c:formatCode>
                <c:ptCount val="2"/>
                <c:pt idx="0">
                  <c:v>2700</c:v>
                </c:pt>
                <c:pt idx="1">
                  <c:v>3100</c:v>
                </c:pt>
              </c:numCache>
            </c:numRef>
          </c:xVal>
          <c:yVal>
            <c:numRef>
              <c:f>'J082_LabGlimpse_18_data'!$B$124:$B$125</c:f>
              <c:numCache>
                <c:formatCode>General</c:formatCode>
                <c:ptCount val="2"/>
                <c:pt idx="0">
                  <c:v>12.0032</c:v>
                </c:pt>
                <c:pt idx="1">
                  <c:v>0</c:v>
                </c:pt>
              </c:numCache>
            </c:numRef>
          </c:yVal>
          <c:smooth val="0"/>
          <c:extLst>
            <c:ext xmlns:c16="http://schemas.microsoft.com/office/drawing/2014/chart" uri="{C3380CC4-5D6E-409C-BE32-E72D297353CC}">
              <c16:uniqueId val="{0000002C-BC23-4919-91C7-47E9DDDAE77C}"/>
            </c:ext>
          </c:extLst>
        </c:ser>
        <c:ser>
          <c:idx val="45"/>
          <c:order val="45"/>
          <c:tx>
            <c:strRef>
              <c:f>'J082_LabGlimpse_18_data'!$C$123</c:f>
              <c:strCache>
                <c:ptCount val="1"/>
                <c:pt idx="0">
                  <c:v>Top</c:v>
                </c:pt>
              </c:strCache>
            </c:strRef>
          </c:tx>
          <c:spPr>
            <a:ln w="25400">
              <a:solidFill>
                <a:srgbClr val="DEDEDE"/>
              </a:solidFill>
              <a:prstDash val="dash"/>
            </a:ln>
          </c:spPr>
          <c:marker>
            <c:symbol val="none"/>
          </c:marker>
          <c:xVal>
            <c:numRef>
              <c:f>'J082_LabGlimpse_18_data'!$A$124:$A$125</c:f>
              <c:numCache>
                <c:formatCode>General</c:formatCode>
                <c:ptCount val="2"/>
                <c:pt idx="0">
                  <c:v>2700</c:v>
                </c:pt>
                <c:pt idx="1">
                  <c:v>3100</c:v>
                </c:pt>
              </c:numCache>
            </c:numRef>
          </c:xVal>
          <c:yVal>
            <c:numRef>
              <c:f>'J082_LabGlimpse_18_data'!$C$124:$C$125</c:f>
              <c:numCache>
                <c:formatCode>General</c:formatCode>
                <c:ptCount val="2"/>
                <c:pt idx="0">
                  <c:v>100</c:v>
                </c:pt>
                <c:pt idx="1">
                  <c:v>100</c:v>
                </c:pt>
              </c:numCache>
            </c:numRef>
          </c:yVal>
          <c:smooth val="0"/>
          <c:extLst>
            <c:ext xmlns:c16="http://schemas.microsoft.com/office/drawing/2014/chart" uri="{C3380CC4-5D6E-409C-BE32-E72D297353CC}">
              <c16:uniqueId val="{0000002D-BC23-4919-91C7-47E9DDDAE77C}"/>
            </c:ext>
          </c:extLst>
        </c:ser>
        <c:dLbls>
          <c:showLegendKey val="0"/>
          <c:showVal val="0"/>
          <c:showCatName val="0"/>
          <c:showSerName val="0"/>
          <c:showPercent val="0"/>
          <c:showBubbleSize val="0"/>
        </c:dLbls>
        <c:axId val="384128488"/>
        <c:axId val="479066288"/>
      </c:scatterChart>
      <c:scatterChart>
        <c:scatterStyle val="lineMarker"/>
        <c:varyColors val="0"/>
        <c:ser>
          <c:idx val="40"/>
          <c:order val="40"/>
          <c:tx>
            <c:strRef>
              <c:f>'J082_LabGlimpse_18_data'!$A$104</c:f>
              <c:strCache>
                <c:ptCount val="1"/>
                <c:pt idx="0">
                  <c:v>Participation, 68%</c:v>
                </c:pt>
              </c:strCache>
            </c:strRef>
          </c:tx>
          <c:spPr>
            <a:ln>
              <a:noFill/>
            </a:ln>
          </c:spPr>
          <c:marker>
            <c:symbol val="circle"/>
            <c:size val="6"/>
          </c:marker>
          <c:dLbls>
            <c:spPr>
              <a:solidFill>
                <a:srgbClr val="FFFFFE"/>
              </a:solidFill>
              <a:ln>
                <a:noFill/>
              </a:ln>
            </c:spPr>
            <c:txPr>
              <a:bodyPr/>
              <a:lstStyle/>
              <a:p>
                <a:pPr>
                  <a:defRPr sz="1000" b="1">
                    <a:latin typeface="Calibri" charset="0"/>
                  </a:defRPr>
                </a:pPr>
                <a:endParaRPr lang="en-US"/>
              </a:p>
            </c:txPr>
            <c:dLblPos val="ctr"/>
            <c:showLegendKey val="0"/>
            <c:showVal val="0"/>
            <c:showCatName val="0"/>
            <c:showSerName val="1"/>
            <c:showPercent val="0"/>
            <c:showBubbleSize val="0"/>
            <c:separator>, </c:separator>
            <c:showLeaderLines val="0"/>
            <c:extLst>
              <c:ext xmlns:c15="http://schemas.microsoft.com/office/drawing/2012/chart" uri="{CE6537A1-D6FC-4f65-9D91-7224C49458BB}">
                <c15:showLeaderLines val="0"/>
              </c:ext>
            </c:extLst>
          </c:dLbls>
          <c:xVal>
            <c:numRef>
              <c:f>'J082_LabGlimpse_18_data'!$B$104</c:f>
              <c:numCache>
                <c:formatCode>General</c:formatCode>
                <c:ptCount val="1"/>
                <c:pt idx="0">
                  <c:v>1800</c:v>
                </c:pt>
              </c:numCache>
            </c:numRef>
          </c:xVal>
          <c:yVal>
            <c:numRef>
              <c:f>'J082_LabGlimpse_18_data'!$C$104</c:f>
              <c:numCache>
                <c:formatCode>General</c:formatCode>
                <c:ptCount val="1"/>
                <c:pt idx="0">
                  <c:v>68</c:v>
                </c:pt>
              </c:numCache>
            </c:numRef>
          </c:yVal>
          <c:smooth val="0"/>
          <c:extLst>
            <c:ext xmlns:c16="http://schemas.microsoft.com/office/drawing/2014/chart" uri="{C3380CC4-5D6E-409C-BE32-E72D297353CC}">
              <c16:uniqueId val="{00000028-BC23-4919-91C7-47E9DDDAE77C}"/>
            </c:ext>
          </c:extLst>
        </c:ser>
        <c:ser>
          <c:idx val="41"/>
          <c:order val="41"/>
          <c:tx>
            <c:strRef>
              <c:f>'J082_LabGlimpse_18_data'!$A$105</c:f>
              <c:strCache>
                <c:ptCount val="1"/>
                <c:pt idx="0">
                  <c:v>Unemployment, 12%</c:v>
                </c:pt>
              </c:strCache>
            </c:strRef>
          </c:tx>
          <c:spPr>
            <a:ln>
              <a:noFill/>
            </a:ln>
          </c:spPr>
          <c:marker>
            <c:symbol val="circle"/>
            <c:size val="6"/>
          </c:marker>
          <c:dLbls>
            <c:spPr>
              <a:solidFill>
                <a:srgbClr val="FFFFFE"/>
              </a:solidFill>
              <a:ln>
                <a:noFill/>
              </a:ln>
            </c:spPr>
            <c:txPr>
              <a:bodyPr/>
              <a:lstStyle/>
              <a:p>
                <a:pPr>
                  <a:defRPr sz="1000" b="1">
                    <a:latin typeface="Calibri" charset="0"/>
                  </a:defRPr>
                </a:pPr>
                <a:endParaRPr lang="en-US"/>
              </a:p>
            </c:txPr>
            <c:dLblPos val="ctr"/>
            <c:showLegendKey val="0"/>
            <c:showVal val="0"/>
            <c:showCatName val="0"/>
            <c:showSerName val="1"/>
            <c:showPercent val="0"/>
            <c:showBubbleSize val="0"/>
            <c:separator>, </c:separator>
            <c:showLeaderLines val="0"/>
            <c:extLst>
              <c:ext xmlns:c15="http://schemas.microsoft.com/office/drawing/2012/chart" uri="{CE6537A1-D6FC-4f65-9D91-7224C49458BB}">
                <c15:showLeaderLines val="0"/>
              </c:ext>
            </c:extLst>
          </c:dLbls>
          <c:xVal>
            <c:numRef>
              <c:f>'J082_LabGlimpse_18_data'!$B$105</c:f>
              <c:numCache>
                <c:formatCode>General</c:formatCode>
                <c:ptCount val="1"/>
                <c:pt idx="0">
                  <c:v>2400</c:v>
                </c:pt>
              </c:numCache>
            </c:numRef>
          </c:xVal>
          <c:yVal>
            <c:numRef>
              <c:f>'J082_LabGlimpse_18_data'!$C$105</c:f>
              <c:numCache>
                <c:formatCode>General</c:formatCode>
                <c:ptCount val="1"/>
                <c:pt idx="0">
                  <c:v>12</c:v>
                </c:pt>
              </c:numCache>
            </c:numRef>
          </c:yVal>
          <c:smooth val="0"/>
          <c:extLst>
            <c:ext xmlns:c16="http://schemas.microsoft.com/office/drawing/2014/chart" uri="{C3380CC4-5D6E-409C-BE32-E72D297353CC}">
              <c16:uniqueId val="{00000029-BC23-4919-91C7-47E9DDDAE77C}"/>
            </c:ext>
          </c:extLst>
        </c:ser>
        <c:dLbls>
          <c:showLegendKey val="0"/>
          <c:showVal val="0"/>
          <c:showCatName val="0"/>
          <c:showSerName val="0"/>
          <c:showPercent val="0"/>
          <c:showBubbleSize val="0"/>
        </c:dLbls>
        <c:axId val="479067072"/>
        <c:axId val="479066680"/>
      </c:scatterChart>
      <c:dateAx>
        <c:axId val="384128488"/>
        <c:scaling>
          <c:orientation val="minMax"/>
        </c:scaling>
        <c:delete val="1"/>
        <c:axPos val="b"/>
        <c:numFmt formatCode="General" sourceLinked="1"/>
        <c:majorTickMark val="cross"/>
        <c:minorTickMark val="none"/>
        <c:tickLblPos val="nextTo"/>
        <c:crossAx val="479066288"/>
        <c:crosses val="autoZero"/>
        <c:auto val="0"/>
        <c:lblOffset val="100"/>
        <c:baseTimeUnit val="days"/>
        <c:majorUnit val="1"/>
        <c:minorUnit val="1"/>
      </c:dateAx>
      <c:valAx>
        <c:axId val="479066288"/>
        <c:scaling>
          <c:orientation val="minMax"/>
          <c:max val="112"/>
          <c:min val="0"/>
        </c:scaling>
        <c:delete val="0"/>
        <c:axPos val="l"/>
        <c:majorGridlines>
          <c:spPr>
            <a:ln w="3175">
              <a:solidFill>
                <a:srgbClr val="DDDDDD"/>
              </a:solidFill>
              <a:prstDash val="dash"/>
            </a:ln>
          </c:spPr>
        </c:majorGridlines>
        <c:numFmt formatCode="0&quot;%&quot;" sourceLinked="0"/>
        <c:majorTickMark val="cross"/>
        <c:minorTickMark val="none"/>
        <c:tickLblPos val="nextTo"/>
        <c:spPr>
          <a:ln>
            <a:noFill/>
          </a:ln>
        </c:spPr>
        <c:txPr>
          <a:bodyPr/>
          <a:lstStyle/>
          <a:p>
            <a:pPr>
              <a:defRPr sz="1100">
                <a:latin typeface="Calibri" charset="0"/>
              </a:defRPr>
            </a:pPr>
            <a:endParaRPr lang="en-US"/>
          </a:p>
        </c:txPr>
        <c:crossAx val="384128488"/>
        <c:crosses val="autoZero"/>
        <c:crossBetween val="between"/>
      </c:valAx>
      <c:valAx>
        <c:axId val="479066680"/>
        <c:scaling>
          <c:orientation val="minMax"/>
          <c:max val="112"/>
          <c:min val="0"/>
        </c:scaling>
        <c:delete val="0"/>
        <c:axPos val="r"/>
        <c:title>
          <c:tx>
            <c:rich>
              <a:bodyPr rot="-5400000"/>
              <a:lstStyle/>
              <a:p>
                <a:pPr>
                  <a:defRPr/>
                </a:pPr>
                <a:r>
                  <a:rPr lang="en-US" sz="1100">
                    <a:latin typeface="Calibri" charset="0"/>
                  </a:rPr>
                  <a:t>Shares, labels in Thousands</a:t>
                </a:r>
              </a:p>
            </c:rich>
          </c:tx>
          <c:overlay val="1"/>
          <c:spPr>
            <a:noFill/>
            <a:ln>
              <a:noFill/>
            </a:ln>
          </c:spPr>
        </c:title>
        <c:numFmt formatCode="General" sourceLinked="1"/>
        <c:majorTickMark val="cross"/>
        <c:minorTickMark val="none"/>
        <c:tickLblPos val="nextTo"/>
        <c:spPr>
          <a:ln>
            <a:noFill/>
          </a:ln>
        </c:spPr>
        <c:crossAx val="479067072"/>
        <c:crosses val="max"/>
        <c:crossBetween val="between"/>
      </c:valAx>
      <c:valAx>
        <c:axId val="479067072"/>
        <c:scaling>
          <c:orientation val="minMax"/>
        </c:scaling>
        <c:delete val="1"/>
        <c:axPos val="t"/>
        <c:numFmt formatCode="General" sourceLinked="1"/>
        <c:majorTickMark val="cross"/>
        <c:minorTickMark val="none"/>
        <c:tickLblPos val="nextTo"/>
        <c:crossAx val="479066680"/>
        <c:crosses val="max"/>
        <c:crossBetween val="between"/>
      </c:valAx>
      <c:spPr>
        <a:noFill/>
        <a:ln>
          <a:noFill/>
        </a:ln>
      </c:spPr>
    </c:plotArea>
    <c:plotVisOnly val="1"/>
    <c:dispBlanksAs val="zero"/>
    <c:showDLblsOverMax val="1"/>
  </c:chart>
  <c:spPr>
    <a:noFill/>
    <a:ln>
      <a:noFill/>
    </a:ln>
  </c:spPr>
  <c:userShapes r:id="rId1"/>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Labour force participation &amp; Unemployment rate </a:t>
            </a:r>
            <a:r>
              <a:rPr lang="en-US" sz="1100" b="0">
                <a:latin typeface="VERDANA" charset="0"/>
              </a:rPr>
              <a:t>
 Kai !Garib, 2008-2018</a:t>
            </a:r>
          </a:p>
        </c:rich>
      </c:tx>
      <c:overlay val="0"/>
      <c:spPr>
        <a:noFill/>
        <a:ln>
          <a:noFill/>
        </a:ln>
      </c:spPr>
    </c:title>
    <c:autoTitleDeleted val="0"/>
    <c:plotArea>
      <c:layout>
        <c:manualLayout>
          <c:layoutTarget val="inner"/>
          <c:xMode val="edge"/>
          <c:yMode val="edge"/>
          <c:x val="0.15"/>
          <c:y val="0.14000000000000001"/>
          <c:w val="0.7"/>
          <c:h val="0.65"/>
        </c:manualLayout>
      </c:layout>
      <c:lineChart>
        <c:grouping val="standard"/>
        <c:varyColors val="0"/>
        <c:ser>
          <c:idx val="0"/>
          <c:order val="0"/>
          <c:tx>
            <c:strRef>
              <c:f>'Chart_data'!$C$2</c:f>
              <c:strCache>
                <c:ptCount val="1"/>
                <c:pt idx="0">
                  <c:v>Labour force participation rate</c:v>
                </c:pt>
              </c:strCache>
            </c:strRef>
          </c:tx>
          <c:spPr>
            <a:ln w="38100">
              <a:solidFill>
                <a:srgbClr val="008E89"/>
              </a:solidFill>
              <a:prstDash val="solid"/>
            </a:ln>
          </c:spPr>
          <c:marker>
            <c:symbol val="none"/>
          </c:marker>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'Chart_data'!$C$3:$C$13</c:f>
              <c:numCache>
                <c:formatCode>General</c:formatCode>
                <c:ptCount val="11"/>
                <c:pt idx="0">
                  <c:v>0.714534</c:v>
                </c:pt>
                <c:pt idx="1">
                  <c:v>0.69425199999999998</c:v>
                </c:pt>
                <c:pt idx="2">
                  <c:v>0.67045200000000005</c:v>
                </c:pt>
                <c:pt idx="3">
                  <c:v>0.669991</c:v>
                </c:pt>
                <c:pt idx="4">
                  <c:v>0.67221500000000001</c:v>
                </c:pt>
                <c:pt idx="5">
                  <c:v>0.683253</c:v>
                </c:pt>
                <c:pt idx="6">
                  <c:v>0.69145299999999998</c:v>
                </c:pt>
                <c:pt idx="7">
                  <c:v>0.68928800000000001</c:v>
                </c:pt>
                <c:pt idx="8">
                  <c:v>0.68530999999999997</c:v>
                </c:pt>
                <c:pt idx="9">
                  <c:v>0.68203000000000003</c:v>
                </c:pt>
                <c:pt idx="10">
                  <c:v>0.680925</c:v>
                </c:pt>
              </c:numCache>
            </c:numRef>
          </c:val>
          <c:smooth val="0"/>
          <c:extLst>
            <c:ext xmlns:c16="http://schemas.microsoft.com/office/drawing/2014/chart" uri="{C3380CC4-5D6E-409C-BE32-E72D297353CC}">
              <c16:uniqueId val="{00000000-4888-47D1-9DB9-7BD936E110E6}"/>
            </c:ext>
          </c:extLst>
        </c:ser>
        <c:ser>
          <c:idx val="1"/>
          <c:order val="1"/>
          <c:tx>
            <c:strRef>
              <c:f>'Chart_data'!$D$2</c:f>
              <c:strCache>
                <c:ptCount val="1"/>
                <c:pt idx="0">
                  <c:v>Unemployment rate</c:v>
                </c:pt>
              </c:strCache>
            </c:strRef>
          </c:tx>
          <c:spPr>
            <a:ln w="38100">
              <a:solidFill>
                <a:srgbClr val="FF8F1C"/>
              </a:solidFill>
              <a:prstDash val="solid"/>
            </a:ln>
          </c:spPr>
          <c:marker>
            <c:symbol val="none"/>
          </c:marker>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'Chart_data'!$D$3:$D$13</c:f>
              <c:numCache>
                <c:formatCode>General</c:formatCode>
                <c:ptCount val="11"/>
                <c:pt idx="0">
                  <c:v>0.111736</c:v>
                </c:pt>
                <c:pt idx="1">
                  <c:v>0.10771</c:v>
                </c:pt>
                <c:pt idx="2">
                  <c:v>0.10871599999999999</c:v>
                </c:pt>
                <c:pt idx="3">
                  <c:v>0.106692</c:v>
                </c:pt>
                <c:pt idx="4">
                  <c:v>0.11674900000000001</c:v>
                </c:pt>
                <c:pt idx="5">
                  <c:v>0.124454</c:v>
                </c:pt>
                <c:pt idx="6">
                  <c:v>0.13343099999999999</c:v>
                </c:pt>
                <c:pt idx="7">
                  <c:v>0.13670499999999999</c:v>
                </c:pt>
                <c:pt idx="8">
                  <c:v>0.13023100000000001</c:v>
                </c:pt>
                <c:pt idx="9">
                  <c:v>0.126057</c:v>
                </c:pt>
                <c:pt idx="10">
                  <c:v>0.120032</c:v>
                </c:pt>
              </c:numCache>
            </c:numRef>
          </c:val>
          <c:smooth val="0"/>
          <c:extLst>
            <c:ext xmlns:c16="http://schemas.microsoft.com/office/drawing/2014/chart" uri="{C3380CC4-5D6E-409C-BE32-E72D297353CC}">
              <c16:uniqueId val="{00000001-4888-47D1-9DB9-7BD936E110E6}"/>
            </c:ext>
          </c:extLst>
        </c:ser>
        <c:dLbls>
          <c:showLegendKey val="0"/>
          <c:showVal val="0"/>
          <c:showCatName val="0"/>
          <c:showSerName val="0"/>
          <c:showPercent val="0"/>
          <c:showBubbleSize val="0"/>
        </c:dLbls>
        <c:smooth val="0"/>
        <c:axId val="479068248"/>
        <c:axId val="479068640"/>
      </c:lineChart>
      <c:catAx>
        <c:axId val="479068248"/>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79068640"/>
        <c:crosses val="autoZero"/>
        <c:auto val="1"/>
        <c:lblAlgn val="ctr"/>
        <c:lblOffset val="100"/>
        <c:noMultiLvlLbl val="1"/>
      </c:catAx>
      <c:valAx>
        <c:axId val="479068640"/>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479068248"/>
        <c:crosses val="autoZero"/>
        <c:crossBetween val="between"/>
      </c:val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Number of unemployed &amp; Unemployment rate </a:t>
            </a:r>
            <a:r>
              <a:rPr lang="en-US" sz="1100" b="0">
                <a:latin typeface="VERDANA" charset="0"/>
              </a:rPr>
              <a:t>
 Kai !Garib, 2008-2018</a:t>
            </a:r>
          </a:p>
        </c:rich>
      </c:tx>
      <c:overlay val="0"/>
      <c:spPr>
        <a:noFill/>
        <a:ln>
          <a:noFill/>
        </a:ln>
      </c:spPr>
    </c:title>
    <c:autoTitleDeleted val="0"/>
    <c:plotArea>
      <c:layout>
        <c:manualLayout>
          <c:layoutTarget val="inner"/>
          <c:xMode val="edge"/>
          <c:yMode val="edge"/>
          <c:x val="0.1"/>
          <c:y val="0.14000000000000001"/>
          <c:w val="0.8"/>
          <c:h val="0.65"/>
        </c:manualLayout>
      </c:layout>
      <c:barChart>
        <c:barDir val="col"/>
        <c:grouping val="clustered"/>
        <c:varyColors val="0"/>
        <c:ser>
          <c:idx val="0"/>
          <c:order val="0"/>
          <c:tx>
            <c:strRef>
              <c:f>'Chart_data'!$C$2</c:f>
              <c:strCache>
                <c:ptCount val="1"/>
                <c:pt idx="0">
                  <c:v>Number of unemployed people</c:v>
                </c:pt>
              </c:strCache>
            </c:strRef>
          </c:tx>
          <c:spPr>
            <a:solidFill>
              <a:srgbClr val="008E89"/>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'Chart_data'!$C$3:$C$13</c:f>
              <c:numCache>
                <c:formatCode>General</c:formatCode>
                <c:ptCount val="11"/>
                <c:pt idx="0">
                  <c:v>3609.43</c:v>
                </c:pt>
                <c:pt idx="1">
                  <c:v>3419.74</c:v>
                </c:pt>
                <c:pt idx="2">
                  <c:v>3381.5</c:v>
                </c:pt>
                <c:pt idx="3">
                  <c:v>3364.42</c:v>
                </c:pt>
                <c:pt idx="4">
                  <c:v>3746.09</c:v>
                </c:pt>
                <c:pt idx="5">
                  <c:v>4114.3599999999997</c:v>
                </c:pt>
                <c:pt idx="6">
                  <c:v>4519.12</c:v>
                </c:pt>
                <c:pt idx="7">
                  <c:v>4665.21</c:v>
                </c:pt>
                <c:pt idx="8">
                  <c:v>4463.72</c:v>
                </c:pt>
                <c:pt idx="9">
                  <c:v>4340.2299999999996</c:v>
                </c:pt>
                <c:pt idx="10">
                  <c:v>4166.34</c:v>
                </c:pt>
              </c:numCache>
            </c:numRef>
          </c:val>
          <c:extLst>
            <c:ext xmlns:c16="http://schemas.microsoft.com/office/drawing/2014/chart" uri="{C3380CC4-5D6E-409C-BE32-E72D297353CC}">
              <c16:uniqueId val="{00000000-CD27-4EB9-B5C6-8DAA487FDC5B}"/>
            </c:ext>
          </c:extLst>
        </c:ser>
        <c:dLbls>
          <c:showLegendKey val="0"/>
          <c:showVal val="0"/>
          <c:showCatName val="0"/>
          <c:showSerName val="0"/>
          <c:showPercent val="0"/>
          <c:showBubbleSize val="0"/>
        </c:dLbls>
        <c:gapWidth val="100"/>
        <c:axId val="479069424"/>
        <c:axId val="479069816"/>
      </c:barChart>
      <c:lineChart>
        <c:grouping val="standard"/>
        <c:varyColors val="0"/>
        <c:ser>
          <c:idx val="1"/>
          <c:order val="1"/>
          <c:tx>
            <c:strRef>
              <c:f>'Chart_data'!$D$2</c:f>
              <c:strCache>
                <c:ptCount val="1"/>
                <c:pt idx="0">
                  <c:v>Unemployment rate</c:v>
                </c:pt>
              </c:strCache>
            </c:strRef>
          </c:tx>
          <c:spPr>
            <a:ln w="38100">
              <a:solidFill>
                <a:srgbClr val="FF8F1C"/>
              </a:solidFill>
              <a:prstDash val="solid"/>
            </a:ln>
          </c:spPr>
          <c:marker>
            <c:symbol val="none"/>
          </c:marker>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'Chart_data'!$D$3:$D$13</c:f>
              <c:numCache>
                <c:formatCode>General</c:formatCode>
                <c:ptCount val="11"/>
                <c:pt idx="0">
                  <c:v>0.111736</c:v>
                </c:pt>
                <c:pt idx="1">
                  <c:v>0.10771</c:v>
                </c:pt>
                <c:pt idx="2">
                  <c:v>0.10871599999999999</c:v>
                </c:pt>
                <c:pt idx="3">
                  <c:v>0.106692</c:v>
                </c:pt>
                <c:pt idx="4">
                  <c:v>0.11674900000000001</c:v>
                </c:pt>
                <c:pt idx="5">
                  <c:v>0.124454</c:v>
                </c:pt>
                <c:pt idx="6">
                  <c:v>0.13343099999999999</c:v>
                </c:pt>
                <c:pt idx="7">
                  <c:v>0.13670499999999999</c:v>
                </c:pt>
                <c:pt idx="8">
                  <c:v>0.13023100000000001</c:v>
                </c:pt>
                <c:pt idx="9">
                  <c:v>0.126057</c:v>
                </c:pt>
                <c:pt idx="10">
                  <c:v>0.120032</c:v>
                </c:pt>
              </c:numCache>
            </c:numRef>
          </c:val>
          <c:smooth val="0"/>
          <c:extLst>
            <c:ext xmlns:c16="http://schemas.microsoft.com/office/drawing/2014/chart" uri="{C3380CC4-5D6E-409C-BE32-E72D297353CC}">
              <c16:uniqueId val="{00000001-CD27-4EB9-B5C6-8DAA487FDC5B}"/>
            </c:ext>
          </c:extLst>
        </c:ser>
        <c:dLbls>
          <c:showLegendKey val="0"/>
          <c:showVal val="0"/>
          <c:showCatName val="0"/>
          <c:showSerName val="0"/>
          <c:showPercent val="0"/>
          <c:showBubbleSize val="0"/>
        </c:dLbls>
        <c:marker val="1"/>
        <c:smooth val="0"/>
        <c:axId val="479070600"/>
        <c:axId val="479070208"/>
      </c:lineChart>
      <c:catAx>
        <c:axId val="479069424"/>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79069816"/>
        <c:crosses val="autoZero"/>
        <c:auto val="1"/>
        <c:lblAlgn val="ctr"/>
        <c:lblOffset val="100"/>
        <c:noMultiLvlLbl val="1"/>
      </c:catAx>
      <c:valAx>
        <c:axId val="479069816"/>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479069424"/>
        <c:crosses val="autoZero"/>
        <c:crossBetween val="between"/>
      </c:valAx>
      <c:valAx>
        <c:axId val="479070208"/>
        <c:scaling>
          <c:orientation val="minMax"/>
        </c:scaling>
        <c:delete val="0"/>
        <c:axPos val="r"/>
        <c:numFmt formatCode="0%" sourceLinked="0"/>
        <c:majorTickMark val="cross"/>
        <c:minorTickMark val="none"/>
        <c:tickLblPos val="nextTo"/>
        <c:spPr>
          <a:ln>
            <a:noFill/>
          </a:ln>
        </c:spPr>
        <c:txPr>
          <a:bodyPr/>
          <a:lstStyle/>
          <a:p>
            <a:pPr>
              <a:defRPr sz="1000">
                <a:latin typeface="VERDANA" charset="0"/>
              </a:defRPr>
            </a:pPr>
            <a:endParaRPr lang="en-US"/>
          </a:p>
        </c:txPr>
        <c:crossAx val="479070600"/>
        <c:crosses val="max"/>
        <c:crossBetween val="between"/>
      </c:valAx>
      <c:catAx>
        <c:axId val="479070600"/>
        <c:scaling>
          <c:orientation val="minMax"/>
        </c:scaling>
        <c:delete val="1"/>
        <c:axPos val="b"/>
        <c:numFmt formatCode="General" sourceLinked="1"/>
        <c:majorTickMark val="cross"/>
        <c:minorTickMark val="none"/>
        <c:tickLblPos val="nextTo"/>
        <c:crossAx val="479070208"/>
        <c:crosses val="autoZero"/>
        <c:auto val="1"/>
        <c:lblAlgn val="ctr"/>
        <c:lblOffset val="100"/>
        <c:noMultiLvlLbl val="1"/>
      </c:cat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Growth in tourism (using bednights) </a:t>
            </a:r>
            <a:r>
              <a:rPr lang="en-US" sz="1100" b="0">
                <a:latin typeface="VERDANA" charset="0"/>
              </a:rPr>
              <a:t>
 Kai !Garib, 2008-2018</a:t>
            </a:r>
          </a:p>
        </c:rich>
      </c:tx>
      <c:overlay val="0"/>
      <c:spPr>
        <a:noFill/>
        <a:ln>
          <a:noFill/>
        </a:ln>
      </c:spPr>
    </c:title>
    <c:autoTitleDeleted val="0"/>
    <c:plotArea>
      <c:layout>
        <c:manualLayout>
          <c:layoutTarget val="inner"/>
          <c:xMode val="edge"/>
          <c:yMode val="edge"/>
          <c:x val="0.15"/>
          <c:y val="0.14000000000000001"/>
          <c:w val="0.7"/>
          <c:h val="0.65"/>
        </c:manualLayout>
      </c:layout>
      <c:lineChart>
        <c:grouping val="standard"/>
        <c:varyColors val="0"/>
        <c:ser>
          <c:idx val="0"/>
          <c:order val="0"/>
          <c:tx>
            <c:strRef>
              <c:f>'Chart_data'!$C$2</c:f>
              <c:strCache>
                <c:ptCount val="1"/>
                <c:pt idx="0">
                  <c:v>Domestic tourists</c:v>
                </c:pt>
              </c:strCache>
            </c:strRef>
          </c:tx>
          <c:spPr>
            <a:ln w="38100">
              <a:solidFill>
                <a:srgbClr val="008E89"/>
              </a:solidFill>
              <a:prstDash val="solid"/>
            </a:ln>
          </c:spPr>
          <c:marker>
            <c:symbol val="none"/>
          </c:marker>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'Chart_data'!$C$3:$C$13</c:f>
              <c:numCache>
                <c:formatCode>General</c:formatCode>
                <c:ptCount val="11"/>
                <c:pt idx="0">
                  <c:v>304657</c:v>
                </c:pt>
                <c:pt idx="1">
                  <c:v>306694</c:v>
                </c:pt>
                <c:pt idx="2">
                  <c:v>314830</c:v>
                </c:pt>
                <c:pt idx="3">
                  <c:v>315324</c:v>
                </c:pt>
                <c:pt idx="4">
                  <c:v>301208</c:v>
                </c:pt>
                <c:pt idx="5">
                  <c:v>265448</c:v>
                </c:pt>
                <c:pt idx="6">
                  <c:v>225634</c:v>
                </c:pt>
                <c:pt idx="7">
                  <c:v>184414</c:v>
                </c:pt>
                <c:pt idx="8">
                  <c:v>175046</c:v>
                </c:pt>
                <c:pt idx="9">
                  <c:v>172643</c:v>
                </c:pt>
                <c:pt idx="10">
                  <c:v>168421</c:v>
                </c:pt>
              </c:numCache>
            </c:numRef>
          </c:val>
          <c:smooth val="0"/>
          <c:extLst>
            <c:ext xmlns:c16="http://schemas.microsoft.com/office/drawing/2014/chart" uri="{C3380CC4-5D6E-409C-BE32-E72D297353CC}">
              <c16:uniqueId val="{00000000-8D21-4365-A5A8-7DF784AE0CF1}"/>
            </c:ext>
          </c:extLst>
        </c:ser>
        <c:ser>
          <c:idx val="1"/>
          <c:order val="1"/>
          <c:tx>
            <c:strRef>
              <c:f>'Chart_data'!$D$2</c:f>
              <c:strCache>
                <c:ptCount val="1"/>
                <c:pt idx="0">
                  <c:v>International tourists</c:v>
                </c:pt>
              </c:strCache>
            </c:strRef>
          </c:tx>
          <c:spPr>
            <a:ln w="38100">
              <a:solidFill>
                <a:srgbClr val="FF8F1C"/>
              </a:solidFill>
              <a:prstDash val="solid"/>
            </a:ln>
          </c:spPr>
          <c:marker>
            <c:symbol val="none"/>
          </c:marker>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'Chart_data'!$D$3:$D$13</c:f>
              <c:numCache>
                <c:formatCode>General</c:formatCode>
                <c:ptCount val="11"/>
                <c:pt idx="0">
                  <c:v>72519.899999999994</c:v>
                </c:pt>
                <c:pt idx="1">
                  <c:v>64891.5</c:v>
                </c:pt>
                <c:pt idx="2">
                  <c:v>65605.5</c:v>
                </c:pt>
                <c:pt idx="3">
                  <c:v>59176.3</c:v>
                </c:pt>
                <c:pt idx="4">
                  <c:v>60364.2</c:v>
                </c:pt>
                <c:pt idx="5">
                  <c:v>64923.9</c:v>
                </c:pt>
                <c:pt idx="6">
                  <c:v>74727.899999999994</c:v>
                </c:pt>
                <c:pt idx="7">
                  <c:v>74835.600000000006</c:v>
                </c:pt>
                <c:pt idx="8">
                  <c:v>87646.9</c:v>
                </c:pt>
                <c:pt idx="9">
                  <c:v>96314.6</c:v>
                </c:pt>
                <c:pt idx="10">
                  <c:v>102915</c:v>
                </c:pt>
              </c:numCache>
            </c:numRef>
          </c:val>
          <c:smooth val="0"/>
          <c:extLst>
            <c:ext xmlns:c16="http://schemas.microsoft.com/office/drawing/2014/chart" uri="{C3380CC4-5D6E-409C-BE32-E72D297353CC}">
              <c16:uniqueId val="{00000001-8D21-4365-A5A8-7DF784AE0CF1}"/>
            </c:ext>
          </c:extLst>
        </c:ser>
        <c:ser>
          <c:idx val="2"/>
          <c:order val="2"/>
          <c:tx>
            <c:strRef>
              <c:f>'Chart_data'!$E$2</c:f>
              <c:strCache>
                <c:ptCount val="1"/>
                <c:pt idx="0">
                  <c:v>Total tourists</c:v>
                </c:pt>
              </c:strCache>
            </c:strRef>
          </c:tx>
          <c:spPr>
            <a:ln w="38100">
              <a:solidFill>
                <a:srgbClr val="97D700"/>
              </a:solidFill>
              <a:prstDash val="solid"/>
            </a:ln>
          </c:spPr>
          <c:marker>
            <c:symbol val="none"/>
          </c:marker>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'Chart_data'!$E$3:$E$13</c:f>
              <c:numCache>
                <c:formatCode>General</c:formatCode>
                <c:ptCount val="11"/>
                <c:pt idx="0">
                  <c:v>377177</c:v>
                </c:pt>
                <c:pt idx="1">
                  <c:v>371585</c:v>
                </c:pt>
                <c:pt idx="2">
                  <c:v>380435</c:v>
                </c:pt>
                <c:pt idx="3">
                  <c:v>374500</c:v>
                </c:pt>
                <c:pt idx="4">
                  <c:v>361572</c:v>
                </c:pt>
                <c:pt idx="5">
                  <c:v>330372</c:v>
                </c:pt>
                <c:pt idx="6">
                  <c:v>300362</c:v>
                </c:pt>
                <c:pt idx="7">
                  <c:v>259249</c:v>
                </c:pt>
                <c:pt idx="8">
                  <c:v>262692</c:v>
                </c:pt>
                <c:pt idx="9">
                  <c:v>268958</c:v>
                </c:pt>
                <c:pt idx="10">
                  <c:v>271336</c:v>
                </c:pt>
              </c:numCache>
            </c:numRef>
          </c:val>
          <c:smooth val="0"/>
          <c:extLst>
            <c:ext xmlns:c16="http://schemas.microsoft.com/office/drawing/2014/chart" uri="{C3380CC4-5D6E-409C-BE32-E72D297353CC}">
              <c16:uniqueId val="{00000002-8D21-4365-A5A8-7DF784AE0CF1}"/>
            </c:ext>
          </c:extLst>
        </c:ser>
        <c:dLbls>
          <c:showLegendKey val="0"/>
          <c:showVal val="0"/>
          <c:showCatName val="0"/>
          <c:showSerName val="0"/>
          <c:showPercent val="0"/>
          <c:showBubbleSize val="0"/>
        </c:dLbls>
        <c:smooth val="0"/>
        <c:axId val="495497224"/>
        <c:axId val="495507024"/>
      </c:lineChart>
      <c:catAx>
        <c:axId val="495497224"/>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95507024"/>
        <c:crosses val="autoZero"/>
        <c:auto val="1"/>
        <c:lblAlgn val="ctr"/>
        <c:lblOffset val="100"/>
        <c:noMultiLvlLbl val="1"/>
      </c:catAx>
      <c:valAx>
        <c:axId val="495507024"/>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495497224"/>
        <c:crosses val="autoZero"/>
        <c:crossBetween val="between"/>
      </c:val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Households by access to refuse removal </a:t>
            </a:r>
            <a:r>
              <a:rPr lang="en-US" sz="1100" b="0">
                <a:latin typeface="VERDANA" charset="0"/>
              </a:rPr>
              <a:t>
 Kai !Garib, 2007-2017</a:t>
            </a:r>
          </a:p>
        </c:rich>
      </c:tx>
      <c:overlay val="0"/>
      <c:spPr>
        <a:noFill/>
        <a:ln>
          <a:noFill/>
        </a:ln>
      </c:spPr>
    </c:title>
    <c:autoTitleDeleted val="0"/>
    <c:plotArea>
      <c:layout>
        <c:manualLayout>
          <c:layoutTarget val="inner"/>
          <c:xMode val="edge"/>
          <c:yMode val="edge"/>
          <c:x val="0.1"/>
          <c:y val="0.14000000000000001"/>
          <c:w val="0.68"/>
          <c:h val="0.74"/>
        </c:manualLayout>
      </c:layout>
      <c:barChart>
        <c:barDir val="col"/>
        <c:grouping val="percentStacked"/>
        <c:varyColors val="0"/>
        <c:ser>
          <c:idx val="0"/>
          <c:order val="0"/>
          <c:tx>
            <c:strRef>
              <c:f>'Chart_data'!$C$2</c:f>
              <c:strCache>
                <c:ptCount val="1"/>
                <c:pt idx="0">
                  <c:v>Removed weekly by authority</c:v>
                </c:pt>
              </c:strCache>
            </c:strRef>
          </c:tx>
          <c:spPr>
            <a:solidFill>
              <a:srgbClr val="FFCC00"/>
            </a:solidFill>
            <a:ln>
              <a:noFill/>
            </a:ln>
          </c:spPr>
          <c:invertIfNegative val="0"/>
          <c:cat>
            <c:strRef>
              <c:f>'Chart_data'!$B$3:$B$6</c:f>
              <c:strCache>
                <c:ptCount val="4"/>
                <c:pt idx="0">
                  <c:v>Kai !Garib</c:v>
                </c:pt>
                <c:pt idx="1">
                  <c:v>ZF Mgcawu</c:v>
                </c:pt>
                <c:pt idx="2">
                  <c:v>Northern Cape</c:v>
                </c:pt>
                <c:pt idx="3">
                  <c:v>National Total</c:v>
                </c:pt>
              </c:strCache>
            </c:strRef>
          </c:cat>
          <c:val>
            <c:numRef>
              <c:f>'Chart_data'!$C$3:$C$6</c:f>
              <c:numCache>
                <c:formatCode>General</c:formatCode>
                <c:ptCount val="4"/>
                <c:pt idx="0">
                  <c:v>11532</c:v>
                </c:pt>
                <c:pt idx="1">
                  <c:v>53218</c:v>
                </c:pt>
                <c:pt idx="2">
                  <c:v>229639</c:v>
                </c:pt>
                <c:pt idx="3">
                  <c:v>10155100</c:v>
                </c:pt>
              </c:numCache>
            </c:numRef>
          </c:val>
          <c:extLst>
            <c:ext xmlns:c16="http://schemas.microsoft.com/office/drawing/2014/chart" uri="{C3380CC4-5D6E-409C-BE32-E72D297353CC}">
              <c16:uniqueId val="{00000000-DC84-4436-AC63-E857F832633C}"/>
            </c:ext>
          </c:extLst>
        </c:ser>
        <c:ser>
          <c:idx val="1"/>
          <c:order val="1"/>
          <c:tx>
            <c:strRef>
              <c:f>'Chart_data'!$D$2</c:f>
              <c:strCache>
                <c:ptCount val="1"/>
                <c:pt idx="0">
                  <c:v>Removed less often than weekly by authority</c:v>
                </c:pt>
              </c:strCache>
            </c:strRef>
          </c:tx>
          <c:spPr>
            <a:solidFill>
              <a:srgbClr val="96D700"/>
            </a:solidFill>
            <a:ln>
              <a:noFill/>
            </a:ln>
          </c:spPr>
          <c:invertIfNegative val="0"/>
          <c:cat>
            <c:strRef>
              <c:f>'Chart_data'!$B$3:$B$6</c:f>
              <c:strCache>
                <c:ptCount val="4"/>
                <c:pt idx="0">
                  <c:v>Kai !Garib</c:v>
                </c:pt>
                <c:pt idx="1">
                  <c:v>ZF Mgcawu</c:v>
                </c:pt>
                <c:pt idx="2">
                  <c:v>Northern Cape</c:v>
                </c:pt>
                <c:pt idx="3">
                  <c:v>National Total</c:v>
                </c:pt>
              </c:strCache>
            </c:strRef>
          </c:cat>
          <c:val>
            <c:numRef>
              <c:f>'Chart_data'!$D$3:$D$6</c:f>
              <c:numCache>
                <c:formatCode>General</c:formatCode>
                <c:ptCount val="4"/>
                <c:pt idx="0">
                  <c:v>575.33699999999999</c:v>
                </c:pt>
                <c:pt idx="1">
                  <c:v>1714.47</c:v>
                </c:pt>
                <c:pt idx="2">
                  <c:v>8352.9</c:v>
                </c:pt>
                <c:pt idx="3">
                  <c:v>344031</c:v>
                </c:pt>
              </c:numCache>
            </c:numRef>
          </c:val>
          <c:extLst>
            <c:ext xmlns:c16="http://schemas.microsoft.com/office/drawing/2014/chart" uri="{C3380CC4-5D6E-409C-BE32-E72D297353CC}">
              <c16:uniqueId val="{00000001-DC84-4436-AC63-E857F832633C}"/>
            </c:ext>
          </c:extLst>
        </c:ser>
        <c:ser>
          <c:idx val="2"/>
          <c:order val="2"/>
          <c:tx>
            <c:strRef>
              <c:f>'Chart_data'!$E$2</c:f>
              <c:strCache>
                <c:ptCount val="1"/>
                <c:pt idx="0">
                  <c:v>Removed by community members</c:v>
                </c:pt>
              </c:strCache>
            </c:strRef>
          </c:tx>
          <c:spPr>
            <a:solidFill>
              <a:srgbClr val="00B13F"/>
            </a:solidFill>
            <a:ln>
              <a:noFill/>
            </a:ln>
          </c:spPr>
          <c:invertIfNegative val="0"/>
          <c:cat>
            <c:strRef>
              <c:f>'Chart_data'!$B$3:$B$6</c:f>
              <c:strCache>
                <c:ptCount val="4"/>
                <c:pt idx="0">
                  <c:v>Kai !Garib</c:v>
                </c:pt>
                <c:pt idx="1">
                  <c:v>ZF Mgcawu</c:v>
                </c:pt>
                <c:pt idx="2">
                  <c:v>Northern Cape</c:v>
                </c:pt>
                <c:pt idx="3">
                  <c:v>National Total</c:v>
                </c:pt>
              </c:strCache>
            </c:strRef>
          </c:cat>
          <c:val>
            <c:numRef>
              <c:f>'Chart_data'!$E$3:$E$6</c:f>
              <c:numCache>
                <c:formatCode>General</c:formatCode>
                <c:ptCount val="4"/>
                <c:pt idx="0">
                  <c:v>625.86300000000006</c:v>
                </c:pt>
                <c:pt idx="1">
                  <c:v>2822.57</c:v>
                </c:pt>
                <c:pt idx="2">
                  <c:v>10393.9</c:v>
                </c:pt>
                <c:pt idx="3">
                  <c:v>586089</c:v>
                </c:pt>
              </c:numCache>
            </c:numRef>
          </c:val>
          <c:extLst>
            <c:ext xmlns:c16="http://schemas.microsoft.com/office/drawing/2014/chart" uri="{C3380CC4-5D6E-409C-BE32-E72D297353CC}">
              <c16:uniqueId val="{00000002-DC84-4436-AC63-E857F832633C}"/>
            </c:ext>
          </c:extLst>
        </c:ser>
        <c:ser>
          <c:idx val="3"/>
          <c:order val="3"/>
          <c:tx>
            <c:strRef>
              <c:f>'Chart_data'!$F$2</c:f>
              <c:strCache>
                <c:ptCount val="1"/>
                <c:pt idx="0">
                  <c:v>Personal removal (own dump)</c:v>
                </c:pt>
              </c:strCache>
            </c:strRef>
          </c:tx>
          <c:spPr>
            <a:solidFill>
              <a:srgbClr val="008E88"/>
            </a:solidFill>
            <a:ln>
              <a:noFill/>
            </a:ln>
          </c:spPr>
          <c:invertIfNegative val="0"/>
          <c:cat>
            <c:strRef>
              <c:f>'Chart_data'!$B$3:$B$6</c:f>
              <c:strCache>
                <c:ptCount val="4"/>
                <c:pt idx="0">
                  <c:v>Kai !Garib</c:v>
                </c:pt>
                <c:pt idx="1">
                  <c:v>ZF Mgcawu</c:v>
                </c:pt>
                <c:pt idx="2">
                  <c:v>Northern Cape</c:v>
                </c:pt>
                <c:pt idx="3">
                  <c:v>National Total</c:v>
                </c:pt>
              </c:strCache>
            </c:strRef>
          </c:cat>
          <c:val>
            <c:numRef>
              <c:f>'Chart_data'!$F$3:$F$6</c:f>
              <c:numCache>
                <c:formatCode>General</c:formatCode>
                <c:ptCount val="4"/>
                <c:pt idx="0">
                  <c:v>5109.76</c:v>
                </c:pt>
                <c:pt idx="1">
                  <c:v>10421.9</c:v>
                </c:pt>
                <c:pt idx="2">
                  <c:v>78931.899999999994</c:v>
                </c:pt>
                <c:pt idx="3">
                  <c:v>4454310</c:v>
                </c:pt>
              </c:numCache>
            </c:numRef>
          </c:val>
          <c:extLst>
            <c:ext xmlns:c16="http://schemas.microsoft.com/office/drawing/2014/chart" uri="{C3380CC4-5D6E-409C-BE32-E72D297353CC}">
              <c16:uniqueId val="{00000003-DC84-4436-AC63-E857F832633C}"/>
            </c:ext>
          </c:extLst>
        </c:ser>
        <c:ser>
          <c:idx val="4"/>
          <c:order val="4"/>
          <c:tx>
            <c:strRef>
              <c:f>'Chart_data'!$G$2</c:f>
              <c:strCache>
                <c:ptCount val="1"/>
                <c:pt idx="0">
                  <c:v>No refuse removal</c:v>
                </c:pt>
              </c:strCache>
            </c:strRef>
          </c:tx>
          <c:spPr>
            <a:solidFill>
              <a:srgbClr val="33CDFF"/>
            </a:solidFill>
            <a:ln>
              <a:noFill/>
            </a:ln>
          </c:spPr>
          <c:invertIfNegative val="0"/>
          <c:cat>
            <c:strRef>
              <c:f>'Chart_data'!$B$3:$B$6</c:f>
              <c:strCache>
                <c:ptCount val="4"/>
                <c:pt idx="0">
                  <c:v>Kai !Garib</c:v>
                </c:pt>
                <c:pt idx="1">
                  <c:v>ZF Mgcawu</c:v>
                </c:pt>
                <c:pt idx="2">
                  <c:v>Northern Cape</c:v>
                </c:pt>
                <c:pt idx="3">
                  <c:v>National Total</c:v>
                </c:pt>
              </c:strCache>
            </c:strRef>
          </c:cat>
          <c:val>
            <c:numRef>
              <c:f>'Chart_data'!$G$3:$G$6</c:f>
              <c:numCache>
                <c:formatCode>General</c:formatCode>
                <c:ptCount val="4"/>
                <c:pt idx="0">
                  <c:v>1226.3499999999999</c:v>
                </c:pt>
                <c:pt idx="1">
                  <c:v>2793.06</c:v>
                </c:pt>
                <c:pt idx="2">
                  <c:v>13647.9</c:v>
                </c:pt>
                <c:pt idx="3">
                  <c:v>524091</c:v>
                </c:pt>
              </c:numCache>
            </c:numRef>
          </c:val>
          <c:extLst>
            <c:ext xmlns:c16="http://schemas.microsoft.com/office/drawing/2014/chart" uri="{C3380CC4-5D6E-409C-BE32-E72D297353CC}">
              <c16:uniqueId val="{00000004-DC84-4436-AC63-E857F832633C}"/>
            </c:ext>
          </c:extLst>
        </c:ser>
        <c:dLbls>
          <c:showLegendKey val="0"/>
          <c:showVal val="0"/>
          <c:showCatName val="0"/>
          <c:showSerName val="0"/>
          <c:showPercent val="0"/>
          <c:showBubbleSize val="0"/>
        </c:dLbls>
        <c:gapWidth val="100"/>
        <c:overlap val="100"/>
        <c:axId val="479071776"/>
        <c:axId val="507325144"/>
      </c:barChart>
      <c:catAx>
        <c:axId val="479071776"/>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507325144"/>
        <c:crosses val="autoZero"/>
        <c:auto val="1"/>
        <c:lblAlgn val="ctr"/>
        <c:lblOffset val="100"/>
        <c:noMultiLvlLbl val="1"/>
      </c:catAx>
      <c:valAx>
        <c:axId val="507325144"/>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479071776"/>
        <c:crosses val="autoZero"/>
        <c:crossBetween val="between"/>
      </c:valAx>
      <c:spPr>
        <a:noFill/>
        <a:ln>
          <a:noFill/>
        </a:ln>
      </c:spPr>
    </c:plotArea>
    <c:legend>
      <c:legendPos val="r"/>
      <c:layout>
        <c:manualLayout>
          <c:xMode val="edge"/>
          <c:yMode val="edge"/>
          <c:x val="0.78"/>
          <c:y val="0.15"/>
          <c:w val="0.2"/>
          <c:h val="0.75"/>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Households by electricity usage </a:t>
            </a:r>
            <a:r>
              <a:rPr lang="en-US" sz="1100" b="0">
                <a:latin typeface="VERDANA" charset="0"/>
              </a:rPr>
              <a:t>
 Kai !Garib, 2007-2017</a:t>
            </a:r>
          </a:p>
        </c:rich>
      </c:tx>
      <c:overlay val="0"/>
      <c:spPr>
        <a:noFill/>
        <a:ln>
          <a:noFill/>
        </a:ln>
      </c:spPr>
    </c:title>
    <c:autoTitleDeleted val="0"/>
    <c:plotArea>
      <c:layout>
        <c:manualLayout>
          <c:layoutTarget val="inner"/>
          <c:xMode val="edge"/>
          <c:yMode val="edge"/>
          <c:x val="0.1"/>
          <c:y val="0.14000000000000001"/>
          <c:w val="0.68"/>
          <c:h val="0.74"/>
        </c:manualLayout>
      </c:layout>
      <c:barChart>
        <c:barDir val="col"/>
        <c:grouping val="percentStacked"/>
        <c:varyColors val="0"/>
        <c:ser>
          <c:idx val="0"/>
          <c:order val="0"/>
          <c:tx>
            <c:strRef>
              <c:f>'Chart_data'!$C$2</c:f>
              <c:strCache>
                <c:ptCount val="1"/>
                <c:pt idx="0">
                  <c:v>Electricity for lighting only</c:v>
                </c:pt>
              </c:strCache>
            </c:strRef>
          </c:tx>
          <c:spPr>
            <a:solidFill>
              <a:srgbClr val="96D700"/>
            </a:solidFill>
            <a:ln>
              <a:noFill/>
            </a:ln>
          </c:spPr>
          <c:invertIfNegative val="0"/>
          <c:cat>
            <c:strRef>
              <c:f>'Chart_data'!$B$3:$B$6</c:f>
              <c:strCache>
                <c:ptCount val="4"/>
                <c:pt idx="0">
                  <c:v>Kai !Garib</c:v>
                </c:pt>
                <c:pt idx="1">
                  <c:v>ZF Mgcawu</c:v>
                </c:pt>
                <c:pt idx="2">
                  <c:v>Northern Cape</c:v>
                </c:pt>
                <c:pt idx="3">
                  <c:v>National Total</c:v>
                </c:pt>
              </c:strCache>
            </c:strRef>
          </c:cat>
          <c:val>
            <c:numRef>
              <c:f>'Chart_data'!$C$3:$C$6</c:f>
              <c:numCache>
                <c:formatCode>General</c:formatCode>
                <c:ptCount val="4"/>
                <c:pt idx="0">
                  <c:v>1162.3499999999999</c:v>
                </c:pt>
                <c:pt idx="1">
                  <c:v>2907.01</c:v>
                </c:pt>
                <c:pt idx="2">
                  <c:v>15536.8</c:v>
                </c:pt>
                <c:pt idx="3">
                  <c:v>1047880</c:v>
                </c:pt>
              </c:numCache>
            </c:numRef>
          </c:val>
          <c:extLst>
            <c:ext xmlns:c16="http://schemas.microsoft.com/office/drawing/2014/chart" uri="{C3380CC4-5D6E-409C-BE32-E72D297353CC}">
              <c16:uniqueId val="{00000000-CA80-496D-B6DF-9CB6F9BA70FA}"/>
            </c:ext>
          </c:extLst>
        </c:ser>
        <c:ser>
          <c:idx val="1"/>
          <c:order val="1"/>
          <c:tx>
            <c:strRef>
              <c:f>'Chart_data'!$D$2</c:f>
              <c:strCache>
                <c:ptCount val="1"/>
                <c:pt idx="0">
                  <c:v>Electricity for lighting and other purposes</c:v>
                </c:pt>
              </c:strCache>
            </c:strRef>
          </c:tx>
          <c:spPr>
            <a:solidFill>
              <a:srgbClr val="00B13F"/>
            </a:solidFill>
            <a:ln>
              <a:noFill/>
            </a:ln>
          </c:spPr>
          <c:invertIfNegative val="0"/>
          <c:cat>
            <c:strRef>
              <c:f>'Chart_data'!$B$3:$B$6</c:f>
              <c:strCache>
                <c:ptCount val="4"/>
                <c:pt idx="0">
                  <c:v>Kai !Garib</c:v>
                </c:pt>
                <c:pt idx="1">
                  <c:v>ZF Mgcawu</c:v>
                </c:pt>
                <c:pt idx="2">
                  <c:v>Northern Cape</c:v>
                </c:pt>
                <c:pt idx="3">
                  <c:v>National Total</c:v>
                </c:pt>
              </c:strCache>
            </c:strRef>
          </c:cat>
          <c:val>
            <c:numRef>
              <c:f>'Chart_data'!$D$3:$D$6</c:f>
              <c:numCache>
                <c:formatCode>General</c:formatCode>
                <c:ptCount val="4"/>
                <c:pt idx="0">
                  <c:v>15818.5</c:v>
                </c:pt>
                <c:pt idx="1">
                  <c:v>62424.3</c:v>
                </c:pt>
                <c:pt idx="2">
                  <c:v>297512</c:v>
                </c:pt>
                <c:pt idx="3">
                  <c:v>13496500</c:v>
                </c:pt>
              </c:numCache>
            </c:numRef>
          </c:val>
          <c:extLst>
            <c:ext xmlns:c16="http://schemas.microsoft.com/office/drawing/2014/chart" uri="{C3380CC4-5D6E-409C-BE32-E72D297353CC}">
              <c16:uniqueId val="{00000001-CA80-496D-B6DF-9CB6F9BA70FA}"/>
            </c:ext>
          </c:extLst>
        </c:ser>
        <c:ser>
          <c:idx val="2"/>
          <c:order val="2"/>
          <c:tx>
            <c:strRef>
              <c:f>'Chart_data'!$E$2</c:f>
              <c:strCache>
                <c:ptCount val="1"/>
                <c:pt idx="0">
                  <c:v>Not using electricity</c:v>
                </c:pt>
              </c:strCache>
            </c:strRef>
          </c:tx>
          <c:spPr>
            <a:solidFill>
              <a:srgbClr val="008E88"/>
            </a:solidFill>
            <a:ln>
              <a:noFill/>
            </a:ln>
          </c:spPr>
          <c:invertIfNegative val="0"/>
          <c:cat>
            <c:strRef>
              <c:f>'Chart_data'!$B$3:$B$6</c:f>
              <c:strCache>
                <c:ptCount val="4"/>
                <c:pt idx="0">
                  <c:v>Kai !Garib</c:v>
                </c:pt>
                <c:pt idx="1">
                  <c:v>ZF Mgcawu</c:v>
                </c:pt>
                <c:pt idx="2">
                  <c:v>Northern Cape</c:v>
                </c:pt>
                <c:pt idx="3">
                  <c:v>National Total</c:v>
                </c:pt>
              </c:strCache>
            </c:strRef>
          </c:cat>
          <c:val>
            <c:numRef>
              <c:f>'Chart_data'!$E$3:$E$6</c:f>
              <c:numCache>
                <c:formatCode>General</c:formatCode>
                <c:ptCount val="4"/>
                <c:pt idx="0">
                  <c:v>2088.41</c:v>
                </c:pt>
                <c:pt idx="1">
                  <c:v>5638.72</c:v>
                </c:pt>
                <c:pt idx="2">
                  <c:v>27917.4</c:v>
                </c:pt>
                <c:pt idx="3">
                  <c:v>1519190</c:v>
                </c:pt>
              </c:numCache>
            </c:numRef>
          </c:val>
          <c:extLst>
            <c:ext xmlns:c16="http://schemas.microsoft.com/office/drawing/2014/chart" uri="{C3380CC4-5D6E-409C-BE32-E72D297353CC}">
              <c16:uniqueId val="{00000002-CA80-496D-B6DF-9CB6F9BA70FA}"/>
            </c:ext>
          </c:extLst>
        </c:ser>
        <c:dLbls>
          <c:showLegendKey val="0"/>
          <c:showVal val="0"/>
          <c:showCatName val="0"/>
          <c:showSerName val="0"/>
          <c:showPercent val="0"/>
          <c:showBubbleSize val="0"/>
        </c:dLbls>
        <c:gapWidth val="100"/>
        <c:overlap val="100"/>
        <c:axId val="507325928"/>
        <c:axId val="507326320"/>
      </c:barChart>
      <c:catAx>
        <c:axId val="507325928"/>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507326320"/>
        <c:crosses val="autoZero"/>
        <c:auto val="1"/>
        <c:lblAlgn val="ctr"/>
        <c:lblOffset val="100"/>
        <c:noMultiLvlLbl val="1"/>
      </c:catAx>
      <c:valAx>
        <c:axId val="507326320"/>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507325928"/>
        <c:crosses val="autoZero"/>
        <c:crossBetween val="between"/>
      </c:valAx>
      <c:spPr>
        <a:noFill/>
        <a:ln>
          <a:noFill/>
        </a:ln>
      </c:spPr>
    </c:plotArea>
    <c:legend>
      <c:legendPos val="r"/>
      <c:layout>
        <c:manualLayout>
          <c:xMode val="edge"/>
          <c:yMode val="edge"/>
          <c:x val="0.78"/>
          <c:y val="0.15"/>
          <c:w val="0.2"/>
          <c:h val="0.75"/>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a:t>Electricity sales over a 12 month period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Sheet1!$D$5</c:f>
              <c:strCache>
                <c:ptCount val="1"/>
                <c:pt idx="0">
                  <c:v>Conventional</c:v>
                </c:pt>
              </c:strCache>
            </c:strRef>
          </c:tx>
          <c:spPr>
            <a:ln w="28575" cap="rnd">
              <a:solidFill>
                <a:schemeClr val="accent2"/>
              </a:solidFill>
              <a:round/>
            </a:ln>
            <a:effectLst/>
          </c:spPr>
          <c:marker>
            <c:symbol val="none"/>
          </c:marker>
          <c:cat>
            <c:strRef>
              <c:f>Sheet1!$E$4:$P$4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Sheet1!$E$5:$P$5</c:f>
              <c:numCache>
                <c:formatCode>_(* #,##0.00_);_(* \(#,##0.00\);_(* "-"??_);_(@_)</c:formatCode>
                <c:ptCount val="12"/>
                <c:pt idx="0">
                  <c:v>3576082.2613283372</c:v>
                </c:pt>
                <c:pt idx="1">
                  <c:v>3358258.6049749008</c:v>
                </c:pt>
                <c:pt idx="2">
                  <c:v>3481935.8366598329</c:v>
                </c:pt>
                <c:pt idx="3">
                  <c:v>3801429.2885231795</c:v>
                </c:pt>
                <c:pt idx="4">
                  <c:v>4184092.8619001503</c:v>
                </c:pt>
                <c:pt idx="5">
                  <c:v>4438121.8309294442</c:v>
                </c:pt>
                <c:pt idx="6">
                  <c:v>6389248.1530195465</c:v>
                </c:pt>
                <c:pt idx="7">
                  <c:v>5417566.7311852211</c:v>
                </c:pt>
                <c:pt idx="8">
                  <c:v>6476484.8151067598</c:v>
                </c:pt>
                <c:pt idx="9">
                  <c:v>3358838.2586277365</c:v>
                </c:pt>
                <c:pt idx="10">
                  <c:v>5846944.568190923</c:v>
                </c:pt>
                <c:pt idx="11" formatCode="General">
                  <c:v>3189952.8926798091</c:v>
                </c:pt>
              </c:numCache>
            </c:numRef>
          </c:val>
          <c:smooth val="0"/>
          <c:extLst>
            <c:ext xmlns:c16="http://schemas.microsoft.com/office/drawing/2014/chart" uri="{C3380CC4-5D6E-409C-BE32-E72D297353CC}">
              <c16:uniqueId val="{00000000-550F-4D4B-AEAF-3BCA0C8E195A}"/>
            </c:ext>
          </c:extLst>
        </c:ser>
        <c:ser>
          <c:idx val="2"/>
          <c:order val="1"/>
          <c:tx>
            <c:strRef>
              <c:f>Sheet1!$D$6</c:f>
              <c:strCache>
                <c:ptCount val="1"/>
                <c:pt idx="0">
                  <c:v>Pre-paid</c:v>
                </c:pt>
              </c:strCache>
            </c:strRef>
          </c:tx>
          <c:spPr>
            <a:ln w="28575" cap="rnd">
              <a:solidFill>
                <a:schemeClr val="accent3"/>
              </a:solidFill>
              <a:round/>
            </a:ln>
            <a:effectLst/>
          </c:spPr>
          <c:marker>
            <c:symbol val="none"/>
          </c:marker>
          <c:cat>
            <c:strRef>
              <c:f>Sheet1!$E$4:$P$4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Sheet1!$E$6:$P$6</c:f>
              <c:numCache>
                <c:formatCode>_(* #,##0.00_);_(* \(#,##0.00\);_(* "-"??_);_(@_)</c:formatCode>
                <c:ptCount val="12"/>
                <c:pt idx="0">
                  <c:v>1900843.9139552147</c:v>
                </c:pt>
                <c:pt idx="1">
                  <c:v>2627419.6646698117</c:v>
                </c:pt>
                <c:pt idx="2">
                  <c:v>2796867.7943237307</c:v>
                </c:pt>
                <c:pt idx="3">
                  <c:v>2786890.091033468</c:v>
                </c:pt>
                <c:pt idx="4">
                  <c:v>3014269.1880083173</c:v>
                </c:pt>
                <c:pt idx="5">
                  <c:v>2786946.3600550443</c:v>
                </c:pt>
                <c:pt idx="6">
                  <c:v>4285535.0964072701</c:v>
                </c:pt>
                <c:pt idx="7">
                  <c:v>3220961.3811221453</c:v>
                </c:pt>
                <c:pt idx="8">
                  <c:v>3342209.0649720435</c:v>
                </c:pt>
                <c:pt idx="9">
                  <c:v>2733129.0601329394</c:v>
                </c:pt>
                <c:pt idx="10">
                  <c:v>2859897.1369210761</c:v>
                </c:pt>
                <c:pt idx="11" formatCode="General">
                  <c:v>3790721.3975267503</c:v>
                </c:pt>
              </c:numCache>
            </c:numRef>
          </c:val>
          <c:smooth val="0"/>
          <c:extLst>
            <c:ext xmlns:c16="http://schemas.microsoft.com/office/drawing/2014/chart" uri="{C3380CC4-5D6E-409C-BE32-E72D297353CC}">
              <c16:uniqueId val="{00000001-550F-4D4B-AEAF-3BCA0C8E195A}"/>
            </c:ext>
          </c:extLst>
        </c:ser>
        <c:dLbls>
          <c:showLegendKey val="0"/>
          <c:showVal val="0"/>
          <c:showCatName val="0"/>
          <c:showSerName val="0"/>
          <c:showPercent val="0"/>
          <c:showBubbleSize val="0"/>
        </c:dLbls>
        <c:smooth val="0"/>
        <c:axId val="731575392"/>
        <c:axId val="731573424"/>
      </c:lineChart>
      <c:catAx>
        <c:axId val="73157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573424"/>
        <c:crosses val="autoZero"/>
        <c:auto val="1"/>
        <c:lblAlgn val="ctr"/>
        <c:lblOffset val="100"/>
        <c:noMultiLvlLbl val="0"/>
      </c:catAx>
      <c:valAx>
        <c:axId val="73157342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57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en-US" sz="1600"/>
              <a:t>Number of Households by Population group
Kai !Garib, 2018
</a:t>
            </a:r>
          </a:p>
        </c:rich>
      </c:tx>
      <c:layout>
        <c:manualLayout>
          <c:xMode val="edge"/>
          <c:yMode val="edge"/>
          <c:x val="0.13661077098356281"/>
          <c:y val="9.876543209876543E-3"/>
        </c:manualLayout>
      </c:layout>
      <c:overlay val="1"/>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1"/>
          <c:y val="0.2"/>
          <c:w val="0.8"/>
          <c:h val="0.7"/>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A1C-4CAA-BEBF-CDA264E79A2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A1C-4CAA-BEBF-CDA264E79A2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A1C-4CAA-BEBF-CDA264E79A2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A1C-4CAA-BEBF-CDA264E79A2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1"/>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'J082_HHPop_18_data'!$B$2:$B$5</c:f>
              <c:strCache>
                <c:ptCount val="4"/>
                <c:pt idx="0">
                  <c:v>African</c:v>
                </c:pt>
                <c:pt idx="1">
                  <c:v>White</c:v>
                </c:pt>
                <c:pt idx="2">
                  <c:v>Coloured</c:v>
                </c:pt>
                <c:pt idx="3">
                  <c:v>Asian</c:v>
                </c:pt>
              </c:strCache>
            </c:strRef>
          </c:cat>
          <c:val>
            <c:numRef>
              <c:f>'J082_HHPop_18_data'!$C$2:$C$5</c:f>
              <c:numCache>
                <c:formatCode>General</c:formatCode>
                <c:ptCount val="4"/>
                <c:pt idx="0">
                  <c:v>5638.03</c:v>
                </c:pt>
                <c:pt idx="1">
                  <c:v>1995.03</c:v>
                </c:pt>
                <c:pt idx="2">
                  <c:v>10411.9</c:v>
                </c:pt>
                <c:pt idx="3">
                  <c:v>337.72800000000001</c:v>
                </c:pt>
              </c:numCache>
            </c:numRef>
          </c:val>
          <c:extLst>
            <c:ext xmlns:c16="http://schemas.microsoft.com/office/drawing/2014/chart" uri="{C3380CC4-5D6E-409C-BE32-E72D297353CC}">
              <c16:uniqueId val="{00000008-FA1C-4CAA-BEBF-CDA264E79A28}"/>
            </c:ext>
          </c:extLst>
        </c:ser>
        <c:dLbls>
          <c:dLblPos val="ctr"/>
          <c:showLegendKey val="0"/>
          <c:showVal val="0"/>
          <c:showCatName val="0"/>
          <c:showSerName val="0"/>
          <c:showPercent val="1"/>
          <c:showBubbleSize val="0"/>
          <c:showLeaderLines val="1"/>
        </c:dLbls>
        <c:firstSliceAng val="109"/>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1"/>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userShapes r:id="rId3"/>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b="0" i="0" baseline="0">
                <a:effectLst/>
              </a:rPr>
              <a:t>Water sales over a 12 month period</a:t>
            </a:r>
            <a:endParaRPr lang="en-ZA"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Sheet1!$E$4:$P$4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Sheet1!$E$32:$P$32</c:f>
              <c:numCache>
                <c:formatCode>_(* #,##0.00_);_(* \(#,##0.00\);_(* "-"??_);_(@_)</c:formatCode>
                <c:ptCount val="12"/>
                <c:pt idx="0">
                  <c:v>1393746.9727457366</c:v>
                </c:pt>
                <c:pt idx="1">
                  <c:v>2092814.7242251972</c:v>
                </c:pt>
                <c:pt idx="2">
                  <c:v>1275029.4578779088</c:v>
                </c:pt>
                <c:pt idx="3">
                  <c:v>1413274.1385172077</c:v>
                </c:pt>
                <c:pt idx="4">
                  <c:v>1626362.9897404844</c:v>
                </c:pt>
                <c:pt idx="5">
                  <c:v>1393208.8695860819</c:v>
                </c:pt>
                <c:pt idx="6">
                  <c:v>3753975.0516233547</c:v>
                </c:pt>
                <c:pt idx="7">
                  <c:v>1382721.8368968109</c:v>
                </c:pt>
                <c:pt idx="8">
                  <c:v>1690253.7715634904</c:v>
                </c:pt>
                <c:pt idx="9">
                  <c:v>932979.7447628394</c:v>
                </c:pt>
                <c:pt idx="10">
                  <c:v>1762462.6868837001</c:v>
                </c:pt>
                <c:pt idx="11">
                  <c:v>1282885.764008868</c:v>
                </c:pt>
              </c:numCache>
            </c:numRef>
          </c:val>
          <c:smooth val="0"/>
          <c:extLst>
            <c:ext xmlns:c16="http://schemas.microsoft.com/office/drawing/2014/chart" uri="{C3380CC4-5D6E-409C-BE32-E72D297353CC}">
              <c16:uniqueId val="{00000000-6CF4-4CC9-A58E-59528005CC4D}"/>
            </c:ext>
          </c:extLst>
        </c:ser>
        <c:dLbls>
          <c:showLegendKey val="0"/>
          <c:showVal val="0"/>
          <c:showCatName val="0"/>
          <c:showSerName val="0"/>
          <c:showPercent val="0"/>
          <c:showBubbleSize val="0"/>
        </c:dLbls>
        <c:smooth val="0"/>
        <c:axId val="958952976"/>
        <c:axId val="958954288"/>
      </c:lineChart>
      <c:catAx>
        <c:axId val="9589529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8954288"/>
        <c:crosses val="autoZero"/>
        <c:auto val="1"/>
        <c:lblAlgn val="ctr"/>
        <c:lblOffset val="100"/>
        <c:noMultiLvlLbl val="0"/>
      </c:catAx>
      <c:valAx>
        <c:axId val="95895428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8952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a:t>Sewerage charges over a 12 month period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Sheet1!$D$59</c:f>
              <c:strCache>
                <c:ptCount val="1"/>
                <c:pt idx="0">
                  <c:v>Septic tanks</c:v>
                </c:pt>
              </c:strCache>
            </c:strRef>
          </c:tx>
          <c:spPr>
            <a:ln w="28575" cap="rnd">
              <a:solidFill>
                <a:schemeClr val="accent1"/>
              </a:solidFill>
              <a:round/>
            </a:ln>
            <a:effectLst/>
          </c:spPr>
          <c:marker>
            <c:symbol val="none"/>
          </c:marker>
          <c:cat>
            <c:strRef>
              <c:f>Sheet1!$E$4:$P$4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Sheet1!$E$59:$P$59</c:f>
              <c:numCache>
                <c:formatCode>_(* #,##0.00_);_(* \(#,##0.00\);_(* "-"??_);_(@_)</c:formatCode>
                <c:ptCount val="12"/>
                <c:pt idx="0">
                  <c:v>209562.85712652534</c:v>
                </c:pt>
                <c:pt idx="1">
                  <c:v>163453.50648076812</c:v>
                </c:pt>
                <c:pt idx="2">
                  <c:v>386545.45451533009</c:v>
                </c:pt>
                <c:pt idx="3">
                  <c:v>244628.05192898744</c:v>
                </c:pt>
                <c:pt idx="4">
                  <c:v>328563.63633803057</c:v>
                </c:pt>
                <c:pt idx="5">
                  <c:v>263403.1168625892</c:v>
                </c:pt>
                <c:pt idx="6">
                  <c:v>212599.99998343151</c:v>
                </c:pt>
                <c:pt idx="7">
                  <c:v>184989.61037519368</c:v>
                </c:pt>
                <c:pt idx="8">
                  <c:v>172221.818154104</c:v>
                </c:pt>
                <c:pt idx="9">
                  <c:v>183400</c:v>
                </c:pt>
                <c:pt idx="10">
                  <c:v>261470.38959001255</c:v>
                </c:pt>
                <c:pt idx="11">
                  <c:v>119276.88310758755</c:v>
                </c:pt>
              </c:numCache>
            </c:numRef>
          </c:val>
          <c:smooth val="0"/>
          <c:extLst>
            <c:ext xmlns:c16="http://schemas.microsoft.com/office/drawing/2014/chart" uri="{C3380CC4-5D6E-409C-BE32-E72D297353CC}">
              <c16:uniqueId val="{00000000-B072-4375-8D08-FC8560081A57}"/>
            </c:ext>
          </c:extLst>
        </c:ser>
        <c:ser>
          <c:idx val="1"/>
          <c:order val="1"/>
          <c:tx>
            <c:strRef>
              <c:f>Sheet1!$D$60</c:f>
              <c:strCache>
                <c:ptCount val="1"/>
                <c:pt idx="0">
                  <c:v>Basic charges</c:v>
                </c:pt>
              </c:strCache>
            </c:strRef>
          </c:tx>
          <c:spPr>
            <a:ln w="28575" cap="rnd">
              <a:solidFill>
                <a:schemeClr val="accent2"/>
              </a:solidFill>
              <a:round/>
            </a:ln>
            <a:effectLst/>
          </c:spPr>
          <c:marker>
            <c:symbol val="none"/>
          </c:marker>
          <c:cat>
            <c:strRef>
              <c:f>Sheet1!$E$4:$P$4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Sheet1!$E$60:$P$60</c:f>
              <c:numCache>
                <c:formatCode>_(* #,##0.00_);_(* \(#,##0.00\);_(* "-"??_);_(@_)</c:formatCode>
                <c:ptCount val="12"/>
                <c:pt idx="0">
                  <c:v>909086.62464655982</c:v>
                </c:pt>
                <c:pt idx="1">
                  <c:v>909086.62464655982</c:v>
                </c:pt>
                <c:pt idx="2">
                  <c:v>909086.62464655982</c:v>
                </c:pt>
                <c:pt idx="3">
                  <c:v>909086.62464655982</c:v>
                </c:pt>
                <c:pt idx="4">
                  <c:v>909086.62464655982</c:v>
                </c:pt>
                <c:pt idx="5">
                  <c:v>909086.62464655982</c:v>
                </c:pt>
                <c:pt idx="6">
                  <c:v>909086.62464655982</c:v>
                </c:pt>
                <c:pt idx="7">
                  <c:v>909086.62464655982</c:v>
                </c:pt>
                <c:pt idx="8">
                  <c:v>909086.62464655982</c:v>
                </c:pt>
                <c:pt idx="9">
                  <c:v>909086.62464655982</c:v>
                </c:pt>
                <c:pt idx="10">
                  <c:v>909086.62464655982</c:v>
                </c:pt>
                <c:pt idx="11">
                  <c:v>909086.62464655982</c:v>
                </c:pt>
              </c:numCache>
            </c:numRef>
          </c:val>
          <c:smooth val="0"/>
          <c:extLst>
            <c:ext xmlns:c16="http://schemas.microsoft.com/office/drawing/2014/chart" uri="{C3380CC4-5D6E-409C-BE32-E72D297353CC}">
              <c16:uniqueId val="{00000001-B072-4375-8D08-FC8560081A57}"/>
            </c:ext>
          </c:extLst>
        </c:ser>
        <c:dLbls>
          <c:showLegendKey val="0"/>
          <c:showVal val="0"/>
          <c:showCatName val="0"/>
          <c:showSerName val="0"/>
          <c:showPercent val="0"/>
          <c:showBubbleSize val="0"/>
        </c:dLbls>
        <c:smooth val="0"/>
        <c:axId val="873511480"/>
        <c:axId val="873513120"/>
      </c:lineChart>
      <c:catAx>
        <c:axId val="873511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513120"/>
        <c:crosses val="autoZero"/>
        <c:auto val="1"/>
        <c:lblAlgn val="ctr"/>
        <c:lblOffset val="100"/>
        <c:noMultiLvlLbl val="0"/>
      </c:catAx>
      <c:valAx>
        <c:axId val="87351312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511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b="0" i="0" baseline="0">
                <a:effectLst/>
              </a:rPr>
              <a:t>Refuse charges over a 12 month period</a:t>
            </a:r>
            <a:endParaRPr lang="en-ZA"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Sheet1!$D$85</c:f>
              <c:strCache>
                <c:ptCount val="1"/>
                <c:pt idx="0">
                  <c:v>Residential and Churches</c:v>
                </c:pt>
              </c:strCache>
            </c:strRef>
          </c:tx>
          <c:spPr>
            <a:ln w="28575" cap="rnd">
              <a:solidFill>
                <a:schemeClr val="accent1"/>
              </a:solidFill>
              <a:round/>
            </a:ln>
            <a:effectLst/>
          </c:spPr>
          <c:marker>
            <c:symbol val="none"/>
          </c:marker>
          <c:cat>
            <c:strRef>
              <c:f>Sheet1!$E$4:$P$4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Sheet1!$E$85:$P$85</c:f>
              <c:numCache>
                <c:formatCode>General</c:formatCode>
                <c:ptCount val="12"/>
                <c:pt idx="0">
                  <c:v>743254.894356</c:v>
                </c:pt>
                <c:pt idx="1">
                  <c:v>743254.894356</c:v>
                </c:pt>
                <c:pt idx="2">
                  <c:v>743254.894356</c:v>
                </c:pt>
                <c:pt idx="3">
                  <c:v>743254.894356</c:v>
                </c:pt>
                <c:pt idx="4">
                  <c:v>743254.894356</c:v>
                </c:pt>
                <c:pt idx="5">
                  <c:v>743254.894356</c:v>
                </c:pt>
                <c:pt idx="6">
                  <c:v>743254.894356</c:v>
                </c:pt>
                <c:pt idx="7">
                  <c:v>743254.894356</c:v>
                </c:pt>
                <c:pt idx="8">
                  <c:v>743254.894356</c:v>
                </c:pt>
                <c:pt idx="9">
                  <c:v>743254.894356</c:v>
                </c:pt>
                <c:pt idx="10">
                  <c:v>743254.894356</c:v>
                </c:pt>
                <c:pt idx="11">
                  <c:v>743254.894356</c:v>
                </c:pt>
              </c:numCache>
            </c:numRef>
          </c:val>
          <c:smooth val="0"/>
          <c:extLst>
            <c:ext xmlns:c16="http://schemas.microsoft.com/office/drawing/2014/chart" uri="{C3380CC4-5D6E-409C-BE32-E72D297353CC}">
              <c16:uniqueId val="{00000000-19FC-44A7-A602-974FB5B5F54A}"/>
            </c:ext>
          </c:extLst>
        </c:ser>
        <c:ser>
          <c:idx val="1"/>
          <c:order val="1"/>
          <c:tx>
            <c:strRef>
              <c:f>Sheet1!$D$86</c:f>
              <c:strCache>
                <c:ptCount val="1"/>
                <c:pt idx="0">
                  <c:v>Businesses and Schools</c:v>
                </c:pt>
              </c:strCache>
            </c:strRef>
          </c:tx>
          <c:spPr>
            <a:ln w="28575" cap="rnd">
              <a:solidFill>
                <a:schemeClr val="accent2"/>
              </a:solidFill>
              <a:round/>
            </a:ln>
            <a:effectLst/>
          </c:spPr>
          <c:marker>
            <c:symbol val="none"/>
          </c:marker>
          <c:cat>
            <c:strRef>
              <c:f>Sheet1!$E$4:$P$4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Sheet1!$E$86:$P$86</c:f>
              <c:numCache>
                <c:formatCode>General</c:formatCode>
                <c:ptCount val="12"/>
                <c:pt idx="0">
                  <c:v>86599.784599999984</c:v>
                </c:pt>
                <c:pt idx="1">
                  <c:v>86599.784599999984</c:v>
                </c:pt>
                <c:pt idx="2">
                  <c:v>86599.784599999984</c:v>
                </c:pt>
                <c:pt idx="3">
                  <c:v>86599.784599999984</c:v>
                </c:pt>
                <c:pt idx="4">
                  <c:v>86599.784599999984</c:v>
                </c:pt>
                <c:pt idx="5">
                  <c:v>86599.784599999984</c:v>
                </c:pt>
                <c:pt idx="6">
                  <c:v>86599.784599999984</c:v>
                </c:pt>
                <c:pt idx="7">
                  <c:v>86599.784599999984</c:v>
                </c:pt>
                <c:pt idx="8">
                  <c:v>86599.784599999984</c:v>
                </c:pt>
                <c:pt idx="9">
                  <c:v>86599.784599999984</c:v>
                </c:pt>
                <c:pt idx="10">
                  <c:v>86599.784599999984</c:v>
                </c:pt>
                <c:pt idx="11">
                  <c:v>86599.784599999984</c:v>
                </c:pt>
              </c:numCache>
            </c:numRef>
          </c:val>
          <c:smooth val="0"/>
          <c:extLst>
            <c:ext xmlns:c16="http://schemas.microsoft.com/office/drawing/2014/chart" uri="{C3380CC4-5D6E-409C-BE32-E72D297353CC}">
              <c16:uniqueId val="{00000001-19FC-44A7-A602-974FB5B5F54A}"/>
            </c:ext>
          </c:extLst>
        </c:ser>
        <c:ser>
          <c:idx val="2"/>
          <c:order val="2"/>
          <c:tx>
            <c:strRef>
              <c:f>Sheet1!$D$87</c:f>
              <c:strCache>
                <c:ptCount val="1"/>
                <c:pt idx="0">
                  <c:v>Bulk Cages and Containers</c:v>
                </c:pt>
              </c:strCache>
            </c:strRef>
          </c:tx>
          <c:spPr>
            <a:ln w="28575" cap="rnd">
              <a:solidFill>
                <a:schemeClr val="accent3"/>
              </a:solidFill>
              <a:round/>
            </a:ln>
            <a:effectLst/>
          </c:spPr>
          <c:marker>
            <c:symbol val="none"/>
          </c:marker>
          <c:cat>
            <c:strRef>
              <c:f>Sheet1!$E$4:$P$4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Sheet1!$E$87:$P$87</c:f>
              <c:numCache>
                <c:formatCode>General</c:formatCode>
                <c:ptCount val="12"/>
                <c:pt idx="0">
                  <c:v>10192.973355999999</c:v>
                </c:pt>
                <c:pt idx="1">
                  <c:v>10192.973355999999</c:v>
                </c:pt>
                <c:pt idx="2">
                  <c:v>10192.973355999999</c:v>
                </c:pt>
                <c:pt idx="3">
                  <c:v>10192.973355999999</c:v>
                </c:pt>
                <c:pt idx="4">
                  <c:v>10192.973355999999</c:v>
                </c:pt>
                <c:pt idx="5">
                  <c:v>10192.973355999999</c:v>
                </c:pt>
                <c:pt idx="6">
                  <c:v>10192.973355999999</c:v>
                </c:pt>
                <c:pt idx="7">
                  <c:v>10192.973355999999</c:v>
                </c:pt>
                <c:pt idx="8">
                  <c:v>10192.973355999999</c:v>
                </c:pt>
                <c:pt idx="9">
                  <c:v>10192.973355999999</c:v>
                </c:pt>
                <c:pt idx="10">
                  <c:v>10192.973355999999</c:v>
                </c:pt>
                <c:pt idx="11">
                  <c:v>10192.973355999999</c:v>
                </c:pt>
              </c:numCache>
            </c:numRef>
          </c:val>
          <c:smooth val="0"/>
          <c:extLst>
            <c:ext xmlns:c16="http://schemas.microsoft.com/office/drawing/2014/chart" uri="{C3380CC4-5D6E-409C-BE32-E72D297353CC}">
              <c16:uniqueId val="{00000002-19FC-44A7-A602-974FB5B5F54A}"/>
            </c:ext>
          </c:extLst>
        </c:ser>
        <c:dLbls>
          <c:showLegendKey val="0"/>
          <c:showVal val="0"/>
          <c:showCatName val="0"/>
          <c:showSerName val="0"/>
          <c:showPercent val="0"/>
          <c:showBubbleSize val="0"/>
        </c:dLbls>
        <c:smooth val="0"/>
        <c:axId val="937520680"/>
        <c:axId val="937523632"/>
      </c:lineChart>
      <c:catAx>
        <c:axId val="937520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523632"/>
        <c:crosses val="autoZero"/>
        <c:auto val="1"/>
        <c:lblAlgn val="ctr"/>
        <c:lblOffset val="100"/>
        <c:noMultiLvlLbl val="0"/>
      </c:catAx>
      <c:valAx>
        <c:axId val="93752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520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a:t>Interest on arrear debtors accounts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Sheet1!$F$119:$F$123</c:f>
              <c:strCache>
                <c:ptCount val="5"/>
                <c:pt idx="0">
                  <c:v>Property rates</c:v>
                </c:pt>
                <c:pt idx="1">
                  <c:v>Electricity</c:v>
                </c:pt>
                <c:pt idx="2">
                  <c:v>Water</c:v>
                </c:pt>
                <c:pt idx="3">
                  <c:v>Sewerage</c:v>
                </c:pt>
                <c:pt idx="4">
                  <c:v>Refuse</c:v>
                </c:pt>
              </c:strCache>
            </c:strRef>
          </c:cat>
          <c:val>
            <c:numRef>
              <c:f>Sheet1!$G$119:$G$123</c:f>
              <c:numCache>
                <c:formatCode>_(* #,##0_);_(* \(#,##0\);_(* "-"??_);_(@_)</c:formatCode>
                <c:ptCount val="5"/>
                <c:pt idx="0">
                  <c:v>3294440.943741254</c:v>
                </c:pt>
                <c:pt idx="1">
                  <c:v>1385570.5520750394</c:v>
                </c:pt>
                <c:pt idx="2">
                  <c:v>3473062.8117263233</c:v>
                </c:pt>
                <c:pt idx="3">
                  <c:v>1596061.5346693718</c:v>
                </c:pt>
                <c:pt idx="4">
                  <c:v>1609811.1577880112</c:v>
                </c:pt>
              </c:numCache>
            </c:numRef>
          </c:val>
          <c:extLst>
            <c:ext xmlns:c16="http://schemas.microsoft.com/office/drawing/2014/chart" uri="{C3380CC4-5D6E-409C-BE32-E72D297353CC}">
              <c16:uniqueId val="{00000000-44F8-4385-8E59-C1A5500F1ABA}"/>
            </c:ext>
          </c:extLst>
        </c:ser>
        <c:dLbls>
          <c:dLblPos val="outEnd"/>
          <c:showLegendKey val="0"/>
          <c:showVal val="1"/>
          <c:showCatName val="0"/>
          <c:showSerName val="0"/>
          <c:showPercent val="0"/>
          <c:showBubbleSize val="0"/>
        </c:dLbls>
        <c:gapWidth val="219"/>
        <c:overlap val="-27"/>
        <c:axId val="629399320"/>
        <c:axId val="629402600"/>
      </c:barChart>
      <c:catAx>
        <c:axId val="629399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9402600"/>
        <c:crosses val="autoZero"/>
        <c:auto val="1"/>
        <c:lblAlgn val="ctr"/>
        <c:lblOffset val="100"/>
        <c:noMultiLvlLbl val="0"/>
      </c:catAx>
      <c:valAx>
        <c:axId val="629402600"/>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9399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a:t>Operational grants 2021/22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Sheet2!$B$2:$B$4</c:f>
              <c:strCache>
                <c:ptCount val="3"/>
                <c:pt idx="0">
                  <c:v>ES</c:v>
                </c:pt>
                <c:pt idx="1">
                  <c:v>EPWP</c:v>
                </c:pt>
                <c:pt idx="2">
                  <c:v>FMG</c:v>
                </c:pt>
              </c:strCache>
            </c:strRef>
          </c:cat>
          <c:val>
            <c:numRef>
              <c:f>Sheet2!$C$2:$C$4</c:f>
              <c:numCache>
                <c:formatCode>_(* #,##0_);_(* \(#,##0\);_(* "-"??_);_(@_)</c:formatCode>
                <c:ptCount val="3"/>
                <c:pt idx="0">
                  <c:v>96170000</c:v>
                </c:pt>
                <c:pt idx="1">
                  <c:v>1142000</c:v>
                </c:pt>
                <c:pt idx="2">
                  <c:v>3000000</c:v>
                </c:pt>
              </c:numCache>
            </c:numRef>
          </c:val>
          <c:extLst>
            <c:ext xmlns:c16="http://schemas.microsoft.com/office/drawing/2014/chart" uri="{C3380CC4-5D6E-409C-BE32-E72D297353CC}">
              <c16:uniqueId val="{00000000-1E49-45E0-8D82-A6E554247AC9}"/>
            </c:ext>
          </c:extLst>
        </c:ser>
        <c:dLbls>
          <c:showLegendKey val="0"/>
          <c:showVal val="0"/>
          <c:showCatName val="0"/>
          <c:showSerName val="0"/>
          <c:showPercent val="0"/>
          <c:showBubbleSize val="0"/>
        </c:dLbls>
        <c:gapWidth val="219"/>
        <c:overlap val="-27"/>
        <c:axId val="917417360"/>
        <c:axId val="1023172760"/>
      </c:barChart>
      <c:catAx>
        <c:axId val="91741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172760"/>
        <c:crosses val="autoZero"/>
        <c:auto val="1"/>
        <c:lblAlgn val="ctr"/>
        <c:lblOffset val="100"/>
        <c:noMultiLvlLbl val="0"/>
      </c:catAx>
      <c:valAx>
        <c:axId val="1023172760"/>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417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a:t>Other revenue sources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'A4'!$Z$10:$Z$15</c:f>
              <c:strCache>
                <c:ptCount val="6"/>
                <c:pt idx="0">
                  <c:v>Rental of facilities and equipment</c:v>
                </c:pt>
                <c:pt idx="1">
                  <c:v>Interest earned - external investments</c:v>
                </c:pt>
                <c:pt idx="2">
                  <c:v>Fines, penalties and forfeits</c:v>
                </c:pt>
                <c:pt idx="3">
                  <c:v>Licences and permits</c:v>
                </c:pt>
                <c:pt idx="4">
                  <c:v>Agency services</c:v>
                </c:pt>
                <c:pt idx="5">
                  <c:v>Other revenue</c:v>
                </c:pt>
              </c:strCache>
            </c:strRef>
          </c:cat>
          <c:val>
            <c:numRef>
              <c:f>'A4'!$AA$10:$AA$15</c:f>
              <c:numCache>
                <c:formatCode>_(* #,##0_);_(* \(#,##0\);_(* "-"??_);_(@_)</c:formatCode>
                <c:ptCount val="6"/>
                <c:pt idx="0">
                  <c:v>563449</c:v>
                </c:pt>
                <c:pt idx="1">
                  <c:v>241930</c:v>
                </c:pt>
                <c:pt idx="2">
                  <c:v>77469</c:v>
                </c:pt>
                <c:pt idx="3">
                  <c:v>712490</c:v>
                </c:pt>
                <c:pt idx="4">
                  <c:v>243768</c:v>
                </c:pt>
                <c:pt idx="5">
                  <c:v>607354</c:v>
                </c:pt>
              </c:numCache>
            </c:numRef>
          </c:val>
          <c:extLst>
            <c:ext xmlns:c16="http://schemas.microsoft.com/office/drawing/2014/chart" uri="{C3380CC4-5D6E-409C-BE32-E72D297353CC}">
              <c16:uniqueId val="{00000000-AFC4-40B4-807C-A924DFEE101C}"/>
            </c:ext>
          </c:extLst>
        </c:ser>
        <c:dLbls>
          <c:showLegendKey val="0"/>
          <c:showVal val="0"/>
          <c:showCatName val="0"/>
          <c:showSerName val="0"/>
          <c:showPercent val="0"/>
          <c:showBubbleSize val="0"/>
        </c:dLbls>
        <c:gapWidth val="219"/>
        <c:overlap val="-27"/>
        <c:axId val="627715088"/>
        <c:axId val="627713120"/>
      </c:barChart>
      <c:catAx>
        <c:axId val="62771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713120"/>
        <c:crosses val="autoZero"/>
        <c:auto val="1"/>
        <c:lblAlgn val="ctr"/>
        <c:lblOffset val="100"/>
        <c:noMultiLvlLbl val="0"/>
      </c:catAx>
      <c:valAx>
        <c:axId val="627713120"/>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715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a:t>Employee related costs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mSCOA!$C$74:$C$90</c:f>
              <c:strCache>
                <c:ptCount val="17"/>
                <c:pt idx="0">
                  <c:v>Basic Salary and Wages</c:v>
                </c:pt>
                <c:pt idx="1">
                  <c:v>Cellular and Telephone</c:v>
                </c:pt>
                <c:pt idx="2">
                  <c:v>Housing Benefits</c:v>
                </c:pt>
                <c:pt idx="3">
                  <c:v>Travel or Motor Vehicle</c:v>
                </c:pt>
                <c:pt idx="4">
                  <c:v>Acting and Post Related Allowances</c:v>
                </c:pt>
                <c:pt idx="5">
                  <c:v>Bonus</c:v>
                </c:pt>
                <c:pt idx="6">
                  <c:v>Long Service Award</c:v>
                </c:pt>
                <c:pt idx="7">
                  <c:v>Standby Allowance</c:v>
                </c:pt>
                <c:pt idx="8">
                  <c:v>Overtime: Non-Structured</c:v>
                </c:pt>
                <c:pt idx="9">
                  <c:v>Shift Additional Remuneration</c:v>
                </c:pt>
                <c:pt idx="10">
                  <c:v>Night Shift</c:v>
                </c:pt>
                <c:pt idx="11">
                  <c:v>Leave Pay</c:v>
                </c:pt>
                <c:pt idx="12">
                  <c:v>Bargaining Council</c:v>
                </c:pt>
                <c:pt idx="13">
                  <c:v>Group Life</c:v>
                </c:pt>
                <c:pt idx="14">
                  <c:v>Medical</c:v>
                </c:pt>
                <c:pt idx="15">
                  <c:v>Pension</c:v>
                </c:pt>
                <c:pt idx="16">
                  <c:v>UIF</c:v>
                </c:pt>
              </c:strCache>
            </c:strRef>
          </c:cat>
          <c:val>
            <c:numRef>
              <c:f>mSCOA!$D$74:$D$90</c:f>
              <c:numCache>
                <c:formatCode>_(* #,##0_);_(* \(#,##0\);_(* "-"??_);_(@_)</c:formatCode>
                <c:ptCount val="17"/>
                <c:pt idx="0">
                  <c:v>92856480</c:v>
                </c:pt>
                <c:pt idx="1">
                  <c:v>312000</c:v>
                </c:pt>
                <c:pt idx="2">
                  <c:v>596568</c:v>
                </c:pt>
                <c:pt idx="3">
                  <c:v>5164056</c:v>
                </c:pt>
                <c:pt idx="4">
                  <c:v>1013580</c:v>
                </c:pt>
                <c:pt idx="5">
                  <c:v>7310708</c:v>
                </c:pt>
                <c:pt idx="6">
                  <c:v>303120</c:v>
                </c:pt>
                <c:pt idx="7">
                  <c:v>1800000</c:v>
                </c:pt>
                <c:pt idx="8">
                  <c:v>2400000</c:v>
                </c:pt>
                <c:pt idx="9">
                  <c:v>600000</c:v>
                </c:pt>
                <c:pt idx="10">
                  <c:v>960000</c:v>
                </c:pt>
                <c:pt idx="11">
                  <c:v>606240</c:v>
                </c:pt>
                <c:pt idx="12">
                  <c:v>46560</c:v>
                </c:pt>
                <c:pt idx="13">
                  <c:v>2652</c:v>
                </c:pt>
                <c:pt idx="14">
                  <c:v>2881452.0000000005</c:v>
                </c:pt>
                <c:pt idx="15">
                  <c:v>15045804</c:v>
                </c:pt>
                <c:pt idx="16">
                  <c:v>839005.25759999559</c:v>
                </c:pt>
              </c:numCache>
            </c:numRef>
          </c:val>
          <c:extLst>
            <c:ext xmlns:c16="http://schemas.microsoft.com/office/drawing/2014/chart" uri="{C3380CC4-5D6E-409C-BE32-E72D297353CC}">
              <c16:uniqueId val="{00000000-6F53-4C45-B91A-6ADE2EC3AB38}"/>
            </c:ext>
          </c:extLst>
        </c:ser>
        <c:dLbls>
          <c:showLegendKey val="0"/>
          <c:showVal val="1"/>
          <c:showCatName val="0"/>
          <c:showSerName val="0"/>
          <c:showPercent val="0"/>
          <c:showBubbleSize val="0"/>
        </c:dLbls>
        <c:gapWidth val="219"/>
        <c:overlap val="-27"/>
        <c:axId val="756519264"/>
        <c:axId val="756517296"/>
      </c:barChart>
      <c:catAx>
        <c:axId val="75651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517296"/>
        <c:crosses val="autoZero"/>
        <c:auto val="1"/>
        <c:lblAlgn val="ctr"/>
        <c:lblOffset val="100"/>
        <c:noMultiLvlLbl val="0"/>
      </c:catAx>
      <c:valAx>
        <c:axId val="75651729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519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a:t>Other expenditure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'A4'!$Z$27:$Z$33</c:f>
              <c:strCache>
                <c:ptCount val="7"/>
                <c:pt idx="0">
                  <c:v>Debt impairment</c:v>
                </c:pt>
                <c:pt idx="1">
                  <c:v>Depreciation &amp; asset impairment</c:v>
                </c:pt>
                <c:pt idx="2">
                  <c:v>Finance charges</c:v>
                </c:pt>
                <c:pt idx="3">
                  <c:v>Bulk purchases - electricity</c:v>
                </c:pt>
                <c:pt idx="4">
                  <c:v>Inventory consumed</c:v>
                </c:pt>
                <c:pt idx="5">
                  <c:v>Contracted services</c:v>
                </c:pt>
                <c:pt idx="6">
                  <c:v>Other expenditure</c:v>
                </c:pt>
              </c:strCache>
            </c:strRef>
          </c:cat>
          <c:val>
            <c:numRef>
              <c:f>'A4'!$AA$27:$AA$33</c:f>
              <c:numCache>
                <c:formatCode>_(* #,##0_);_(* \(#,##0\);_(* "-"??_);_(@_)</c:formatCode>
                <c:ptCount val="7"/>
                <c:pt idx="0">
                  <c:v>9486130</c:v>
                </c:pt>
                <c:pt idx="1">
                  <c:v>18469430</c:v>
                </c:pt>
                <c:pt idx="2">
                  <c:v>16491620</c:v>
                </c:pt>
                <c:pt idx="3">
                  <c:v>52164980</c:v>
                </c:pt>
                <c:pt idx="4">
                  <c:v>5948613</c:v>
                </c:pt>
                <c:pt idx="5">
                  <c:v>16497030</c:v>
                </c:pt>
                <c:pt idx="6">
                  <c:v>7465890</c:v>
                </c:pt>
              </c:numCache>
            </c:numRef>
          </c:val>
          <c:extLst>
            <c:ext xmlns:c16="http://schemas.microsoft.com/office/drawing/2014/chart" uri="{C3380CC4-5D6E-409C-BE32-E72D297353CC}">
              <c16:uniqueId val="{00000000-21D4-4C0D-8B1D-B5E60594B76E}"/>
            </c:ext>
          </c:extLst>
        </c:ser>
        <c:dLbls>
          <c:showLegendKey val="0"/>
          <c:showVal val="0"/>
          <c:showCatName val="0"/>
          <c:showSerName val="0"/>
          <c:showPercent val="0"/>
          <c:showBubbleSize val="0"/>
        </c:dLbls>
        <c:gapWidth val="219"/>
        <c:overlap val="-27"/>
        <c:axId val="694712072"/>
        <c:axId val="694712400"/>
      </c:barChart>
      <c:catAx>
        <c:axId val="69471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712400"/>
        <c:crosses val="autoZero"/>
        <c:auto val="1"/>
        <c:lblAlgn val="ctr"/>
        <c:lblOffset val="100"/>
        <c:noMultiLvlLbl val="0"/>
      </c:catAx>
      <c:valAx>
        <c:axId val="694712400"/>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712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HIV+ estimates and AIDS death estimates </a:t>
            </a:r>
            <a:r>
              <a:rPr lang="en-US" sz="1100" b="0">
                <a:latin typeface="VERDANA" charset="0"/>
              </a:rPr>
              <a:t>
 Kai !Garib, 2008-2023</a:t>
            </a:r>
          </a:p>
        </c:rich>
      </c:tx>
      <c:overlay val="0"/>
      <c:spPr>
        <a:noFill/>
        <a:ln>
          <a:noFill/>
        </a:ln>
      </c:spPr>
    </c:title>
    <c:autoTitleDeleted val="0"/>
    <c:plotArea>
      <c:layout>
        <c:manualLayout>
          <c:layoutTarget val="inner"/>
          <c:xMode val="edge"/>
          <c:yMode val="edge"/>
          <c:x val="0.15"/>
          <c:y val="0.14000000000000001"/>
          <c:w val="0.7"/>
          <c:h val="0.65"/>
        </c:manualLayout>
      </c:layout>
      <c:lineChart>
        <c:grouping val="standard"/>
        <c:varyColors val="0"/>
        <c:ser>
          <c:idx val="0"/>
          <c:order val="0"/>
          <c:tx>
            <c:strRef>
              <c:f>'Chart_data'!$C$2</c:f>
              <c:strCache>
                <c:ptCount val="1"/>
                <c:pt idx="0">
                  <c:v>HIV+ estimates</c:v>
                </c:pt>
              </c:strCache>
            </c:strRef>
          </c:tx>
          <c:spPr>
            <a:ln w="38100">
              <a:solidFill>
                <a:srgbClr val="008E89"/>
              </a:solidFill>
              <a:prstDash val="solid"/>
            </a:ln>
          </c:spPr>
          <c:marker>
            <c:symbol val="none"/>
          </c:marker>
          <c:cat>
            <c:strRef>
              <c:f>'Chart_data'!$B$3:$B$18</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'Chart_data'!$C$3:$C$18</c:f>
              <c:numCache>
                <c:formatCode>General</c:formatCode>
                <c:ptCount val="16"/>
                <c:pt idx="0">
                  <c:v>2652.18</c:v>
                </c:pt>
                <c:pt idx="1">
                  <c:v>2681.46</c:v>
                </c:pt>
                <c:pt idx="2">
                  <c:v>2739.37</c:v>
                </c:pt>
                <c:pt idx="3">
                  <c:v>2800.66</c:v>
                </c:pt>
                <c:pt idx="4">
                  <c:v>2855.98</c:v>
                </c:pt>
                <c:pt idx="5">
                  <c:v>2922.45</c:v>
                </c:pt>
                <c:pt idx="6">
                  <c:v>2992.52</c:v>
                </c:pt>
                <c:pt idx="7">
                  <c:v>3057.24</c:v>
                </c:pt>
                <c:pt idx="8">
                  <c:v>3127.04</c:v>
                </c:pt>
                <c:pt idx="9">
                  <c:v>3200.33</c:v>
                </c:pt>
                <c:pt idx="10">
                  <c:v>3270.26</c:v>
                </c:pt>
                <c:pt idx="11">
                  <c:v>3337.16</c:v>
                </c:pt>
                <c:pt idx="12">
                  <c:v>3400.84</c:v>
                </c:pt>
                <c:pt idx="13">
                  <c:v>3462.77</c:v>
                </c:pt>
                <c:pt idx="14">
                  <c:v>3522.01</c:v>
                </c:pt>
                <c:pt idx="15">
                  <c:v>3577.66</c:v>
                </c:pt>
              </c:numCache>
            </c:numRef>
          </c:val>
          <c:smooth val="0"/>
          <c:extLst>
            <c:ext xmlns:c16="http://schemas.microsoft.com/office/drawing/2014/chart" uri="{C3380CC4-5D6E-409C-BE32-E72D297353CC}">
              <c16:uniqueId val="{00000000-C16E-4397-99BE-06DED2CED278}"/>
            </c:ext>
          </c:extLst>
        </c:ser>
        <c:dLbls>
          <c:showLegendKey val="0"/>
          <c:showVal val="0"/>
          <c:showCatName val="0"/>
          <c:showSerName val="0"/>
          <c:showPercent val="0"/>
          <c:showBubbleSize val="0"/>
        </c:dLbls>
        <c:marker val="1"/>
        <c:smooth val="0"/>
        <c:axId val="495469944"/>
        <c:axId val="495470336"/>
      </c:lineChart>
      <c:lineChart>
        <c:grouping val="standard"/>
        <c:varyColors val="0"/>
        <c:ser>
          <c:idx val="1"/>
          <c:order val="1"/>
          <c:tx>
            <c:strRef>
              <c:f>'Chart_data'!$D$2</c:f>
              <c:strCache>
                <c:ptCount val="1"/>
                <c:pt idx="0">
                  <c:v>AIDS death estimates</c:v>
                </c:pt>
              </c:strCache>
            </c:strRef>
          </c:tx>
          <c:spPr>
            <a:ln w="38100">
              <a:solidFill>
                <a:srgbClr val="FF8F1C"/>
              </a:solidFill>
              <a:prstDash val="solid"/>
            </a:ln>
          </c:spPr>
          <c:marker>
            <c:symbol val="none"/>
          </c:marker>
          <c:cat>
            <c:strRef>
              <c:f>'Chart_data'!$B$3:$B$18</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'Chart_data'!$D$3:$D$18</c:f>
              <c:numCache>
                <c:formatCode>General</c:formatCode>
                <c:ptCount val="16"/>
                <c:pt idx="0">
                  <c:v>121.783</c:v>
                </c:pt>
                <c:pt idx="1">
                  <c:v>97.763499999999993</c:v>
                </c:pt>
                <c:pt idx="2">
                  <c:v>85.499099999999999</c:v>
                </c:pt>
                <c:pt idx="3">
                  <c:v>91.709400000000002</c:v>
                </c:pt>
                <c:pt idx="4">
                  <c:v>98.559799999999996</c:v>
                </c:pt>
                <c:pt idx="5">
                  <c:v>80.595299999999995</c:v>
                </c:pt>
                <c:pt idx="6">
                  <c:v>71.284899999999993</c:v>
                </c:pt>
                <c:pt idx="7">
                  <c:v>72.580200000000005</c:v>
                </c:pt>
                <c:pt idx="8">
                  <c:v>63.462800000000001</c:v>
                </c:pt>
                <c:pt idx="9">
                  <c:v>56.712899999999998</c:v>
                </c:pt>
                <c:pt idx="10">
                  <c:v>57.211100000000002</c:v>
                </c:pt>
                <c:pt idx="11">
                  <c:v>57.995199999999997</c:v>
                </c:pt>
                <c:pt idx="12">
                  <c:v>58.264800000000001</c:v>
                </c:pt>
                <c:pt idx="13">
                  <c:v>58.107999999999997</c:v>
                </c:pt>
                <c:pt idx="14">
                  <c:v>57.702399999999997</c:v>
                </c:pt>
                <c:pt idx="15">
                  <c:v>57.206499999999998</c:v>
                </c:pt>
              </c:numCache>
            </c:numRef>
          </c:val>
          <c:smooth val="0"/>
          <c:extLst>
            <c:ext xmlns:c16="http://schemas.microsoft.com/office/drawing/2014/chart" uri="{C3380CC4-5D6E-409C-BE32-E72D297353CC}">
              <c16:uniqueId val="{00000001-C16E-4397-99BE-06DED2CED278}"/>
            </c:ext>
          </c:extLst>
        </c:ser>
        <c:dLbls>
          <c:showLegendKey val="0"/>
          <c:showVal val="0"/>
          <c:showCatName val="0"/>
          <c:showSerName val="0"/>
          <c:showPercent val="0"/>
          <c:showBubbleSize val="0"/>
        </c:dLbls>
        <c:marker val="1"/>
        <c:smooth val="0"/>
        <c:axId val="495471120"/>
        <c:axId val="495470728"/>
      </c:lineChart>
      <c:catAx>
        <c:axId val="495469944"/>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95470336"/>
        <c:crosses val="autoZero"/>
        <c:auto val="1"/>
        <c:lblAlgn val="ctr"/>
        <c:lblOffset val="100"/>
        <c:noMultiLvlLbl val="1"/>
      </c:catAx>
      <c:valAx>
        <c:axId val="495470336"/>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495469944"/>
        <c:crosses val="autoZero"/>
        <c:crossBetween val="between"/>
      </c:valAx>
      <c:valAx>
        <c:axId val="495470728"/>
        <c:scaling>
          <c:orientation val="minMax"/>
        </c:scaling>
        <c:delete val="0"/>
        <c:axPos val="r"/>
        <c:numFmt formatCode="#,##0" sourceLinked="0"/>
        <c:majorTickMark val="cross"/>
        <c:minorTickMark val="none"/>
        <c:tickLblPos val="nextTo"/>
        <c:spPr>
          <a:ln>
            <a:noFill/>
          </a:ln>
        </c:spPr>
        <c:txPr>
          <a:bodyPr/>
          <a:lstStyle/>
          <a:p>
            <a:pPr>
              <a:defRPr sz="1000">
                <a:latin typeface="VERDANA" charset="0"/>
              </a:defRPr>
            </a:pPr>
            <a:endParaRPr lang="en-US"/>
          </a:p>
        </c:txPr>
        <c:crossAx val="495471120"/>
        <c:crosses val="max"/>
        <c:crossBetween val="between"/>
      </c:valAx>
      <c:catAx>
        <c:axId val="495471120"/>
        <c:scaling>
          <c:orientation val="minMax"/>
        </c:scaling>
        <c:delete val="1"/>
        <c:axPos val="b"/>
        <c:numFmt formatCode="General" sourceLinked="1"/>
        <c:majorTickMark val="cross"/>
        <c:minorTickMark val="none"/>
        <c:tickLblPos val="nextTo"/>
        <c:crossAx val="495470728"/>
        <c:crosses val="autoZero"/>
        <c:auto val="1"/>
        <c:lblAlgn val="ctr"/>
        <c:lblOffset val="100"/>
        <c:noMultiLvlLbl val="1"/>
      </c:cat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Human Development Index (HDI) </a:t>
            </a:r>
            <a:r>
              <a:rPr lang="en-US" sz="1100" b="0">
                <a:latin typeface="VERDANA" charset="0"/>
              </a:rPr>
              <a:t>
 Kai !Garib, ZF Mgcawu, Northern Cape and National Total, 2008, 2013, 2018</a:t>
            </a:r>
          </a:p>
        </c:rich>
      </c:tx>
      <c:overlay val="0"/>
      <c:spPr>
        <a:noFill/>
        <a:ln>
          <a:noFill/>
        </a:ln>
      </c:spPr>
    </c:title>
    <c:autoTitleDeleted val="0"/>
    <c:plotArea>
      <c:layout>
        <c:manualLayout>
          <c:layoutTarget val="inner"/>
          <c:xMode val="edge"/>
          <c:yMode val="edge"/>
          <c:x val="0.1"/>
          <c:y val="0.19267502673276951"/>
          <c:w val="0.8"/>
          <c:h val="0.65"/>
        </c:manualLayout>
      </c:layout>
      <c:barChart>
        <c:barDir val="col"/>
        <c:grouping val="clustered"/>
        <c:varyColors val="0"/>
        <c:ser>
          <c:idx val="0"/>
          <c:order val="0"/>
          <c:tx>
            <c:strRef>
              <c:f>'Chart_data'!$C$2</c:f>
              <c:strCache>
                <c:ptCount val="1"/>
                <c:pt idx="0">
                  <c:v>2008</c:v>
                </c:pt>
              </c:strCache>
            </c:strRef>
          </c:tx>
          <c:spPr>
            <a:solidFill>
              <a:srgbClr val="008E89"/>
            </a:solidFill>
            <a:ln>
              <a:noFill/>
            </a:ln>
          </c:spPr>
          <c:invertIfNegative val="0"/>
          <c:cat>
            <c:strRef>
              <c:f>'Chart_data'!$B$3:$B$6</c:f>
              <c:strCache>
                <c:ptCount val="4"/>
                <c:pt idx="0">
                  <c:v>Kai !Garib</c:v>
                </c:pt>
                <c:pt idx="1">
                  <c:v>ZF Mgcawu</c:v>
                </c:pt>
                <c:pt idx="2">
                  <c:v>Northern Cape</c:v>
                </c:pt>
                <c:pt idx="3">
                  <c:v>National Total</c:v>
                </c:pt>
              </c:strCache>
            </c:strRef>
          </c:cat>
          <c:val>
            <c:numRef>
              <c:f>'Chart_data'!$C$3:$C$6</c:f>
              <c:numCache>
                <c:formatCode>General</c:formatCode>
                <c:ptCount val="4"/>
                <c:pt idx="0">
                  <c:v>0.53961800000000004</c:v>
                </c:pt>
                <c:pt idx="1">
                  <c:v>0.571349</c:v>
                </c:pt>
                <c:pt idx="2">
                  <c:v>0.56701299999999999</c:v>
                </c:pt>
                <c:pt idx="3">
                  <c:v>0.55803100000000005</c:v>
                </c:pt>
              </c:numCache>
            </c:numRef>
          </c:val>
          <c:extLst>
            <c:ext xmlns:c16="http://schemas.microsoft.com/office/drawing/2014/chart" uri="{C3380CC4-5D6E-409C-BE32-E72D297353CC}">
              <c16:uniqueId val="{00000000-32B5-4FFE-B7E0-C6B3B306DE2F}"/>
            </c:ext>
          </c:extLst>
        </c:ser>
        <c:ser>
          <c:idx val="1"/>
          <c:order val="1"/>
          <c:tx>
            <c:strRef>
              <c:f>'Chart_data'!$D$2</c:f>
              <c:strCache>
                <c:ptCount val="1"/>
                <c:pt idx="0">
                  <c:v>2013</c:v>
                </c:pt>
              </c:strCache>
            </c:strRef>
          </c:tx>
          <c:spPr>
            <a:solidFill>
              <a:srgbClr val="FF8F1C"/>
            </a:solidFill>
            <a:ln>
              <a:noFill/>
            </a:ln>
          </c:spPr>
          <c:invertIfNegative val="0"/>
          <c:cat>
            <c:strRef>
              <c:f>'Chart_data'!$B$3:$B$6</c:f>
              <c:strCache>
                <c:ptCount val="4"/>
                <c:pt idx="0">
                  <c:v>Kai !Garib</c:v>
                </c:pt>
                <c:pt idx="1">
                  <c:v>ZF Mgcawu</c:v>
                </c:pt>
                <c:pt idx="2">
                  <c:v>Northern Cape</c:v>
                </c:pt>
                <c:pt idx="3">
                  <c:v>National Total</c:v>
                </c:pt>
              </c:strCache>
            </c:strRef>
          </c:cat>
          <c:val>
            <c:numRef>
              <c:f>'Chart_data'!$D$3:$D$6</c:f>
              <c:numCache>
                <c:formatCode>General</c:formatCode>
                <c:ptCount val="4"/>
                <c:pt idx="0">
                  <c:v>0.59986099999999998</c:v>
                </c:pt>
                <c:pt idx="1">
                  <c:v>0.63049599999999995</c:v>
                </c:pt>
                <c:pt idx="2">
                  <c:v>0.62225399999999997</c:v>
                </c:pt>
                <c:pt idx="3">
                  <c:v>0.62707800000000002</c:v>
                </c:pt>
              </c:numCache>
            </c:numRef>
          </c:val>
          <c:extLst>
            <c:ext xmlns:c16="http://schemas.microsoft.com/office/drawing/2014/chart" uri="{C3380CC4-5D6E-409C-BE32-E72D297353CC}">
              <c16:uniqueId val="{00000001-32B5-4FFE-B7E0-C6B3B306DE2F}"/>
            </c:ext>
          </c:extLst>
        </c:ser>
        <c:ser>
          <c:idx val="2"/>
          <c:order val="2"/>
          <c:tx>
            <c:strRef>
              <c:f>'Chart_data'!$E$2</c:f>
              <c:strCache>
                <c:ptCount val="1"/>
                <c:pt idx="0">
                  <c:v>2018</c:v>
                </c:pt>
              </c:strCache>
            </c:strRef>
          </c:tx>
          <c:spPr>
            <a:solidFill>
              <a:srgbClr val="97D700"/>
            </a:solidFill>
            <a:ln>
              <a:noFill/>
            </a:ln>
          </c:spPr>
          <c:invertIfNegative val="0"/>
          <c:cat>
            <c:strRef>
              <c:f>'Chart_data'!$B$3:$B$6</c:f>
              <c:strCache>
                <c:ptCount val="4"/>
                <c:pt idx="0">
                  <c:v>Kai !Garib</c:v>
                </c:pt>
                <c:pt idx="1">
                  <c:v>ZF Mgcawu</c:v>
                </c:pt>
                <c:pt idx="2">
                  <c:v>Northern Cape</c:v>
                </c:pt>
                <c:pt idx="3">
                  <c:v>National Total</c:v>
                </c:pt>
              </c:strCache>
            </c:strRef>
          </c:cat>
          <c:val>
            <c:numRef>
              <c:f>'Chart_data'!$E$3:$E$6</c:f>
              <c:numCache>
                <c:formatCode>General</c:formatCode>
                <c:ptCount val="4"/>
                <c:pt idx="0">
                  <c:v>0.64029700000000001</c:v>
                </c:pt>
                <c:pt idx="1">
                  <c:v>0.664794</c:v>
                </c:pt>
                <c:pt idx="2">
                  <c:v>0.64934099999999995</c:v>
                </c:pt>
                <c:pt idx="3">
                  <c:v>0.65441000000000005</c:v>
                </c:pt>
              </c:numCache>
            </c:numRef>
          </c:val>
          <c:extLst>
            <c:ext xmlns:c16="http://schemas.microsoft.com/office/drawing/2014/chart" uri="{C3380CC4-5D6E-409C-BE32-E72D297353CC}">
              <c16:uniqueId val="{00000002-32B5-4FFE-B7E0-C6B3B306DE2F}"/>
            </c:ext>
          </c:extLst>
        </c:ser>
        <c:dLbls>
          <c:showLegendKey val="0"/>
          <c:showVal val="0"/>
          <c:showCatName val="0"/>
          <c:showSerName val="0"/>
          <c:showPercent val="0"/>
          <c:showBubbleSize val="0"/>
        </c:dLbls>
        <c:gapWidth val="100"/>
        <c:axId val="495471904"/>
        <c:axId val="495472296"/>
      </c:barChart>
      <c:catAx>
        <c:axId val="495471904"/>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95472296"/>
        <c:crosses val="autoZero"/>
        <c:auto val="1"/>
        <c:lblAlgn val="ctr"/>
        <c:lblOffset val="100"/>
        <c:noMultiLvlLbl val="1"/>
      </c:catAx>
      <c:valAx>
        <c:axId val="495472296"/>
        <c:scaling>
          <c:orientation val="minMax"/>
        </c:scaling>
        <c:delete val="0"/>
        <c:axPos val="l"/>
        <c:majorGridlines>
          <c:spPr>
            <a:ln w="3175">
              <a:solidFill>
                <a:srgbClr val="757575"/>
              </a:solidFill>
              <a:prstDash val="dash"/>
            </a:ln>
          </c:spPr>
        </c:majorGridlines>
        <c:numFmt formatCode="0.0" sourceLinked="0"/>
        <c:majorTickMark val="cross"/>
        <c:minorTickMark val="none"/>
        <c:tickLblPos val="nextTo"/>
        <c:spPr>
          <a:ln>
            <a:noFill/>
          </a:ln>
        </c:spPr>
        <c:txPr>
          <a:bodyPr/>
          <a:lstStyle/>
          <a:p>
            <a:pPr>
              <a:defRPr sz="1000">
                <a:latin typeface="VERDANA" charset="0"/>
              </a:defRPr>
            </a:pPr>
            <a:endParaRPr lang="en-US"/>
          </a:p>
        </c:txPr>
        <c:crossAx val="495471904"/>
        <c:crosses val="autoZero"/>
        <c:crossBetween val="between"/>
      </c:val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Gini coefficient </a:t>
            </a:r>
            <a:r>
              <a:rPr lang="en-US" sz="1100" b="0">
                <a:latin typeface="VERDANA" charset="0"/>
              </a:rPr>
              <a:t>
 Kai !Garib, ZF Mgcawu, Northern Cape and National Total, 2008-2018</a:t>
            </a:r>
          </a:p>
        </c:rich>
      </c:tx>
      <c:layout>
        <c:manualLayout>
          <c:xMode val="edge"/>
          <c:yMode val="edge"/>
          <c:x val="0.12727117286718509"/>
          <c:y val="0"/>
        </c:manualLayout>
      </c:layout>
      <c:overlay val="0"/>
      <c:spPr>
        <a:noFill/>
        <a:ln>
          <a:noFill/>
        </a:ln>
      </c:spPr>
    </c:title>
    <c:autoTitleDeleted val="0"/>
    <c:plotArea>
      <c:layout>
        <c:manualLayout>
          <c:layoutTarget val="inner"/>
          <c:xMode val="edge"/>
          <c:yMode val="edge"/>
          <c:x val="0.1"/>
          <c:y val="0.17621412138297526"/>
          <c:w val="0.8"/>
          <c:h val="0.61378594342373871"/>
        </c:manualLayout>
      </c:layout>
      <c:barChart>
        <c:barDir val="col"/>
        <c:grouping val="clustered"/>
        <c:varyColors val="0"/>
        <c:ser>
          <c:idx val="0"/>
          <c:order val="0"/>
          <c:tx>
            <c:strRef>
              <c:f>'Chart_data'!$C$2</c:f>
              <c:strCache>
                <c:ptCount val="1"/>
                <c:pt idx="0">
                  <c:v>Kai !Garib</c:v>
                </c:pt>
              </c:strCache>
            </c:strRef>
          </c:tx>
          <c:spPr>
            <a:solidFill>
              <a:srgbClr val="008E89"/>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'Chart_data'!$C$3:$C$13</c:f>
              <c:numCache>
                <c:formatCode>General</c:formatCode>
                <c:ptCount val="11"/>
                <c:pt idx="0">
                  <c:v>0.56734600000000002</c:v>
                </c:pt>
                <c:pt idx="1">
                  <c:v>0.55770600000000004</c:v>
                </c:pt>
                <c:pt idx="2">
                  <c:v>0.55256400000000006</c:v>
                </c:pt>
                <c:pt idx="3">
                  <c:v>0.54815000000000003</c:v>
                </c:pt>
                <c:pt idx="4">
                  <c:v>0.55456099999999997</c:v>
                </c:pt>
                <c:pt idx="5">
                  <c:v>0.55820199999999998</c:v>
                </c:pt>
                <c:pt idx="6">
                  <c:v>0.56082699999999996</c:v>
                </c:pt>
                <c:pt idx="7">
                  <c:v>0.56279000000000001</c:v>
                </c:pt>
                <c:pt idx="8">
                  <c:v>0.56063200000000002</c:v>
                </c:pt>
                <c:pt idx="9">
                  <c:v>0.57153799999999999</c:v>
                </c:pt>
                <c:pt idx="10">
                  <c:v>0.58125400000000005</c:v>
                </c:pt>
              </c:numCache>
            </c:numRef>
          </c:val>
          <c:extLst>
            <c:ext xmlns:c16="http://schemas.microsoft.com/office/drawing/2014/chart" uri="{C3380CC4-5D6E-409C-BE32-E72D297353CC}">
              <c16:uniqueId val="{00000000-CC9F-4F11-AFD9-071E2D0C631F}"/>
            </c:ext>
          </c:extLst>
        </c:ser>
        <c:ser>
          <c:idx val="1"/>
          <c:order val="1"/>
          <c:tx>
            <c:strRef>
              <c:f>'Chart_data'!$D$2</c:f>
              <c:strCache>
                <c:ptCount val="1"/>
                <c:pt idx="0">
                  <c:v>ZF Mgcawu</c:v>
                </c:pt>
              </c:strCache>
            </c:strRef>
          </c:tx>
          <c:spPr>
            <a:solidFill>
              <a:srgbClr val="FF8F1C"/>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'Chart_data'!$D$3:$D$13</c:f>
              <c:numCache>
                <c:formatCode>General</c:formatCode>
                <c:ptCount val="11"/>
                <c:pt idx="0">
                  <c:v>0.58699800000000002</c:v>
                </c:pt>
                <c:pt idx="1">
                  <c:v>0.576936</c:v>
                </c:pt>
                <c:pt idx="2">
                  <c:v>0.571322</c:v>
                </c:pt>
                <c:pt idx="3">
                  <c:v>0.56589299999999998</c:v>
                </c:pt>
                <c:pt idx="4">
                  <c:v>0.57267000000000001</c:v>
                </c:pt>
                <c:pt idx="5">
                  <c:v>0.57483099999999998</c:v>
                </c:pt>
                <c:pt idx="6">
                  <c:v>0.57540999999999998</c:v>
                </c:pt>
                <c:pt idx="7">
                  <c:v>0.57530099999999995</c:v>
                </c:pt>
                <c:pt idx="8">
                  <c:v>0.57121200000000005</c:v>
                </c:pt>
                <c:pt idx="9">
                  <c:v>0.57991099999999995</c:v>
                </c:pt>
                <c:pt idx="10">
                  <c:v>0.58645999999999998</c:v>
                </c:pt>
              </c:numCache>
            </c:numRef>
          </c:val>
          <c:extLst>
            <c:ext xmlns:c16="http://schemas.microsoft.com/office/drawing/2014/chart" uri="{C3380CC4-5D6E-409C-BE32-E72D297353CC}">
              <c16:uniqueId val="{00000001-CC9F-4F11-AFD9-071E2D0C631F}"/>
            </c:ext>
          </c:extLst>
        </c:ser>
        <c:ser>
          <c:idx val="2"/>
          <c:order val="2"/>
          <c:tx>
            <c:strRef>
              <c:f>'Chart_data'!$E$2</c:f>
              <c:strCache>
                <c:ptCount val="1"/>
                <c:pt idx="0">
                  <c:v>Northern Cape</c:v>
                </c:pt>
              </c:strCache>
            </c:strRef>
          </c:tx>
          <c:spPr>
            <a:solidFill>
              <a:srgbClr val="97D700"/>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'Chart_data'!$E$3:$E$13</c:f>
              <c:numCache>
                <c:formatCode>General</c:formatCode>
                <c:ptCount val="11"/>
                <c:pt idx="0">
                  <c:v>0.60234699999999997</c:v>
                </c:pt>
                <c:pt idx="1">
                  <c:v>0.59404699999999999</c:v>
                </c:pt>
                <c:pt idx="2">
                  <c:v>0.58925000000000005</c:v>
                </c:pt>
                <c:pt idx="3">
                  <c:v>0.58451600000000004</c:v>
                </c:pt>
                <c:pt idx="4">
                  <c:v>0.59096800000000005</c:v>
                </c:pt>
                <c:pt idx="5">
                  <c:v>0.59236500000000003</c:v>
                </c:pt>
                <c:pt idx="6">
                  <c:v>0.59350800000000004</c:v>
                </c:pt>
                <c:pt idx="7">
                  <c:v>0.59367300000000001</c:v>
                </c:pt>
                <c:pt idx="8">
                  <c:v>0.58981300000000003</c:v>
                </c:pt>
                <c:pt idx="9">
                  <c:v>0.59804599999999997</c:v>
                </c:pt>
                <c:pt idx="10">
                  <c:v>0.60465599999999997</c:v>
                </c:pt>
              </c:numCache>
            </c:numRef>
          </c:val>
          <c:extLst>
            <c:ext xmlns:c16="http://schemas.microsoft.com/office/drawing/2014/chart" uri="{C3380CC4-5D6E-409C-BE32-E72D297353CC}">
              <c16:uniqueId val="{00000002-CC9F-4F11-AFD9-071E2D0C631F}"/>
            </c:ext>
          </c:extLst>
        </c:ser>
        <c:ser>
          <c:idx val="3"/>
          <c:order val="3"/>
          <c:tx>
            <c:strRef>
              <c:f>'Chart_data'!$F$2</c:f>
              <c:strCache>
                <c:ptCount val="1"/>
                <c:pt idx="0">
                  <c:v>National Total</c:v>
                </c:pt>
              </c:strCache>
            </c:strRef>
          </c:tx>
          <c:spPr>
            <a:solidFill>
              <a:srgbClr val="00B140"/>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'Chart_data'!$F$3:$F$13</c:f>
              <c:numCache>
                <c:formatCode>General</c:formatCode>
                <c:ptCount val="11"/>
                <c:pt idx="0">
                  <c:v>0.64421200000000001</c:v>
                </c:pt>
                <c:pt idx="1">
                  <c:v>0.64025299999999996</c:v>
                </c:pt>
                <c:pt idx="2">
                  <c:v>0.63819300000000001</c:v>
                </c:pt>
                <c:pt idx="3">
                  <c:v>0.634799</c:v>
                </c:pt>
                <c:pt idx="4">
                  <c:v>0.63548000000000004</c:v>
                </c:pt>
                <c:pt idx="5">
                  <c:v>0.63339599999999996</c:v>
                </c:pt>
                <c:pt idx="6">
                  <c:v>0.629861</c:v>
                </c:pt>
                <c:pt idx="7">
                  <c:v>0.62888900000000003</c:v>
                </c:pt>
                <c:pt idx="8">
                  <c:v>0.62764699999999995</c:v>
                </c:pt>
                <c:pt idx="9">
                  <c:v>0.62941899999999995</c:v>
                </c:pt>
                <c:pt idx="10">
                  <c:v>0.62904000000000004</c:v>
                </c:pt>
              </c:numCache>
            </c:numRef>
          </c:val>
          <c:extLst>
            <c:ext xmlns:c16="http://schemas.microsoft.com/office/drawing/2014/chart" uri="{C3380CC4-5D6E-409C-BE32-E72D297353CC}">
              <c16:uniqueId val="{00000003-CC9F-4F11-AFD9-071E2D0C631F}"/>
            </c:ext>
          </c:extLst>
        </c:ser>
        <c:dLbls>
          <c:showLegendKey val="0"/>
          <c:showVal val="0"/>
          <c:showCatName val="0"/>
          <c:showSerName val="0"/>
          <c:showPercent val="0"/>
          <c:showBubbleSize val="0"/>
        </c:dLbls>
        <c:gapWidth val="100"/>
        <c:axId val="495473080"/>
        <c:axId val="495473472"/>
      </c:barChart>
      <c:catAx>
        <c:axId val="495473080"/>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95473472"/>
        <c:crosses val="autoZero"/>
        <c:auto val="1"/>
        <c:lblAlgn val="ctr"/>
        <c:lblOffset val="100"/>
        <c:noMultiLvlLbl val="1"/>
      </c:catAx>
      <c:valAx>
        <c:axId val="495473472"/>
        <c:scaling>
          <c:orientation val="minMax"/>
        </c:scaling>
        <c:delete val="0"/>
        <c:axPos val="l"/>
        <c:majorGridlines>
          <c:spPr>
            <a:ln w="3175">
              <a:solidFill>
                <a:srgbClr val="757575"/>
              </a:solidFill>
              <a:prstDash val="dash"/>
            </a:ln>
          </c:spPr>
        </c:majorGridlines>
        <c:numFmt formatCode="0.00" sourceLinked="0"/>
        <c:majorTickMark val="cross"/>
        <c:minorTickMark val="none"/>
        <c:tickLblPos val="nextTo"/>
        <c:spPr>
          <a:ln>
            <a:noFill/>
          </a:ln>
        </c:spPr>
        <c:txPr>
          <a:bodyPr/>
          <a:lstStyle/>
          <a:p>
            <a:pPr>
              <a:defRPr sz="1000">
                <a:latin typeface="VERDANA" charset="0"/>
              </a:defRPr>
            </a:pPr>
            <a:endParaRPr lang="en-US"/>
          </a:p>
        </c:txPr>
        <c:crossAx val="495473080"/>
        <c:crosses val="autoZero"/>
        <c:crossBetween val="between"/>
      </c:val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Number and percentage of people in poverty </a:t>
            </a:r>
            <a:r>
              <a:rPr lang="en-US" sz="1100" b="0">
                <a:latin typeface="VERDANA" charset="0"/>
              </a:rPr>
              <a:t>
 Kai !Garib, 2008-2018</a:t>
            </a:r>
          </a:p>
        </c:rich>
      </c:tx>
      <c:overlay val="0"/>
      <c:spPr>
        <a:noFill/>
        <a:ln>
          <a:noFill/>
        </a:ln>
      </c:spPr>
    </c:title>
    <c:autoTitleDeleted val="0"/>
    <c:plotArea>
      <c:layout>
        <c:manualLayout>
          <c:layoutTarget val="inner"/>
          <c:xMode val="edge"/>
          <c:yMode val="edge"/>
          <c:x val="0.1"/>
          <c:y val="0.14000000000000001"/>
          <c:w val="0.8"/>
          <c:h val="0.65"/>
        </c:manualLayout>
      </c:layout>
      <c:barChart>
        <c:barDir val="col"/>
        <c:grouping val="clustered"/>
        <c:varyColors val="0"/>
        <c:ser>
          <c:idx val="0"/>
          <c:order val="0"/>
          <c:tx>
            <c:strRef>
              <c:f>'Chart_data'!$C$2</c:f>
              <c:strCache>
                <c:ptCount val="1"/>
                <c:pt idx="0">
                  <c:v>Number of people in poverty</c:v>
                </c:pt>
              </c:strCache>
            </c:strRef>
          </c:tx>
          <c:spPr>
            <a:solidFill>
              <a:srgbClr val="008E89"/>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'Chart_data'!$C$3:$C$13</c:f>
              <c:numCache>
                <c:formatCode>General</c:formatCode>
                <c:ptCount val="11"/>
                <c:pt idx="0">
                  <c:v>39417.599999999999</c:v>
                </c:pt>
                <c:pt idx="1">
                  <c:v>37563.4</c:v>
                </c:pt>
                <c:pt idx="2">
                  <c:v>34866.800000000003</c:v>
                </c:pt>
                <c:pt idx="3">
                  <c:v>32672.400000000001</c:v>
                </c:pt>
                <c:pt idx="4">
                  <c:v>33487</c:v>
                </c:pt>
                <c:pt idx="5">
                  <c:v>34508</c:v>
                </c:pt>
                <c:pt idx="6">
                  <c:v>34131.9</c:v>
                </c:pt>
                <c:pt idx="7">
                  <c:v>34544.9</c:v>
                </c:pt>
                <c:pt idx="8">
                  <c:v>36506.400000000001</c:v>
                </c:pt>
                <c:pt idx="9">
                  <c:v>37120.6</c:v>
                </c:pt>
                <c:pt idx="10">
                  <c:v>37084.300000000003</c:v>
                </c:pt>
              </c:numCache>
            </c:numRef>
          </c:val>
          <c:extLst>
            <c:ext xmlns:c16="http://schemas.microsoft.com/office/drawing/2014/chart" uri="{C3380CC4-5D6E-409C-BE32-E72D297353CC}">
              <c16:uniqueId val="{00000000-9A78-4607-8D85-57D0C822891F}"/>
            </c:ext>
          </c:extLst>
        </c:ser>
        <c:dLbls>
          <c:showLegendKey val="0"/>
          <c:showVal val="0"/>
          <c:showCatName val="0"/>
          <c:showSerName val="0"/>
          <c:showPercent val="0"/>
          <c:showBubbleSize val="0"/>
        </c:dLbls>
        <c:gapWidth val="100"/>
        <c:axId val="495474256"/>
        <c:axId val="495474648"/>
      </c:barChart>
      <c:lineChart>
        <c:grouping val="standard"/>
        <c:varyColors val="0"/>
        <c:ser>
          <c:idx val="1"/>
          <c:order val="1"/>
          <c:tx>
            <c:strRef>
              <c:f>'Chart_data'!$D$2</c:f>
              <c:strCache>
                <c:ptCount val="1"/>
                <c:pt idx="0">
                  <c:v>Percentage of people in poverty</c:v>
                </c:pt>
              </c:strCache>
            </c:strRef>
          </c:tx>
          <c:spPr>
            <a:ln w="38100">
              <a:solidFill>
                <a:srgbClr val="FF8F1C"/>
              </a:solidFill>
              <a:prstDash val="solid"/>
            </a:ln>
          </c:spPr>
          <c:marker>
            <c:symbol val="none"/>
          </c:marker>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'Chart_data'!$D$3:$D$13</c:f>
              <c:numCache>
                <c:formatCode>General</c:formatCode>
                <c:ptCount val="11"/>
                <c:pt idx="0">
                  <c:v>0.59567700000000001</c:v>
                </c:pt>
                <c:pt idx="1">
                  <c:v>0.56495899999999999</c:v>
                </c:pt>
                <c:pt idx="2">
                  <c:v>0.52073700000000001</c:v>
                </c:pt>
                <c:pt idx="3">
                  <c:v>0.48423699999999997</c:v>
                </c:pt>
                <c:pt idx="4">
                  <c:v>0.49229299999999998</c:v>
                </c:pt>
                <c:pt idx="5">
                  <c:v>0.50309599999999999</c:v>
                </c:pt>
                <c:pt idx="6">
                  <c:v>0.49356800000000001</c:v>
                </c:pt>
                <c:pt idx="7">
                  <c:v>0.49556699999999998</c:v>
                </c:pt>
                <c:pt idx="8">
                  <c:v>0.51944199999999996</c:v>
                </c:pt>
                <c:pt idx="9">
                  <c:v>0.52397899999999997</c:v>
                </c:pt>
                <c:pt idx="10">
                  <c:v>0.51918500000000001</c:v>
                </c:pt>
              </c:numCache>
            </c:numRef>
          </c:val>
          <c:smooth val="0"/>
          <c:extLst>
            <c:ext xmlns:c16="http://schemas.microsoft.com/office/drawing/2014/chart" uri="{C3380CC4-5D6E-409C-BE32-E72D297353CC}">
              <c16:uniqueId val="{00000001-9A78-4607-8D85-57D0C822891F}"/>
            </c:ext>
          </c:extLst>
        </c:ser>
        <c:dLbls>
          <c:showLegendKey val="0"/>
          <c:showVal val="0"/>
          <c:showCatName val="0"/>
          <c:showSerName val="0"/>
          <c:showPercent val="0"/>
          <c:showBubbleSize val="0"/>
        </c:dLbls>
        <c:marker val="1"/>
        <c:smooth val="0"/>
        <c:axId val="386301600"/>
        <c:axId val="386302384"/>
      </c:lineChart>
      <c:catAx>
        <c:axId val="495474256"/>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495474648"/>
        <c:crosses val="autoZero"/>
        <c:auto val="1"/>
        <c:lblAlgn val="ctr"/>
        <c:lblOffset val="100"/>
        <c:noMultiLvlLbl val="1"/>
      </c:catAx>
      <c:valAx>
        <c:axId val="495474648"/>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495474256"/>
        <c:crosses val="autoZero"/>
        <c:crossBetween val="between"/>
      </c:valAx>
      <c:valAx>
        <c:axId val="386302384"/>
        <c:scaling>
          <c:orientation val="minMax"/>
        </c:scaling>
        <c:delete val="0"/>
        <c:axPos val="r"/>
        <c:numFmt formatCode="0%" sourceLinked="0"/>
        <c:majorTickMark val="cross"/>
        <c:minorTickMark val="none"/>
        <c:tickLblPos val="nextTo"/>
        <c:spPr>
          <a:ln>
            <a:noFill/>
          </a:ln>
        </c:spPr>
        <c:txPr>
          <a:bodyPr/>
          <a:lstStyle/>
          <a:p>
            <a:pPr>
              <a:defRPr sz="1000">
                <a:latin typeface="VERDANA" charset="0"/>
              </a:defRPr>
            </a:pPr>
            <a:endParaRPr lang="en-US"/>
          </a:p>
        </c:txPr>
        <c:crossAx val="386301600"/>
        <c:crosses val="max"/>
        <c:crossBetween val="between"/>
      </c:valAx>
      <c:catAx>
        <c:axId val="386301600"/>
        <c:scaling>
          <c:orientation val="minMax"/>
        </c:scaling>
        <c:delete val="1"/>
        <c:axPos val="b"/>
        <c:numFmt formatCode="General" sourceLinked="1"/>
        <c:majorTickMark val="cross"/>
        <c:minorTickMark val="none"/>
        <c:tickLblPos val="nextTo"/>
        <c:crossAx val="386302384"/>
        <c:crosses val="autoZero"/>
        <c:auto val="1"/>
        <c:lblAlgn val="ctr"/>
        <c:lblOffset val="100"/>
        <c:noMultiLvlLbl val="1"/>
      </c:cat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Poverty gap rate </a:t>
            </a:r>
            <a:r>
              <a:rPr lang="en-US" sz="1100" b="0">
                <a:latin typeface="VERDANA" charset="0"/>
              </a:rPr>
              <a:t>
 Kai !Garib Local Municipality, 2018</a:t>
            </a:r>
          </a:p>
        </c:rich>
      </c:tx>
      <c:overlay val="0"/>
      <c:spPr>
        <a:noFill/>
        <a:ln>
          <a:noFill/>
        </a:ln>
      </c:spPr>
    </c:title>
    <c:autoTitleDeleted val="0"/>
    <c:plotArea>
      <c:layout>
        <c:manualLayout>
          <c:layoutTarget val="inner"/>
          <c:xMode val="edge"/>
          <c:yMode val="edge"/>
          <c:x val="0.1"/>
          <c:y val="0.14000000000000001"/>
          <c:w val="0.8"/>
          <c:h val="0.75"/>
        </c:manualLayout>
      </c:layout>
      <c:lineChart>
        <c:grouping val="standard"/>
        <c:varyColors val="0"/>
        <c:ser>
          <c:idx val="0"/>
          <c:order val="0"/>
          <c:spPr>
            <a:ln w="38100">
              <a:solidFill>
                <a:srgbClr val="FF8F1C"/>
              </a:solidFill>
              <a:prstDash val="solid"/>
            </a:ln>
          </c:spPr>
          <c:marker>
            <c:symbol val="none"/>
          </c:marker>
          <c:cat>
            <c:strRef>
              <c:f>'Chart_data'!$B$2:$B$12</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'Chart_data'!$C$2:$C$12</c:f>
              <c:numCache>
                <c:formatCode>General</c:formatCode>
                <c:ptCount val="11"/>
                <c:pt idx="0">
                  <c:v>0.29848200000000003</c:v>
                </c:pt>
                <c:pt idx="1">
                  <c:v>0.28977900000000001</c:v>
                </c:pt>
                <c:pt idx="2">
                  <c:v>0.27999400000000002</c:v>
                </c:pt>
                <c:pt idx="3">
                  <c:v>0.26986100000000002</c:v>
                </c:pt>
                <c:pt idx="4">
                  <c:v>0.27096399999999998</c:v>
                </c:pt>
                <c:pt idx="5">
                  <c:v>0.271623</c:v>
                </c:pt>
                <c:pt idx="6">
                  <c:v>0.27404099999999998</c:v>
                </c:pt>
                <c:pt idx="7">
                  <c:v>0.27427200000000002</c:v>
                </c:pt>
                <c:pt idx="8">
                  <c:v>0.27728000000000003</c:v>
                </c:pt>
                <c:pt idx="9">
                  <c:v>0.27834999999999999</c:v>
                </c:pt>
                <c:pt idx="10">
                  <c:v>0.27732499999999999</c:v>
                </c:pt>
              </c:numCache>
            </c:numRef>
          </c:val>
          <c:smooth val="0"/>
          <c:extLst>
            <c:ext xmlns:c16="http://schemas.microsoft.com/office/drawing/2014/chart" uri="{C3380CC4-5D6E-409C-BE32-E72D297353CC}">
              <c16:uniqueId val="{00000000-B053-4274-9BDE-E542A4D60598}"/>
            </c:ext>
          </c:extLst>
        </c:ser>
        <c:dLbls>
          <c:showLegendKey val="0"/>
          <c:showVal val="0"/>
          <c:showCatName val="0"/>
          <c:showSerName val="0"/>
          <c:showPercent val="0"/>
          <c:showBubbleSize val="0"/>
        </c:dLbls>
        <c:smooth val="0"/>
        <c:axId val="386300032"/>
        <c:axId val="386299640"/>
      </c:lineChart>
      <c:catAx>
        <c:axId val="386300032"/>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386299640"/>
        <c:crosses val="autoZero"/>
        <c:auto val="1"/>
        <c:lblAlgn val="ctr"/>
        <c:lblOffset val="100"/>
        <c:noMultiLvlLbl val="1"/>
      </c:catAx>
      <c:valAx>
        <c:axId val="386299640"/>
        <c:scaling>
          <c:orientation val="minMax"/>
        </c:scaling>
        <c:delete val="0"/>
        <c:axPos val="l"/>
        <c:majorGridlines>
          <c:spPr>
            <a:ln w="3175">
              <a:solidFill>
                <a:srgbClr val="757575"/>
              </a:solidFill>
              <a:prstDash val="dash"/>
            </a:ln>
          </c:spPr>
        </c:majorGridlines>
        <c:numFmt formatCode="0.0%" sourceLinked="0"/>
        <c:majorTickMark val="cross"/>
        <c:minorTickMark val="none"/>
        <c:tickLblPos val="nextTo"/>
        <c:spPr>
          <a:ln>
            <a:noFill/>
          </a:ln>
        </c:spPr>
        <c:txPr>
          <a:bodyPr/>
          <a:lstStyle/>
          <a:p>
            <a:pPr>
              <a:defRPr sz="1000">
                <a:latin typeface="VERDANA" charset="0"/>
              </a:defRPr>
            </a:pPr>
            <a:endParaRPr lang="en-US"/>
          </a:p>
        </c:txPr>
        <c:crossAx val="386300032"/>
        <c:crosses val="autoZero"/>
        <c:crossBetween val="between"/>
      </c:valAx>
      <c:spPr>
        <a:noFill/>
        <a:ln>
          <a:noFill/>
        </a:ln>
      </c:spPr>
    </c:plotArea>
    <c:plotVisOnly val="1"/>
    <c:dispBlanksAs val="zero"/>
    <c:showDLblsOverMax val="1"/>
  </c:chart>
  <c:spPr>
    <a:noFill/>
    <a:ln>
      <a:noFill/>
    </a:ln>
  </c:spPr>
  <c:userShapes r:id="rId1"/>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Highest level of education: age 15+ </a:t>
            </a:r>
            <a:r>
              <a:rPr lang="en-US" sz="1100" b="0">
                <a:latin typeface="VERDANA" charset="0"/>
              </a:rPr>
              <a:t>
 Kai !Garib, 2008-2018</a:t>
            </a:r>
          </a:p>
        </c:rich>
      </c:tx>
      <c:overlay val="0"/>
      <c:spPr>
        <a:noFill/>
        <a:ln>
          <a:noFill/>
        </a:ln>
      </c:spPr>
    </c:title>
    <c:autoTitleDeleted val="0"/>
    <c:plotArea>
      <c:layout>
        <c:manualLayout>
          <c:layoutTarget val="inner"/>
          <c:xMode val="edge"/>
          <c:yMode val="edge"/>
          <c:x val="0.1"/>
          <c:y val="0.14000000000000001"/>
          <c:w val="0.68"/>
          <c:h val="0.75"/>
        </c:manualLayout>
      </c:layout>
      <c:barChart>
        <c:barDir val="col"/>
        <c:grouping val="percentStacked"/>
        <c:varyColors val="0"/>
        <c:ser>
          <c:idx val="0"/>
          <c:order val="0"/>
          <c:tx>
            <c:strRef>
              <c:f>'Chart_data'!$C$2</c:f>
              <c:strCache>
                <c:ptCount val="1"/>
                <c:pt idx="0">
                  <c:v>No schooling</c:v>
                </c:pt>
              </c:strCache>
            </c:strRef>
          </c:tx>
          <c:spPr>
            <a:solidFill>
              <a:srgbClr val="B55E00"/>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'Chart_data'!$C$3:$C$13</c:f>
              <c:numCache>
                <c:formatCode>General</c:formatCode>
                <c:ptCount val="11"/>
                <c:pt idx="0">
                  <c:v>4736.7299999999996</c:v>
                </c:pt>
                <c:pt idx="1">
                  <c:v>4480.63</c:v>
                </c:pt>
                <c:pt idx="2">
                  <c:v>4319.26</c:v>
                </c:pt>
                <c:pt idx="3">
                  <c:v>4022.01</c:v>
                </c:pt>
                <c:pt idx="4">
                  <c:v>3828.19</c:v>
                </c:pt>
                <c:pt idx="5">
                  <c:v>3749.05</c:v>
                </c:pt>
                <c:pt idx="6">
                  <c:v>3619.73</c:v>
                </c:pt>
                <c:pt idx="7">
                  <c:v>3618.93</c:v>
                </c:pt>
                <c:pt idx="8">
                  <c:v>3725.85</c:v>
                </c:pt>
                <c:pt idx="9">
                  <c:v>3646.4</c:v>
                </c:pt>
                <c:pt idx="10">
                  <c:v>3432.75</c:v>
                </c:pt>
              </c:numCache>
            </c:numRef>
          </c:val>
          <c:extLst>
            <c:ext xmlns:c16="http://schemas.microsoft.com/office/drawing/2014/chart" uri="{C3380CC4-5D6E-409C-BE32-E72D297353CC}">
              <c16:uniqueId val="{00000000-1310-4B0F-BE5A-33D90A491633}"/>
            </c:ext>
          </c:extLst>
        </c:ser>
        <c:ser>
          <c:idx val="1"/>
          <c:order val="1"/>
          <c:tx>
            <c:strRef>
              <c:f>'Chart_data'!$D$2</c:f>
              <c:strCache>
                <c:ptCount val="1"/>
                <c:pt idx="0">
                  <c:v>Grade 0-2</c:v>
                </c:pt>
              </c:strCache>
            </c:strRef>
          </c:tx>
          <c:spPr>
            <a:solidFill>
              <a:srgbClr val="F3364C"/>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'Chart_data'!$D$3:$D$13</c:f>
              <c:numCache>
                <c:formatCode>General</c:formatCode>
                <c:ptCount val="11"/>
                <c:pt idx="0">
                  <c:v>1630.92</c:v>
                </c:pt>
                <c:pt idx="1">
                  <c:v>1638.8</c:v>
                </c:pt>
                <c:pt idx="2">
                  <c:v>1657.29</c:v>
                </c:pt>
                <c:pt idx="3">
                  <c:v>1701.54</c:v>
                </c:pt>
                <c:pt idx="4">
                  <c:v>1742.36</c:v>
                </c:pt>
                <c:pt idx="5">
                  <c:v>1788.94</c:v>
                </c:pt>
                <c:pt idx="6">
                  <c:v>1729.97</c:v>
                </c:pt>
                <c:pt idx="7">
                  <c:v>1640.1</c:v>
                </c:pt>
                <c:pt idx="8">
                  <c:v>1542.78</c:v>
                </c:pt>
                <c:pt idx="9">
                  <c:v>1460.57</c:v>
                </c:pt>
                <c:pt idx="10">
                  <c:v>1503.6</c:v>
                </c:pt>
              </c:numCache>
            </c:numRef>
          </c:val>
          <c:extLst>
            <c:ext xmlns:c16="http://schemas.microsoft.com/office/drawing/2014/chart" uri="{C3380CC4-5D6E-409C-BE32-E72D297353CC}">
              <c16:uniqueId val="{00000001-1310-4B0F-BE5A-33D90A491633}"/>
            </c:ext>
          </c:extLst>
        </c:ser>
        <c:ser>
          <c:idx val="2"/>
          <c:order val="2"/>
          <c:tx>
            <c:strRef>
              <c:f>'Chart_data'!$E$2</c:f>
              <c:strCache>
                <c:ptCount val="1"/>
                <c:pt idx="0">
                  <c:v>Grade 3-6</c:v>
                </c:pt>
              </c:strCache>
            </c:strRef>
          </c:tx>
          <c:spPr>
            <a:solidFill>
              <a:srgbClr val="FE8F1C"/>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'Chart_data'!$E$3:$E$13</c:f>
              <c:numCache>
                <c:formatCode>General</c:formatCode>
                <c:ptCount val="11"/>
                <c:pt idx="0">
                  <c:v>9509.52</c:v>
                </c:pt>
                <c:pt idx="1">
                  <c:v>9092.69</c:v>
                </c:pt>
                <c:pt idx="2">
                  <c:v>8753.5400000000009</c:v>
                </c:pt>
                <c:pt idx="3">
                  <c:v>8516.81</c:v>
                </c:pt>
                <c:pt idx="4">
                  <c:v>8399.99</c:v>
                </c:pt>
                <c:pt idx="5">
                  <c:v>8454.2099999999991</c:v>
                </c:pt>
                <c:pt idx="6">
                  <c:v>8168.56</c:v>
                </c:pt>
                <c:pt idx="7">
                  <c:v>8048.09</c:v>
                </c:pt>
                <c:pt idx="8">
                  <c:v>7980.3</c:v>
                </c:pt>
                <c:pt idx="9">
                  <c:v>7739.52</c:v>
                </c:pt>
                <c:pt idx="10">
                  <c:v>7622.3</c:v>
                </c:pt>
              </c:numCache>
            </c:numRef>
          </c:val>
          <c:extLst>
            <c:ext xmlns:c16="http://schemas.microsoft.com/office/drawing/2014/chart" uri="{C3380CC4-5D6E-409C-BE32-E72D297353CC}">
              <c16:uniqueId val="{00000002-1310-4B0F-BE5A-33D90A491633}"/>
            </c:ext>
          </c:extLst>
        </c:ser>
        <c:ser>
          <c:idx val="3"/>
          <c:order val="3"/>
          <c:tx>
            <c:strRef>
              <c:f>'Chart_data'!$F$2</c:f>
              <c:strCache>
                <c:ptCount val="1"/>
                <c:pt idx="0">
                  <c:v>Grade 7-9</c:v>
                </c:pt>
              </c:strCache>
            </c:strRef>
          </c:tx>
          <c:spPr>
            <a:solidFill>
              <a:srgbClr val="FFCC00"/>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'Chart_data'!$F$3:$F$13</c:f>
              <c:numCache>
                <c:formatCode>General</c:formatCode>
                <c:ptCount val="11"/>
                <c:pt idx="0">
                  <c:v>12815.6</c:v>
                </c:pt>
                <c:pt idx="1">
                  <c:v>13133.3</c:v>
                </c:pt>
                <c:pt idx="2">
                  <c:v>13453.8</c:v>
                </c:pt>
                <c:pt idx="3">
                  <c:v>13727.9</c:v>
                </c:pt>
                <c:pt idx="4">
                  <c:v>13822</c:v>
                </c:pt>
                <c:pt idx="5">
                  <c:v>13872</c:v>
                </c:pt>
                <c:pt idx="6">
                  <c:v>14150.8</c:v>
                </c:pt>
                <c:pt idx="7">
                  <c:v>14434.8</c:v>
                </c:pt>
                <c:pt idx="8">
                  <c:v>14689.8</c:v>
                </c:pt>
                <c:pt idx="9">
                  <c:v>14614.8</c:v>
                </c:pt>
                <c:pt idx="10">
                  <c:v>14532.3</c:v>
                </c:pt>
              </c:numCache>
            </c:numRef>
          </c:val>
          <c:extLst>
            <c:ext xmlns:c16="http://schemas.microsoft.com/office/drawing/2014/chart" uri="{C3380CC4-5D6E-409C-BE32-E72D297353CC}">
              <c16:uniqueId val="{00000003-1310-4B0F-BE5A-33D90A491633}"/>
            </c:ext>
          </c:extLst>
        </c:ser>
        <c:ser>
          <c:idx val="4"/>
          <c:order val="4"/>
          <c:tx>
            <c:strRef>
              <c:f>'Chart_data'!$G$2</c:f>
              <c:strCache>
                <c:ptCount val="1"/>
                <c:pt idx="0">
                  <c:v>Grade 10-11</c:v>
                </c:pt>
              </c:strCache>
            </c:strRef>
          </c:tx>
          <c:spPr>
            <a:solidFill>
              <a:srgbClr val="96D700"/>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'Chart_data'!$G$3:$G$13</c:f>
              <c:numCache>
                <c:formatCode>General</c:formatCode>
                <c:ptCount val="11"/>
                <c:pt idx="0">
                  <c:v>6247.43</c:v>
                </c:pt>
                <c:pt idx="1">
                  <c:v>6684.79</c:v>
                </c:pt>
                <c:pt idx="2">
                  <c:v>7266.33</c:v>
                </c:pt>
                <c:pt idx="3">
                  <c:v>7835.25</c:v>
                </c:pt>
                <c:pt idx="4">
                  <c:v>8383.73</c:v>
                </c:pt>
                <c:pt idx="5">
                  <c:v>8879.68</c:v>
                </c:pt>
                <c:pt idx="6">
                  <c:v>9479.69</c:v>
                </c:pt>
                <c:pt idx="7">
                  <c:v>9883.77</c:v>
                </c:pt>
                <c:pt idx="8">
                  <c:v>10198.5</c:v>
                </c:pt>
                <c:pt idx="9">
                  <c:v>10980.8</c:v>
                </c:pt>
                <c:pt idx="10">
                  <c:v>11645.7</c:v>
                </c:pt>
              </c:numCache>
            </c:numRef>
          </c:val>
          <c:extLst>
            <c:ext xmlns:c16="http://schemas.microsoft.com/office/drawing/2014/chart" uri="{C3380CC4-5D6E-409C-BE32-E72D297353CC}">
              <c16:uniqueId val="{00000004-1310-4B0F-BE5A-33D90A491633}"/>
            </c:ext>
          </c:extLst>
        </c:ser>
        <c:ser>
          <c:idx val="5"/>
          <c:order val="5"/>
          <c:tx>
            <c:strRef>
              <c:f>'Chart_data'!$H$2</c:f>
              <c:strCache>
                <c:ptCount val="1"/>
                <c:pt idx="0">
                  <c:v>Certificate / diploma without matric</c:v>
                </c:pt>
              </c:strCache>
            </c:strRef>
          </c:tx>
          <c:spPr>
            <a:solidFill>
              <a:srgbClr val="00B13F"/>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'Chart_data'!$H$3:$H$13</c:f>
              <c:numCache>
                <c:formatCode>General</c:formatCode>
                <c:ptCount val="11"/>
                <c:pt idx="0">
                  <c:v>164.56</c:v>
                </c:pt>
                <c:pt idx="1">
                  <c:v>126.3</c:v>
                </c:pt>
                <c:pt idx="2">
                  <c:v>116.032</c:v>
                </c:pt>
                <c:pt idx="3">
                  <c:v>123.65300000000001</c:v>
                </c:pt>
                <c:pt idx="4">
                  <c:v>131.66800000000001</c:v>
                </c:pt>
                <c:pt idx="5">
                  <c:v>125.67700000000001</c:v>
                </c:pt>
                <c:pt idx="6">
                  <c:v>111.285</c:v>
                </c:pt>
                <c:pt idx="7">
                  <c:v>126.182</c:v>
                </c:pt>
                <c:pt idx="8">
                  <c:v>163.29400000000001</c:v>
                </c:pt>
                <c:pt idx="9">
                  <c:v>177.79400000000001</c:v>
                </c:pt>
                <c:pt idx="10">
                  <c:v>194.239</c:v>
                </c:pt>
              </c:numCache>
            </c:numRef>
          </c:val>
          <c:extLst>
            <c:ext xmlns:c16="http://schemas.microsoft.com/office/drawing/2014/chart" uri="{C3380CC4-5D6E-409C-BE32-E72D297353CC}">
              <c16:uniqueId val="{00000005-1310-4B0F-BE5A-33D90A491633}"/>
            </c:ext>
          </c:extLst>
        </c:ser>
        <c:ser>
          <c:idx val="6"/>
          <c:order val="6"/>
          <c:tx>
            <c:strRef>
              <c:f>'Chart_data'!$I$2</c:f>
              <c:strCache>
                <c:ptCount val="1"/>
                <c:pt idx="0">
                  <c:v>Matric only</c:v>
                </c:pt>
              </c:strCache>
            </c:strRef>
          </c:tx>
          <c:spPr>
            <a:solidFill>
              <a:srgbClr val="008E88"/>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'Chart_data'!$I$3:$I$13</c:f>
              <c:numCache>
                <c:formatCode>General</c:formatCode>
                <c:ptCount val="11"/>
                <c:pt idx="0">
                  <c:v>6422.84</c:v>
                </c:pt>
                <c:pt idx="1">
                  <c:v>6733.02</c:v>
                </c:pt>
                <c:pt idx="2">
                  <c:v>6926.07</c:v>
                </c:pt>
                <c:pt idx="3">
                  <c:v>7155.84</c:v>
                </c:pt>
                <c:pt idx="4">
                  <c:v>7466.99</c:v>
                </c:pt>
                <c:pt idx="5">
                  <c:v>7627.54</c:v>
                </c:pt>
                <c:pt idx="6">
                  <c:v>7900.68</c:v>
                </c:pt>
                <c:pt idx="7">
                  <c:v>8189.21</c:v>
                </c:pt>
                <c:pt idx="8">
                  <c:v>8392.81</c:v>
                </c:pt>
                <c:pt idx="9">
                  <c:v>8682.1</c:v>
                </c:pt>
                <c:pt idx="10">
                  <c:v>8919.08</c:v>
                </c:pt>
              </c:numCache>
            </c:numRef>
          </c:val>
          <c:extLst>
            <c:ext xmlns:c16="http://schemas.microsoft.com/office/drawing/2014/chart" uri="{C3380CC4-5D6E-409C-BE32-E72D297353CC}">
              <c16:uniqueId val="{00000006-1310-4B0F-BE5A-33D90A491633}"/>
            </c:ext>
          </c:extLst>
        </c:ser>
        <c:ser>
          <c:idx val="7"/>
          <c:order val="7"/>
          <c:tx>
            <c:strRef>
              <c:f>'Chart_data'!$J$2</c:f>
              <c:strCache>
                <c:ptCount val="1"/>
                <c:pt idx="0">
                  <c:v>Matric &amp; certificate / diploma</c:v>
                </c:pt>
              </c:strCache>
            </c:strRef>
          </c:tx>
          <c:spPr>
            <a:solidFill>
              <a:srgbClr val="33CDFF"/>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'Chart_data'!$J$3:$J$13</c:f>
              <c:numCache>
                <c:formatCode>General</c:formatCode>
                <c:ptCount val="11"/>
                <c:pt idx="0">
                  <c:v>1283.58</c:v>
                </c:pt>
                <c:pt idx="1">
                  <c:v>1337.12</c:v>
                </c:pt>
                <c:pt idx="2">
                  <c:v>1329.3</c:v>
                </c:pt>
                <c:pt idx="3">
                  <c:v>1343.27</c:v>
                </c:pt>
                <c:pt idx="4">
                  <c:v>1352.6</c:v>
                </c:pt>
                <c:pt idx="5">
                  <c:v>1318.61</c:v>
                </c:pt>
                <c:pt idx="6">
                  <c:v>1366.62</c:v>
                </c:pt>
                <c:pt idx="7">
                  <c:v>1410.79</c:v>
                </c:pt>
                <c:pt idx="8">
                  <c:v>1442.12</c:v>
                </c:pt>
                <c:pt idx="9">
                  <c:v>1457.32</c:v>
                </c:pt>
                <c:pt idx="10">
                  <c:v>1467.24</c:v>
                </c:pt>
              </c:numCache>
            </c:numRef>
          </c:val>
          <c:extLst>
            <c:ext xmlns:c16="http://schemas.microsoft.com/office/drawing/2014/chart" uri="{C3380CC4-5D6E-409C-BE32-E72D297353CC}">
              <c16:uniqueId val="{00000007-1310-4B0F-BE5A-33D90A491633}"/>
            </c:ext>
          </c:extLst>
        </c:ser>
        <c:ser>
          <c:idx val="8"/>
          <c:order val="8"/>
          <c:tx>
            <c:strRef>
              <c:f>'Chart_data'!$K$2</c:f>
              <c:strCache>
                <c:ptCount val="1"/>
                <c:pt idx="0">
                  <c:v>Matric &amp; Bachelors degree</c:v>
                </c:pt>
              </c:strCache>
            </c:strRef>
          </c:tx>
          <c:spPr>
            <a:solidFill>
              <a:srgbClr val="00A9E0"/>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'Chart_data'!$K$3:$K$13</c:f>
              <c:numCache>
                <c:formatCode>General</c:formatCode>
                <c:ptCount val="11"/>
                <c:pt idx="0">
                  <c:v>501.78199999999998</c:v>
                </c:pt>
                <c:pt idx="1">
                  <c:v>541.01599999999996</c:v>
                </c:pt>
                <c:pt idx="2">
                  <c:v>548.40200000000004</c:v>
                </c:pt>
                <c:pt idx="3">
                  <c:v>560.976</c:v>
                </c:pt>
                <c:pt idx="4">
                  <c:v>576.78</c:v>
                </c:pt>
                <c:pt idx="5">
                  <c:v>611.92399999999998</c:v>
                </c:pt>
                <c:pt idx="6">
                  <c:v>612.827</c:v>
                </c:pt>
                <c:pt idx="7">
                  <c:v>482.87900000000002</c:v>
                </c:pt>
                <c:pt idx="8">
                  <c:v>381.51900000000001</c:v>
                </c:pt>
                <c:pt idx="9">
                  <c:v>436.077</c:v>
                </c:pt>
                <c:pt idx="10">
                  <c:v>505.48099999999999</c:v>
                </c:pt>
              </c:numCache>
            </c:numRef>
          </c:val>
          <c:extLst>
            <c:ext xmlns:c16="http://schemas.microsoft.com/office/drawing/2014/chart" uri="{C3380CC4-5D6E-409C-BE32-E72D297353CC}">
              <c16:uniqueId val="{00000008-1310-4B0F-BE5A-33D90A491633}"/>
            </c:ext>
          </c:extLst>
        </c:ser>
        <c:ser>
          <c:idx val="9"/>
          <c:order val="9"/>
          <c:tx>
            <c:strRef>
              <c:f>'Chart_data'!$L$2</c:f>
              <c:strCache>
                <c:ptCount val="1"/>
                <c:pt idx="0">
                  <c:v>Matric &amp; Postgrad degree</c:v>
                </c:pt>
              </c:strCache>
            </c:strRef>
          </c:tx>
          <c:spPr>
            <a:solidFill>
              <a:srgbClr val="0071C1"/>
            </a:solidFill>
            <a:ln>
              <a:noFill/>
            </a:ln>
          </c:spPr>
          <c:invertIfNegative val="0"/>
          <c:cat>
            <c:strRef>
              <c:f>'Chart_data'!$B$3:$B$13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'Chart_data'!$L$3:$L$13</c:f>
              <c:numCache>
                <c:formatCode>General</c:formatCode>
                <c:ptCount val="11"/>
                <c:pt idx="0">
                  <c:v>177.053</c:v>
                </c:pt>
                <c:pt idx="1">
                  <c:v>187.37</c:v>
                </c:pt>
                <c:pt idx="2">
                  <c:v>199.244</c:v>
                </c:pt>
                <c:pt idx="3">
                  <c:v>213.50299999999999</c:v>
                </c:pt>
                <c:pt idx="4">
                  <c:v>212.52699999999999</c:v>
                </c:pt>
                <c:pt idx="5">
                  <c:v>217.08099999999999</c:v>
                </c:pt>
                <c:pt idx="6">
                  <c:v>210.136</c:v>
                </c:pt>
                <c:pt idx="7">
                  <c:v>196.14400000000001</c:v>
                </c:pt>
                <c:pt idx="8">
                  <c:v>174.37299999999999</c:v>
                </c:pt>
                <c:pt idx="9">
                  <c:v>136.608</c:v>
                </c:pt>
                <c:pt idx="10">
                  <c:v>138.441</c:v>
                </c:pt>
              </c:numCache>
            </c:numRef>
          </c:val>
          <c:extLst>
            <c:ext xmlns:c16="http://schemas.microsoft.com/office/drawing/2014/chart" uri="{C3380CC4-5D6E-409C-BE32-E72D297353CC}">
              <c16:uniqueId val="{00000009-1310-4B0F-BE5A-33D90A491633}"/>
            </c:ext>
          </c:extLst>
        </c:ser>
        <c:dLbls>
          <c:showLegendKey val="0"/>
          <c:showVal val="0"/>
          <c:showCatName val="0"/>
          <c:showSerName val="0"/>
          <c:showPercent val="0"/>
          <c:showBubbleSize val="0"/>
        </c:dLbls>
        <c:gapWidth val="100"/>
        <c:overlap val="100"/>
        <c:axId val="386298856"/>
        <c:axId val="381155736"/>
      </c:barChart>
      <c:catAx>
        <c:axId val="386298856"/>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381155736"/>
        <c:crosses val="autoZero"/>
        <c:auto val="1"/>
        <c:lblAlgn val="ctr"/>
        <c:lblOffset val="100"/>
        <c:noMultiLvlLbl val="1"/>
      </c:catAx>
      <c:valAx>
        <c:axId val="381155736"/>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386298856"/>
        <c:crosses val="autoZero"/>
        <c:crossBetween val="between"/>
      </c:valAx>
      <c:spPr>
        <a:noFill/>
        <a:ln>
          <a:noFill/>
        </a:ln>
      </c:spPr>
    </c:plotArea>
    <c:legend>
      <c:legendPos val="r"/>
      <c:layout>
        <c:manualLayout>
          <c:xMode val="edge"/>
          <c:yMode val="edge"/>
          <c:x val="0.78"/>
          <c:y val="0.15"/>
          <c:w val="0.2"/>
          <c:h val="0.75"/>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a:latin typeface="VERDANA" charset="0"/>
              </a:rPr>
              <a:t>Overall, Violent and Property Crime Index </a:t>
            </a:r>
            <a:r>
              <a:rPr lang="en-US" sz="1100" b="0">
                <a:latin typeface="VERDANA" charset="0"/>
              </a:rPr>
              <a:t>
 Kai !Garib, 2007/2008-2017/2018</a:t>
            </a:r>
          </a:p>
        </c:rich>
      </c:tx>
      <c:overlay val="0"/>
      <c:spPr>
        <a:noFill/>
        <a:ln>
          <a:noFill/>
        </a:ln>
      </c:spPr>
    </c:title>
    <c:autoTitleDeleted val="0"/>
    <c:plotArea>
      <c:layout>
        <c:manualLayout>
          <c:layoutTarget val="inner"/>
          <c:xMode val="edge"/>
          <c:yMode val="edge"/>
          <c:x val="0.15"/>
          <c:y val="0.14000000000000001"/>
          <c:w val="0.7"/>
          <c:h val="0.55059126229910915"/>
        </c:manualLayout>
      </c:layout>
      <c:lineChart>
        <c:grouping val="standard"/>
        <c:varyColors val="0"/>
        <c:ser>
          <c:idx val="0"/>
          <c:order val="0"/>
          <c:tx>
            <c:strRef>
              <c:f>'Chart_data'!$C$2</c:f>
              <c:strCache>
                <c:ptCount val="1"/>
                <c:pt idx="0">
                  <c:v>OverallCrime Index</c:v>
                </c:pt>
              </c:strCache>
            </c:strRef>
          </c:tx>
          <c:spPr>
            <a:ln w="38100">
              <a:solidFill>
                <a:srgbClr val="008E89"/>
              </a:solidFill>
              <a:prstDash val="solid"/>
            </a:ln>
          </c:spPr>
          <c:marker>
            <c:symbol val="none"/>
          </c:marker>
          <c:cat>
            <c:strRef>
              <c:f>'Chart_data'!$B$3:$B$13</c:f>
              <c:strCache>
                <c:ptCount val="11"/>
                <c:pt idx="0">
                  <c:v>2007/2008</c:v>
                </c:pt>
                <c:pt idx="1">
                  <c:v>2008/2009</c:v>
                </c:pt>
                <c:pt idx="2">
                  <c:v>2009/2010</c:v>
                </c:pt>
                <c:pt idx="3">
                  <c:v>2010/2011</c:v>
                </c:pt>
                <c:pt idx="4">
                  <c:v>2011/2012</c:v>
                </c:pt>
                <c:pt idx="5">
                  <c:v>2012/2013</c:v>
                </c:pt>
                <c:pt idx="6">
                  <c:v>2013/2014</c:v>
                </c:pt>
                <c:pt idx="7">
                  <c:v>2014/2015</c:v>
                </c:pt>
                <c:pt idx="8">
                  <c:v>2015/2016</c:v>
                </c:pt>
                <c:pt idx="9">
                  <c:v>2016/2017</c:v>
                </c:pt>
                <c:pt idx="10">
                  <c:v>2017/2018</c:v>
                </c:pt>
              </c:strCache>
            </c:strRef>
          </c:cat>
          <c:val>
            <c:numRef>
              <c:f>'Chart_data'!$C$3:$C$13</c:f>
              <c:numCache>
                <c:formatCode>General</c:formatCode>
                <c:ptCount val="11"/>
                <c:pt idx="0">
                  <c:v>161.75399999999999</c:v>
                </c:pt>
                <c:pt idx="1">
                  <c:v>167.72900000000001</c:v>
                </c:pt>
                <c:pt idx="2">
                  <c:v>167.934</c:v>
                </c:pt>
                <c:pt idx="3">
                  <c:v>153.363</c:v>
                </c:pt>
                <c:pt idx="4">
                  <c:v>144.482</c:v>
                </c:pt>
                <c:pt idx="5">
                  <c:v>151.541</c:v>
                </c:pt>
                <c:pt idx="6">
                  <c:v>142.874</c:v>
                </c:pt>
                <c:pt idx="7">
                  <c:v>146.01900000000001</c:v>
                </c:pt>
                <c:pt idx="8">
                  <c:v>145.91300000000001</c:v>
                </c:pt>
                <c:pt idx="9">
                  <c:v>114.991</c:v>
                </c:pt>
                <c:pt idx="10">
                  <c:v>106.714</c:v>
                </c:pt>
              </c:numCache>
            </c:numRef>
          </c:val>
          <c:smooth val="0"/>
          <c:extLst>
            <c:ext xmlns:c16="http://schemas.microsoft.com/office/drawing/2014/chart" uri="{C3380CC4-5D6E-409C-BE32-E72D297353CC}">
              <c16:uniqueId val="{00000000-5EC4-462E-9E62-AC71E2F7BE89}"/>
            </c:ext>
          </c:extLst>
        </c:ser>
        <c:ser>
          <c:idx val="1"/>
          <c:order val="1"/>
          <c:tx>
            <c:strRef>
              <c:f>'Chart_data'!$D$2</c:f>
              <c:strCache>
                <c:ptCount val="1"/>
                <c:pt idx="0">
                  <c:v>Violent Crime Index</c:v>
                </c:pt>
              </c:strCache>
            </c:strRef>
          </c:tx>
          <c:spPr>
            <a:ln w="38100">
              <a:solidFill>
                <a:srgbClr val="FF8F1C"/>
              </a:solidFill>
              <a:prstDash val="solid"/>
            </a:ln>
          </c:spPr>
          <c:marker>
            <c:symbol val="none"/>
          </c:marker>
          <c:cat>
            <c:strRef>
              <c:f>'Chart_data'!$B$3:$B$13</c:f>
              <c:strCache>
                <c:ptCount val="11"/>
                <c:pt idx="0">
                  <c:v>2007/2008</c:v>
                </c:pt>
                <c:pt idx="1">
                  <c:v>2008/2009</c:v>
                </c:pt>
                <c:pt idx="2">
                  <c:v>2009/2010</c:v>
                </c:pt>
                <c:pt idx="3">
                  <c:v>2010/2011</c:v>
                </c:pt>
                <c:pt idx="4">
                  <c:v>2011/2012</c:v>
                </c:pt>
                <c:pt idx="5">
                  <c:v>2012/2013</c:v>
                </c:pt>
                <c:pt idx="6">
                  <c:v>2013/2014</c:v>
                </c:pt>
                <c:pt idx="7">
                  <c:v>2014/2015</c:v>
                </c:pt>
                <c:pt idx="8">
                  <c:v>2015/2016</c:v>
                </c:pt>
                <c:pt idx="9">
                  <c:v>2016/2017</c:v>
                </c:pt>
                <c:pt idx="10">
                  <c:v>2017/2018</c:v>
                </c:pt>
              </c:strCache>
            </c:strRef>
          </c:cat>
          <c:val>
            <c:numRef>
              <c:f>'Chart_data'!$D$3:$D$13</c:f>
              <c:numCache>
                <c:formatCode>General</c:formatCode>
                <c:ptCount val="11"/>
                <c:pt idx="0">
                  <c:v>157.24799999999999</c:v>
                </c:pt>
                <c:pt idx="1">
                  <c:v>165.995</c:v>
                </c:pt>
                <c:pt idx="2">
                  <c:v>166.07400000000001</c:v>
                </c:pt>
                <c:pt idx="3">
                  <c:v>152.99100000000001</c:v>
                </c:pt>
                <c:pt idx="4">
                  <c:v>142.42400000000001</c:v>
                </c:pt>
                <c:pt idx="5">
                  <c:v>149.12899999999999</c:v>
                </c:pt>
                <c:pt idx="6">
                  <c:v>139.90799999999999</c:v>
                </c:pt>
                <c:pt idx="7">
                  <c:v>142.05099999999999</c:v>
                </c:pt>
                <c:pt idx="8">
                  <c:v>141.03899999999999</c:v>
                </c:pt>
                <c:pt idx="9">
                  <c:v>109.158</c:v>
                </c:pt>
                <c:pt idx="10">
                  <c:v>99.266000000000005</c:v>
                </c:pt>
              </c:numCache>
            </c:numRef>
          </c:val>
          <c:smooth val="0"/>
          <c:extLst>
            <c:ext xmlns:c16="http://schemas.microsoft.com/office/drawing/2014/chart" uri="{C3380CC4-5D6E-409C-BE32-E72D297353CC}">
              <c16:uniqueId val="{00000001-5EC4-462E-9E62-AC71E2F7BE89}"/>
            </c:ext>
          </c:extLst>
        </c:ser>
        <c:ser>
          <c:idx val="2"/>
          <c:order val="2"/>
          <c:tx>
            <c:strRef>
              <c:f>'Chart_data'!$E$2</c:f>
              <c:strCache>
                <c:ptCount val="1"/>
                <c:pt idx="0">
                  <c:v>Property Crime Index</c:v>
                </c:pt>
              </c:strCache>
            </c:strRef>
          </c:tx>
          <c:spPr>
            <a:ln w="38100">
              <a:solidFill>
                <a:srgbClr val="97D700"/>
              </a:solidFill>
              <a:prstDash val="solid"/>
            </a:ln>
          </c:spPr>
          <c:marker>
            <c:symbol val="none"/>
          </c:marker>
          <c:cat>
            <c:strRef>
              <c:f>'Chart_data'!$B$3:$B$13</c:f>
              <c:strCache>
                <c:ptCount val="11"/>
                <c:pt idx="0">
                  <c:v>2007/2008</c:v>
                </c:pt>
                <c:pt idx="1">
                  <c:v>2008/2009</c:v>
                </c:pt>
                <c:pt idx="2">
                  <c:v>2009/2010</c:v>
                </c:pt>
                <c:pt idx="3">
                  <c:v>2010/2011</c:v>
                </c:pt>
                <c:pt idx="4">
                  <c:v>2011/2012</c:v>
                </c:pt>
                <c:pt idx="5">
                  <c:v>2012/2013</c:v>
                </c:pt>
                <c:pt idx="6">
                  <c:v>2013/2014</c:v>
                </c:pt>
                <c:pt idx="7">
                  <c:v>2014/2015</c:v>
                </c:pt>
                <c:pt idx="8">
                  <c:v>2015/2016</c:v>
                </c:pt>
                <c:pt idx="9">
                  <c:v>2016/2017</c:v>
                </c:pt>
                <c:pt idx="10">
                  <c:v>2017/2018</c:v>
                </c:pt>
              </c:strCache>
            </c:strRef>
          </c:cat>
          <c:val>
            <c:numRef>
              <c:f>'Chart_data'!$E$3:$E$13</c:f>
              <c:numCache>
                <c:formatCode>General</c:formatCode>
                <c:ptCount val="11"/>
                <c:pt idx="0">
                  <c:v>211.25200000000001</c:v>
                </c:pt>
                <c:pt idx="1">
                  <c:v>186.77699999999999</c:v>
                </c:pt>
                <c:pt idx="2">
                  <c:v>188.37</c:v>
                </c:pt>
                <c:pt idx="3">
                  <c:v>157.45099999999999</c:v>
                </c:pt>
                <c:pt idx="4">
                  <c:v>167.089</c:v>
                </c:pt>
                <c:pt idx="5">
                  <c:v>178.041</c:v>
                </c:pt>
                <c:pt idx="6">
                  <c:v>175.44800000000001</c:v>
                </c:pt>
                <c:pt idx="7">
                  <c:v>189.601</c:v>
                </c:pt>
                <c:pt idx="8">
                  <c:v>199.44499999999999</c:v>
                </c:pt>
                <c:pt idx="9">
                  <c:v>179.05799999999999</c:v>
                </c:pt>
                <c:pt idx="10">
                  <c:v>188.52500000000001</c:v>
                </c:pt>
              </c:numCache>
            </c:numRef>
          </c:val>
          <c:smooth val="0"/>
          <c:extLst>
            <c:ext xmlns:c16="http://schemas.microsoft.com/office/drawing/2014/chart" uri="{C3380CC4-5D6E-409C-BE32-E72D297353CC}">
              <c16:uniqueId val="{00000002-5EC4-462E-9E62-AC71E2F7BE89}"/>
            </c:ext>
          </c:extLst>
        </c:ser>
        <c:dLbls>
          <c:showLegendKey val="0"/>
          <c:showVal val="0"/>
          <c:showCatName val="0"/>
          <c:showSerName val="0"/>
          <c:showPercent val="0"/>
          <c:showBubbleSize val="0"/>
        </c:dLbls>
        <c:smooth val="0"/>
        <c:axId val="381156520"/>
        <c:axId val="381156128"/>
      </c:lineChart>
      <c:catAx>
        <c:axId val="381156520"/>
        <c:scaling>
          <c:orientation val="minMax"/>
        </c:scaling>
        <c:delete val="0"/>
        <c:axPos val="b"/>
        <c:numFmt formatCode="General" sourceLinked="1"/>
        <c:majorTickMark val="cross"/>
        <c:minorTickMark val="none"/>
        <c:tickLblPos val="nextTo"/>
        <c:spPr>
          <a:ln w="3175">
            <a:solidFill>
              <a:srgbClr val="DDDDDD"/>
            </a:solidFill>
            <a:prstDash val="solid"/>
          </a:ln>
        </c:spPr>
        <c:txPr>
          <a:bodyPr/>
          <a:lstStyle/>
          <a:p>
            <a:pPr>
              <a:defRPr sz="1000">
                <a:latin typeface="VERDANA" charset="0"/>
              </a:defRPr>
            </a:pPr>
            <a:endParaRPr lang="en-US"/>
          </a:p>
        </c:txPr>
        <c:crossAx val="381156128"/>
        <c:crosses val="autoZero"/>
        <c:auto val="1"/>
        <c:lblAlgn val="ctr"/>
        <c:lblOffset val="100"/>
        <c:noMultiLvlLbl val="1"/>
      </c:catAx>
      <c:valAx>
        <c:axId val="381156128"/>
        <c:scaling>
          <c:orientation val="minMax"/>
        </c:scaling>
        <c:delete val="0"/>
        <c:axPos val="l"/>
        <c:majorGridlines>
          <c:spPr>
            <a:ln w="3175">
              <a:solidFill>
                <a:srgbClr val="757575"/>
              </a:solidFill>
              <a:prstDash val="dash"/>
            </a:ln>
          </c:spPr>
        </c:majorGridlines>
        <c:numFmt formatCode="#,##0" sourceLinked="0"/>
        <c:majorTickMark val="cross"/>
        <c:minorTickMark val="none"/>
        <c:tickLblPos val="nextTo"/>
        <c:spPr>
          <a:ln>
            <a:noFill/>
          </a:ln>
        </c:spPr>
        <c:txPr>
          <a:bodyPr/>
          <a:lstStyle/>
          <a:p>
            <a:pPr>
              <a:defRPr sz="1000">
                <a:latin typeface="VERDANA" charset="0"/>
              </a:defRPr>
            </a:pPr>
            <a:endParaRPr lang="en-US"/>
          </a:p>
        </c:txPr>
        <c:crossAx val="381156520"/>
        <c:crosses val="autoZero"/>
        <c:crossBetween val="between"/>
      </c:valAx>
      <c:spPr>
        <a:noFill/>
        <a:ln>
          <a:noFill/>
        </a:ln>
      </c:spPr>
    </c:plotArea>
    <c:legend>
      <c:legendPos val="r"/>
      <c:layout>
        <c:manualLayout>
          <c:xMode val="edge"/>
          <c:yMode val="edge"/>
          <c:x val="0.12"/>
          <c:y val="0.88"/>
          <c:w val="0.76"/>
          <c:h val="7.0000000000000007E-2"/>
        </c:manualLayout>
      </c:layout>
      <c:overlay val="0"/>
      <c:spPr>
        <a:ln>
          <a:noFill/>
        </a:ln>
      </c:spPr>
      <c:txPr>
        <a:bodyPr/>
        <a:lstStyle/>
        <a:p>
          <a:pPr>
            <a:defRPr sz="1000">
              <a:solidFill>
                <a:srgbClr val="000000"/>
              </a:solidFill>
              <a:latin typeface="VERDANA" charset="0"/>
            </a:defRPr>
          </a:pPr>
          <a:endParaRPr lang="en-US"/>
        </a:p>
      </c:txPr>
    </c:legend>
    <c:plotVisOnly val="1"/>
    <c:dispBlanksAs val="zero"/>
    <c:showDLblsOverMax val="1"/>
  </c:chart>
  <c:spPr>
    <a:noFill/>
    <a:ln>
      <a:noFill/>
    </a:ln>
  </c:spPr>
  <c:userShapes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C13D13-7EB8-4987-9914-A4D2E2BF0FC4}" type="doc">
      <dgm:prSet loTypeId="urn:microsoft.com/office/officeart/2005/8/layout/radial5" loCatId="cycle" qsTypeId="urn:microsoft.com/office/officeart/2005/8/quickstyle/3d2" qsCatId="3D" csTypeId="urn:microsoft.com/office/officeart/2005/8/colors/colorful1" csCatId="colorful" phldr="1"/>
      <dgm:spPr/>
      <dgm:t>
        <a:bodyPr/>
        <a:lstStyle/>
        <a:p>
          <a:endParaRPr lang="en-US"/>
        </a:p>
      </dgm:t>
    </dgm:pt>
    <dgm:pt modelId="{7C93AF17-D08F-4958-8142-F01923B2C148}">
      <dgm:prSet phldrT="[Text]" custT="1"/>
      <dgm:spPr>
        <a:xfrm>
          <a:off x="2362058" y="1270838"/>
          <a:ext cx="1339760" cy="849223"/>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800">
              <a:solidFill>
                <a:sysClr val="window" lastClr="FFFFFF"/>
              </a:solidFill>
              <a:latin typeface="Calibri" panose="020F0502020204030204"/>
              <a:ea typeface="+mn-ea"/>
              <a:cs typeface="+mn-cs"/>
            </a:rPr>
            <a:t>LED Strategy</a:t>
          </a:r>
        </a:p>
      </dgm:t>
    </dgm:pt>
    <dgm:pt modelId="{014440D5-E6A9-43B6-B6F0-960BF5BD0F8D}" type="parTrans" cxnId="{ABB1FD12-804E-4E0E-B36B-0F26C4CF0A26}">
      <dgm:prSet/>
      <dgm:spPr/>
      <dgm:t>
        <a:bodyPr/>
        <a:lstStyle/>
        <a:p>
          <a:endParaRPr lang="en-US"/>
        </a:p>
      </dgm:t>
    </dgm:pt>
    <dgm:pt modelId="{872A5C15-99B7-4BC6-9B45-B8E53846081A}" type="sibTrans" cxnId="{ABB1FD12-804E-4E0E-B36B-0F26C4CF0A26}">
      <dgm:prSet/>
      <dgm:spPr/>
      <dgm:t>
        <a:bodyPr/>
        <a:lstStyle/>
        <a:p>
          <a:endParaRPr lang="en-US"/>
        </a:p>
      </dgm:t>
    </dgm:pt>
    <dgm:pt modelId="{CE2825E6-3786-4701-B236-3EC527117714}">
      <dgm:prSet phldrT="[Text]" custT="1"/>
      <dgm:spPr>
        <a:xfrm>
          <a:off x="2376600" y="13098"/>
          <a:ext cx="1310677" cy="764301"/>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100">
              <a:solidFill>
                <a:sysClr val="window" lastClr="FFFFFF"/>
              </a:solidFill>
              <a:latin typeface="Calibri" panose="020F0502020204030204"/>
              <a:ea typeface="+mn-ea"/>
              <a:cs typeface="+mn-cs"/>
            </a:rPr>
            <a:t>Step 1:  Inception  report</a:t>
          </a:r>
        </a:p>
      </dgm:t>
    </dgm:pt>
    <dgm:pt modelId="{B25855DE-CFB4-4BCF-816F-ADD9096DE95E}" type="parTrans" cxnId="{ED605B85-2DA7-4DA3-AD9D-ACD11B6777FC}">
      <dgm:prSet/>
      <dgm:spPr>
        <a:xfrm rot="16200000">
          <a:off x="2901178" y="887152"/>
          <a:ext cx="261522" cy="288736"/>
        </a:xfrm>
        <a:solidFill>
          <a:srgbClr val="ED7D31">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n-US">
            <a:solidFill>
              <a:sysClr val="window" lastClr="FFFFFF"/>
            </a:solidFill>
            <a:latin typeface="Calibri" panose="020F0502020204030204"/>
            <a:ea typeface="+mn-ea"/>
            <a:cs typeface="+mn-cs"/>
          </a:endParaRPr>
        </a:p>
      </dgm:t>
    </dgm:pt>
    <dgm:pt modelId="{98528DDB-51A3-46BB-87FB-A998C6D0B825}" type="sibTrans" cxnId="{ED605B85-2DA7-4DA3-AD9D-ACD11B6777FC}">
      <dgm:prSet/>
      <dgm:spPr/>
      <dgm:t>
        <a:bodyPr/>
        <a:lstStyle/>
        <a:p>
          <a:endParaRPr lang="en-US"/>
        </a:p>
      </dgm:t>
    </dgm:pt>
    <dgm:pt modelId="{FEF0D19E-C1A9-43FC-888B-CDF4A2B5C70F}">
      <dgm:prSet phldrT="[Text]" custT="1"/>
      <dgm:spPr>
        <a:xfrm>
          <a:off x="3540615" y="359149"/>
          <a:ext cx="1321752" cy="783813"/>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100">
              <a:solidFill>
                <a:sysClr val="window" lastClr="FFFFFF"/>
              </a:solidFill>
              <a:latin typeface="Calibri" panose="020F0502020204030204"/>
              <a:ea typeface="+mn-ea"/>
              <a:cs typeface="+mn-cs"/>
            </a:rPr>
            <a:t>Step 2: Institutional assessment and communication</a:t>
          </a:r>
        </a:p>
      </dgm:t>
    </dgm:pt>
    <dgm:pt modelId="{B69FC830-76EA-4C6F-83E7-BBA2EDB0D742}" type="parTrans" cxnId="{E2350BD0-52ED-4763-8C93-DB5A84BBBC1A}">
      <dgm:prSet/>
      <dgm:spPr>
        <a:xfrm rot="19264784">
          <a:off x="3498233" y="1074241"/>
          <a:ext cx="248464" cy="288736"/>
        </a:xfrm>
        <a:solidFill>
          <a:srgbClr val="A5A5A5">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n-US">
            <a:solidFill>
              <a:sysClr val="window" lastClr="FFFFFF"/>
            </a:solidFill>
            <a:latin typeface="Calibri" panose="020F0502020204030204"/>
            <a:ea typeface="+mn-ea"/>
            <a:cs typeface="+mn-cs"/>
          </a:endParaRPr>
        </a:p>
      </dgm:t>
    </dgm:pt>
    <dgm:pt modelId="{B7198CB6-22FB-4556-A9CB-FE698397E596}" type="sibTrans" cxnId="{E2350BD0-52ED-4763-8C93-DB5A84BBBC1A}">
      <dgm:prSet/>
      <dgm:spPr/>
      <dgm:t>
        <a:bodyPr/>
        <a:lstStyle/>
        <a:p>
          <a:endParaRPr lang="en-US"/>
        </a:p>
      </dgm:t>
    </dgm:pt>
    <dgm:pt modelId="{7156A800-219D-4495-94EC-A3F97B727CBE}">
      <dgm:prSet phldrT="[Text]" custT="1"/>
      <dgm:spPr>
        <a:xfrm>
          <a:off x="945501" y="1338310"/>
          <a:ext cx="1088892" cy="764301"/>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100">
              <a:solidFill>
                <a:sysClr val="window" lastClr="FFFFFF"/>
              </a:solidFill>
              <a:latin typeface="Calibri" panose="020F0502020204030204"/>
              <a:ea typeface="+mn-ea"/>
              <a:cs typeface="+mn-cs"/>
            </a:rPr>
            <a:t>Step 7: Institutional platform</a:t>
          </a:r>
        </a:p>
      </dgm:t>
    </dgm:pt>
    <dgm:pt modelId="{F22E26D4-CD5D-40D2-8135-878C6DBFF211}" type="parTrans" cxnId="{D60B904F-1A49-4198-81EC-B7DB994E7A7C}">
      <dgm:prSet/>
      <dgm:spPr>
        <a:xfrm rot="10744245">
          <a:off x="2116244" y="1564524"/>
          <a:ext cx="173878" cy="288736"/>
        </a:xfrm>
        <a:solidFill>
          <a:srgbClr val="A5A5A5">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n-US">
            <a:solidFill>
              <a:sysClr val="window" lastClr="FFFFFF"/>
            </a:solidFill>
            <a:latin typeface="Calibri" panose="020F0502020204030204"/>
            <a:ea typeface="+mn-ea"/>
            <a:cs typeface="+mn-cs"/>
          </a:endParaRPr>
        </a:p>
      </dgm:t>
    </dgm:pt>
    <dgm:pt modelId="{ECD2E692-7728-430F-A88A-721312AA3353}" type="sibTrans" cxnId="{D60B904F-1A49-4198-81EC-B7DB994E7A7C}">
      <dgm:prSet/>
      <dgm:spPr/>
      <dgm:t>
        <a:bodyPr/>
        <a:lstStyle/>
        <a:p>
          <a:endParaRPr lang="en-US"/>
        </a:p>
      </dgm:t>
    </dgm:pt>
    <dgm:pt modelId="{37452ACF-6F77-45FB-B365-5EE67A1ADDDD}">
      <dgm:prSet phldrT="[Text]" custT="1"/>
      <dgm:spPr>
        <a:xfrm>
          <a:off x="1055226" y="418936"/>
          <a:ext cx="1447540" cy="764301"/>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100">
              <a:solidFill>
                <a:sysClr val="window" lastClr="FFFFFF"/>
              </a:solidFill>
              <a:latin typeface="Calibri" panose="020F0502020204030204"/>
              <a:ea typeface="+mn-ea"/>
              <a:cs typeface="+mn-cs"/>
            </a:rPr>
            <a:t>Step 8: Implementation plan</a:t>
          </a:r>
        </a:p>
      </dgm:t>
    </dgm:pt>
    <dgm:pt modelId="{9FF4B8A7-1BC6-4C87-8B63-B51FCE382B56}" type="parTrans" cxnId="{53242298-D7FA-42C6-A0A0-C0B69273F7B5}">
      <dgm:prSet/>
      <dgm:spPr>
        <a:xfrm rot="12931178">
          <a:off x="2280958" y="1102812"/>
          <a:ext cx="245969" cy="288736"/>
        </a:xfrm>
        <a:solidFill>
          <a:srgbClr val="FFC000">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n-US">
            <a:solidFill>
              <a:sysClr val="window" lastClr="FFFFFF"/>
            </a:solidFill>
            <a:latin typeface="Calibri" panose="020F0502020204030204"/>
            <a:ea typeface="+mn-ea"/>
            <a:cs typeface="+mn-cs"/>
          </a:endParaRPr>
        </a:p>
      </dgm:t>
    </dgm:pt>
    <dgm:pt modelId="{4F52032A-07B1-4861-9652-6785F64249E3}" type="sibTrans" cxnId="{53242298-D7FA-42C6-A0A0-C0B69273F7B5}">
      <dgm:prSet/>
      <dgm:spPr/>
      <dgm:t>
        <a:bodyPr/>
        <a:lstStyle/>
        <a:p>
          <a:endParaRPr lang="en-US"/>
        </a:p>
      </dgm:t>
    </dgm:pt>
    <dgm:pt modelId="{520866F9-C490-41EB-8506-1D3BC95634CF}">
      <dgm:prSet custT="1"/>
      <dgm:spPr>
        <a:xfrm>
          <a:off x="4048580" y="1313299"/>
          <a:ext cx="1134085" cy="764301"/>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100">
              <a:solidFill>
                <a:sysClr val="window" lastClr="FFFFFF"/>
              </a:solidFill>
              <a:latin typeface="Calibri" panose="020F0502020204030204"/>
              <a:ea typeface="+mn-ea"/>
              <a:cs typeface="+mn-cs"/>
            </a:rPr>
            <a:t>Step 3: Competitive assessment</a:t>
          </a:r>
        </a:p>
      </dgm:t>
    </dgm:pt>
    <dgm:pt modelId="{BF304717-20B1-40C1-926E-7B8137130FFE}" type="parTrans" cxnId="{3423938F-0208-4CD3-B643-EEE73FB04365}">
      <dgm:prSet/>
      <dgm:spPr>
        <a:xfrm>
          <a:off x="3778106" y="1551081"/>
          <a:ext cx="183783" cy="288736"/>
        </a:xfrm>
        <a:solidFill>
          <a:srgbClr val="FFC000">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n-US">
            <a:solidFill>
              <a:sysClr val="window" lastClr="FFFFFF"/>
            </a:solidFill>
            <a:latin typeface="Calibri" panose="020F0502020204030204"/>
            <a:ea typeface="+mn-ea"/>
            <a:cs typeface="+mn-cs"/>
          </a:endParaRPr>
        </a:p>
      </dgm:t>
    </dgm:pt>
    <dgm:pt modelId="{354BBD39-BFE0-4673-AC45-EEC9B9DED717}" type="sibTrans" cxnId="{3423938F-0208-4CD3-B643-EEE73FB04365}">
      <dgm:prSet/>
      <dgm:spPr/>
      <dgm:t>
        <a:bodyPr/>
        <a:lstStyle/>
        <a:p>
          <a:endParaRPr lang="en-US"/>
        </a:p>
      </dgm:t>
    </dgm:pt>
    <dgm:pt modelId="{3981B901-2B9F-45D8-8D1A-1146D07860BB}">
      <dgm:prSet custT="1"/>
      <dgm:spPr>
        <a:xfrm>
          <a:off x="3583947" y="2190960"/>
          <a:ext cx="1185102" cy="764301"/>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100">
              <a:solidFill>
                <a:sysClr val="window" lastClr="FFFFFF"/>
              </a:solidFill>
              <a:latin typeface="Calibri" panose="020F0502020204030204"/>
              <a:ea typeface="+mn-ea"/>
              <a:cs typeface="+mn-cs"/>
            </a:rPr>
            <a:t>Step 4: Opportunity analysis</a:t>
          </a:r>
        </a:p>
      </dgm:t>
    </dgm:pt>
    <dgm:pt modelId="{485431A3-F462-4543-B921-D866037661A8}" type="parTrans" cxnId="{E092F06F-B5F3-4480-890B-3BE806E16326}">
      <dgm:prSet/>
      <dgm:spPr>
        <a:xfrm rot="2248884">
          <a:off x="3509547" y="2003448"/>
          <a:ext cx="224648" cy="288736"/>
        </a:xfrm>
        <a:solidFill>
          <a:srgbClr val="4472C4">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n-US">
            <a:solidFill>
              <a:sysClr val="window" lastClr="FFFFFF"/>
            </a:solidFill>
            <a:latin typeface="Calibri" panose="020F0502020204030204"/>
            <a:ea typeface="+mn-ea"/>
            <a:cs typeface="+mn-cs"/>
          </a:endParaRPr>
        </a:p>
      </dgm:t>
    </dgm:pt>
    <dgm:pt modelId="{4C53EB6E-D326-4676-B32C-C2F23F2E901D}" type="sibTrans" cxnId="{E092F06F-B5F3-4480-890B-3BE806E16326}">
      <dgm:prSet/>
      <dgm:spPr/>
      <dgm:t>
        <a:bodyPr/>
        <a:lstStyle/>
        <a:p>
          <a:endParaRPr lang="en-US"/>
        </a:p>
      </dgm:t>
    </dgm:pt>
    <dgm:pt modelId="{B26FCF2B-1D4A-4C7E-B0B3-68727FECF0DC}">
      <dgm:prSet custT="1"/>
      <dgm:spPr>
        <a:xfrm>
          <a:off x="2412075" y="2613500"/>
          <a:ext cx="1239727" cy="764301"/>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100">
              <a:solidFill>
                <a:sysClr val="window" lastClr="FFFFFF"/>
              </a:solidFill>
              <a:latin typeface="Calibri" panose="020F0502020204030204"/>
              <a:ea typeface="+mn-ea"/>
              <a:cs typeface="+mn-cs"/>
            </a:rPr>
            <a:t>Step 5: LED Framework</a:t>
          </a:r>
        </a:p>
      </dgm:t>
    </dgm:pt>
    <dgm:pt modelId="{FD5BBF34-693B-45AC-8C56-6E1AF8A97EE5}" type="parTrans" cxnId="{D3C73AD3-DCB8-48B8-B5D9-95FC7E6777CC}">
      <dgm:prSet/>
      <dgm:spPr>
        <a:xfrm rot="5400000">
          <a:off x="2901178" y="2215011"/>
          <a:ext cx="261522" cy="288736"/>
        </a:xfrm>
        <a:solidFill>
          <a:srgbClr val="70AD47">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n-US">
            <a:solidFill>
              <a:sysClr val="window" lastClr="FFFFFF"/>
            </a:solidFill>
            <a:latin typeface="Calibri" panose="020F0502020204030204"/>
            <a:ea typeface="+mn-ea"/>
            <a:cs typeface="+mn-cs"/>
          </a:endParaRPr>
        </a:p>
      </dgm:t>
    </dgm:pt>
    <dgm:pt modelId="{A808C4DA-CD24-4A70-A7FF-664DAF4437F7}" type="sibTrans" cxnId="{D3C73AD3-DCB8-48B8-B5D9-95FC7E6777CC}">
      <dgm:prSet/>
      <dgm:spPr/>
      <dgm:t>
        <a:bodyPr/>
        <a:lstStyle/>
        <a:p>
          <a:endParaRPr lang="en-US"/>
        </a:p>
      </dgm:t>
    </dgm:pt>
    <dgm:pt modelId="{7905B0C6-D51F-4904-ADB2-D057834836C6}">
      <dgm:prSet custT="1"/>
      <dgm:spPr>
        <a:xfrm>
          <a:off x="1287498" y="2207656"/>
          <a:ext cx="1133099" cy="764301"/>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100">
              <a:solidFill>
                <a:sysClr val="window" lastClr="FFFFFF"/>
              </a:solidFill>
              <a:latin typeface="Calibri" panose="020F0502020204030204"/>
              <a:ea typeface="+mn-ea"/>
              <a:cs typeface="+mn-cs"/>
            </a:rPr>
            <a:t>Step 6: LED Strategy</a:t>
          </a:r>
        </a:p>
      </dgm:t>
    </dgm:pt>
    <dgm:pt modelId="{9B804881-C2E8-4C80-A32C-3750E69C61C8}" type="parTrans" cxnId="{08915616-7127-4F92-99A9-41C89C9EBF5D}">
      <dgm:prSet/>
      <dgm:spPr>
        <a:xfrm rot="8567464">
          <a:off x="2298181" y="2014150"/>
          <a:ext cx="247768" cy="288736"/>
        </a:xfrm>
        <a:solidFill>
          <a:srgbClr val="ED7D31">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n-US">
            <a:solidFill>
              <a:sysClr val="window" lastClr="FFFFFF"/>
            </a:solidFill>
            <a:latin typeface="Calibri" panose="020F0502020204030204"/>
            <a:ea typeface="+mn-ea"/>
            <a:cs typeface="+mn-cs"/>
          </a:endParaRPr>
        </a:p>
      </dgm:t>
    </dgm:pt>
    <dgm:pt modelId="{A0DF7E6F-2AB2-4CF5-94E7-B787C673DE27}" type="sibTrans" cxnId="{08915616-7127-4F92-99A9-41C89C9EBF5D}">
      <dgm:prSet/>
      <dgm:spPr/>
      <dgm:t>
        <a:bodyPr/>
        <a:lstStyle/>
        <a:p>
          <a:endParaRPr lang="en-US"/>
        </a:p>
      </dgm:t>
    </dgm:pt>
    <dgm:pt modelId="{6619EFD7-C971-4C20-9A5E-7EE1A386B983}" type="pres">
      <dgm:prSet presAssocID="{B5C13D13-7EB8-4987-9914-A4D2E2BF0FC4}" presName="Name0" presStyleCnt="0">
        <dgm:presLayoutVars>
          <dgm:chMax val="1"/>
          <dgm:dir/>
          <dgm:animLvl val="ctr"/>
          <dgm:resizeHandles val="exact"/>
        </dgm:presLayoutVars>
      </dgm:prSet>
      <dgm:spPr/>
    </dgm:pt>
    <dgm:pt modelId="{ECFC7564-67AC-427C-B153-5DBA39D45535}" type="pres">
      <dgm:prSet presAssocID="{7C93AF17-D08F-4958-8142-F01923B2C148}" presName="centerShape" presStyleLbl="node0" presStyleIdx="0" presStyleCnt="1" custScaleX="157763"/>
      <dgm:spPr>
        <a:xfrm>
          <a:off x="1657991" y="849546"/>
          <a:ext cx="2134492" cy="2134492"/>
        </a:xfrm>
        <a:prstGeom prst="ellipse">
          <a:avLst/>
        </a:prstGeom>
      </dgm:spPr>
    </dgm:pt>
    <dgm:pt modelId="{AE726BA8-36A2-4925-A84E-2A972A4FEA6C}" type="pres">
      <dgm:prSet presAssocID="{B25855DE-CFB4-4BCF-816F-ADD9096DE95E}" presName="parTrans" presStyleLbl="sibTrans2D1" presStyleIdx="0" presStyleCnt="8"/>
      <dgm:spPr>
        <a:prstGeom prst="rightArrow">
          <a:avLst>
            <a:gd name="adj1" fmla="val 60000"/>
            <a:gd name="adj2" fmla="val 50000"/>
          </a:avLst>
        </a:prstGeom>
      </dgm:spPr>
    </dgm:pt>
    <dgm:pt modelId="{25AAC884-4FA8-431C-9348-9A62A2143CCE}" type="pres">
      <dgm:prSet presAssocID="{B25855DE-CFB4-4BCF-816F-ADD9096DE95E}" presName="connectorText" presStyleLbl="sibTrans2D1" presStyleIdx="0" presStyleCnt="8"/>
      <dgm:spPr/>
    </dgm:pt>
    <dgm:pt modelId="{E25BBC27-7137-46E2-A13E-B983B65D4C1C}" type="pres">
      <dgm:prSet presAssocID="{CE2825E6-3786-4701-B236-3EC527117714}" presName="node" presStyleLbl="node1" presStyleIdx="0" presStyleCnt="8" custScaleX="171487">
        <dgm:presLayoutVars>
          <dgm:bulletEnabled val="1"/>
        </dgm:presLayoutVars>
      </dgm:prSet>
      <dgm:spPr>
        <a:xfrm>
          <a:off x="2088160" y="9532"/>
          <a:ext cx="1369415" cy="942069"/>
        </a:xfrm>
        <a:prstGeom prst="ellipse">
          <a:avLst/>
        </a:prstGeom>
      </dgm:spPr>
    </dgm:pt>
    <dgm:pt modelId="{05443F64-B1DF-49C7-95EF-67B86BC7B2C0}" type="pres">
      <dgm:prSet presAssocID="{B69FC830-76EA-4C6F-83E7-BBA2EDB0D742}" presName="parTrans" presStyleLbl="sibTrans2D1" presStyleIdx="1" presStyleCnt="8"/>
      <dgm:spPr>
        <a:prstGeom prst="rightArrow">
          <a:avLst>
            <a:gd name="adj1" fmla="val 60000"/>
            <a:gd name="adj2" fmla="val 50000"/>
          </a:avLst>
        </a:prstGeom>
      </dgm:spPr>
    </dgm:pt>
    <dgm:pt modelId="{CA1E5881-71C4-41A4-B846-27B94E680503}" type="pres">
      <dgm:prSet presAssocID="{B69FC830-76EA-4C6F-83E7-BBA2EDB0D742}" presName="connectorText" presStyleLbl="sibTrans2D1" presStyleIdx="1" presStyleCnt="8"/>
      <dgm:spPr/>
    </dgm:pt>
    <dgm:pt modelId="{9557D1BC-7584-418B-A271-6A760930AE3D}" type="pres">
      <dgm:prSet presAssocID="{FEF0D19E-C1A9-43FC-888B-CDF4A2B5C70F}" presName="node" presStyleLbl="node1" presStyleIdx="1" presStyleCnt="8" custScaleX="172936" custScaleY="102553" custRadScaleRad="115616" custRadScaleInc="27021">
        <dgm:presLayoutVars>
          <dgm:bulletEnabled val="1"/>
        </dgm:presLayoutVars>
      </dgm:prSet>
      <dgm:spPr>
        <a:xfrm>
          <a:off x="3283782" y="580160"/>
          <a:ext cx="1469203" cy="877169"/>
        </a:xfrm>
        <a:prstGeom prst="ellipse">
          <a:avLst/>
        </a:prstGeom>
      </dgm:spPr>
    </dgm:pt>
    <dgm:pt modelId="{892E9E8C-95BB-4CC2-B1FE-1242E7846003}" type="pres">
      <dgm:prSet presAssocID="{BF304717-20B1-40C1-926E-7B8137130FFE}" presName="parTrans" presStyleLbl="sibTrans2D1" presStyleIdx="2" presStyleCnt="8"/>
      <dgm:spPr>
        <a:prstGeom prst="rightArrow">
          <a:avLst>
            <a:gd name="adj1" fmla="val 60000"/>
            <a:gd name="adj2" fmla="val 50000"/>
          </a:avLst>
        </a:prstGeom>
      </dgm:spPr>
    </dgm:pt>
    <dgm:pt modelId="{69DE02BC-B5CC-4135-AC01-D483876D9786}" type="pres">
      <dgm:prSet presAssocID="{BF304717-20B1-40C1-926E-7B8137130FFE}" presName="connectorText" presStyleLbl="sibTrans2D1" presStyleIdx="2" presStyleCnt="8"/>
      <dgm:spPr/>
    </dgm:pt>
    <dgm:pt modelId="{B326FCE9-47DB-4B84-AF4D-B44FDA3F33FF}" type="pres">
      <dgm:prSet presAssocID="{520866F9-C490-41EB-8506-1D3BC95634CF}" presName="node" presStyleLbl="node1" presStyleIdx="2" presStyleCnt="8" custScaleX="148382" custRadScaleRad="121803">
        <dgm:presLayoutVars>
          <dgm:bulletEnabled val="1"/>
        </dgm:presLayoutVars>
      </dgm:prSet>
      <dgm:spPr>
        <a:xfrm>
          <a:off x="3670717" y="1485902"/>
          <a:ext cx="1384442" cy="976071"/>
        </a:xfrm>
        <a:prstGeom prst="ellipse">
          <a:avLst/>
        </a:prstGeom>
      </dgm:spPr>
    </dgm:pt>
    <dgm:pt modelId="{3E9FB0DD-D7E5-41E2-9C23-50FA45A4A26F}" type="pres">
      <dgm:prSet presAssocID="{485431A3-F462-4543-B921-D866037661A8}" presName="parTrans" presStyleLbl="sibTrans2D1" presStyleIdx="3" presStyleCnt="8"/>
      <dgm:spPr>
        <a:prstGeom prst="rightArrow">
          <a:avLst>
            <a:gd name="adj1" fmla="val 60000"/>
            <a:gd name="adj2" fmla="val 50000"/>
          </a:avLst>
        </a:prstGeom>
      </dgm:spPr>
    </dgm:pt>
    <dgm:pt modelId="{2DCE4D34-5DFE-47AB-B113-4315ED38CDA5}" type="pres">
      <dgm:prSet presAssocID="{485431A3-F462-4543-B921-D866037661A8}" presName="connectorText" presStyleLbl="sibTrans2D1" presStyleIdx="3" presStyleCnt="8"/>
      <dgm:spPr/>
    </dgm:pt>
    <dgm:pt modelId="{7EFCD5E2-F4AE-45B6-87B0-4A738EE8F6F7}" type="pres">
      <dgm:prSet presAssocID="{3981B901-2B9F-45D8-8D1A-1146D07860BB}" presName="node" presStyleLbl="node1" presStyleIdx="3" presStyleCnt="8" custScaleX="155057" custRadScaleRad="110931" custRadScaleInc="-33416">
        <dgm:presLayoutVars>
          <dgm:bulletEnabled val="1"/>
        </dgm:presLayoutVars>
      </dgm:prSet>
      <dgm:spPr>
        <a:xfrm>
          <a:off x="3244360" y="2446608"/>
          <a:ext cx="1346694" cy="944289"/>
        </a:xfrm>
        <a:prstGeom prst="ellipse">
          <a:avLst/>
        </a:prstGeom>
      </dgm:spPr>
    </dgm:pt>
    <dgm:pt modelId="{BE60D4C9-DF24-462E-B580-49E627CF5B72}" type="pres">
      <dgm:prSet presAssocID="{FD5BBF34-693B-45AC-8C56-6E1AF8A97EE5}" presName="parTrans" presStyleLbl="sibTrans2D1" presStyleIdx="4" presStyleCnt="8"/>
      <dgm:spPr>
        <a:prstGeom prst="rightArrow">
          <a:avLst>
            <a:gd name="adj1" fmla="val 60000"/>
            <a:gd name="adj2" fmla="val 50000"/>
          </a:avLst>
        </a:prstGeom>
      </dgm:spPr>
    </dgm:pt>
    <dgm:pt modelId="{27AB23A5-4F8E-409D-BF7F-0F0E3299CD41}" type="pres">
      <dgm:prSet presAssocID="{FD5BBF34-693B-45AC-8C56-6E1AF8A97EE5}" presName="connectorText" presStyleLbl="sibTrans2D1" presStyleIdx="4" presStyleCnt="8"/>
      <dgm:spPr/>
    </dgm:pt>
    <dgm:pt modelId="{B06CE86B-7695-4DDF-83EF-E9BFA5021D9D}" type="pres">
      <dgm:prSet presAssocID="{B26FCF2B-1D4A-4C7E-B0B3-68727FECF0DC}" presName="node" presStyleLbl="node1" presStyleIdx="4" presStyleCnt="8" custScaleX="162204">
        <dgm:presLayoutVars>
          <dgm:bulletEnabled val="1"/>
        </dgm:presLayoutVars>
      </dgm:prSet>
      <dgm:spPr>
        <a:xfrm>
          <a:off x="2068624" y="2877001"/>
          <a:ext cx="1237024" cy="971098"/>
        </a:xfrm>
        <a:prstGeom prst="ellipse">
          <a:avLst/>
        </a:prstGeom>
      </dgm:spPr>
    </dgm:pt>
    <dgm:pt modelId="{DD1E61EF-CEDD-4266-8A32-A62DE048A5C5}" type="pres">
      <dgm:prSet presAssocID="{9B804881-C2E8-4C80-A32C-3750E69C61C8}" presName="parTrans" presStyleLbl="sibTrans2D1" presStyleIdx="5" presStyleCnt="8"/>
      <dgm:spPr>
        <a:prstGeom prst="rightArrow">
          <a:avLst>
            <a:gd name="adj1" fmla="val 60000"/>
            <a:gd name="adj2" fmla="val 50000"/>
          </a:avLst>
        </a:prstGeom>
      </dgm:spPr>
    </dgm:pt>
    <dgm:pt modelId="{3E62D270-E44F-434B-B013-9832EBD63681}" type="pres">
      <dgm:prSet presAssocID="{9B804881-C2E8-4C80-A32C-3750E69C61C8}" presName="connectorText" presStyleLbl="sibTrans2D1" presStyleIdx="5" presStyleCnt="8"/>
      <dgm:spPr/>
    </dgm:pt>
    <dgm:pt modelId="{26F6566C-738E-41C7-8372-2042BDAC7B18}" type="pres">
      <dgm:prSet presAssocID="{7905B0C6-D51F-4904-ADB2-D057834836C6}" presName="node" presStyleLbl="node1" presStyleIdx="5" presStyleCnt="8" custScaleX="148253" custRadScaleRad="113748" custRadScaleInc="34627">
        <dgm:presLayoutVars>
          <dgm:bulletEnabled val="1"/>
        </dgm:presLayoutVars>
      </dgm:prSet>
      <dgm:spPr>
        <a:xfrm>
          <a:off x="829154" y="2459720"/>
          <a:ext cx="1331048" cy="937138"/>
        </a:xfrm>
        <a:prstGeom prst="ellipse">
          <a:avLst/>
        </a:prstGeom>
      </dgm:spPr>
    </dgm:pt>
    <dgm:pt modelId="{9CABA8DD-71FA-43C3-A54D-E7E25743A250}" type="pres">
      <dgm:prSet presAssocID="{F22E26D4-CD5D-40D2-8135-878C6DBFF211}" presName="parTrans" presStyleLbl="sibTrans2D1" presStyleIdx="6" presStyleCnt="8"/>
      <dgm:spPr>
        <a:prstGeom prst="rightArrow">
          <a:avLst>
            <a:gd name="adj1" fmla="val 60000"/>
            <a:gd name="adj2" fmla="val 50000"/>
          </a:avLst>
        </a:prstGeom>
      </dgm:spPr>
    </dgm:pt>
    <dgm:pt modelId="{0D324849-0948-45C8-BBCB-922658B23582}" type="pres">
      <dgm:prSet presAssocID="{F22E26D4-CD5D-40D2-8135-878C6DBFF211}" presName="connectorText" presStyleLbl="sibTrans2D1" presStyleIdx="6" presStyleCnt="8"/>
      <dgm:spPr/>
    </dgm:pt>
    <dgm:pt modelId="{80C5B1BA-B6BC-4158-ACC1-5606819A8C06}" type="pres">
      <dgm:prSet presAssocID="{7156A800-219D-4495-94EC-A3F97B727CBE}" presName="node" presStyleLbl="node1" presStyleIdx="6" presStyleCnt="8" custScaleX="142469" custRadScaleRad="118612" custRadScaleInc="-4130">
        <dgm:presLayoutVars>
          <dgm:bulletEnabled val="1"/>
        </dgm:presLayoutVars>
      </dgm:prSet>
      <dgm:spPr>
        <a:xfrm>
          <a:off x="444658" y="1419224"/>
          <a:ext cx="1312595" cy="996872"/>
        </a:xfrm>
        <a:prstGeom prst="ellipse">
          <a:avLst/>
        </a:prstGeom>
      </dgm:spPr>
    </dgm:pt>
    <dgm:pt modelId="{6D5BBC5B-5587-46DF-A44F-B6FFD27CC602}" type="pres">
      <dgm:prSet presAssocID="{9FF4B8A7-1BC6-4C87-8B63-B51FCE382B56}" presName="parTrans" presStyleLbl="sibTrans2D1" presStyleIdx="7" presStyleCnt="8"/>
      <dgm:spPr>
        <a:prstGeom prst="rightArrow">
          <a:avLst>
            <a:gd name="adj1" fmla="val 60000"/>
            <a:gd name="adj2" fmla="val 50000"/>
          </a:avLst>
        </a:prstGeom>
      </dgm:spPr>
    </dgm:pt>
    <dgm:pt modelId="{347EFE5E-4FF1-4A75-964B-B4BD786A9CCE}" type="pres">
      <dgm:prSet presAssocID="{9FF4B8A7-1BC6-4C87-8B63-B51FCE382B56}" presName="connectorText" presStyleLbl="sibTrans2D1" presStyleIdx="7" presStyleCnt="8"/>
      <dgm:spPr/>
    </dgm:pt>
    <dgm:pt modelId="{9554D6AB-1FEC-44F2-94DB-411EC427B8FC}" type="pres">
      <dgm:prSet presAssocID="{37452ACF-6F77-45FB-B365-5EE67A1ADDDD}" presName="node" presStyleLbl="node1" presStyleIdx="7" presStyleCnt="8" custScaleX="189394" custRadScaleRad="118397" custRadScaleInc="-42135">
        <dgm:presLayoutVars>
          <dgm:bulletEnabled val="1"/>
        </dgm:presLayoutVars>
      </dgm:prSet>
      <dgm:spPr>
        <a:xfrm>
          <a:off x="781052" y="435430"/>
          <a:ext cx="1437613" cy="920713"/>
        </a:xfrm>
        <a:prstGeom prst="ellipse">
          <a:avLst/>
        </a:prstGeom>
      </dgm:spPr>
    </dgm:pt>
  </dgm:ptLst>
  <dgm:cxnLst>
    <dgm:cxn modelId="{D2B21904-46D5-439C-A45C-DC7414AAA7BB}" type="presOf" srcId="{BF304717-20B1-40C1-926E-7B8137130FFE}" destId="{69DE02BC-B5CC-4135-AC01-D483876D9786}" srcOrd="1" destOrd="0" presId="urn:microsoft.com/office/officeart/2005/8/layout/radial5"/>
    <dgm:cxn modelId="{ABB1FD12-804E-4E0E-B36B-0F26C4CF0A26}" srcId="{B5C13D13-7EB8-4987-9914-A4D2E2BF0FC4}" destId="{7C93AF17-D08F-4958-8142-F01923B2C148}" srcOrd="0" destOrd="0" parTransId="{014440D5-E6A9-43B6-B6F0-960BF5BD0F8D}" sibTransId="{872A5C15-99B7-4BC6-9B45-B8E53846081A}"/>
    <dgm:cxn modelId="{08915616-7127-4F92-99A9-41C89C9EBF5D}" srcId="{7C93AF17-D08F-4958-8142-F01923B2C148}" destId="{7905B0C6-D51F-4904-ADB2-D057834836C6}" srcOrd="5" destOrd="0" parTransId="{9B804881-C2E8-4C80-A32C-3750E69C61C8}" sibTransId="{A0DF7E6F-2AB2-4CF5-94E7-B787C673DE27}"/>
    <dgm:cxn modelId="{E058EB18-CDD0-4F5E-9DC0-106D411A6FC7}" type="presOf" srcId="{FD5BBF34-693B-45AC-8C56-6E1AF8A97EE5}" destId="{BE60D4C9-DF24-462E-B580-49E627CF5B72}" srcOrd="0" destOrd="0" presId="urn:microsoft.com/office/officeart/2005/8/layout/radial5"/>
    <dgm:cxn modelId="{C086444C-BF2E-4AF0-B350-33EEC682286D}" type="presOf" srcId="{B69FC830-76EA-4C6F-83E7-BBA2EDB0D742}" destId="{CA1E5881-71C4-41A4-B846-27B94E680503}" srcOrd="1" destOrd="0" presId="urn:microsoft.com/office/officeart/2005/8/layout/radial5"/>
    <dgm:cxn modelId="{D60B904F-1A49-4198-81EC-B7DB994E7A7C}" srcId="{7C93AF17-D08F-4958-8142-F01923B2C148}" destId="{7156A800-219D-4495-94EC-A3F97B727CBE}" srcOrd="6" destOrd="0" parTransId="{F22E26D4-CD5D-40D2-8135-878C6DBFF211}" sibTransId="{ECD2E692-7728-430F-A88A-721312AA3353}"/>
    <dgm:cxn modelId="{E092F06F-B5F3-4480-890B-3BE806E16326}" srcId="{7C93AF17-D08F-4958-8142-F01923B2C148}" destId="{3981B901-2B9F-45D8-8D1A-1146D07860BB}" srcOrd="3" destOrd="0" parTransId="{485431A3-F462-4543-B921-D866037661A8}" sibTransId="{4C53EB6E-D326-4676-B32C-C2F23F2E901D}"/>
    <dgm:cxn modelId="{AEE6D652-31D6-4EEF-AAD6-B7677BA6CFAB}" type="presOf" srcId="{FEF0D19E-C1A9-43FC-888B-CDF4A2B5C70F}" destId="{9557D1BC-7584-418B-A271-6A760930AE3D}" srcOrd="0" destOrd="0" presId="urn:microsoft.com/office/officeart/2005/8/layout/radial5"/>
    <dgm:cxn modelId="{01B00775-070B-4C45-A0A7-27AE602E940D}" type="presOf" srcId="{F22E26D4-CD5D-40D2-8135-878C6DBFF211}" destId="{9CABA8DD-71FA-43C3-A54D-E7E25743A250}" srcOrd="0" destOrd="0" presId="urn:microsoft.com/office/officeart/2005/8/layout/radial5"/>
    <dgm:cxn modelId="{FB2B1975-7978-49D9-9991-DC623F259702}" type="presOf" srcId="{7905B0C6-D51F-4904-ADB2-D057834836C6}" destId="{26F6566C-738E-41C7-8372-2042BDAC7B18}" srcOrd="0" destOrd="0" presId="urn:microsoft.com/office/officeart/2005/8/layout/radial5"/>
    <dgm:cxn modelId="{9CE6D855-A3A2-49C6-A337-E6B211AD359A}" type="presOf" srcId="{B25855DE-CFB4-4BCF-816F-ADD9096DE95E}" destId="{AE726BA8-36A2-4925-A84E-2A972A4FEA6C}" srcOrd="0" destOrd="0" presId="urn:microsoft.com/office/officeart/2005/8/layout/radial5"/>
    <dgm:cxn modelId="{471BF555-6405-45AB-8A58-CECF6DC66298}" type="presOf" srcId="{B26FCF2B-1D4A-4C7E-B0B3-68727FECF0DC}" destId="{B06CE86B-7695-4DDF-83EF-E9BFA5021D9D}" srcOrd="0" destOrd="0" presId="urn:microsoft.com/office/officeart/2005/8/layout/radial5"/>
    <dgm:cxn modelId="{E164867B-549C-44C4-824E-AD7776406BDD}" type="presOf" srcId="{9B804881-C2E8-4C80-A32C-3750E69C61C8}" destId="{DD1E61EF-CEDD-4266-8A32-A62DE048A5C5}" srcOrd="0" destOrd="0" presId="urn:microsoft.com/office/officeart/2005/8/layout/radial5"/>
    <dgm:cxn modelId="{203F4A7F-D276-4D4B-8F82-E75BDD8D908C}" type="presOf" srcId="{BF304717-20B1-40C1-926E-7B8137130FFE}" destId="{892E9E8C-95BB-4CC2-B1FE-1242E7846003}" srcOrd="0" destOrd="0" presId="urn:microsoft.com/office/officeart/2005/8/layout/radial5"/>
    <dgm:cxn modelId="{ED605B85-2DA7-4DA3-AD9D-ACD11B6777FC}" srcId="{7C93AF17-D08F-4958-8142-F01923B2C148}" destId="{CE2825E6-3786-4701-B236-3EC527117714}" srcOrd="0" destOrd="0" parTransId="{B25855DE-CFB4-4BCF-816F-ADD9096DE95E}" sibTransId="{98528DDB-51A3-46BB-87FB-A998C6D0B825}"/>
    <dgm:cxn modelId="{5368EE8A-D21E-4480-8758-818905D37624}" type="presOf" srcId="{B25855DE-CFB4-4BCF-816F-ADD9096DE95E}" destId="{25AAC884-4FA8-431C-9348-9A62A2143CCE}" srcOrd="1" destOrd="0" presId="urn:microsoft.com/office/officeart/2005/8/layout/radial5"/>
    <dgm:cxn modelId="{3423938F-0208-4CD3-B643-EEE73FB04365}" srcId="{7C93AF17-D08F-4958-8142-F01923B2C148}" destId="{520866F9-C490-41EB-8506-1D3BC95634CF}" srcOrd="2" destOrd="0" parTransId="{BF304717-20B1-40C1-926E-7B8137130FFE}" sibTransId="{354BBD39-BFE0-4673-AC45-EEC9B9DED717}"/>
    <dgm:cxn modelId="{D802E092-881A-43D5-9F59-BBD6DF7DE40A}" type="presOf" srcId="{CE2825E6-3786-4701-B236-3EC527117714}" destId="{E25BBC27-7137-46E2-A13E-B983B65D4C1C}" srcOrd="0" destOrd="0" presId="urn:microsoft.com/office/officeart/2005/8/layout/radial5"/>
    <dgm:cxn modelId="{8B8DF392-CDBE-4414-9777-38D72ACDEF43}" type="presOf" srcId="{485431A3-F462-4543-B921-D866037661A8}" destId="{3E9FB0DD-D7E5-41E2-9C23-50FA45A4A26F}" srcOrd="0" destOrd="0" presId="urn:microsoft.com/office/officeart/2005/8/layout/radial5"/>
    <dgm:cxn modelId="{824D7695-2570-4E39-B789-D66BFC8F1827}" type="presOf" srcId="{7156A800-219D-4495-94EC-A3F97B727CBE}" destId="{80C5B1BA-B6BC-4158-ACC1-5606819A8C06}" srcOrd="0" destOrd="0" presId="urn:microsoft.com/office/officeart/2005/8/layout/radial5"/>
    <dgm:cxn modelId="{53242298-D7FA-42C6-A0A0-C0B69273F7B5}" srcId="{7C93AF17-D08F-4958-8142-F01923B2C148}" destId="{37452ACF-6F77-45FB-B365-5EE67A1ADDDD}" srcOrd="7" destOrd="0" parTransId="{9FF4B8A7-1BC6-4C87-8B63-B51FCE382B56}" sibTransId="{4F52032A-07B1-4861-9652-6785F64249E3}"/>
    <dgm:cxn modelId="{9171909A-7810-4156-A200-F9AFE5D7A6CD}" type="presOf" srcId="{37452ACF-6F77-45FB-B365-5EE67A1ADDDD}" destId="{9554D6AB-1FEC-44F2-94DB-411EC427B8FC}" srcOrd="0" destOrd="0" presId="urn:microsoft.com/office/officeart/2005/8/layout/radial5"/>
    <dgm:cxn modelId="{C00D62A3-90A5-4780-A2AC-84424E78D11D}" type="presOf" srcId="{520866F9-C490-41EB-8506-1D3BC95634CF}" destId="{B326FCE9-47DB-4B84-AF4D-B44FDA3F33FF}" srcOrd="0" destOrd="0" presId="urn:microsoft.com/office/officeart/2005/8/layout/radial5"/>
    <dgm:cxn modelId="{B16D61A4-0893-4414-9700-71D496793A28}" type="presOf" srcId="{B69FC830-76EA-4C6F-83E7-BBA2EDB0D742}" destId="{05443F64-B1DF-49C7-95EF-67B86BC7B2C0}" srcOrd="0" destOrd="0" presId="urn:microsoft.com/office/officeart/2005/8/layout/radial5"/>
    <dgm:cxn modelId="{28A0D9B9-251A-4784-AB10-608AD5D71243}" type="presOf" srcId="{3981B901-2B9F-45D8-8D1A-1146D07860BB}" destId="{7EFCD5E2-F4AE-45B6-87B0-4A738EE8F6F7}" srcOrd="0" destOrd="0" presId="urn:microsoft.com/office/officeart/2005/8/layout/radial5"/>
    <dgm:cxn modelId="{4B2ABABF-184F-410E-829E-6213F4CE9C3A}" type="presOf" srcId="{9FF4B8A7-1BC6-4C87-8B63-B51FCE382B56}" destId="{347EFE5E-4FF1-4A75-964B-B4BD786A9CCE}" srcOrd="1" destOrd="0" presId="urn:microsoft.com/office/officeart/2005/8/layout/radial5"/>
    <dgm:cxn modelId="{2DB52FC3-09B9-4FCA-A596-B9E6E04CCD0F}" type="presOf" srcId="{F22E26D4-CD5D-40D2-8135-878C6DBFF211}" destId="{0D324849-0948-45C8-BBCB-922658B23582}" srcOrd="1" destOrd="0" presId="urn:microsoft.com/office/officeart/2005/8/layout/radial5"/>
    <dgm:cxn modelId="{E2350BD0-52ED-4763-8C93-DB5A84BBBC1A}" srcId="{7C93AF17-D08F-4958-8142-F01923B2C148}" destId="{FEF0D19E-C1A9-43FC-888B-CDF4A2B5C70F}" srcOrd="1" destOrd="0" parTransId="{B69FC830-76EA-4C6F-83E7-BBA2EDB0D742}" sibTransId="{B7198CB6-22FB-4556-A9CB-FE698397E596}"/>
    <dgm:cxn modelId="{D3C73AD3-DCB8-48B8-B5D9-95FC7E6777CC}" srcId="{7C93AF17-D08F-4958-8142-F01923B2C148}" destId="{B26FCF2B-1D4A-4C7E-B0B3-68727FECF0DC}" srcOrd="4" destOrd="0" parTransId="{FD5BBF34-693B-45AC-8C56-6E1AF8A97EE5}" sibTransId="{A808C4DA-CD24-4A70-A7FF-664DAF4437F7}"/>
    <dgm:cxn modelId="{0965C3DA-1188-4F76-AB3D-E8433FC1AF75}" type="presOf" srcId="{7C93AF17-D08F-4958-8142-F01923B2C148}" destId="{ECFC7564-67AC-427C-B153-5DBA39D45535}" srcOrd="0" destOrd="0" presId="urn:microsoft.com/office/officeart/2005/8/layout/radial5"/>
    <dgm:cxn modelId="{4025A4E1-0452-45D7-B9F7-143CFF50FC8A}" type="presOf" srcId="{9B804881-C2E8-4C80-A32C-3750E69C61C8}" destId="{3E62D270-E44F-434B-B013-9832EBD63681}" srcOrd="1" destOrd="0" presId="urn:microsoft.com/office/officeart/2005/8/layout/radial5"/>
    <dgm:cxn modelId="{0CBB08E3-4AB0-4ED4-942A-0BD5C944BD90}" type="presOf" srcId="{485431A3-F462-4543-B921-D866037661A8}" destId="{2DCE4D34-5DFE-47AB-B113-4315ED38CDA5}" srcOrd="1" destOrd="0" presId="urn:microsoft.com/office/officeart/2005/8/layout/radial5"/>
    <dgm:cxn modelId="{427FD7ED-C060-43C2-81B2-9AC84EBA75A1}" type="presOf" srcId="{B5C13D13-7EB8-4987-9914-A4D2E2BF0FC4}" destId="{6619EFD7-C971-4C20-9A5E-7EE1A386B983}" srcOrd="0" destOrd="0" presId="urn:microsoft.com/office/officeart/2005/8/layout/radial5"/>
    <dgm:cxn modelId="{879F00F5-D619-4135-8DFB-C7DDF9236C94}" type="presOf" srcId="{FD5BBF34-693B-45AC-8C56-6E1AF8A97EE5}" destId="{27AB23A5-4F8E-409D-BF7F-0F0E3299CD41}" srcOrd="1" destOrd="0" presId="urn:microsoft.com/office/officeart/2005/8/layout/radial5"/>
    <dgm:cxn modelId="{585ECEFC-E11C-4BE2-BCA4-A0B0DEB1BF97}" type="presOf" srcId="{9FF4B8A7-1BC6-4C87-8B63-B51FCE382B56}" destId="{6D5BBC5B-5587-46DF-A44F-B6FFD27CC602}" srcOrd="0" destOrd="0" presId="urn:microsoft.com/office/officeart/2005/8/layout/radial5"/>
    <dgm:cxn modelId="{FD9A40EF-ECD8-4A8B-9ED8-63EAE0BC7164}" type="presParOf" srcId="{6619EFD7-C971-4C20-9A5E-7EE1A386B983}" destId="{ECFC7564-67AC-427C-B153-5DBA39D45535}" srcOrd="0" destOrd="0" presId="urn:microsoft.com/office/officeart/2005/8/layout/radial5"/>
    <dgm:cxn modelId="{0BEC3F14-6C4D-42E2-9333-93DAB7883D7D}" type="presParOf" srcId="{6619EFD7-C971-4C20-9A5E-7EE1A386B983}" destId="{AE726BA8-36A2-4925-A84E-2A972A4FEA6C}" srcOrd="1" destOrd="0" presId="urn:microsoft.com/office/officeart/2005/8/layout/radial5"/>
    <dgm:cxn modelId="{21E983FF-8BFD-4D32-9F12-1C2D647644F7}" type="presParOf" srcId="{AE726BA8-36A2-4925-A84E-2A972A4FEA6C}" destId="{25AAC884-4FA8-431C-9348-9A62A2143CCE}" srcOrd="0" destOrd="0" presId="urn:microsoft.com/office/officeart/2005/8/layout/radial5"/>
    <dgm:cxn modelId="{7A69E7BF-2B09-4050-8CCF-77DEAAB8B2AD}" type="presParOf" srcId="{6619EFD7-C971-4C20-9A5E-7EE1A386B983}" destId="{E25BBC27-7137-46E2-A13E-B983B65D4C1C}" srcOrd="2" destOrd="0" presId="urn:microsoft.com/office/officeart/2005/8/layout/radial5"/>
    <dgm:cxn modelId="{34150473-F602-4913-B237-B3DC0C2D5AB0}" type="presParOf" srcId="{6619EFD7-C971-4C20-9A5E-7EE1A386B983}" destId="{05443F64-B1DF-49C7-95EF-67B86BC7B2C0}" srcOrd="3" destOrd="0" presId="urn:microsoft.com/office/officeart/2005/8/layout/radial5"/>
    <dgm:cxn modelId="{F061A46D-4AFC-4EF0-BE51-2B5E43F65245}" type="presParOf" srcId="{05443F64-B1DF-49C7-95EF-67B86BC7B2C0}" destId="{CA1E5881-71C4-41A4-B846-27B94E680503}" srcOrd="0" destOrd="0" presId="urn:microsoft.com/office/officeart/2005/8/layout/radial5"/>
    <dgm:cxn modelId="{C6A12019-EC2B-40C3-BA71-A51F7F52B9DF}" type="presParOf" srcId="{6619EFD7-C971-4C20-9A5E-7EE1A386B983}" destId="{9557D1BC-7584-418B-A271-6A760930AE3D}" srcOrd="4" destOrd="0" presId="urn:microsoft.com/office/officeart/2005/8/layout/radial5"/>
    <dgm:cxn modelId="{45500494-316F-4F02-A1BC-761C7CDB8898}" type="presParOf" srcId="{6619EFD7-C971-4C20-9A5E-7EE1A386B983}" destId="{892E9E8C-95BB-4CC2-B1FE-1242E7846003}" srcOrd="5" destOrd="0" presId="urn:microsoft.com/office/officeart/2005/8/layout/radial5"/>
    <dgm:cxn modelId="{8695F094-F399-4029-A47F-CFF37D73A038}" type="presParOf" srcId="{892E9E8C-95BB-4CC2-B1FE-1242E7846003}" destId="{69DE02BC-B5CC-4135-AC01-D483876D9786}" srcOrd="0" destOrd="0" presId="urn:microsoft.com/office/officeart/2005/8/layout/radial5"/>
    <dgm:cxn modelId="{E62F7EB5-A380-4FF1-A80D-1512F853689C}" type="presParOf" srcId="{6619EFD7-C971-4C20-9A5E-7EE1A386B983}" destId="{B326FCE9-47DB-4B84-AF4D-B44FDA3F33FF}" srcOrd="6" destOrd="0" presId="urn:microsoft.com/office/officeart/2005/8/layout/radial5"/>
    <dgm:cxn modelId="{70A610C1-B7F8-4AC0-B2CA-E979C5589AED}" type="presParOf" srcId="{6619EFD7-C971-4C20-9A5E-7EE1A386B983}" destId="{3E9FB0DD-D7E5-41E2-9C23-50FA45A4A26F}" srcOrd="7" destOrd="0" presId="urn:microsoft.com/office/officeart/2005/8/layout/radial5"/>
    <dgm:cxn modelId="{2C0A502E-C57E-4791-9590-9A85D57C5B79}" type="presParOf" srcId="{3E9FB0DD-D7E5-41E2-9C23-50FA45A4A26F}" destId="{2DCE4D34-5DFE-47AB-B113-4315ED38CDA5}" srcOrd="0" destOrd="0" presId="urn:microsoft.com/office/officeart/2005/8/layout/radial5"/>
    <dgm:cxn modelId="{D09DE18F-C1E3-472E-90D9-33CB8C9B86F8}" type="presParOf" srcId="{6619EFD7-C971-4C20-9A5E-7EE1A386B983}" destId="{7EFCD5E2-F4AE-45B6-87B0-4A738EE8F6F7}" srcOrd="8" destOrd="0" presId="urn:microsoft.com/office/officeart/2005/8/layout/radial5"/>
    <dgm:cxn modelId="{148304F9-CF69-49F5-B31E-478BC09B71E8}" type="presParOf" srcId="{6619EFD7-C971-4C20-9A5E-7EE1A386B983}" destId="{BE60D4C9-DF24-462E-B580-49E627CF5B72}" srcOrd="9" destOrd="0" presId="urn:microsoft.com/office/officeart/2005/8/layout/radial5"/>
    <dgm:cxn modelId="{56AFF3CF-FB51-4E5C-8C6D-04BB4297F6C3}" type="presParOf" srcId="{BE60D4C9-DF24-462E-B580-49E627CF5B72}" destId="{27AB23A5-4F8E-409D-BF7F-0F0E3299CD41}" srcOrd="0" destOrd="0" presId="urn:microsoft.com/office/officeart/2005/8/layout/radial5"/>
    <dgm:cxn modelId="{4ED38303-B19D-4240-B2AA-45C6D7D1853C}" type="presParOf" srcId="{6619EFD7-C971-4C20-9A5E-7EE1A386B983}" destId="{B06CE86B-7695-4DDF-83EF-E9BFA5021D9D}" srcOrd="10" destOrd="0" presId="urn:microsoft.com/office/officeart/2005/8/layout/radial5"/>
    <dgm:cxn modelId="{E2231500-A522-4ADF-A66B-48A30280B5B7}" type="presParOf" srcId="{6619EFD7-C971-4C20-9A5E-7EE1A386B983}" destId="{DD1E61EF-CEDD-4266-8A32-A62DE048A5C5}" srcOrd="11" destOrd="0" presId="urn:microsoft.com/office/officeart/2005/8/layout/radial5"/>
    <dgm:cxn modelId="{23AE72E6-CDCE-443E-8046-1C9534844B72}" type="presParOf" srcId="{DD1E61EF-CEDD-4266-8A32-A62DE048A5C5}" destId="{3E62D270-E44F-434B-B013-9832EBD63681}" srcOrd="0" destOrd="0" presId="urn:microsoft.com/office/officeart/2005/8/layout/radial5"/>
    <dgm:cxn modelId="{847ABB3F-CF0A-4489-A8C2-F22C14245F90}" type="presParOf" srcId="{6619EFD7-C971-4C20-9A5E-7EE1A386B983}" destId="{26F6566C-738E-41C7-8372-2042BDAC7B18}" srcOrd="12" destOrd="0" presId="urn:microsoft.com/office/officeart/2005/8/layout/radial5"/>
    <dgm:cxn modelId="{E0DFCB3F-FD37-4FAC-8185-131AB9A4E222}" type="presParOf" srcId="{6619EFD7-C971-4C20-9A5E-7EE1A386B983}" destId="{9CABA8DD-71FA-43C3-A54D-E7E25743A250}" srcOrd="13" destOrd="0" presId="urn:microsoft.com/office/officeart/2005/8/layout/radial5"/>
    <dgm:cxn modelId="{CE9D065E-8B89-4AA9-8E86-1EF7B54303C1}" type="presParOf" srcId="{9CABA8DD-71FA-43C3-A54D-E7E25743A250}" destId="{0D324849-0948-45C8-BBCB-922658B23582}" srcOrd="0" destOrd="0" presId="urn:microsoft.com/office/officeart/2005/8/layout/radial5"/>
    <dgm:cxn modelId="{E659C0EA-B8A0-4741-BA03-3F443F797FD8}" type="presParOf" srcId="{6619EFD7-C971-4C20-9A5E-7EE1A386B983}" destId="{80C5B1BA-B6BC-4158-ACC1-5606819A8C06}" srcOrd="14" destOrd="0" presId="urn:microsoft.com/office/officeart/2005/8/layout/radial5"/>
    <dgm:cxn modelId="{A72E41E7-0495-4EAA-AC9B-4C9272BFE2D4}" type="presParOf" srcId="{6619EFD7-C971-4C20-9A5E-7EE1A386B983}" destId="{6D5BBC5B-5587-46DF-A44F-B6FFD27CC602}" srcOrd="15" destOrd="0" presId="urn:microsoft.com/office/officeart/2005/8/layout/radial5"/>
    <dgm:cxn modelId="{0E796E3E-B6D8-487D-ACA2-ED7B3D52AAFC}" type="presParOf" srcId="{6D5BBC5B-5587-46DF-A44F-B6FFD27CC602}" destId="{347EFE5E-4FF1-4A75-964B-B4BD786A9CCE}" srcOrd="0" destOrd="0" presId="urn:microsoft.com/office/officeart/2005/8/layout/radial5"/>
    <dgm:cxn modelId="{A054CCF7-56F7-4DAF-B42D-D103D4635D45}" type="presParOf" srcId="{6619EFD7-C971-4C20-9A5E-7EE1A386B983}" destId="{9554D6AB-1FEC-44F2-94DB-411EC427B8FC}" srcOrd="16" destOrd="0" presId="urn:microsoft.com/office/officeart/2005/8/layout/radial5"/>
  </dgm:cxnLst>
  <dgm:bg>
    <a:solidFill>
      <a:schemeClr val="accent6">
        <a:lumMod val="60000"/>
        <a:lumOff val="40000"/>
      </a:schemeClr>
    </a:solidFill>
  </dgm:bg>
  <dgm:whole/>
  <dgm:extLst>
    <a:ext uri="http://schemas.microsoft.com/office/drawing/2008/diagram">
      <dsp:dataModelExt xmlns:dsp="http://schemas.microsoft.com/office/drawing/2008/diagram" relId="rId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52085A-ED06-4759-BFC8-485B61047622}" type="doc">
      <dgm:prSet loTypeId="urn:microsoft.com/office/officeart/2005/8/layout/hList2" loCatId="list" qsTypeId="urn:microsoft.com/office/officeart/2005/8/quickstyle/simple1" qsCatId="simple" csTypeId="urn:microsoft.com/office/officeart/2005/8/colors/accent6_2" csCatId="accent6" phldr="1"/>
      <dgm:spPr/>
      <dgm:t>
        <a:bodyPr/>
        <a:lstStyle/>
        <a:p>
          <a:endParaRPr lang="en-ZA"/>
        </a:p>
      </dgm:t>
    </dgm:pt>
    <dgm:pt modelId="{54DB3401-D0FB-4FD2-A172-97FFCF219A1B}">
      <dgm:prSet phldrT="[Text]" custT="1"/>
      <dgm:spPr>
        <a:xfrm rot="16200000">
          <a:off x="-1823329" y="2439700"/>
          <a:ext cx="4101084" cy="378399"/>
        </a:xfrm>
        <a:noFill/>
        <a:ln>
          <a:noFill/>
        </a:ln>
        <a:effectLst/>
      </dgm:spPr>
      <dgm:t>
        <a:bodyPr/>
        <a:lstStyle/>
        <a:p>
          <a:pPr algn="r"/>
          <a:r>
            <a:rPr lang="en-ZA" sz="1100" b="1" dirty="0">
              <a:solidFill>
                <a:sysClr val="windowText" lastClr="000000">
                  <a:hueOff val="0"/>
                  <a:satOff val="0"/>
                  <a:lumOff val="0"/>
                  <a:alphaOff val="0"/>
                </a:sysClr>
              </a:solidFill>
              <a:latin typeface="Candara" panose="020E0502030303020204" pitchFamily="34" charset="0"/>
              <a:ea typeface="+mn-ea"/>
              <a:cs typeface="+mn-cs"/>
            </a:rPr>
            <a:t>Enterprise Development and Support </a:t>
          </a:r>
        </a:p>
      </dgm:t>
    </dgm:pt>
    <dgm:pt modelId="{94371389-412D-4B32-AC24-48D63E0E778D}" type="parTrans" cxnId="{FB6D4372-6B1A-4831-816F-EF6EB739A437}">
      <dgm:prSet/>
      <dgm:spPr/>
      <dgm:t>
        <a:bodyPr/>
        <a:lstStyle/>
        <a:p>
          <a:pPr algn="just"/>
          <a:endParaRPr lang="en-ZA">
            <a:latin typeface="Candara" panose="020E0502030303020204" pitchFamily="34" charset="0"/>
          </a:endParaRPr>
        </a:p>
      </dgm:t>
    </dgm:pt>
    <dgm:pt modelId="{D1AE6798-5F2B-4ADF-9465-33B3531809DA}" type="sibTrans" cxnId="{FB6D4372-6B1A-4831-816F-EF6EB739A437}">
      <dgm:prSet/>
      <dgm:spPr/>
      <dgm:t>
        <a:bodyPr/>
        <a:lstStyle/>
        <a:p>
          <a:pPr algn="just"/>
          <a:endParaRPr lang="en-ZA">
            <a:latin typeface="Candara" panose="020E0502030303020204" pitchFamily="34" charset="0"/>
          </a:endParaRPr>
        </a:p>
      </dgm:t>
    </dgm:pt>
    <dgm:pt modelId="{32F1337F-21EF-4188-8A8C-4067D9C51D7A}">
      <dgm:prSet phldrT="[Text]" custT="1"/>
      <dgm:spPr>
        <a:xfrm>
          <a:off x="242100" y="5"/>
          <a:ext cx="639602"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Support businesses of women, youth owned and people with disabilities .</a:t>
          </a:r>
          <a:endParaRPr lang="en-ZA" sz="800" dirty="0">
            <a:solidFill>
              <a:sysClr val="windowText" lastClr="000000"/>
            </a:solidFill>
            <a:latin typeface="Candara" panose="020E0502030303020204" pitchFamily="34" charset="0"/>
            <a:ea typeface="+mn-ea"/>
            <a:cs typeface="+mn-cs"/>
          </a:endParaRPr>
        </a:p>
      </dgm:t>
    </dgm:pt>
    <dgm:pt modelId="{CA670F7E-E9C8-4680-8E29-16A0CB8FA852}" type="parTrans" cxnId="{5CFE2019-6A3C-4600-BC2F-6ABF3F5BC6FF}">
      <dgm:prSet/>
      <dgm:spPr/>
      <dgm:t>
        <a:bodyPr/>
        <a:lstStyle/>
        <a:p>
          <a:pPr algn="just"/>
          <a:endParaRPr lang="en-ZA">
            <a:latin typeface="Candara" panose="020E0502030303020204" pitchFamily="34" charset="0"/>
          </a:endParaRPr>
        </a:p>
      </dgm:t>
    </dgm:pt>
    <dgm:pt modelId="{1205DC95-2A63-474D-8DB5-32A3BCDEF18E}" type="sibTrans" cxnId="{5CFE2019-6A3C-4600-BC2F-6ABF3F5BC6FF}">
      <dgm:prSet/>
      <dgm:spPr/>
      <dgm:t>
        <a:bodyPr/>
        <a:lstStyle/>
        <a:p>
          <a:pPr algn="just"/>
          <a:endParaRPr lang="en-ZA">
            <a:latin typeface="Candara" panose="020E0502030303020204" pitchFamily="34" charset="0"/>
          </a:endParaRPr>
        </a:p>
      </dgm:t>
    </dgm:pt>
    <dgm:pt modelId="{355CA8CB-4DFB-46EA-9258-321D50D77BA7}">
      <dgm:prSet phldrT="[Text]" custT="1"/>
      <dgm:spPr>
        <a:xfrm rot="16200000">
          <a:off x="-987545" y="2522525"/>
          <a:ext cx="4101084" cy="212748"/>
        </a:xfrm>
        <a:noFill/>
        <a:ln>
          <a:noFill/>
        </a:ln>
        <a:effectLst/>
      </dgm:spPr>
      <dgm:t>
        <a:bodyPr/>
        <a:lstStyle/>
        <a:p>
          <a:pPr algn="r"/>
          <a:r>
            <a:rPr lang="en-ZA" sz="1100" b="1" dirty="0">
              <a:solidFill>
                <a:sysClr val="windowText" lastClr="000000">
                  <a:hueOff val="0"/>
                  <a:satOff val="0"/>
                  <a:lumOff val="0"/>
                  <a:alphaOff val="0"/>
                </a:sysClr>
              </a:solidFill>
              <a:latin typeface="Candara" panose="020E0502030303020204" pitchFamily="34" charset="0"/>
              <a:ea typeface="+mn-ea"/>
              <a:cs typeface="+mn-cs"/>
            </a:rPr>
            <a:t>Economic Governance and Infrastructure   </a:t>
          </a:r>
        </a:p>
      </dgm:t>
    </dgm:pt>
    <dgm:pt modelId="{D4C831AD-147C-406F-AFDB-A7CA2627864C}" type="parTrans" cxnId="{F83BEA9C-F7DF-4062-AEA2-85DD51818C56}">
      <dgm:prSet/>
      <dgm:spPr/>
      <dgm:t>
        <a:bodyPr/>
        <a:lstStyle/>
        <a:p>
          <a:pPr algn="just"/>
          <a:endParaRPr lang="en-ZA">
            <a:latin typeface="Candara" panose="020E0502030303020204" pitchFamily="34" charset="0"/>
          </a:endParaRPr>
        </a:p>
      </dgm:t>
    </dgm:pt>
    <dgm:pt modelId="{21E3057A-CAC3-4A36-889B-6B9C2B7D7DDD}" type="sibTrans" cxnId="{F83BEA9C-F7DF-4062-AEA2-85DD51818C56}">
      <dgm:prSet/>
      <dgm:spPr/>
      <dgm:t>
        <a:bodyPr/>
        <a:lstStyle/>
        <a:p>
          <a:pPr algn="just"/>
          <a:endParaRPr lang="en-ZA">
            <a:latin typeface="Candara" panose="020E0502030303020204" pitchFamily="34" charset="0"/>
          </a:endParaRPr>
        </a:p>
      </dgm:t>
    </dgm:pt>
    <dgm:pt modelId="{E6C499A7-865C-4757-AAAB-72EB2782600C}">
      <dgm:prSet phldrT="[Tex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Improving LED planning capacity.</a:t>
          </a:r>
          <a:endParaRPr lang="en-ZA" sz="800" dirty="0">
            <a:solidFill>
              <a:sysClr val="windowText" lastClr="000000"/>
            </a:solidFill>
            <a:latin typeface="Candara" panose="020E0502030303020204" pitchFamily="34" charset="0"/>
            <a:ea typeface="+mn-ea"/>
            <a:cs typeface="+mn-cs"/>
          </a:endParaRPr>
        </a:p>
      </dgm:t>
    </dgm:pt>
    <dgm:pt modelId="{03AE60B8-F8FC-444F-A593-12E9164585BD}" type="parTrans" cxnId="{9AC06503-8E11-4EC6-AE9A-7F543CAEEA9D}">
      <dgm:prSet/>
      <dgm:spPr/>
      <dgm:t>
        <a:bodyPr/>
        <a:lstStyle/>
        <a:p>
          <a:pPr algn="just"/>
          <a:endParaRPr lang="en-ZA">
            <a:latin typeface="Candara" panose="020E0502030303020204" pitchFamily="34" charset="0"/>
          </a:endParaRPr>
        </a:p>
      </dgm:t>
    </dgm:pt>
    <dgm:pt modelId="{BC56A27E-9A37-4AC2-9830-C4D8D15A49CB}" type="sibTrans" cxnId="{9AC06503-8E11-4EC6-AE9A-7F543CAEEA9D}">
      <dgm:prSet/>
      <dgm:spPr/>
      <dgm:t>
        <a:bodyPr/>
        <a:lstStyle/>
        <a:p>
          <a:pPr algn="just"/>
          <a:endParaRPr lang="en-ZA">
            <a:latin typeface="Candara" panose="020E0502030303020204" pitchFamily="34" charset="0"/>
          </a:endParaRPr>
        </a:p>
      </dgm:t>
    </dgm:pt>
    <dgm:pt modelId="{FB32FCA8-4B7C-4188-89BE-8FC3BC47E5C8}">
      <dgm:prSet phldrT="[Tex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endParaRPr lang="en-ZA" sz="600" dirty="0">
            <a:solidFill>
              <a:sysClr val="windowText" lastClr="000000">
                <a:hueOff val="0"/>
                <a:satOff val="0"/>
                <a:lumOff val="0"/>
                <a:alphaOff val="0"/>
              </a:sysClr>
            </a:solidFill>
            <a:latin typeface="Candara" panose="020E0502030303020204" pitchFamily="34" charset="0"/>
            <a:ea typeface="+mn-ea"/>
            <a:cs typeface="+mn-cs"/>
          </a:endParaRPr>
        </a:p>
      </dgm:t>
    </dgm:pt>
    <dgm:pt modelId="{A68BBDE8-D566-4E34-BA7E-84C7688DF3B5}" type="parTrans" cxnId="{5A4F6589-7020-4F0F-9403-9B23C4EA3C28}">
      <dgm:prSet/>
      <dgm:spPr/>
      <dgm:t>
        <a:bodyPr/>
        <a:lstStyle/>
        <a:p>
          <a:pPr algn="just"/>
          <a:endParaRPr lang="en-ZA">
            <a:latin typeface="Candara" panose="020E0502030303020204" pitchFamily="34" charset="0"/>
          </a:endParaRPr>
        </a:p>
      </dgm:t>
    </dgm:pt>
    <dgm:pt modelId="{27FB9B7E-FFC2-4129-AB66-4A85601F6C71}" type="sibTrans" cxnId="{5A4F6589-7020-4F0F-9403-9B23C4EA3C28}">
      <dgm:prSet/>
      <dgm:spPr/>
      <dgm:t>
        <a:bodyPr/>
        <a:lstStyle/>
        <a:p>
          <a:pPr algn="just"/>
          <a:endParaRPr lang="en-ZA">
            <a:latin typeface="Candara" panose="020E0502030303020204" pitchFamily="34" charset="0"/>
          </a:endParaRPr>
        </a:p>
      </dgm:t>
    </dgm:pt>
    <dgm:pt modelId="{6EF481D6-FD9B-4A91-BE85-75E914F1DB6F}">
      <dgm:prSet phldrT="[Text]" custT="1"/>
      <dgm:spPr>
        <a:xfrm rot="16200000">
          <a:off x="-28361" y="2544820"/>
          <a:ext cx="4101084" cy="168159"/>
        </a:xfrm>
        <a:noFill/>
        <a:ln>
          <a:noFill/>
        </a:ln>
        <a:effectLst/>
      </dgm:spPr>
      <dgm:t>
        <a:bodyPr/>
        <a:lstStyle/>
        <a:p>
          <a:pPr algn="r"/>
          <a:r>
            <a:rPr lang="en-ZA" sz="1100" b="1" dirty="0">
              <a:solidFill>
                <a:sysClr val="windowText" lastClr="000000">
                  <a:hueOff val="0"/>
                  <a:satOff val="0"/>
                  <a:lumOff val="0"/>
                  <a:alphaOff val="0"/>
                </a:sysClr>
              </a:solidFill>
              <a:latin typeface="Candara" panose="020E0502030303020204" pitchFamily="34" charset="0"/>
              <a:ea typeface="+mn-ea"/>
              <a:cs typeface="+mn-cs"/>
            </a:rPr>
            <a:t>Strengthen Local Innovation Systems </a:t>
          </a:r>
        </a:p>
      </dgm:t>
    </dgm:pt>
    <dgm:pt modelId="{BB1435AB-8D52-45E2-994B-D4BBE43E2CF3}" type="parTrans" cxnId="{6D7B693B-D42F-46CC-9A67-F38ABC53CE41}">
      <dgm:prSet/>
      <dgm:spPr/>
      <dgm:t>
        <a:bodyPr/>
        <a:lstStyle/>
        <a:p>
          <a:pPr algn="just"/>
          <a:endParaRPr lang="en-ZA">
            <a:latin typeface="Candara" panose="020E0502030303020204" pitchFamily="34" charset="0"/>
          </a:endParaRPr>
        </a:p>
      </dgm:t>
    </dgm:pt>
    <dgm:pt modelId="{FA303911-0A28-4FA8-8C2D-70390C8B05DF}" type="sibTrans" cxnId="{6D7B693B-D42F-46CC-9A67-F38ABC53CE41}">
      <dgm:prSet/>
      <dgm:spPr/>
      <dgm:t>
        <a:bodyPr/>
        <a:lstStyle/>
        <a:p>
          <a:pPr algn="just"/>
          <a:endParaRPr lang="en-ZA">
            <a:latin typeface="Candara" panose="020E0502030303020204" pitchFamily="34" charset="0"/>
          </a:endParaRPr>
        </a:p>
      </dgm:t>
    </dgm:pt>
    <dgm:pt modelId="{E1725AAD-ED46-4B97-83B9-EC75440E5598}">
      <dgm:prSet phldrT="[Text]" custT="1"/>
      <dgm:spPr>
        <a:xfrm>
          <a:off x="2127239" y="5"/>
          <a:ext cx="704985"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Strengthen  municipality-university and municipality-science council linkages.</a:t>
          </a:r>
          <a:endParaRPr lang="en-ZA" sz="800" dirty="0">
            <a:solidFill>
              <a:sysClr val="windowText" lastClr="000000"/>
            </a:solidFill>
            <a:latin typeface="Candara" panose="020E0502030303020204" pitchFamily="34" charset="0"/>
            <a:ea typeface="+mn-ea"/>
            <a:cs typeface="+mn-cs"/>
          </a:endParaRPr>
        </a:p>
      </dgm:t>
    </dgm:pt>
    <dgm:pt modelId="{93BFFBD2-390E-4292-AD2C-9FDAABBEAF3B}" type="parTrans" cxnId="{66EE8CB6-EBD5-4922-8A43-61215C8D4539}">
      <dgm:prSet/>
      <dgm:spPr/>
      <dgm:t>
        <a:bodyPr/>
        <a:lstStyle/>
        <a:p>
          <a:pPr algn="just"/>
          <a:endParaRPr lang="en-ZA">
            <a:latin typeface="Candara" panose="020E0502030303020204" pitchFamily="34" charset="0"/>
          </a:endParaRPr>
        </a:p>
      </dgm:t>
    </dgm:pt>
    <dgm:pt modelId="{516527EC-4E3B-407C-8D23-8AA11FF44B49}" type="sibTrans" cxnId="{66EE8CB6-EBD5-4922-8A43-61215C8D4539}">
      <dgm:prSet/>
      <dgm:spPr/>
      <dgm:t>
        <a:bodyPr/>
        <a:lstStyle/>
        <a:p>
          <a:pPr algn="just"/>
          <a:endParaRPr lang="en-ZA">
            <a:latin typeface="Candara" panose="020E0502030303020204" pitchFamily="34" charset="0"/>
          </a:endParaRPr>
        </a:p>
      </dgm:t>
    </dgm:pt>
    <dgm:pt modelId="{EAFF3428-B7DA-484A-8CC8-BCEA4F3BAB61}">
      <dgm:prSet custT="1"/>
      <dgm:spPr>
        <a:xfrm>
          <a:off x="242100" y="5"/>
          <a:ext cx="639602"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SMME support.</a:t>
          </a:r>
        </a:p>
      </dgm:t>
    </dgm:pt>
    <dgm:pt modelId="{00756D10-C9E8-4410-8E06-413DDEE4243B}" type="parTrans" cxnId="{986A19B5-B0D0-403A-9ABB-4D943DF892BF}">
      <dgm:prSet/>
      <dgm:spPr/>
      <dgm:t>
        <a:bodyPr/>
        <a:lstStyle/>
        <a:p>
          <a:pPr algn="just"/>
          <a:endParaRPr lang="en-US"/>
        </a:p>
      </dgm:t>
    </dgm:pt>
    <dgm:pt modelId="{A2AD874D-3E39-44CD-81A4-6B459E5C3300}" type="sibTrans" cxnId="{986A19B5-B0D0-403A-9ABB-4D943DF892BF}">
      <dgm:prSet/>
      <dgm:spPr/>
      <dgm:t>
        <a:bodyPr/>
        <a:lstStyle/>
        <a:p>
          <a:pPr algn="just"/>
          <a:endParaRPr lang="en-US"/>
        </a:p>
      </dgm:t>
    </dgm:pt>
    <dgm:pt modelId="{5A59CA03-7EB5-4D0F-9B0B-EB94ECFB4915}">
      <dgm:prSet custT="1"/>
      <dgm:spPr>
        <a:xfrm>
          <a:off x="242100" y="5"/>
          <a:ext cx="639602"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Techno-entrepreneurship.</a:t>
          </a:r>
        </a:p>
      </dgm:t>
    </dgm:pt>
    <dgm:pt modelId="{586D6E23-263C-4D18-A70A-12D24515113C}" type="parTrans" cxnId="{BBDD5F54-FE82-48FA-8AE6-269F0978D028}">
      <dgm:prSet/>
      <dgm:spPr/>
      <dgm:t>
        <a:bodyPr/>
        <a:lstStyle/>
        <a:p>
          <a:pPr algn="just"/>
          <a:endParaRPr lang="en-US"/>
        </a:p>
      </dgm:t>
    </dgm:pt>
    <dgm:pt modelId="{DBB85F53-4BAC-468F-B84C-F0F13B923388}" type="sibTrans" cxnId="{BBDD5F54-FE82-48FA-8AE6-269F0978D028}">
      <dgm:prSet/>
      <dgm:spPr/>
      <dgm:t>
        <a:bodyPr/>
        <a:lstStyle/>
        <a:p>
          <a:pPr algn="just"/>
          <a:endParaRPr lang="en-US"/>
        </a:p>
      </dgm:t>
    </dgm:pt>
    <dgm:pt modelId="{CE4D6207-BBCC-44D4-8666-EF830EFBF91A}">
      <dgm:prSet custT="1"/>
      <dgm:spPr>
        <a:xfrm>
          <a:off x="242100" y="5"/>
          <a:ext cx="639602"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Co-operatives support.</a:t>
          </a:r>
        </a:p>
      </dgm:t>
    </dgm:pt>
    <dgm:pt modelId="{802967CF-C345-4A74-849F-BED0B899D9C9}" type="parTrans" cxnId="{55E03A1C-355B-4237-AACE-0020FEF0D915}">
      <dgm:prSet/>
      <dgm:spPr/>
      <dgm:t>
        <a:bodyPr/>
        <a:lstStyle/>
        <a:p>
          <a:pPr algn="just"/>
          <a:endParaRPr lang="en-US"/>
        </a:p>
      </dgm:t>
    </dgm:pt>
    <dgm:pt modelId="{9052AB7F-E432-45B8-B5C0-5D73A7663409}" type="sibTrans" cxnId="{55E03A1C-355B-4237-AACE-0020FEF0D915}">
      <dgm:prSet/>
      <dgm:spPr/>
      <dgm:t>
        <a:bodyPr/>
        <a:lstStyle/>
        <a:p>
          <a:pPr algn="just"/>
          <a:endParaRPr lang="en-US"/>
        </a:p>
      </dgm:t>
    </dgm:pt>
    <dgm:pt modelId="{88E0382E-6BE6-4BA8-9396-27F3D8724FA1}">
      <dgm:prSet custT="1"/>
      <dgm:spPr>
        <a:xfrm>
          <a:off x="242100" y="5"/>
          <a:ext cx="639602"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Business incubation.</a:t>
          </a:r>
        </a:p>
      </dgm:t>
    </dgm:pt>
    <dgm:pt modelId="{DAD828D8-3C9D-4F83-978F-D14532DFC0E7}" type="parTrans" cxnId="{7A600092-7F82-4CB3-B9D6-CF33BF0658DF}">
      <dgm:prSet/>
      <dgm:spPr/>
      <dgm:t>
        <a:bodyPr/>
        <a:lstStyle/>
        <a:p>
          <a:pPr algn="just"/>
          <a:endParaRPr lang="en-US"/>
        </a:p>
      </dgm:t>
    </dgm:pt>
    <dgm:pt modelId="{7254BFAE-9D39-4240-A880-A1B9BBA14FB9}" type="sibTrans" cxnId="{7A600092-7F82-4CB3-B9D6-CF33BF0658DF}">
      <dgm:prSet/>
      <dgm:spPr/>
      <dgm:t>
        <a:bodyPr/>
        <a:lstStyle/>
        <a:p>
          <a:pPr algn="just"/>
          <a:endParaRPr lang="en-US"/>
        </a:p>
      </dgm:t>
    </dgm:pt>
    <dgm:pt modelId="{C3A84915-4426-4A5D-91E0-D907B4DC8921}">
      <dgm:prSet custT="1"/>
      <dgm:spPr>
        <a:xfrm>
          <a:off x="242100" y="5"/>
          <a:ext cx="639602"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Business linkage.</a:t>
          </a:r>
        </a:p>
      </dgm:t>
    </dgm:pt>
    <dgm:pt modelId="{0842492D-3888-4358-A55C-11B9464B7F67}" type="parTrans" cxnId="{97BF2C21-0DE5-4DCC-9A43-E17B63597166}">
      <dgm:prSet/>
      <dgm:spPr/>
      <dgm:t>
        <a:bodyPr/>
        <a:lstStyle/>
        <a:p>
          <a:pPr algn="just"/>
          <a:endParaRPr lang="en-US"/>
        </a:p>
      </dgm:t>
    </dgm:pt>
    <dgm:pt modelId="{72677E88-CE4D-4D0E-B4FB-170989F61B9F}" type="sibTrans" cxnId="{97BF2C21-0DE5-4DCC-9A43-E17B63597166}">
      <dgm:prSet/>
      <dgm:spPr/>
      <dgm:t>
        <a:bodyPr/>
        <a:lstStyle/>
        <a:p>
          <a:pPr algn="just"/>
          <a:endParaRPr lang="en-US"/>
        </a:p>
      </dgm:t>
    </dgm:pt>
    <dgm:pt modelId="{1DF9E3C7-4171-45FE-BEAB-0123CBF68A16}">
      <dgm:prSet custT="1"/>
      <dgm:spPr>
        <a:xfrm>
          <a:off x="242100" y="5"/>
          <a:ext cx="639602"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endParaRPr lang="en-US" sz="1100" dirty="0">
            <a:solidFill>
              <a:sysClr val="window" lastClr="FFFFFF"/>
            </a:solidFill>
            <a:latin typeface="Candara" panose="020E0502030303020204" pitchFamily="34" charset="0"/>
            <a:ea typeface="+mn-ea"/>
            <a:cs typeface="+mn-cs"/>
          </a:endParaRPr>
        </a:p>
      </dgm:t>
    </dgm:pt>
    <dgm:pt modelId="{A675E4F1-41C3-4D19-93AD-163ED42E7A9A}" type="parTrans" cxnId="{B908FFFC-D1C2-4237-940D-692F203086A5}">
      <dgm:prSet/>
      <dgm:spPr/>
      <dgm:t>
        <a:bodyPr/>
        <a:lstStyle/>
        <a:p>
          <a:pPr algn="just"/>
          <a:endParaRPr lang="en-US"/>
        </a:p>
      </dgm:t>
    </dgm:pt>
    <dgm:pt modelId="{6847E675-79E0-4FE6-AD7E-18ED6D020AFF}" type="sibTrans" cxnId="{B908FFFC-D1C2-4237-940D-692F203086A5}">
      <dgm:prSet/>
      <dgm:spPr/>
      <dgm:t>
        <a:bodyPr/>
        <a:lstStyle/>
        <a:p>
          <a:pPr algn="just"/>
          <a:endParaRPr lang="en-US"/>
        </a:p>
      </dgm:t>
    </dgm:pt>
    <dgm:pt modelId="{3FDE8853-9A47-40FB-B882-E84D6C79F223}">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Improving economic and management capacity .</a:t>
          </a:r>
        </a:p>
      </dgm:t>
    </dgm:pt>
    <dgm:pt modelId="{FF22DE5E-8A18-43EE-B319-7DD0A175F207}" type="parTrans" cxnId="{10757987-6FEE-4AB6-A915-9E9CE5CF860B}">
      <dgm:prSet/>
      <dgm:spPr/>
      <dgm:t>
        <a:bodyPr/>
        <a:lstStyle/>
        <a:p>
          <a:pPr algn="just"/>
          <a:endParaRPr lang="en-US"/>
        </a:p>
      </dgm:t>
    </dgm:pt>
    <dgm:pt modelId="{38C16AA7-B4D2-4056-92DD-9FF17E8DFA14}" type="sibTrans" cxnId="{10757987-6FEE-4AB6-A915-9E9CE5CF860B}">
      <dgm:prSet/>
      <dgm:spPr/>
      <dgm:t>
        <a:bodyPr/>
        <a:lstStyle/>
        <a:p>
          <a:pPr algn="just"/>
          <a:endParaRPr lang="en-US"/>
        </a:p>
      </dgm:t>
    </dgm:pt>
    <dgm:pt modelId="{907D60ED-2990-4462-BBAB-F78DE74C6AC8}">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Enhance Administrative economic development capacity .</a:t>
          </a:r>
        </a:p>
      </dgm:t>
    </dgm:pt>
    <dgm:pt modelId="{171436DB-1997-4CED-B6A7-9EF587DC0C4F}" type="parTrans" cxnId="{179941CF-57E8-4E3C-BB8D-B5519A711E04}">
      <dgm:prSet/>
      <dgm:spPr/>
      <dgm:t>
        <a:bodyPr/>
        <a:lstStyle/>
        <a:p>
          <a:pPr algn="just"/>
          <a:endParaRPr lang="en-US"/>
        </a:p>
      </dgm:t>
    </dgm:pt>
    <dgm:pt modelId="{6701C969-42A4-4BBD-97BE-81798720DA60}" type="sibTrans" cxnId="{179941CF-57E8-4E3C-BB8D-B5519A711E04}">
      <dgm:prSet/>
      <dgm:spPr/>
      <dgm:t>
        <a:bodyPr/>
        <a:lstStyle/>
        <a:p>
          <a:pPr algn="just"/>
          <a:endParaRPr lang="en-US"/>
        </a:p>
      </dgm:t>
    </dgm:pt>
    <dgm:pt modelId="{01A57349-E672-4CD1-ACFE-3648A97B5570}">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Improve access to development funding/finance. </a:t>
          </a:r>
        </a:p>
      </dgm:t>
    </dgm:pt>
    <dgm:pt modelId="{F360E1ED-B204-4956-97CA-506FE79D193F}" type="parTrans" cxnId="{1C377196-5F9A-43F5-8C47-DE434269EE07}">
      <dgm:prSet/>
      <dgm:spPr/>
      <dgm:t>
        <a:bodyPr/>
        <a:lstStyle/>
        <a:p>
          <a:pPr algn="just"/>
          <a:endParaRPr lang="en-US"/>
        </a:p>
      </dgm:t>
    </dgm:pt>
    <dgm:pt modelId="{3ACC4412-8DFB-46D4-AB7B-7B3B20982CCC}" type="sibTrans" cxnId="{1C377196-5F9A-43F5-8C47-DE434269EE07}">
      <dgm:prSet/>
      <dgm:spPr/>
      <dgm:t>
        <a:bodyPr/>
        <a:lstStyle/>
        <a:p>
          <a:pPr algn="just"/>
          <a:endParaRPr lang="en-US"/>
        </a:p>
      </dgm:t>
    </dgm:pt>
    <dgm:pt modelId="{E7731DB4-E905-411E-B23A-F87F88F2E8BA}">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Strengthening LED agencies.</a:t>
          </a:r>
        </a:p>
      </dgm:t>
    </dgm:pt>
    <dgm:pt modelId="{79B62926-D72B-4819-ABCD-15C207C92B47}" type="parTrans" cxnId="{73C2FC9C-B655-45FB-A043-5890F039337D}">
      <dgm:prSet/>
      <dgm:spPr/>
      <dgm:t>
        <a:bodyPr/>
        <a:lstStyle/>
        <a:p>
          <a:pPr algn="just"/>
          <a:endParaRPr lang="en-US"/>
        </a:p>
      </dgm:t>
    </dgm:pt>
    <dgm:pt modelId="{8C62703E-4C74-47C0-8698-37B31FB3C558}" type="sibTrans" cxnId="{73C2FC9C-B655-45FB-A043-5890F039337D}">
      <dgm:prSet/>
      <dgm:spPr/>
      <dgm:t>
        <a:bodyPr/>
        <a:lstStyle/>
        <a:p>
          <a:pPr algn="just"/>
          <a:endParaRPr lang="en-US"/>
        </a:p>
      </dgm:t>
    </dgm:pt>
    <dgm:pt modelId="{ED1470B2-68D0-42E4-880F-B57430FB74C7}">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Improve the ease of doing business, i.e. red tape reduction.</a:t>
          </a:r>
        </a:p>
      </dgm:t>
    </dgm:pt>
    <dgm:pt modelId="{A43A404B-CCA2-4A4E-BB70-C2F3EF6C0CBA}" type="parTrans" cxnId="{E214E135-E1DF-4841-AB3F-DF74C4865018}">
      <dgm:prSet/>
      <dgm:spPr/>
      <dgm:t>
        <a:bodyPr/>
        <a:lstStyle/>
        <a:p>
          <a:pPr algn="just"/>
          <a:endParaRPr lang="en-US"/>
        </a:p>
      </dgm:t>
    </dgm:pt>
    <dgm:pt modelId="{24760C0E-0167-43E0-89C2-A0FDD249CCE6}" type="sibTrans" cxnId="{E214E135-E1DF-4841-AB3F-DF74C4865018}">
      <dgm:prSet/>
      <dgm:spPr/>
      <dgm:t>
        <a:bodyPr/>
        <a:lstStyle/>
        <a:p>
          <a:pPr algn="just"/>
          <a:endParaRPr lang="en-US"/>
        </a:p>
      </dgm:t>
    </dgm:pt>
    <dgm:pt modelId="{E24C44BB-2B33-4040-91CB-7E81F7062237}">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Improve business attraction,  retention and expansion.</a:t>
          </a:r>
        </a:p>
      </dgm:t>
    </dgm:pt>
    <dgm:pt modelId="{8F41D76D-24EB-4C8E-88E3-A79807877BE5}" type="parTrans" cxnId="{A3AFDDB8-A21E-483F-B291-7008ABCF52DA}">
      <dgm:prSet/>
      <dgm:spPr/>
      <dgm:t>
        <a:bodyPr/>
        <a:lstStyle/>
        <a:p>
          <a:pPr algn="just"/>
          <a:endParaRPr lang="en-US"/>
        </a:p>
      </dgm:t>
    </dgm:pt>
    <dgm:pt modelId="{A7B29345-4084-4651-AED2-4E396E0B10BA}" type="sibTrans" cxnId="{A3AFDDB8-A21E-483F-B291-7008ABCF52DA}">
      <dgm:prSet/>
      <dgm:spPr/>
      <dgm:t>
        <a:bodyPr/>
        <a:lstStyle/>
        <a:p>
          <a:pPr algn="just"/>
          <a:endParaRPr lang="en-US"/>
        </a:p>
      </dgm:t>
    </dgm:pt>
    <dgm:pt modelId="{2810E86C-DA72-4003-819B-45C3C2842C48}">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Image enhancement, beutification and marketing of local spaces.</a:t>
          </a:r>
        </a:p>
      </dgm:t>
    </dgm:pt>
    <dgm:pt modelId="{B3E12EBA-B3BA-4F3B-8B92-43A24C3E380D}" type="parTrans" cxnId="{05501DAD-CC1A-4B51-8E6D-495EFA72BA28}">
      <dgm:prSet/>
      <dgm:spPr/>
      <dgm:t>
        <a:bodyPr/>
        <a:lstStyle/>
        <a:p>
          <a:pPr algn="just"/>
          <a:endParaRPr lang="en-US"/>
        </a:p>
      </dgm:t>
    </dgm:pt>
    <dgm:pt modelId="{C9358D3B-D791-4AC2-A9D2-E82CEC574CFF}" type="sibTrans" cxnId="{05501DAD-CC1A-4B51-8E6D-495EFA72BA28}">
      <dgm:prSet/>
      <dgm:spPr/>
      <dgm:t>
        <a:bodyPr/>
        <a:lstStyle/>
        <a:p>
          <a:pPr algn="just"/>
          <a:endParaRPr lang="en-US"/>
        </a:p>
      </dgm:t>
    </dgm:pt>
    <dgm:pt modelId="{F1C8210D-F849-4C17-BEA1-449112402625}">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Faciliate and coordinate investment.</a:t>
          </a:r>
        </a:p>
      </dgm:t>
    </dgm:pt>
    <dgm:pt modelId="{18152658-6BB7-4A72-9F5E-430667A8EFDC}" type="parTrans" cxnId="{49343B17-5950-485B-ACB2-B8D4E4856DD9}">
      <dgm:prSet/>
      <dgm:spPr/>
      <dgm:t>
        <a:bodyPr/>
        <a:lstStyle/>
        <a:p>
          <a:pPr algn="just"/>
          <a:endParaRPr lang="en-US"/>
        </a:p>
      </dgm:t>
    </dgm:pt>
    <dgm:pt modelId="{5E77BB4B-030D-42A0-BF22-AE94F9E0900C}" type="sibTrans" cxnId="{49343B17-5950-485B-ACB2-B8D4E4856DD9}">
      <dgm:prSet/>
      <dgm:spPr/>
      <dgm:t>
        <a:bodyPr/>
        <a:lstStyle/>
        <a:p>
          <a:pPr algn="just"/>
          <a:endParaRPr lang="en-US"/>
        </a:p>
      </dgm:t>
    </dgm:pt>
    <dgm:pt modelId="{8BBCC8B4-46EF-43E4-B018-DDF6A5C14AA6}">
      <dgm:prSet custT="1"/>
      <dgm:spPr>
        <a:xfrm>
          <a:off x="1134276" y="5"/>
          <a:ext cx="761279"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endParaRPr lang="en-US" sz="1100" dirty="0">
            <a:solidFill>
              <a:sysClr val="window" lastClr="FFFFFF"/>
            </a:solidFill>
            <a:latin typeface="Candara" panose="020E0502030303020204" pitchFamily="34" charset="0"/>
            <a:ea typeface="+mn-ea"/>
            <a:cs typeface="+mn-cs"/>
          </a:endParaRPr>
        </a:p>
      </dgm:t>
    </dgm:pt>
    <dgm:pt modelId="{CD7906DF-B0FB-43E9-8B2D-C854FF97CDD1}" type="parTrans" cxnId="{551A9DAF-DF71-4B83-9E96-3E6C1FB10ABD}">
      <dgm:prSet/>
      <dgm:spPr/>
      <dgm:t>
        <a:bodyPr/>
        <a:lstStyle/>
        <a:p>
          <a:pPr algn="just"/>
          <a:endParaRPr lang="en-US"/>
        </a:p>
      </dgm:t>
    </dgm:pt>
    <dgm:pt modelId="{B9ED7EBB-55DF-49F2-A5F6-A43E2EE6A1E1}" type="sibTrans" cxnId="{551A9DAF-DF71-4B83-9E96-3E6C1FB10ABD}">
      <dgm:prSet/>
      <dgm:spPr/>
      <dgm:t>
        <a:bodyPr/>
        <a:lstStyle/>
        <a:p>
          <a:pPr algn="just"/>
          <a:endParaRPr lang="en-US"/>
        </a:p>
      </dgm:t>
    </dgm:pt>
    <dgm:pt modelId="{98D11B04-58FA-4256-B44C-48EA7E0E1347}">
      <dgm:prSet custT="1"/>
      <dgm:spPr>
        <a:xfrm>
          <a:off x="2127239" y="5"/>
          <a:ext cx="704985"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Strengthen capacities of municipalities to promote  innovation &amp; techno entrepreneurship.</a:t>
          </a:r>
        </a:p>
      </dgm:t>
    </dgm:pt>
    <dgm:pt modelId="{D868B543-CB04-4BA3-820D-EBDE50C364DB}" type="parTrans" cxnId="{07E8D343-E58B-4A58-AB6C-F171E8E9DBAA}">
      <dgm:prSet/>
      <dgm:spPr/>
      <dgm:t>
        <a:bodyPr/>
        <a:lstStyle/>
        <a:p>
          <a:pPr algn="just"/>
          <a:endParaRPr lang="en-US"/>
        </a:p>
      </dgm:t>
    </dgm:pt>
    <dgm:pt modelId="{8947C2A7-2986-4832-B299-F7C2EEBF8848}" type="sibTrans" cxnId="{07E8D343-E58B-4A58-AB6C-F171E8E9DBAA}">
      <dgm:prSet/>
      <dgm:spPr/>
      <dgm:t>
        <a:bodyPr/>
        <a:lstStyle/>
        <a:p>
          <a:pPr algn="just"/>
          <a:endParaRPr lang="en-US"/>
        </a:p>
      </dgm:t>
    </dgm:pt>
    <dgm:pt modelId="{65FB7859-F0FE-4C4A-83BE-76FDD6FEA789}">
      <dgm:prSet custT="1"/>
      <dgm:spPr>
        <a:xfrm>
          <a:off x="2127239" y="5"/>
          <a:ext cx="704985"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Provide support for science and technology infrastructure.</a:t>
          </a:r>
        </a:p>
      </dgm:t>
    </dgm:pt>
    <dgm:pt modelId="{713E822A-9237-4592-9D8A-BC8A11E803EB}" type="parTrans" cxnId="{BD8360B6-CE6A-4921-9DC5-F13AC514D124}">
      <dgm:prSet/>
      <dgm:spPr/>
      <dgm:t>
        <a:bodyPr/>
        <a:lstStyle/>
        <a:p>
          <a:pPr algn="just"/>
          <a:endParaRPr lang="en-US"/>
        </a:p>
      </dgm:t>
    </dgm:pt>
    <dgm:pt modelId="{7712F425-4357-4608-8DC7-F84D3794458A}" type="sibTrans" cxnId="{BD8360B6-CE6A-4921-9DC5-F13AC514D124}">
      <dgm:prSet/>
      <dgm:spPr/>
      <dgm:t>
        <a:bodyPr/>
        <a:lstStyle/>
        <a:p>
          <a:pPr algn="just"/>
          <a:endParaRPr lang="en-US"/>
        </a:p>
      </dgm:t>
    </dgm:pt>
    <dgm:pt modelId="{F4DD5265-370D-4A5E-A5E0-54E790C6147A}">
      <dgm:prSet custT="1"/>
      <dgm:spPr>
        <a:xfrm>
          <a:off x="2127239" y="5"/>
          <a:ext cx="704985"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Provide support for innovation infrastructure.</a:t>
          </a:r>
        </a:p>
      </dgm:t>
    </dgm:pt>
    <dgm:pt modelId="{7F8F1443-901E-49D9-8401-E35BE0D98513}" type="parTrans" cxnId="{C3946377-3A8E-4629-A96F-84491F432EA3}">
      <dgm:prSet/>
      <dgm:spPr/>
      <dgm:t>
        <a:bodyPr/>
        <a:lstStyle/>
        <a:p>
          <a:pPr algn="just"/>
          <a:endParaRPr lang="en-US"/>
        </a:p>
      </dgm:t>
    </dgm:pt>
    <dgm:pt modelId="{D4429697-8CAA-40FC-9B08-AA4834941170}" type="sibTrans" cxnId="{C3946377-3A8E-4629-A96F-84491F432EA3}">
      <dgm:prSet/>
      <dgm:spPr/>
      <dgm:t>
        <a:bodyPr/>
        <a:lstStyle/>
        <a:p>
          <a:pPr algn="just"/>
          <a:endParaRPr lang="en-US"/>
        </a:p>
      </dgm:t>
    </dgm:pt>
    <dgm:pt modelId="{06BE80FB-4F4F-4DAD-A021-9450B330CFFF}">
      <dgm:prSet custT="1"/>
      <dgm:spPr>
        <a:xfrm>
          <a:off x="2127239" y="5"/>
          <a:ext cx="704985"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lgn="just"/>
          <a:r>
            <a:rPr lang="en-US" sz="800" dirty="0">
              <a:solidFill>
                <a:sysClr val="windowText" lastClr="000000"/>
              </a:solidFill>
              <a:latin typeface="Candara" panose="020E0502030303020204" pitchFamily="34" charset="0"/>
              <a:ea typeface="+mn-ea"/>
              <a:cs typeface="+mn-cs"/>
            </a:rPr>
            <a:t>Strengthen capacities of  municipalities to undertake mapping of local innovation systems.</a:t>
          </a:r>
        </a:p>
      </dgm:t>
    </dgm:pt>
    <dgm:pt modelId="{8645AE7C-E270-43C5-969D-DD6987CE5453}" type="parTrans" cxnId="{8ABEAE4D-D1C0-40FA-B424-7CB7CF1BEF6B}">
      <dgm:prSet/>
      <dgm:spPr/>
      <dgm:t>
        <a:bodyPr/>
        <a:lstStyle/>
        <a:p>
          <a:pPr algn="just"/>
          <a:endParaRPr lang="en-US"/>
        </a:p>
      </dgm:t>
    </dgm:pt>
    <dgm:pt modelId="{EEE22368-3DF8-4D36-BE92-2192A9FAD7E3}" type="sibTrans" cxnId="{8ABEAE4D-D1C0-40FA-B424-7CB7CF1BEF6B}">
      <dgm:prSet/>
      <dgm:spPr/>
      <dgm:t>
        <a:bodyPr/>
        <a:lstStyle/>
        <a:p>
          <a:pPr algn="just"/>
          <a:endParaRPr lang="en-US"/>
        </a:p>
      </dgm:t>
    </dgm:pt>
    <dgm:pt modelId="{84D63341-F1A1-4651-9EFA-4501255F132B}" type="pres">
      <dgm:prSet presAssocID="{F852085A-ED06-4759-BFC8-485B61047622}" presName="linearFlow" presStyleCnt="0">
        <dgm:presLayoutVars>
          <dgm:dir/>
          <dgm:animLvl val="lvl"/>
          <dgm:resizeHandles/>
        </dgm:presLayoutVars>
      </dgm:prSet>
      <dgm:spPr/>
    </dgm:pt>
    <dgm:pt modelId="{5013F08A-F0F0-4E76-A3D7-F0662F374D01}" type="pres">
      <dgm:prSet presAssocID="{54DB3401-D0FB-4FD2-A172-97FFCF219A1B}" presName="compositeNode" presStyleCnt="0">
        <dgm:presLayoutVars>
          <dgm:bulletEnabled val="1"/>
        </dgm:presLayoutVars>
      </dgm:prSet>
      <dgm:spPr/>
    </dgm:pt>
    <dgm:pt modelId="{516EDA70-AC60-4D2D-AEC1-64E3DF3A2CCA}" type="pres">
      <dgm:prSet presAssocID="{54DB3401-D0FB-4FD2-A172-97FFCF219A1B}" presName="image" presStyleLbl="fgImgPlace1" presStyleIdx="0" presStyleCnt="3" custScaleX="57967" custScaleY="57967" custLinFactX="31332" custLinFactY="529344" custLinFactNeighborX="100000" custLinFactNeighborY="600000"/>
      <dgm:spPr>
        <a:xfrm>
          <a:off x="529500" y="3322451"/>
          <a:ext cx="146691" cy="146691"/>
        </a:xfrm>
        <a:prstGeom prst="rect">
          <a:avLst/>
        </a:prstGeom>
        <a:solidFill>
          <a:srgbClr val="F79646"/>
        </a:solidFill>
        <a:ln w="25400" cap="flat" cmpd="sng" algn="ctr">
          <a:noFill/>
          <a:prstDash val="solid"/>
          <a:miter lim="800000"/>
        </a:ln>
        <a:effectLst/>
      </dgm:spPr>
    </dgm:pt>
    <dgm:pt modelId="{BCE27293-8C5C-4A93-A16F-BBAF496A5B69}" type="pres">
      <dgm:prSet presAssocID="{54DB3401-D0FB-4FD2-A172-97FFCF219A1B}" presName="childNode" presStyleLbl="node1" presStyleIdx="0" presStyleCnt="3" custScaleX="101483" custScaleY="128205" custLinFactNeighborX="-3764" custLinFactNeighborY="626">
        <dgm:presLayoutVars>
          <dgm:bulletEnabled val="1"/>
        </dgm:presLayoutVars>
      </dgm:prSet>
      <dgm:spPr>
        <a:prstGeom prst="rect">
          <a:avLst/>
        </a:prstGeom>
      </dgm:spPr>
    </dgm:pt>
    <dgm:pt modelId="{742A928D-FDDA-49E4-A844-15396044BC7D}" type="pres">
      <dgm:prSet presAssocID="{54DB3401-D0FB-4FD2-A172-97FFCF219A1B}" presName="parentNode" presStyleLbl="revTx" presStyleIdx="0" presStyleCnt="3" custFlipVert="1" custScaleX="359972" custLinFactNeighborX="15792">
        <dgm:presLayoutVars>
          <dgm:chMax val="0"/>
          <dgm:bulletEnabled val="1"/>
        </dgm:presLayoutVars>
      </dgm:prSet>
      <dgm:spPr>
        <a:prstGeom prst="rect">
          <a:avLst/>
        </a:prstGeom>
      </dgm:spPr>
    </dgm:pt>
    <dgm:pt modelId="{CB231EF7-577E-4EEB-8480-04E83F0FE6AC}" type="pres">
      <dgm:prSet presAssocID="{D1AE6798-5F2B-4ADF-9465-33B3531809DA}" presName="sibTrans" presStyleCnt="0"/>
      <dgm:spPr/>
    </dgm:pt>
    <dgm:pt modelId="{1E3DC470-FFAA-4710-A2EE-E619E50C86FD}" type="pres">
      <dgm:prSet presAssocID="{355CA8CB-4DFB-46EA-9258-321D50D77BA7}" presName="compositeNode" presStyleCnt="0">
        <dgm:presLayoutVars>
          <dgm:bulletEnabled val="1"/>
        </dgm:presLayoutVars>
      </dgm:prSet>
      <dgm:spPr/>
    </dgm:pt>
    <dgm:pt modelId="{6D94C2BC-CE9B-422B-BB78-C51F085537E3}" type="pres">
      <dgm:prSet presAssocID="{355CA8CB-4DFB-46EA-9258-321D50D77BA7}" presName="image" presStyleLbl="fgImgPlace1" presStyleIdx="1" presStyleCnt="3" custScaleX="57967" custScaleY="57967" custLinFactX="100000" custLinFactY="815491" custLinFactNeighborX="199428" custLinFactNeighborY="900000"/>
      <dgm:spPr>
        <a:xfrm>
          <a:off x="1914864" y="4805760"/>
          <a:ext cx="146691" cy="146691"/>
        </a:xfrm>
        <a:prstGeom prst="rect">
          <a:avLst/>
        </a:prstGeom>
        <a:solidFill>
          <a:sysClr val="window" lastClr="FFFFFF"/>
        </a:solidFill>
        <a:ln w="25400" cap="flat" cmpd="sng" algn="ctr">
          <a:solidFill>
            <a:sysClr val="window" lastClr="FFFFFF">
              <a:hueOff val="0"/>
              <a:satOff val="0"/>
              <a:lumOff val="0"/>
              <a:alphaOff val="0"/>
            </a:sysClr>
          </a:solidFill>
          <a:prstDash val="solid"/>
          <a:miter lim="800000"/>
        </a:ln>
        <a:effectLst/>
      </dgm:spPr>
    </dgm:pt>
    <dgm:pt modelId="{A2CFBBAA-6444-48D3-BBCF-6B7F6BCA9BFB}" type="pres">
      <dgm:prSet presAssocID="{355CA8CB-4DFB-46EA-9258-321D50D77BA7}" presName="childNode" presStyleLbl="node1" presStyleIdx="1" presStyleCnt="3" custScaleX="120789" custScaleY="128205" custLinFactNeighborX="-4869" custLinFactNeighborY="13">
        <dgm:presLayoutVars>
          <dgm:bulletEnabled val="1"/>
        </dgm:presLayoutVars>
      </dgm:prSet>
      <dgm:spPr>
        <a:prstGeom prst="rect">
          <a:avLst/>
        </a:prstGeom>
      </dgm:spPr>
    </dgm:pt>
    <dgm:pt modelId="{9063EB8D-48BE-4E27-A4C3-77B6A4D526C3}" type="pres">
      <dgm:prSet presAssocID="{355CA8CB-4DFB-46EA-9258-321D50D77BA7}" presName="parentNode" presStyleLbl="revTx" presStyleIdx="1" presStyleCnt="3" custScaleX="168140" custLinFactNeighborX="-82362">
        <dgm:presLayoutVars>
          <dgm:chMax val="0"/>
          <dgm:bulletEnabled val="1"/>
        </dgm:presLayoutVars>
      </dgm:prSet>
      <dgm:spPr>
        <a:prstGeom prst="rect">
          <a:avLst/>
        </a:prstGeom>
      </dgm:spPr>
    </dgm:pt>
    <dgm:pt modelId="{406E43C6-3C42-4114-B3B8-2F26ED84F8E9}" type="pres">
      <dgm:prSet presAssocID="{21E3057A-CAC3-4A36-889B-6B9C2B7D7DDD}" presName="sibTrans" presStyleCnt="0"/>
      <dgm:spPr/>
    </dgm:pt>
    <dgm:pt modelId="{7A26A8AC-A233-47B3-B03C-DBAEA2DB672A}" type="pres">
      <dgm:prSet presAssocID="{6EF481D6-FD9B-4A91-BE85-75E914F1DB6F}" presName="compositeNode" presStyleCnt="0">
        <dgm:presLayoutVars>
          <dgm:bulletEnabled val="1"/>
        </dgm:presLayoutVars>
      </dgm:prSet>
      <dgm:spPr/>
    </dgm:pt>
    <dgm:pt modelId="{7ADA107E-8231-41EE-BFEB-EBB6B7473547}" type="pres">
      <dgm:prSet presAssocID="{6EF481D6-FD9B-4A91-BE85-75E914F1DB6F}" presName="image" presStyleLbl="fgImgPlace1" presStyleIdx="2" presStyleCnt="3" custScaleX="57967" custScaleY="57967" custLinFactX="30024" custLinFactY="568189" custLinFactNeighborX="100000" custLinFactNeighborY="600000"/>
      <dgm:spPr>
        <a:xfrm>
          <a:off x="2484692" y="3420752"/>
          <a:ext cx="146691" cy="146691"/>
        </a:xfrm>
        <a:prstGeom prst="rect">
          <a:avLst/>
        </a:prstGeom>
        <a:solidFill>
          <a:srgbClr val="F79646"/>
        </a:solidFill>
        <a:ln w="25400" cap="flat" cmpd="sng" algn="ctr">
          <a:noFill/>
          <a:prstDash val="solid"/>
          <a:miter lim="800000"/>
        </a:ln>
        <a:effectLst/>
      </dgm:spPr>
    </dgm:pt>
    <dgm:pt modelId="{5993F8D5-81FD-4D39-9847-B2E7711D7404}" type="pres">
      <dgm:prSet presAssocID="{6EF481D6-FD9B-4A91-BE85-75E914F1DB6F}" presName="childNode" presStyleLbl="node1" presStyleIdx="2" presStyleCnt="3" custScaleX="111857" custScaleY="128205" custLinFactNeighborX="-10217" custLinFactNeighborY="626">
        <dgm:presLayoutVars>
          <dgm:bulletEnabled val="1"/>
        </dgm:presLayoutVars>
      </dgm:prSet>
      <dgm:spPr>
        <a:prstGeom prst="rect">
          <a:avLst/>
        </a:prstGeom>
      </dgm:spPr>
    </dgm:pt>
    <dgm:pt modelId="{443CDA50-C743-48B0-84E0-A85D1187F37B}" type="pres">
      <dgm:prSet presAssocID="{6EF481D6-FD9B-4A91-BE85-75E914F1DB6F}" presName="parentNode" presStyleLbl="revTx" presStyleIdx="2" presStyleCnt="3" custScaleX="132900" custLinFactX="-13453" custLinFactNeighborX="-100000">
        <dgm:presLayoutVars>
          <dgm:chMax val="0"/>
          <dgm:bulletEnabled val="1"/>
        </dgm:presLayoutVars>
      </dgm:prSet>
      <dgm:spPr>
        <a:prstGeom prst="rect">
          <a:avLst/>
        </a:prstGeom>
      </dgm:spPr>
    </dgm:pt>
  </dgm:ptLst>
  <dgm:cxnLst>
    <dgm:cxn modelId="{9AC06503-8E11-4EC6-AE9A-7F543CAEEA9D}" srcId="{355CA8CB-4DFB-46EA-9258-321D50D77BA7}" destId="{E6C499A7-865C-4757-AAAB-72EB2782600C}" srcOrd="0" destOrd="0" parTransId="{03AE60B8-F8FC-444F-A593-12E9164585BD}" sibTransId="{BC56A27E-9A37-4AC2-9830-C4D8D15A49CB}"/>
    <dgm:cxn modelId="{0EEC5A03-1D60-419C-A448-FDAD5C293826}" type="presOf" srcId="{E24C44BB-2B33-4040-91CB-7E81F7062237}" destId="{A2CFBBAA-6444-48D3-BBCF-6B7F6BCA9BFB}" srcOrd="0" destOrd="6" presId="urn:microsoft.com/office/officeart/2005/8/layout/hList2"/>
    <dgm:cxn modelId="{49343B17-5950-485B-ACB2-B8D4E4856DD9}" srcId="{355CA8CB-4DFB-46EA-9258-321D50D77BA7}" destId="{F1C8210D-F849-4C17-BEA1-449112402625}" srcOrd="8" destOrd="0" parTransId="{18152658-6BB7-4A72-9F5E-430667A8EFDC}" sibTransId="{5E77BB4B-030D-42A0-BF22-AE94F9E0900C}"/>
    <dgm:cxn modelId="{E0E56C17-0824-4D4D-B23C-A0A7D8B0775E}" type="presOf" srcId="{F4DD5265-370D-4A5E-A5E0-54E790C6147A}" destId="{5993F8D5-81FD-4D39-9847-B2E7711D7404}" srcOrd="0" destOrd="3" presId="urn:microsoft.com/office/officeart/2005/8/layout/hList2"/>
    <dgm:cxn modelId="{5CFE2019-6A3C-4600-BC2F-6ABF3F5BC6FF}" srcId="{54DB3401-D0FB-4FD2-A172-97FFCF219A1B}" destId="{32F1337F-21EF-4188-8A8C-4067D9C51D7A}" srcOrd="0" destOrd="0" parTransId="{CA670F7E-E9C8-4680-8E29-16A0CB8FA852}" sibTransId="{1205DC95-2A63-474D-8DB5-32A3BCDEF18E}"/>
    <dgm:cxn modelId="{55E03A1C-355B-4237-AACE-0020FEF0D915}" srcId="{54DB3401-D0FB-4FD2-A172-97FFCF219A1B}" destId="{CE4D6207-BBCC-44D4-8666-EF830EFBF91A}" srcOrd="3" destOrd="0" parTransId="{802967CF-C345-4A74-849F-BED0B899D9C9}" sibTransId="{9052AB7F-E432-45B8-B5C0-5D73A7663409}"/>
    <dgm:cxn modelId="{530C661C-A303-4AD4-84A0-1F09CEF72470}" type="presOf" srcId="{32F1337F-21EF-4188-8A8C-4067D9C51D7A}" destId="{BCE27293-8C5C-4A93-A16F-BBAF496A5B69}" srcOrd="0" destOrd="0" presId="urn:microsoft.com/office/officeart/2005/8/layout/hList2"/>
    <dgm:cxn modelId="{97BF2C21-0DE5-4DCC-9A43-E17B63597166}" srcId="{54DB3401-D0FB-4FD2-A172-97FFCF219A1B}" destId="{C3A84915-4426-4A5D-91E0-D907B4DC8921}" srcOrd="5" destOrd="0" parTransId="{0842492D-3888-4358-A55C-11B9464B7F67}" sibTransId="{72677E88-CE4D-4D0E-B4FB-170989F61B9F}"/>
    <dgm:cxn modelId="{C90AB524-08F2-4185-B0E1-971239F0B5FD}" type="presOf" srcId="{65FB7859-F0FE-4C4A-83BE-76FDD6FEA789}" destId="{5993F8D5-81FD-4D39-9847-B2E7711D7404}" srcOrd="0" destOrd="2" presId="urn:microsoft.com/office/officeart/2005/8/layout/hList2"/>
    <dgm:cxn modelId="{EBB26F27-40FF-4887-ABB9-B2CD0F39BBFA}" type="presOf" srcId="{01A57349-E672-4CD1-ACFE-3648A97B5570}" destId="{A2CFBBAA-6444-48D3-BBCF-6B7F6BCA9BFB}" srcOrd="0" destOrd="3" presId="urn:microsoft.com/office/officeart/2005/8/layout/hList2"/>
    <dgm:cxn modelId="{E214E135-E1DF-4841-AB3F-DF74C4865018}" srcId="{355CA8CB-4DFB-46EA-9258-321D50D77BA7}" destId="{ED1470B2-68D0-42E4-880F-B57430FB74C7}" srcOrd="5" destOrd="0" parTransId="{A43A404B-CCA2-4A4E-BB70-C2F3EF6C0CBA}" sibTransId="{24760C0E-0167-43E0-89C2-A0FDD249CCE6}"/>
    <dgm:cxn modelId="{91ADF037-C64F-4DB0-9C0E-FD35B750C87B}" type="presOf" srcId="{5A59CA03-7EB5-4D0F-9B0B-EB94ECFB4915}" destId="{BCE27293-8C5C-4A93-A16F-BBAF496A5B69}" srcOrd="0" destOrd="2" presId="urn:microsoft.com/office/officeart/2005/8/layout/hList2"/>
    <dgm:cxn modelId="{6D7B693B-D42F-46CC-9A67-F38ABC53CE41}" srcId="{F852085A-ED06-4759-BFC8-485B61047622}" destId="{6EF481D6-FD9B-4A91-BE85-75E914F1DB6F}" srcOrd="2" destOrd="0" parTransId="{BB1435AB-8D52-45E2-994B-D4BBE43E2CF3}" sibTransId="{FA303911-0A28-4FA8-8C2D-70390C8B05DF}"/>
    <dgm:cxn modelId="{CBF2E45E-484E-4738-8499-8566E58D611F}" type="presOf" srcId="{F1C8210D-F849-4C17-BEA1-449112402625}" destId="{A2CFBBAA-6444-48D3-BBCF-6B7F6BCA9BFB}" srcOrd="0" destOrd="8" presId="urn:microsoft.com/office/officeart/2005/8/layout/hList2"/>
    <dgm:cxn modelId="{31D6F25F-A45F-417F-95DA-B1D88618A86D}" type="presOf" srcId="{6EF481D6-FD9B-4A91-BE85-75E914F1DB6F}" destId="{443CDA50-C743-48B0-84E0-A85D1187F37B}" srcOrd="0" destOrd="0" presId="urn:microsoft.com/office/officeart/2005/8/layout/hList2"/>
    <dgm:cxn modelId="{07E8D343-E58B-4A58-AB6C-F171E8E9DBAA}" srcId="{6EF481D6-FD9B-4A91-BE85-75E914F1DB6F}" destId="{98D11B04-58FA-4256-B44C-48EA7E0E1347}" srcOrd="1" destOrd="0" parTransId="{D868B543-CB04-4BA3-820D-EBDE50C364DB}" sibTransId="{8947C2A7-2986-4832-B299-F7C2EEBF8848}"/>
    <dgm:cxn modelId="{79F51546-D54B-4D4A-805E-13EC1B1B98DA}" type="presOf" srcId="{88E0382E-6BE6-4BA8-9396-27F3D8724FA1}" destId="{BCE27293-8C5C-4A93-A16F-BBAF496A5B69}" srcOrd="0" destOrd="4" presId="urn:microsoft.com/office/officeart/2005/8/layout/hList2"/>
    <dgm:cxn modelId="{39C4A448-C088-4E66-987D-8B138610A82B}" type="presOf" srcId="{907D60ED-2990-4462-BBAB-F78DE74C6AC8}" destId="{A2CFBBAA-6444-48D3-BBCF-6B7F6BCA9BFB}" srcOrd="0" destOrd="2" presId="urn:microsoft.com/office/officeart/2005/8/layout/hList2"/>
    <dgm:cxn modelId="{F16BC148-5464-48DC-B803-2D111DB16FAE}" type="presOf" srcId="{CE4D6207-BBCC-44D4-8666-EF830EFBF91A}" destId="{BCE27293-8C5C-4A93-A16F-BBAF496A5B69}" srcOrd="0" destOrd="3" presId="urn:microsoft.com/office/officeart/2005/8/layout/hList2"/>
    <dgm:cxn modelId="{C6A7E368-90B6-42FB-98EE-D5B1E79B1569}" type="presOf" srcId="{E6C499A7-865C-4757-AAAB-72EB2782600C}" destId="{A2CFBBAA-6444-48D3-BBCF-6B7F6BCA9BFB}" srcOrd="0" destOrd="0" presId="urn:microsoft.com/office/officeart/2005/8/layout/hList2"/>
    <dgm:cxn modelId="{8ABEAE4D-D1C0-40FA-B424-7CB7CF1BEF6B}" srcId="{6EF481D6-FD9B-4A91-BE85-75E914F1DB6F}" destId="{06BE80FB-4F4F-4DAD-A021-9450B330CFFF}" srcOrd="4" destOrd="0" parTransId="{8645AE7C-E270-43C5-969D-DD6987CE5453}" sibTransId="{EEE22368-3DF8-4D36-BE92-2192A9FAD7E3}"/>
    <dgm:cxn modelId="{FB6D4372-6B1A-4831-816F-EF6EB739A437}" srcId="{F852085A-ED06-4759-BFC8-485B61047622}" destId="{54DB3401-D0FB-4FD2-A172-97FFCF219A1B}" srcOrd="0" destOrd="0" parTransId="{94371389-412D-4B32-AC24-48D63E0E778D}" sibTransId="{D1AE6798-5F2B-4ADF-9465-33B3531809DA}"/>
    <dgm:cxn modelId="{16DBE352-C091-41DD-BD2B-0C04BF8869A9}" type="presOf" srcId="{ED1470B2-68D0-42E4-880F-B57430FB74C7}" destId="{A2CFBBAA-6444-48D3-BBCF-6B7F6BCA9BFB}" srcOrd="0" destOrd="5" presId="urn:microsoft.com/office/officeart/2005/8/layout/hList2"/>
    <dgm:cxn modelId="{BBDD5F54-FE82-48FA-8AE6-269F0978D028}" srcId="{54DB3401-D0FB-4FD2-A172-97FFCF219A1B}" destId="{5A59CA03-7EB5-4D0F-9B0B-EB94ECFB4915}" srcOrd="2" destOrd="0" parTransId="{586D6E23-263C-4D18-A70A-12D24515113C}" sibTransId="{DBB85F53-4BAC-468F-B84C-F0F13B923388}"/>
    <dgm:cxn modelId="{D7215D55-2B13-4D6F-8B31-5C61CF399253}" type="presOf" srcId="{FB32FCA8-4B7C-4188-89BE-8FC3BC47E5C8}" destId="{A2CFBBAA-6444-48D3-BBCF-6B7F6BCA9BFB}" srcOrd="0" destOrd="10" presId="urn:microsoft.com/office/officeart/2005/8/layout/hList2"/>
    <dgm:cxn modelId="{C3946377-3A8E-4629-A96F-84491F432EA3}" srcId="{6EF481D6-FD9B-4A91-BE85-75E914F1DB6F}" destId="{F4DD5265-370D-4A5E-A5E0-54E790C6147A}" srcOrd="3" destOrd="0" parTransId="{7F8F1443-901E-49D9-8401-E35BE0D98513}" sibTransId="{D4429697-8CAA-40FC-9B08-AA4834941170}"/>
    <dgm:cxn modelId="{F99CFE58-6B44-4D5E-B1D5-FEF8B550F103}" type="presOf" srcId="{EAFF3428-B7DA-484A-8CC8-BCEA4F3BAB61}" destId="{BCE27293-8C5C-4A93-A16F-BBAF496A5B69}" srcOrd="0" destOrd="1" presId="urn:microsoft.com/office/officeart/2005/8/layout/hList2"/>
    <dgm:cxn modelId="{09D2F07C-874D-4CFC-B495-213FC3D2469F}" type="presOf" srcId="{06BE80FB-4F4F-4DAD-A021-9450B330CFFF}" destId="{5993F8D5-81FD-4D39-9847-B2E7711D7404}" srcOrd="0" destOrd="4" presId="urn:microsoft.com/office/officeart/2005/8/layout/hList2"/>
    <dgm:cxn modelId="{9FE70984-B0D9-4801-AAC2-2FCD75D1191F}" type="presOf" srcId="{54DB3401-D0FB-4FD2-A172-97FFCF219A1B}" destId="{742A928D-FDDA-49E4-A844-15396044BC7D}" srcOrd="0" destOrd="0" presId="urn:microsoft.com/office/officeart/2005/8/layout/hList2"/>
    <dgm:cxn modelId="{10757987-6FEE-4AB6-A915-9E9CE5CF860B}" srcId="{355CA8CB-4DFB-46EA-9258-321D50D77BA7}" destId="{3FDE8853-9A47-40FB-B882-E84D6C79F223}" srcOrd="1" destOrd="0" parTransId="{FF22DE5E-8A18-43EE-B319-7DD0A175F207}" sibTransId="{38C16AA7-B4D2-4056-92DD-9FF17E8DFA14}"/>
    <dgm:cxn modelId="{5A4F6589-7020-4F0F-9403-9B23C4EA3C28}" srcId="{355CA8CB-4DFB-46EA-9258-321D50D77BA7}" destId="{FB32FCA8-4B7C-4188-89BE-8FC3BC47E5C8}" srcOrd="10" destOrd="0" parTransId="{A68BBDE8-D566-4E34-BA7E-84C7688DF3B5}" sibTransId="{27FB9B7E-FFC2-4129-AB66-4A85601F6C71}"/>
    <dgm:cxn modelId="{7A600092-7F82-4CB3-B9D6-CF33BF0658DF}" srcId="{54DB3401-D0FB-4FD2-A172-97FFCF219A1B}" destId="{88E0382E-6BE6-4BA8-9396-27F3D8724FA1}" srcOrd="4" destOrd="0" parTransId="{DAD828D8-3C9D-4F83-978F-D14532DFC0E7}" sibTransId="{7254BFAE-9D39-4240-A880-A1B9BBA14FB9}"/>
    <dgm:cxn modelId="{1C377196-5F9A-43F5-8C47-DE434269EE07}" srcId="{355CA8CB-4DFB-46EA-9258-321D50D77BA7}" destId="{01A57349-E672-4CD1-ACFE-3648A97B5570}" srcOrd="3" destOrd="0" parTransId="{F360E1ED-B204-4956-97CA-506FE79D193F}" sibTransId="{3ACC4412-8DFB-46D4-AB7B-7B3B20982CCC}"/>
    <dgm:cxn modelId="{09466999-832A-4838-81F8-A1150D12DD15}" type="presOf" srcId="{E1725AAD-ED46-4B97-83B9-EC75440E5598}" destId="{5993F8D5-81FD-4D39-9847-B2E7711D7404}" srcOrd="0" destOrd="0" presId="urn:microsoft.com/office/officeart/2005/8/layout/hList2"/>
    <dgm:cxn modelId="{D4E79C9B-3D5F-487F-B49F-127C286988A5}" type="presOf" srcId="{C3A84915-4426-4A5D-91E0-D907B4DC8921}" destId="{BCE27293-8C5C-4A93-A16F-BBAF496A5B69}" srcOrd="0" destOrd="5" presId="urn:microsoft.com/office/officeart/2005/8/layout/hList2"/>
    <dgm:cxn modelId="{F83BEA9C-F7DF-4062-AEA2-85DD51818C56}" srcId="{F852085A-ED06-4759-BFC8-485B61047622}" destId="{355CA8CB-4DFB-46EA-9258-321D50D77BA7}" srcOrd="1" destOrd="0" parTransId="{D4C831AD-147C-406F-AFDB-A7CA2627864C}" sibTransId="{21E3057A-CAC3-4A36-889B-6B9C2B7D7DDD}"/>
    <dgm:cxn modelId="{73C2FC9C-B655-45FB-A043-5890F039337D}" srcId="{355CA8CB-4DFB-46EA-9258-321D50D77BA7}" destId="{E7731DB4-E905-411E-B23A-F87F88F2E8BA}" srcOrd="4" destOrd="0" parTransId="{79B62926-D72B-4819-ABCD-15C207C92B47}" sibTransId="{8C62703E-4C74-47C0-8698-37B31FB3C558}"/>
    <dgm:cxn modelId="{2A9533AA-9CA0-4ED2-938C-05EAAA053308}" type="presOf" srcId="{8BBCC8B4-46EF-43E4-B018-DDF6A5C14AA6}" destId="{A2CFBBAA-6444-48D3-BBCF-6B7F6BCA9BFB}" srcOrd="0" destOrd="9" presId="urn:microsoft.com/office/officeart/2005/8/layout/hList2"/>
    <dgm:cxn modelId="{05501DAD-CC1A-4B51-8E6D-495EFA72BA28}" srcId="{355CA8CB-4DFB-46EA-9258-321D50D77BA7}" destId="{2810E86C-DA72-4003-819B-45C3C2842C48}" srcOrd="7" destOrd="0" parTransId="{B3E12EBA-B3BA-4F3B-8B92-43A24C3E380D}" sibTransId="{C9358D3B-D791-4AC2-A9D2-E82CEC574CFF}"/>
    <dgm:cxn modelId="{551A9DAF-DF71-4B83-9E96-3E6C1FB10ABD}" srcId="{355CA8CB-4DFB-46EA-9258-321D50D77BA7}" destId="{8BBCC8B4-46EF-43E4-B018-DDF6A5C14AA6}" srcOrd="9" destOrd="0" parTransId="{CD7906DF-B0FB-43E9-8B2D-C854FF97CDD1}" sibTransId="{B9ED7EBB-55DF-49F2-A5F6-A43E2EE6A1E1}"/>
    <dgm:cxn modelId="{540442B0-02B7-43DC-B430-4A9A473D8FA4}" type="presOf" srcId="{355CA8CB-4DFB-46EA-9258-321D50D77BA7}" destId="{9063EB8D-48BE-4E27-A4C3-77B6A4D526C3}" srcOrd="0" destOrd="0" presId="urn:microsoft.com/office/officeart/2005/8/layout/hList2"/>
    <dgm:cxn modelId="{986A19B5-B0D0-403A-9ABB-4D943DF892BF}" srcId="{54DB3401-D0FB-4FD2-A172-97FFCF219A1B}" destId="{EAFF3428-B7DA-484A-8CC8-BCEA4F3BAB61}" srcOrd="1" destOrd="0" parTransId="{00756D10-C9E8-4410-8E06-413DDEE4243B}" sibTransId="{A2AD874D-3E39-44CD-81A4-6B459E5C3300}"/>
    <dgm:cxn modelId="{E4BD06B6-DFCA-474B-BD83-927E37787AEE}" type="presOf" srcId="{3FDE8853-9A47-40FB-B882-E84D6C79F223}" destId="{A2CFBBAA-6444-48D3-BBCF-6B7F6BCA9BFB}" srcOrd="0" destOrd="1" presId="urn:microsoft.com/office/officeart/2005/8/layout/hList2"/>
    <dgm:cxn modelId="{BD8360B6-CE6A-4921-9DC5-F13AC514D124}" srcId="{6EF481D6-FD9B-4A91-BE85-75E914F1DB6F}" destId="{65FB7859-F0FE-4C4A-83BE-76FDD6FEA789}" srcOrd="2" destOrd="0" parTransId="{713E822A-9237-4592-9D8A-BC8A11E803EB}" sibTransId="{7712F425-4357-4608-8DC7-F84D3794458A}"/>
    <dgm:cxn modelId="{66EE8CB6-EBD5-4922-8A43-61215C8D4539}" srcId="{6EF481D6-FD9B-4A91-BE85-75E914F1DB6F}" destId="{E1725AAD-ED46-4B97-83B9-EC75440E5598}" srcOrd="0" destOrd="0" parTransId="{93BFFBD2-390E-4292-AD2C-9FDAABBEAF3B}" sibTransId="{516527EC-4E3B-407C-8D23-8AA11FF44B49}"/>
    <dgm:cxn modelId="{A3AFDDB8-A21E-483F-B291-7008ABCF52DA}" srcId="{355CA8CB-4DFB-46EA-9258-321D50D77BA7}" destId="{E24C44BB-2B33-4040-91CB-7E81F7062237}" srcOrd="6" destOrd="0" parTransId="{8F41D76D-24EB-4C8E-88E3-A79807877BE5}" sibTransId="{A7B29345-4084-4651-AED2-4E396E0B10BA}"/>
    <dgm:cxn modelId="{179941CF-57E8-4E3C-BB8D-B5519A711E04}" srcId="{355CA8CB-4DFB-46EA-9258-321D50D77BA7}" destId="{907D60ED-2990-4462-BBAB-F78DE74C6AC8}" srcOrd="2" destOrd="0" parTransId="{171436DB-1997-4CED-B6A7-9EF587DC0C4F}" sibTransId="{6701C969-42A4-4BBD-97BE-81798720DA60}"/>
    <dgm:cxn modelId="{746D39D4-8963-42C9-8AAE-EF542E65369A}" type="presOf" srcId="{2810E86C-DA72-4003-819B-45C3C2842C48}" destId="{A2CFBBAA-6444-48D3-BBCF-6B7F6BCA9BFB}" srcOrd="0" destOrd="7" presId="urn:microsoft.com/office/officeart/2005/8/layout/hList2"/>
    <dgm:cxn modelId="{BF8F35DE-A076-4006-9DF5-A118331F58DD}" type="presOf" srcId="{98D11B04-58FA-4256-B44C-48EA7E0E1347}" destId="{5993F8D5-81FD-4D39-9847-B2E7711D7404}" srcOrd="0" destOrd="1" presId="urn:microsoft.com/office/officeart/2005/8/layout/hList2"/>
    <dgm:cxn modelId="{B9DDEFE4-4F83-4A29-9F04-16F9989AE0FD}" type="presOf" srcId="{1DF9E3C7-4171-45FE-BEAB-0123CBF68A16}" destId="{BCE27293-8C5C-4A93-A16F-BBAF496A5B69}" srcOrd="0" destOrd="6" presId="urn:microsoft.com/office/officeart/2005/8/layout/hList2"/>
    <dgm:cxn modelId="{9D5E24E5-4D51-4598-8F8E-F762FC4E7794}" type="presOf" srcId="{F852085A-ED06-4759-BFC8-485B61047622}" destId="{84D63341-F1A1-4651-9EFA-4501255F132B}" srcOrd="0" destOrd="0" presId="urn:microsoft.com/office/officeart/2005/8/layout/hList2"/>
    <dgm:cxn modelId="{B908FFFC-D1C2-4237-940D-692F203086A5}" srcId="{54DB3401-D0FB-4FD2-A172-97FFCF219A1B}" destId="{1DF9E3C7-4171-45FE-BEAB-0123CBF68A16}" srcOrd="6" destOrd="0" parTransId="{A675E4F1-41C3-4D19-93AD-163ED42E7A9A}" sibTransId="{6847E675-79E0-4FE6-AD7E-18ED6D020AFF}"/>
    <dgm:cxn modelId="{97FC54FE-C62F-4955-A8C6-48E4F000B47C}" type="presOf" srcId="{E7731DB4-E905-411E-B23A-F87F88F2E8BA}" destId="{A2CFBBAA-6444-48D3-BBCF-6B7F6BCA9BFB}" srcOrd="0" destOrd="4" presId="urn:microsoft.com/office/officeart/2005/8/layout/hList2"/>
    <dgm:cxn modelId="{7B90CF96-4ADF-47C9-80BD-E6AB7ED83676}" type="presParOf" srcId="{84D63341-F1A1-4651-9EFA-4501255F132B}" destId="{5013F08A-F0F0-4E76-A3D7-F0662F374D01}" srcOrd="0" destOrd="0" presId="urn:microsoft.com/office/officeart/2005/8/layout/hList2"/>
    <dgm:cxn modelId="{FC293784-3D77-48D8-8840-BF6C026D0A39}" type="presParOf" srcId="{5013F08A-F0F0-4E76-A3D7-F0662F374D01}" destId="{516EDA70-AC60-4D2D-AEC1-64E3DF3A2CCA}" srcOrd="0" destOrd="0" presId="urn:microsoft.com/office/officeart/2005/8/layout/hList2"/>
    <dgm:cxn modelId="{CB833E02-97DD-4CAE-A3AD-307749A05454}" type="presParOf" srcId="{5013F08A-F0F0-4E76-A3D7-F0662F374D01}" destId="{BCE27293-8C5C-4A93-A16F-BBAF496A5B69}" srcOrd="1" destOrd="0" presId="urn:microsoft.com/office/officeart/2005/8/layout/hList2"/>
    <dgm:cxn modelId="{EAC61958-B2C8-43B0-8288-DF49F6D03DB7}" type="presParOf" srcId="{5013F08A-F0F0-4E76-A3D7-F0662F374D01}" destId="{742A928D-FDDA-49E4-A844-15396044BC7D}" srcOrd="2" destOrd="0" presId="urn:microsoft.com/office/officeart/2005/8/layout/hList2"/>
    <dgm:cxn modelId="{3F6923C3-D12B-461C-86D0-218B0BA9D0E5}" type="presParOf" srcId="{84D63341-F1A1-4651-9EFA-4501255F132B}" destId="{CB231EF7-577E-4EEB-8480-04E83F0FE6AC}" srcOrd="1" destOrd="0" presId="urn:microsoft.com/office/officeart/2005/8/layout/hList2"/>
    <dgm:cxn modelId="{B70EB134-770B-42B6-94C6-9F41ABA25BF5}" type="presParOf" srcId="{84D63341-F1A1-4651-9EFA-4501255F132B}" destId="{1E3DC470-FFAA-4710-A2EE-E619E50C86FD}" srcOrd="2" destOrd="0" presId="urn:microsoft.com/office/officeart/2005/8/layout/hList2"/>
    <dgm:cxn modelId="{D7B04BAD-A389-487B-BAE8-44E1C2D2F012}" type="presParOf" srcId="{1E3DC470-FFAA-4710-A2EE-E619E50C86FD}" destId="{6D94C2BC-CE9B-422B-BB78-C51F085537E3}" srcOrd="0" destOrd="0" presId="urn:microsoft.com/office/officeart/2005/8/layout/hList2"/>
    <dgm:cxn modelId="{2046DC35-9CEF-4BA1-A88B-666D57D08EF8}" type="presParOf" srcId="{1E3DC470-FFAA-4710-A2EE-E619E50C86FD}" destId="{A2CFBBAA-6444-48D3-BBCF-6B7F6BCA9BFB}" srcOrd="1" destOrd="0" presId="urn:microsoft.com/office/officeart/2005/8/layout/hList2"/>
    <dgm:cxn modelId="{2C8C8F7E-7970-46A1-9004-849F536D5160}" type="presParOf" srcId="{1E3DC470-FFAA-4710-A2EE-E619E50C86FD}" destId="{9063EB8D-48BE-4E27-A4C3-77B6A4D526C3}" srcOrd="2" destOrd="0" presId="urn:microsoft.com/office/officeart/2005/8/layout/hList2"/>
    <dgm:cxn modelId="{A05AD254-40FC-450A-9487-ACD3DBB66BB8}" type="presParOf" srcId="{84D63341-F1A1-4651-9EFA-4501255F132B}" destId="{406E43C6-3C42-4114-B3B8-2F26ED84F8E9}" srcOrd="3" destOrd="0" presId="urn:microsoft.com/office/officeart/2005/8/layout/hList2"/>
    <dgm:cxn modelId="{2F9942F1-09D6-4D40-8413-29A45B8181FB}" type="presParOf" srcId="{84D63341-F1A1-4651-9EFA-4501255F132B}" destId="{7A26A8AC-A233-47B3-B03C-DBAEA2DB672A}" srcOrd="4" destOrd="0" presId="urn:microsoft.com/office/officeart/2005/8/layout/hList2"/>
    <dgm:cxn modelId="{068E9A75-99FE-4B24-9CFA-17ED1DC67239}" type="presParOf" srcId="{7A26A8AC-A233-47B3-B03C-DBAEA2DB672A}" destId="{7ADA107E-8231-41EE-BFEB-EBB6B7473547}" srcOrd="0" destOrd="0" presId="urn:microsoft.com/office/officeart/2005/8/layout/hList2"/>
    <dgm:cxn modelId="{740AEFE9-24F7-4E65-9A8D-EEAFD5103188}" type="presParOf" srcId="{7A26A8AC-A233-47B3-B03C-DBAEA2DB672A}" destId="{5993F8D5-81FD-4D39-9847-B2E7711D7404}" srcOrd="1" destOrd="0" presId="urn:microsoft.com/office/officeart/2005/8/layout/hList2"/>
    <dgm:cxn modelId="{7B10D5AA-CFE2-4E93-8F85-078EE0A9642F}" type="presParOf" srcId="{7A26A8AC-A233-47B3-B03C-DBAEA2DB672A}" destId="{443CDA50-C743-48B0-84E0-A85D1187F37B}" srcOrd="2" destOrd="0" presId="urn:microsoft.com/office/officeart/2005/8/layout/hList2"/>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52085A-ED06-4759-BFC8-485B61047622}" type="doc">
      <dgm:prSet loTypeId="urn:microsoft.com/office/officeart/2005/8/layout/hList2" loCatId="list" qsTypeId="urn:microsoft.com/office/officeart/2005/8/quickstyle/simple1" qsCatId="simple" csTypeId="urn:microsoft.com/office/officeart/2005/8/colors/accent6_2" csCatId="accent6" phldr="1"/>
      <dgm:spPr/>
      <dgm:t>
        <a:bodyPr/>
        <a:lstStyle/>
        <a:p>
          <a:endParaRPr lang="en-ZA"/>
        </a:p>
      </dgm:t>
    </dgm:pt>
    <dgm:pt modelId="{54DB3401-D0FB-4FD2-A172-97FFCF219A1B}">
      <dgm:prSet phldrT="[Text]" custT="1"/>
      <dgm:spPr>
        <a:xfrm rot="5400000" flipV="1">
          <a:off x="-2550888" y="2550891"/>
          <a:ext cx="5257794" cy="156017"/>
        </a:xfrm>
        <a:noFill/>
        <a:ln>
          <a:noFill/>
        </a:ln>
        <a:effectLst/>
      </dgm:spPr>
      <dgm:t>
        <a:bodyPr/>
        <a:lstStyle/>
        <a:p>
          <a:r>
            <a:rPr lang="en-ZA" sz="1100" b="1" dirty="0" err="1">
              <a:solidFill>
                <a:sysClr val="windowText" lastClr="000000">
                  <a:hueOff val="0"/>
                  <a:satOff val="0"/>
                  <a:lumOff val="0"/>
                  <a:alphaOff val="0"/>
                </a:sysClr>
              </a:solidFill>
              <a:latin typeface="Candara" panose="020E0502030303020204" pitchFamily="34" charset="0"/>
              <a:ea typeface="+mn-ea"/>
              <a:cs typeface="+mn-cs"/>
            </a:rPr>
            <a:t>Buiilding</a:t>
          </a:r>
          <a:r>
            <a:rPr lang="en-ZA" sz="1100" b="1" dirty="0">
              <a:solidFill>
                <a:sysClr val="windowText" lastClr="000000">
                  <a:hueOff val="0"/>
                  <a:satOff val="0"/>
                  <a:lumOff val="0"/>
                  <a:alphaOff val="0"/>
                </a:sysClr>
              </a:solidFill>
              <a:latin typeface="Candara" panose="020E0502030303020204" pitchFamily="34" charset="0"/>
              <a:ea typeface="+mn-ea"/>
              <a:cs typeface="+mn-cs"/>
            </a:rPr>
            <a:t> a Diverse &amp; Innovation-driven Local Economies</a:t>
          </a:r>
        </a:p>
      </dgm:t>
    </dgm:pt>
    <dgm:pt modelId="{94371389-412D-4B32-AC24-48D63E0E778D}" type="parTrans" cxnId="{FB6D4372-6B1A-4831-816F-EF6EB739A437}">
      <dgm:prSet/>
      <dgm:spPr/>
      <dgm:t>
        <a:bodyPr/>
        <a:lstStyle/>
        <a:p>
          <a:endParaRPr lang="en-ZA">
            <a:latin typeface="Candara" panose="020E0502030303020204" pitchFamily="34" charset="0"/>
          </a:endParaRPr>
        </a:p>
      </dgm:t>
    </dgm:pt>
    <dgm:pt modelId="{D1AE6798-5F2B-4ADF-9465-33B3531809DA}" type="sibTrans" cxnId="{FB6D4372-6B1A-4831-816F-EF6EB739A437}">
      <dgm:prSet/>
      <dgm:spPr/>
      <dgm:t>
        <a:bodyPr/>
        <a:lstStyle/>
        <a:p>
          <a:endParaRPr lang="en-ZA">
            <a:latin typeface="Candara" panose="020E0502030303020204" pitchFamily="34" charset="0"/>
          </a:endParaRPr>
        </a:p>
      </dgm:t>
    </dgm:pt>
    <dgm:pt modelId="{355CA8CB-4DFB-46EA-9258-321D50D77BA7}">
      <dgm:prSet phldrT="[Text]" custT="1"/>
      <dgm:spPr>
        <a:xfrm rot="16200000">
          <a:off x="-1034183" y="2467048"/>
          <a:ext cx="4101084" cy="323702"/>
        </a:xfrm>
        <a:noFill/>
        <a:ln>
          <a:noFill/>
        </a:ln>
        <a:effectLst/>
      </dgm:spPr>
      <dgm:t>
        <a:bodyPr/>
        <a:lstStyle/>
        <a:p>
          <a:r>
            <a:rPr lang="en-ZA" sz="1100" b="1" dirty="0">
              <a:solidFill>
                <a:sysClr val="windowText" lastClr="000000">
                  <a:hueOff val="0"/>
                  <a:satOff val="0"/>
                  <a:lumOff val="0"/>
                  <a:alphaOff val="0"/>
                </a:sysClr>
              </a:solidFill>
              <a:latin typeface="Candara" panose="020E0502030303020204" pitchFamily="34" charset="0"/>
              <a:ea typeface="+mn-ea"/>
              <a:cs typeface="+mn-cs"/>
            </a:rPr>
            <a:t>Developing Inclusive Economies    </a:t>
          </a:r>
        </a:p>
      </dgm:t>
    </dgm:pt>
    <dgm:pt modelId="{D4C831AD-147C-406F-AFDB-A7CA2627864C}" type="parTrans" cxnId="{F83BEA9C-F7DF-4062-AEA2-85DD51818C56}">
      <dgm:prSet/>
      <dgm:spPr/>
      <dgm:t>
        <a:bodyPr/>
        <a:lstStyle/>
        <a:p>
          <a:endParaRPr lang="en-ZA">
            <a:latin typeface="Candara" panose="020E0502030303020204" pitchFamily="34" charset="0"/>
          </a:endParaRPr>
        </a:p>
      </dgm:t>
    </dgm:pt>
    <dgm:pt modelId="{21E3057A-CAC3-4A36-889B-6B9C2B7D7DDD}" type="sibTrans" cxnId="{F83BEA9C-F7DF-4062-AEA2-85DD51818C56}">
      <dgm:prSet/>
      <dgm:spPr/>
      <dgm:t>
        <a:bodyPr/>
        <a:lstStyle/>
        <a:p>
          <a:endParaRPr lang="en-ZA">
            <a:latin typeface="Candara" panose="020E0502030303020204" pitchFamily="34" charset="0"/>
          </a:endParaRPr>
        </a:p>
      </dgm:t>
    </dgm:pt>
    <dgm:pt modelId="{6EF481D6-FD9B-4A91-BE85-75E914F1DB6F}">
      <dgm:prSet phldrT="[Text]" custT="1"/>
      <dgm:spPr>
        <a:xfrm rot="16200000">
          <a:off x="-91191" y="2497897"/>
          <a:ext cx="4101084" cy="205082"/>
        </a:xfrm>
        <a:noFill/>
        <a:ln>
          <a:noFill/>
        </a:ln>
        <a:effectLst/>
      </dgm:spPr>
      <dgm:t>
        <a:bodyPr/>
        <a:lstStyle/>
        <a:p>
          <a:r>
            <a:rPr lang="en-ZA" sz="1100" b="1" dirty="0">
              <a:solidFill>
                <a:sysClr val="windowText" lastClr="000000">
                  <a:hueOff val="0"/>
                  <a:satOff val="0"/>
                  <a:lumOff val="0"/>
                  <a:alphaOff val="0"/>
                </a:sysClr>
              </a:solidFill>
              <a:latin typeface="Candara" panose="020E0502030303020204" pitchFamily="34" charset="0"/>
              <a:ea typeface="+mn-ea"/>
              <a:cs typeface="+mn-cs"/>
            </a:rPr>
            <a:t>Developing Learning &amp; Skilful Economies </a:t>
          </a:r>
        </a:p>
      </dgm:t>
    </dgm:pt>
    <dgm:pt modelId="{BB1435AB-8D52-45E2-994B-D4BBE43E2CF3}" type="parTrans" cxnId="{6D7B693B-D42F-46CC-9A67-F38ABC53CE41}">
      <dgm:prSet/>
      <dgm:spPr/>
      <dgm:t>
        <a:bodyPr/>
        <a:lstStyle/>
        <a:p>
          <a:endParaRPr lang="en-ZA">
            <a:latin typeface="Candara" panose="020E0502030303020204" pitchFamily="34" charset="0"/>
          </a:endParaRPr>
        </a:p>
      </dgm:t>
    </dgm:pt>
    <dgm:pt modelId="{FA303911-0A28-4FA8-8C2D-70390C8B05DF}" type="sibTrans" cxnId="{6D7B693B-D42F-46CC-9A67-F38ABC53CE41}">
      <dgm:prSet/>
      <dgm:spPr/>
      <dgm:t>
        <a:bodyPr/>
        <a:lstStyle/>
        <a:p>
          <a:endParaRPr lang="en-ZA">
            <a:latin typeface="Candara" panose="020E0502030303020204" pitchFamily="34" charset="0"/>
          </a:endParaRPr>
        </a:p>
      </dgm:t>
    </dgm:pt>
    <dgm:pt modelId="{E1725AAD-ED46-4B97-83B9-EC75440E5598}">
      <dgm:prSet phldrT="[Tex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Improving economic  and management capacity .</a:t>
          </a:r>
          <a:endParaRPr lang="en-ZA" sz="800" dirty="0">
            <a:solidFill>
              <a:sysClr val="windowText" lastClr="000000"/>
            </a:solidFill>
            <a:latin typeface="Candara" panose="020E0502030303020204" pitchFamily="34" charset="0"/>
            <a:ea typeface="+mn-ea"/>
            <a:cs typeface="+mn-cs"/>
          </a:endParaRPr>
        </a:p>
      </dgm:t>
    </dgm:pt>
    <dgm:pt modelId="{93BFFBD2-390E-4292-AD2C-9FDAABBEAF3B}" type="parTrans" cxnId="{66EE8CB6-EBD5-4922-8A43-61215C8D4539}">
      <dgm:prSet/>
      <dgm:spPr/>
      <dgm:t>
        <a:bodyPr/>
        <a:lstStyle/>
        <a:p>
          <a:endParaRPr lang="en-ZA">
            <a:latin typeface="Candara" panose="020E0502030303020204" pitchFamily="34" charset="0"/>
          </a:endParaRPr>
        </a:p>
      </dgm:t>
    </dgm:pt>
    <dgm:pt modelId="{516527EC-4E3B-407C-8D23-8AA11FF44B49}" type="sibTrans" cxnId="{66EE8CB6-EBD5-4922-8A43-61215C8D4539}">
      <dgm:prSet/>
      <dgm:spPr/>
      <dgm:t>
        <a:bodyPr/>
        <a:lstStyle/>
        <a:p>
          <a:endParaRPr lang="en-ZA">
            <a:latin typeface="Candara" panose="020E0502030303020204" pitchFamily="34" charset="0"/>
          </a:endParaRPr>
        </a:p>
      </dgm:t>
    </dgm:pt>
    <dgm:pt modelId="{D0B29C80-5ED4-4488-ADF4-5CD1C6A0D619}">
      <dgm:prSet phldrT="[Text]"/>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endParaRPr lang="en-ZA" sz="600">
            <a:solidFill>
              <a:sysClr val="windowText" lastClr="000000">
                <a:hueOff val="0"/>
                <a:satOff val="0"/>
                <a:lumOff val="0"/>
                <a:alphaOff val="0"/>
              </a:sysClr>
            </a:solidFill>
            <a:latin typeface="Candara" panose="020E0502030303020204" pitchFamily="34" charset="0"/>
            <a:ea typeface="+mn-ea"/>
            <a:cs typeface="+mn-cs"/>
          </a:endParaRPr>
        </a:p>
      </dgm:t>
    </dgm:pt>
    <dgm:pt modelId="{40CC91F4-306A-481D-B492-AB74BCDB7290}" type="parTrans" cxnId="{8404EB39-4284-4A34-A91E-70BEA84FFD20}">
      <dgm:prSet/>
      <dgm:spPr/>
      <dgm:t>
        <a:bodyPr/>
        <a:lstStyle/>
        <a:p>
          <a:endParaRPr lang="en-ZA">
            <a:latin typeface="Candara" panose="020E0502030303020204" pitchFamily="34" charset="0"/>
          </a:endParaRPr>
        </a:p>
      </dgm:t>
    </dgm:pt>
    <dgm:pt modelId="{ACBFB05E-F539-4D49-810E-8EA949CFE331}" type="sibTrans" cxnId="{8404EB39-4284-4A34-A91E-70BEA84FFD20}">
      <dgm:prSet/>
      <dgm:spPr/>
      <dgm:t>
        <a:bodyPr/>
        <a:lstStyle/>
        <a:p>
          <a:endParaRPr lang="en-ZA">
            <a:latin typeface="Candara" panose="020E0502030303020204" pitchFamily="34" charset="0"/>
          </a:endParaRPr>
        </a:p>
      </dgm:t>
    </dgm:pt>
    <dgm:pt modelId="{CC3AA0CA-8D16-4541-860D-5A637B504654}">
      <dgm:prSet phldrT="[Tex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endParaRPr lang="en-ZA" sz="800" dirty="0">
            <a:solidFill>
              <a:sysClr val="window" lastClr="FFFFFF"/>
            </a:solidFill>
            <a:latin typeface="Candara" panose="020E0502030303020204" pitchFamily="34" charset="0"/>
            <a:ea typeface="+mn-ea"/>
            <a:cs typeface="+mn-cs"/>
          </a:endParaRPr>
        </a:p>
      </dgm:t>
    </dgm:pt>
    <dgm:pt modelId="{FDD7CE5A-02F0-44B8-85C9-423B1BBE84D6}" type="parTrans" cxnId="{9A3B2581-5B0E-4213-8FA0-A098D56E68EA}">
      <dgm:prSet/>
      <dgm:spPr/>
      <dgm:t>
        <a:bodyPr/>
        <a:lstStyle/>
        <a:p>
          <a:endParaRPr lang="en-ZA">
            <a:latin typeface="Candara" panose="020E0502030303020204" pitchFamily="34" charset="0"/>
          </a:endParaRPr>
        </a:p>
      </dgm:t>
    </dgm:pt>
    <dgm:pt modelId="{229E0638-FFCC-4509-A634-BF528037F8D5}" type="sibTrans" cxnId="{9A3B2581-5B0E-4213-8FA0-A098D56E68EA}">
      <dgm:prSet/>
      <dgm:spPr/>
      <dgm:t>
        <a:bodyPr/>
        <a:lstStyle/>
        <a:p>
          <a:endParaRPr lang="en-ZA">
            <a:latin typeface="Candara" panose="020E0502030303020204" pitchFamily="34" charset="0"/>
          </a:endParaRPr>
        </a:p>
      </dgm:t>
    </dgm:pt>
    <dgm:pt modelId="{ACD1FD17-50C5-4E92-B0AA-82B4A90B915B}">
      <dgm:prSet phldrT="[Tex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endParaRPr lang="en-ZA" sz="800" dirty="0">
            <a:solidFill>
              <a:sysClr val="window" lastClr="FFFFFF"/>
            </a:solidFill>
            <a:latin typeface="Candara" panose="020E0502030303020204" pitchFamily="34" charset="0"/>
            <a:ea typeface="+mn-ea"/>
            <a:cs typeface="+mn-cs"/>
          </a:endParaRPr>
        </a:p>
      </dgm:t>
    </dgm:pt>
    <dgm:pt modelId="{4D4D2656-4BC9-4262-A1CF-B464C7BFC0B7}" type="parTrans" cxnId="{E142663A-399C-430A-B78B-1F2EFC01E624}">
      <dgm:prSet/>
      <dgm:spPr/>
      <dgm:t>
        <a:bodyPr/>
        <a:lstStyle/>
        <a:p>
          <a:endParaRPr lang="en-US"/>
        </a:p>
      </dgm:t>
    </dgm:pt>
    <dgm:pt modelId="{BC585DA6-06AF-4CBD-B2A0-CC4F4039F446}" type="sibTrans" cxnId="{E142663A-399C-430A-B78B-1F2EFC01E624}">
      <dgm:prSet/>
      <dgm:spPr/>
      <dgm:t>
        <a:bodyPr/>
        <a:lstStyle/>
        <a:p>
          <a:endParaRPr lang="en-US"/>
        </a:p>
      </dgm:t>
    </dgm:pt>
    <dgm:pt modelId="{EE905AF5-5C10-4380-A779-2408A1E821AC}">
      <dgm:prSet phldrT="[Text]" custT="1"/>
      <dgm:spPr>
        <a:xfrm>
          <a:off x="208831" y="5"/>
          <a:ext cx="649418"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Local sector development.</a:t>
          </a:r>
          <a:endParaRPr lang="en-US" sz="800" dirty="0">
            <a:solidFill>
              <a:sysClr val="windowText" lastClr="000000"/>
            </a:solidFill>
            <a:latin typeface="Calibri"/>
            <a:ea typeface="+mn-ea"/>
            <a:cs typeface="+mn-cs"/>
          </a:endParaRPr>
        </a:p>
      </dgm:t>
    </dgm:pt>
    <dgm:pt modelId="{08E1E877-9519-461E-AB7E-56E4EE999214}" type="parTrans" cxnId="{F252E73E-17F5-4126-AFEC-9AB4B7CAB654}">
      <dgm:prSet/>
      <dgm:spPr/>
      <dgm:t>
        <a:bodyPr/>
        <a:lstStyle/>
        <a:p>
          <a:endParaRPr lang="en-US"/>
        </a:p>
      </dgm:t>
    </dgm:pt>
    <dgm:pt modelId="{3648944A-7DDE-4498-9431-B986E5134F2B}" type="sibTrans" cxnId="{F252E73E-17F5-4126-AFEC-9AB4B7CAB654}">
      <dgm:prSet/>
      <dgm:spPr/>
      <dgm:t>
        <a:bodyPr/>
        <a:lstStyle/>
        <a:p>
          <a:endParaRPr lang="en-US"/>
        </a:p>
      </dgm:t>
    </dgm:pt>
    <dgm:pt modelId="{A8032AB6-9B91-4387-88C9-6B0CF2D05BE0}">
      <dgm:prSet phldrT="[Text]" custT="1"/>
      <dgm:spPr>
        <a:xfrm>
          <a:off x="208831" y="5"/>
          <a:ext cx="649418"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Metro economic development programme.</a:t>
          </a:r>
        </a:p>
      </dgm:t>
    </dgm:pt>
    <dgm:pt modelId="{D9779DDA-74EB-4F32-9B1D-35B51AA2B87B}" type="parTrans" cxnId="{D4C3B18C-7001-413B-BACC-19C269D052CE}">
      <dgm:prSet/>
      <dgm:spPr/>
      <dgm:t>
        <a:bodyPr/>
        <a:lstStyle/>
        <a:p>
          <a:endParaRPr lang="en-US"/>
        </a:p>
      </dgm:t>
    </dgm:pt>
    <dgm:pt modelId="{BD6163D8-C0FD-48B7-9F15-A46DFA3CF13F}" type="sibTrans" cxnId="{D4C3B18C-7001-413B-BACC-19C269D052CE}">
      <dgm:prSet/>
      <dgm:spPr/>
      <dgm:t>
        <a:bodyPr/>
        <a:lstStyle/>
        <a:p>
          <a:endParaRPr lang="en-US"/>
        </a:p>
      </dgm:t>
    </dgm:pt>
    <dgm:pt modelId="{8A47FB43-59F3-42FE-9395-B8E5A897A1E5}">
      <dgm:prSet phldrT="[Text]" custT="1"/>
      <dgm:spPr>
        <a:xfrm>
          <a:off x="208831" y="5"/>
          <a:ext cx="649418"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Link to Regional Economic Development.</a:t>
          </a:r>
        </a:p>
      </dgm:t>
    </dgm:pt>
    <dgm:pt modelId="{E122BC47-5D9D-49FC-9635-01B48D5AD70C}" type="parTrans" cxnId="{D7907BE2-464A-4B8A-AD7A-E5CAE4525A4D}">
      <dgm:prSet/>
      <dgm:spPr/>
      <dgm:t>
        <a:bodyPr/>
        <a:lstStyle/>
        <a:p>
          <a:endParaRPr lang="en-US"/>
        </a:p>
      </dgm:t>
    </dgm:pt>
    <dgm:pt modelId="{038D3E78-C112-408B-B8EF-6ECF9F319524}" type="sibTrans" cxnId="{D7907BE2-464A-4B8A-AD7A-E5CAE4525A4D}">
      <dgm:prSet/>
      <dgm:spPr/>
      <dgm:t>
        <a:bodyPr/>
        <a:lstStyle/>
        <a:p>
          <a:endParaRPr lang="en-US"/>
        </a:p>
      </dgm:t>
    </dgm:pt>
    <dgm:pt modelId="{606917DF-4F37-4957-8B02-820D9D29B493}">
      <dgm:prSet phldrT="[Text]" custT="1"/>
      <dgm:spPr>
        <a:xfrm>
          <a:off x="208831" y="5"/>
          <a:ext cx="649418"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Link to Regional industrial development.</a:t>
          </a:r>
        </a:p>
      </dgm:t>
    </dgm:pt>
    <dgm:pt modelId="{7F33664C-89C3-42E0-B9AD-61B020370BB3}" type="parTrans" cxnId="{8540EB8E-EEE0-42DC-B4B7-D63FA383B0C0}">
      <dgm:prSet/>
      <dgm:spPr/>
      <dgm:t>
        <a:bodyPr/>
        <a:lstStyle/>
        <a:p>
          <a:endParaRPr lang="en-US"/>
        </a:p>
      </dgm:t>
    </dgm:pt>
    <dgm:pt modelId="{CF1B3AFC-B5D9-4AC4-9E4A-1BEB93097FF9}" type="sibTrans" cxnId="{8540EB8E-EEE0-42DC-B4B7-D63FA383B0C0}">
      <dgm:prSet/>
      <dgm:spPr/>
      <dgm:t>
        <a:bodyPr/>
        <a:lstStyle/>
        <a:p>
          <a:endParaRPr lang="en-US"/>
        </a:p>
      </dgm:t>
    </dgm:pt>
    <dgm:pt modelId="{6B70CA29-3989-4CAA-AFC8-2D600CF140EF}">
      <dgm:prSet phldrT="[Text]" custT="1"/>
      <dgm:spPr>
        <a:xfrm>
          <a:off x="208831" y="5"/>
          <a:ext cx="649418"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Advancing primary, secondary and tertiary sectors.</a:t>
          </a:r>
        </a:p>
      </dgm:t>
    </dgm:pt>
    <dgm:pt modelId="{05C456C9-FE57-4613-B513-DBFADCC83E1F}" type="parTrans" cxnId="{5DBB97FF-BA4D-44C7-8746-E180218843A2}">
      <dgm:prSet/>
      <dgm:spPr/>
      <dgm:t>
        <a:bodyPr/>
        <a:lstStyle/>
        <a:p>
          <a:endParaRPr lang="en-US"/>
        </a:p>
      </dgm:t>
    </dgm:pt>
    <dgm:pt modelId="{343FD4AF-9A95-49E2-818C-86F99DEC0483}" type="sibTrans" cxnId="{5DBB97FF-BA4D-44C7-8746-E180218843A2}">
      <dgm:prSet/>
      <dgm:spPr/>
      <dgm:t>
        <a:bodyPr/>
        <a:lstStyle/>
        <a:p>
          <a:endParaRPr lang="en-US"/>
        </a:p>
      </dgm:t>
    </dgm:pt>
    <dgm:pt modelId="{B7F36C4B-9E09-48F7-AC89-24FFAF59C42E}">
      <dgm:prSet phldrT="[Text]" custT="1"/>
      <dgm:spPr>
        <a:xfrm>
          <a:off x="208831" y="5"/>
          <a:ext cx="649418"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Exploiting STI to advance sustainability, competitiveness  and productivity.</a:t>
          </a:r>
        </a:p>
      </dgm:t>
    </dgm:pt>
    <dgm:pt modelId="{8A4402B7-54BA-40E1-A2C4-318412FED04A}" type="parTrans" cxnId="{5FED4D19-9399-4E50-9CBC-6D58D1B9203B}">
      <dgm:prSet/>
      <dgm:spPr/>
      <dgm:t>
        <a:bodyPr/>
        <a:lstStyle/>
        <a:p>
          <a:endParaRPr lang="en-US"/>
        </a:p>
      </dgm:t>
    </dgm:pt>
    <dgm:pt modelId="{D9341F6A-17DE-4198-86ED-28ED7C95877F}" type="sibTrans" cxnId="{5FED4D19-9399-4E50-9CBC-6D58D1B9203B}">
      <dgm:prSet/>
      <dgm:spPr/>
      <dgm:t>
        <a:bodyPr/>
        <a:lstStyle/>
        <a:p>
          <a:endParaRPr lang="en-US"/>
        </a:p>
      </dgm:t>
    </dgm:pt>
    <dgm:pt modelId="{55E285B2-7C00-463E-AFD1-2A0914F34682}">
      <dgm:prSet phldrT="[Text]" custT="1"/>
      <dgm:spPr>
        <a:xfrm>
          <a:off x="208831" y="5"/>
          <a:ext cx="649418"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Linking LED to corridor development &amp; sub-national cross boarder programme.</a:t>
          </a:r>
        </a:p>
      </dgm:t>
    </dgm:pt>
    <dgm:pt modelId="{E8EBB3E4-C31F-4843-8AA3-6E909D208E54}" type="parTrans" cxnId="{A705EEB3-1857-4405-8CB7-23D3A8A12CEE}">
      <dgm:prSet/>
      <dgm:spPr/>
      <dgm:t>
        <a:bodyPr/>
        <a:lstStyle/>
        <a:p>
          <a:endParaRPr lang="en-US"/>
        </a:p>
      </dgm:t>
    </dgm:pt>
    <dgm:pt modelId="{FBAC58BF-AA1E-49D2-99BB-ABD2FF56DC1A}" type="sibTrans" cxnId="{A705EEB3-1857-4405-8CB7-23D3A8A12CEE}">
      <dgm:prSet/>
      <dgm:spPr/>
      <dgm:t>
        <a:bodyPr/>
        <a:lstStyle/>
        <a:p>
          <a:endParaRPr lang="en-US"/>
        </a:p>
      </dgm:t>
    </dgm:pt>
    <dgm:pt modelId="{44014921-8652-421C-A379-AA57F3E7DCA6}">
      <dgm:prSet phldrT="[Text]" custT="1"/>
      <dgm:spPr>
        <a:xfrm>
          <a:off x="1039370" y="2"/>
          <a:ext cx="824921"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Development of informal economies.</a:t>
          </a:r>
          <a:endParaRPr lang="en-US" sz="800" dirty="0">
            <a:solidFill>
              <a:sysClr val="windowText" lastClr="000000"/>
            </a:solidFill>
            <a:latin typeface="Calibri"/>
            <a:ea typeface="+mn-ea"/>
            <a:cs typeface="+mn-cs"/>
          </a:endParaRPr>
        </a:p>
      </dgm:t>
    </dgm:pt>
    <dgm:pt modelId="{E11A9C3D-92F1-47E1-8C81-6EF83DEB3330}" type="parTrans" cxnId="{E3966882-10B9-4901-B9C8-7EA7BC123937}">
      <dgm:prSet/>
      <dgm:spPr/>
      <dgm:t>
        <a:bodyPr/>
        <a:lstStyle/>
        <a:p>
          <a:endParaRPr lang="en-US"/>
        </a:p>
      </dgm:t>
    </dgm:pt>
    <dgm:pt modelId="{5BDC4939-E7D8-4D8B-9C08-8188662CD3BB}" type="sibTrans" cxnId="{E3966882-10B9-4901-B9C8-7EA7BC123937}">
      <dgm:prSet/>
      <dgm:spPr/>
      <dgm:t>
        <a:bodyPr/>
        <a:lstStyle/>
        <a:p>
          <a:endParaRPr lang="en-US"/>
        </a:p>
      </dgm:t>
    </dgm:pt>
    <dgm:pt modelId="{E72C5B10-EFD9-4BA5-BC64-58D53A682BE5}">
      <dgm:prSet phldrT="[Text]" custT="1"/>
      <dgm:spPr>
        <a:xfrm>
          <a:off x="1039370" y="2"/>
          <a:ext cx="824921"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Inner city economic revitalisation.</a:t>
          </a:r>
        </a:p>
      </dgm:t>
    </dgm:pt>
    <dgm:pt modelId="{CAFDD4E8-90EF-438A-96A0-B90FBFCD8AF5}" type="parTrans" cxnId="{EE7108A5-150A-4D22-B899-98D2ADC3F1FB}">
      <dgm:prSet/>
      <dgm:spPr/>
      <dgm:t>
        <a:bodyPr/>
        <a:lstStyle/>
        <a:p>
          <a:endParaRPr lang="en-US"/>
        </a:p>
      </dgm:t>
    </dgm:pt>
    <dgm:pt modelId="{74D97756-484A-43A8-A7DF-C201477CC709}" type="sibTrans" cxnId="{EE7108A5-150A-4D22-B899-98D2ADC3F1FB}">
      <dgm:prSet/>
      <dgm:spPr/>
      <dgm:t>
        <a:bodyPr/>
        <a:lstStyle/>
        <a:p>
          <a:endParaRPr lang="en-US"/>
        </a:p>
      </dgm:t>
    </dgm:pt>
    <dgm:pt modelId="{5299B079-6E31-4DDA-AF82-7A6FDCBAE866}">
      <dgm:prSet phldrT="[Text]" custT="1"/>
      <dgm:spPr>
        <a:xfrm>
          <a:off x="1039370" y="2"/>
          <a:ext cx="824921"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Township economic development.</a:t>
          </a:r>
        </a:p>
      </dgm:t>
    </dgm:pt>
    <dgm:pt modelId="{F1D9D060-741A-41A0-AF00-48F178C61758}" type="parTrans" cxnId="{5D692F2A-AFB0-43E9-87A4-895B93F87892}">
      <dgm:prSet/>
      <dgm:spPr/>
      <dgm:t>
        <a:bodyPr/>
        <a:lstStyle/>
        <a:p>
          <a:endParaRPr lang="en-US"/>
        </a:p>
      </dgm:t>
    </dgm:pt>
    <dgm:pt modelId="{AB494B0A-63AA-46F2-A693-B30709E4AFAE}" type="sibTrans" cxnId="{5D692F2A-AFB0-43E9-87A4-895B93F87892}">
      <dgm:prSet/>
      <dgm:spPr/>
      <dgm:t>
        <a:bodyPr/>
        <a:lstStyle/>
        <a:p>
          <a:endParaRPr lang="en-US"/>
        </a:p>
      </dgm:t>
    </dgm:pt>
    <dgm:pt modelId="{44383322-F1AC-4AE5-A7E6-4538485AF3D5}">
      <dgm:prSet phldrT="[Text]" custT="1"/>
      <dgm:spPr>
        <a:xfrm>
          <a:off x="1039370" y="2"/>
          <a:ext cx="824921"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Inclusive and integrated rural economies.</a:t>
          </a:r>
        </a:p>
      </dgm:t>
    </dgm:pt>
    <dgm:pt modelId="{0188394E-D4B0-4DC6-BE86-B2F4FB5BB486}" type="parTrans" cxnId="{06648062-E159-463C-AAE9-FDBBF0CA1D12}">
      <dgm:prSet/>
      <dgm:spPr/>
      <dgm:t>
        <a:bodyPr/>
        <a:lstStyle/>
        <a:p>
          <a:endParaRPr lang="en-US"/>
        </a:p>
      </dgm:t>
    </dgm:pt>
    <dgm:pt modelId="{7732D0F3-020A-4843-8490-7456DEFB584F}" type="sibTrans" cxnId="{06648062-E159-463C-AAE9-FDBBF0CA1D12}">
      <dgm:prSet/>
      <dgm:spPr/>
      <dgm:t>
        <a:bodyPr/>
        <a:lstStyle/>
        <a:p>
          <a:endParaRPr lang="en-US"/>
        </a:p>
      </dgm:t>
    </dgm:pt>
    <dgm:pt modelId="{A8A632B6-FC61-4E58-9432-9B819936931B}">
      <dgm:prSet phldrT="[Text]" custT="1"/>
      <dgm:spPr>
        <a:xfrm>
          <a:off x="1039370" y="2"/>
          <a:ext cx="824921"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Expanded public and community works programmes.</a:t>
          </a:r>
        </a:p>
      </dgm:t>
    </dgm:pt>
    <dgm:pt modelId="{819BB594-0D79-482A-8595-9FCC3B07492A}" type="parTrans" cxnId="{F2DC43F3-9046-47E4-8F3A-C2FF8D2A9F08}">
      <dgm:prSet/>
      <dgm:spPr/>
      <dgm:t>
        <a:bodyPr/>
        <a:lstStyle/>
        <a:p>
          <a:endParaRPr lang="en-US"/>
        </a:p>
      </dgm:t>
    </dgm:pt>
    <dgm:pt modelId="{BEF68039-6AB6-4EB8-A2EE-F10367AD7607}" type="sibTrans" cxnId="{F2DC43F3-9046-47E4-8F3A-C2FF8D2A9F08}">
      <dgm:prSet/>
      <dgm:spPr/>
      <dgm:t>
        <a:bodyPr/>
        <a:lstStyle/>
        <a:p>
          <a:endParaRPr lang="en-US"/>
        </a:p>
      </dgm:t>
    </dgm:pt>
    <dgm:pt modelId="{FA1BB3A0-40E5-40D2-92E9-77499DDFE065}">
      <dgm:prSet phldrT="[Text]" custT="1"/>
      <dgm:spPr>
        <a:xfrm>
          <a:off x="1039370" y="2"/>
          <a:ext cx="824921"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ZA" sz="800" dirty="0">
              <a:solidFill>
                <a:sysClr val="windowText" lastClr="000000"/>
              </a:solidFill>
              <a:latin typeface="Candara" panose="020E0502030303020204" pitchFamily="34" charset="0"/>
              <a:ea typeface="+mn-ea"/>
              <a:cs typeface="+mn-cs"/>
            </a:rPr>
            <a:t>Small town economic development programme.</a:t>
          </a:r>
        </a:p>
      </dgm:t>
    </dgm:pt>
    <dgm:pt modelId="{D7C16D41-854C-4660-B654-7C50552A8F80}" type="parTrans" cxnId="{6D1FE50F-6F16-4BEF-813B-FFDE293A9399}">
      <dgm:prSet/>
      <dgm:spPr/>
      <dgm:t>
        <a:bodyPr/>
        <a:lstStyle/>
        <a:p>
          <a:endParaRPr lang="en-US"/>
        </a:p>
      </dgm:t>
    </dgm:pt>
    <dgm:pt modelId="{818E5F7F-EB0E-4B78-B1DF-2E40543970D3}" type="sibTrans" cxnId="{6D1FE50F-6F16-4BEF-813B-FFDE293A9399}">
      <dgm:prSet/>
      <dgm:spPr/>
      <dgm:t>
        <a:bodyPr/>
        <a:lstStyle/>
        <a:p>
          <a:endParaRPr lang="en-US"/>
        </a:p>
      </dgm:t>
    </dgm:pt>
    <dgm:pt modelId="{AD2E067D-F7C3-4495-9983-7F2FEA6DDF7A}">
      <dgm:prSet phldrT="[Text]"/>
      <dgm:spPr>
        <a:xfrm>
          <a:off x="1039370" y="2"/>
          <a:ext cx="824921"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endParaRPr lang="en-ZA" sz="900" dirty="0">
            <a:solidFill>
              <a:sysClr val="windowText" lastClr="000000">
                <a:hueOff val="0"/>
                <a:satOff val="0"/>
                <a:lumOff val="0"/>
                <a:alphaOff val="0"/>
              </a:sysClr>
            </a:solidFill>
            <a:latin typeface="Candara" panose="020E0502030303020204" pitchFamily="34" charset="0"/>
            <a:ea typeface="+mn-ea"/>
            <a:cs typeface="+mn-cs"/>
          </a:endParaRPr>
        </a:p>
      </dgm:t>
    </dgm:pt>
    <dgm:pt modelId="{5D2FFC01-CB0E-428F-9AAB-F56188B6EF30}" type="parTrans" cxnId="{63641B2F-74FE-412D-A906-5E7D589F319F}">
      <dgm:prSet/>
      <dgm:spPr/>
      <dgm:t>
        <a:bodyPr/>
        <a:lstStyle/>
        <a:p>
          <a:endParaRPr lang="en-US"/>
        </a:p>
      </dgm:t>
    </dgm:pt>
    <dgm:pt modelId="{13D0B74B-B5E0-4697-AE76-F9626740A878}" type="sibTrans" cxnId="{63641B2F-74FE-412D-A906-5E7D589F319F}">
      <dgm:prSet/>
      <dgm:spPr/>
      <dgm:t>
        <a:bodyPr/>
        <a:lstStyle/>
        <a:p>
          <a:endParaRPr lang="en-US"/>
        </a:p>
      </dgm:t>
    </dgm:pt>
    <dgm:pt modelId="{119BB347-0819-490C-AB41-A835436007DD}">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Leadership and management skills.</a:t>
          </a:r>
        </a:p>
      </dgm:t>
    </dgm:pt>
    <dgm:pt modelId="{1F28BCDA-A6F6-42BF-B5C2-B8A69F2D97D0}" type="parTrans" cxnId="{74365883-3602-42E4-8D03-13941CEB5B6D}">
      <dgm:prSet/>
      <dgm:spPr/>
      <dgm:t>
        <a:bodyPr/>
        <a:lstStyle/>
        <a:p>
          <a:endParaRPr lang="en-US"/>
        </a:p>
      </dgm:t>
    </dgm:pt>
    <dgm:pt modelId="{326A773E-E3A6-489F-9E58-66DAF2704C98}" type="sibTrans" cxnId="{74365883-3602-42E4-8D03-13941CEB5B6D}">
      <dgm:prSet/>
      <dgm:spPr/>
      <dgm:t>
        <a:bodyPr/>
        <a:lstStyle/>
        <a:p>
          <a:endParaRPr lang="en-US"/>
        </a:p>
      </dgm:t>
    </dgm:pt>
    <dgm:pt modelId="{ED942084-181C-48C5-9935-27DDF4A9787A}">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Addressing skills gaps.</a:t>
          </a:r>
        </a:p>
      </dgm:t>
    </dgm:pt>
    <dgm:pt modelId="{0ED8AF67-BF60-431F-B3BE-12AFB48B4972}" type="parTrans" cxnId="{6419560F-F0A4-4E16-9B82-66797D555C73}">
      <dgm:prSet/>
      <dgm:spPr/>
      <dgm:t>
        <a:bodyPr/>
        <a:lstStyle/>
        <a:p>
          <a:endParaRPr lang="en-US"/>
        </a:p>
      </dgm:t>
    </dgm:pt>
    <dgm:pt modelId="{E06E7062-8707-4D40-A46B-FD34B4978056}" type="sibTrans" cxnId="{6419560F-F0A4-4E16-9B82-66797D555C73}">
      <dgm:prSet/>
      <dgm:spPr/>
      <dgm:t>
        <a:bodyPr/>
        <a:lstStyle/>
        <a:p>
          <a:endParaRPr lang="en-US"/>
        </a:p>
      </dgm:t>
    </dgm:pt>
    <dgm:pt modelId="{E6E23041-4E12-4D4F-BECB-F0FC2610A5D2}">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Enhancing capacities to innovate.</a:t>
          </a:r>
        </a:p>
      </dgm:t>
    </dgm:pt>
    <dgm:pt modelId="{11015D73-7442-442E-8874-D4357A5DDB62}" type="parTrans" cxnId="{3C42D0DC-E9F1-4054-8B2C-01D246DDA985}">
      <dgm:prSet/>
      <dgm:spPr/>
      <dgm:t>
        <a:bodyPr/>
        <a:lstStyle/>
        <a:p>
          <a:endParaRPr lang="en-US"/>
        </a:p>
      </dgm:t>
    </dgm:pt>
    <dgm:pt modelId="{C2863B2E-33B9-4621-84F0-B2DB3492BE51}" type="sibTrans" cxnId="{3C42D0DC-E9F1-4054-8B2C-01D246DDA985}">
      <dgm:prSet/>
      <dgm:spPr/>
      <dgm:t>
        <a:bodyPr/>
        <a:lstStyle/>
        <a:p>
          <a:endParaRPr lang="en-US"/>
        </a:p>
      </dgm:t>
    </dgm:pt>
    <dgm:pt modelId="{ABE1F821-1E81-49DB-BA85-7EE969350F0C}">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Enhacing capacities to foster innovation-driven LED.</a:t>
          </a:r>
        </a:p>
      </dgm:t>
    </dgm:pt>
    <dgm:pt modelId="{8AF32CE3-81AE-4073-9F45-70A5E2FB7298}" type="parTrans" cxnId="{CB270FB8-F2BC-4646-AFCA-FBA2704F5DD4}">
      <dgm:prSet/>
      <dgm:spPr/>
      <dgm:t>
        <a:bodyPr/>
        <a:lstStyle/>
        <a:p>
          <a:endParaRPr lang="en-US"/>
        </a:p>
      </dgm:t>
    </dgm:pt>
    <dgm:pt modelId="{804F2135-6C42-4D37-BFF6-9CB887613BBD}" type="sibTrans" cxnId="{CB270FB8-F2BC-4646-AFCA-FBA2704F5DD4}">
      <dgm:prSet/>
      <dgm:spPr/>
      <dgm:t>
        <a:bodyPr/>
        <a:lstStyle/>
        <a:p>
          <a:endParaRPr lang="en-US"/>
        </a:p>
      </dgm:t>
    </dgm:pt>
    <dgm:pt modelId="{7177718C-F0C5-4A8B-9846-D708FAB6D926}">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Enhacing capacities to foster .</a:t>
          </a:r>
        </a:p>
      </dgm:t>
    </dgm:pt>
    <dgm:pt modelId="{9D9ABE9B-D15B-4AFC-BF4C-296192FC0192}" type="parTrans" cxnId="{CB2AC42D-0E97-444B-A8D4-E21FF346778C}">
      <dgm:prSet/>
      <dgm:spPr/>
      <dgm:t>
        <a:bodyPr/>
        <a:lstStyle/>
        <a:p>
          <a:endParaRPr lang="en-US"/>
        </a:p>
      </dgm:t>
    </dgm:pt>
    <dgm:pt modelId="{AA64693E-438B-4F07-97DF-D1F2D7F4079D}" type="sibTrans" cxnId="{CB2AC42D-0E97-444B-A8D4-E21FF346778C}">
      <dgm:prSet/>
      <dgm:spPr/>
      <dgm:t>
        <a:bodyPr/>
        <a:lstStyle/>
        <a:p>
          <a:endParaRPr lang="en-US"/>
        </a:p>
      </dgm:t>
    </dgm:pt>
    <dgm:pt modelId="{A60590A1-9F72-4854-96C2-B9022B4C59C5}">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Workplace skills.</a:t>
          </a:r>
        </a:p>
      </dgm:t>
    </dgm:pt>
    <dgm:pt modelId="{16D820C3-939D-4B80-91C6-48C2E1F5873F}" type="parTrans" cxnId="{A681C055-7854-41A4-8E3B-03E98458F7E9}">
      <dgm:prSet/>
      <dgm:spPr/>
      <dgm:t>
        <a:bodyPr/>
        <a:lstStyle/>
        <a:p>
          <a:endParaRPr lang="en-US"/>
        </a:p>
      </dgm:t>
    </dgm:pt>
    <dgm:pt modelId="{E49368BB-8D35-4CAD-9A33-823E8E1017A4}" type="sibTrans" cxnId="{A681C055-7854-41A4-8E3B-03E98458F7E9}">
      <dgm:prSet/>
      <dgm:spPr/>
      <dgm:t>
        <a:bodyPr/>
        <a:lstStyle/>
        <a:p>
          <a:endParaRPr lang="en-US"/>
        </a:p>
      </dgm:t>
    </dgm:pt>
    <dgm:pt modelId="{CD06F106-C0C8-41E1-84E4-76E68E8768C8}">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21 Century skills.</a:t>
          </a:r>
        </a:p>
      </dgm:t>
    </dgm:pt>
    <dgm:pt modelId="{89051399-84FE-49BC-9A99-53EE5B3A6800}" type="parTrans" cxnId="{E90FBB6A-D42E-483B-B914-49A1333C185F}">
      <dgm:prSet/>
      <dgm:spPr/>
      <dgm:t>
        <a:bodyPr/>
        <a:lstStyle/>
        <a:p>
          <a:endParaRPr lang="en-US"/>
        </a:p>
      </dgm:t>
    </dgm:pt>
    <dgm:pt modelId="{37AAF6C6-E593-4142-ABB5-BEC5AA08CF35}" type="sibTrans" cxnId="{E90FBB6A-D42E-483B-B914-49A1333C185F}">
      <dgm:prSet/>
      <dgm:spPr/>
      <dgm:t>
        <a:bodyPr/>
        <a:lstStyle/>
        <a:p>
          <a:endParaRPr lang="en-US"/>
        </a:p>
      </dgm:t>
    </dgm:pt>
    <dgm:pt modelId="{A9CCD8AD-6055-49DA-A5AD-F7593329B41C}">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en-US" sz="800" dirty="0">
              <a:solidFill>
                <a:sysClr val="windowText" lastClr="000000"/>
              </a:solidFill>
              <a:latin typeface="Candara" panose="020E0502030303020204" pitchFamily="34" charset="0"/>
              <a:ea typeface="+mn-ea"/>
              <a:cs typeface="+mn-cs"/>
            </a:rPr>
            <a:t>Strengthening linkages between knowledge organisations and LED actors.</a:t>
          </a:r>
        </a:p>
      </dgm:t>
    </dgm:pt>
    <dgm:pt modelId="{0C9214EF-1B77-42F2-82E2-43D1A4A04FED}" type="parTrans" cxnId="{565EB7BB-C3E5-4994-92E4-E1C9D6C81CB6}">
      <dgm:prSet/>
      <dgm:spPr/>
      <dgm:t>
        <a:bodyPr/>
        <a:lstStyle/>
        <a:p>
          <a:endParaRPr lang="en-US"/>
        </a:p>
      </dgm:t>
    </dgm:pt>
    <dgm:pt modelId="{D1E93499-8F2C-4352-9549-C039ED8B0D31}" type="sibTrans" cxnId="{565EB7BB-C3E5-4994-92E4-E1C9D6C81CB6}">
      <dgm:prSet/>
      <dgm:spPr/>
      <dgm:t>
        <a:bodyPr/>
        <a:lstStyle/>
        <a:p>
          <a:endParaRPr lang="en-US"/>
        </a:p>
      </dgm:t>
    </dgm:pt>
    <dgm:pt modelId="{542AF432-37B4-4A93-AC20-D5629E75B05F}">
      <dgm:prSet custT="1"/>
      <dgm:spPr>
        <a:xfrm>
          <a:off x="2101574" y="2"/>
          <a:ext cx="784500" cy="525779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endParaRPr lang="en-US" sz="1100" dirty="0">
            <a:solidFill>
              <a:sysClr val="window" lastClr="FFFFFF"/>
            </a:solidFill>
            <a:latin typeface="Candara" panose="020E0502030303020204" pitchFamily="34" charset="0"/>
            <a:ea typeface="+mn-ea"/>
            <a:cs typeface="+mn-cs"/>
          </a:endParaRPr>
        </a:p>
      </dgm:t>
    </dgm:pt>
    <dgm:pt modelId="{4873726B-57D8-4559-B7FF-56055178BFC4}" type="parTrans" cxnId="{652E5E8A-AD6B-43C0-9312-05ED2A605E34}">
      <dgm:prSet/>
      <dgm:spPr/>
      <dgm:t>
        <a:bodyPr/>
        <a:lstStyle/>
        <a:p>
          <a:endParaRPr lang="en-US"/>
        </a:p>
      </dgm:t>
    </dgm:pt>
    <dgm:pt modelId="{6558B6DA-F167-4C32-9A23-C0065B753CA6}" type="sibTrans" cxnId="{652E5E8A-AD6B-43C0-9312-05ED2A605E34}">
      <dgm:prSet/>
      <dgm:spPr/>
      <dgm:t>
        <a:bodyPr/>
        <a:lstStyle/>
        <a:p>
          <a:endParaRPr lang="en-US"/>
        </a:p>
      </dgm:t>
    </dgm:pt>
    <dgm:pt modelId="{DDA3D38A-1F08-4FCE-B64F-FDD1117ACAF1}" type="pres">
      <dgm:prSet presAssocID="{F852085A-ED06-4759-BFC8-485B61047622}" presName="linearFlow" presStyleCnt="0">
        <dgm:presLayoutVars>
          <dgm:dir/>
          <dgm:animLvl val="lvl"/>
          <dgm:resizeHandles/>
        </dgm:presLayoutVars>
      </dgm:prSet>
      <dgm:spPr/>
    </dgm:pt>
    <dgm:pt modelId="{696FB3A4-5383-4D9B-AC24-F2F5ABACD4D4}" type="pres">
      <dgm:prSet presAssocID="{54DB3401-D0FB-4FD2-A172-97FFCF219A1B}" presName="compositeNode" presStyleCnt="0">
        <dgm:presLayoutVars>
          <dgm:bulletEnabled val="1"/>
        </dgm:presLayoutVars>
      </dgm:prSet>
      <dgm:spPr/>
    </dgm:pt>
    <dgm:pt modelId="{19E0F9D1-85BA-448D-9A7D-B2C7DE5532EF}" type="pres">
      <dgm:prSet presAssocID="{54DB3401-D0FB-4FD2-A172-97FFCF219A1B}" presName="image" presStyleLbl="fgImgPlace1" presStyleIdx="0" presStyleCnt="3" custScaleX="52950" custScaleY="52366" custLinFactY="700000" custLinFactNeighborX="83385" custLinFactNeighborY="736746"/>
      <dgm:spPr>
        <a:xfrm>
          <a:off x="294114" y="3938450"/>
          <a:ext cx="127578" cy="126171"/>
        </a:xfrm>
        <a:prstGeom prst="rect">
          <a:avLst/>
        </a:prstGeom>
        <a:solidFill>
          <a:srgbClr val="F79646"/>
        </a:solidFill>
        <a:ln w="25400" cap="flat" cmpd="sng" algn="ctr">
          <a:noFill/>
          <a:prstDash val="solid"/>
          <a:miter lim="800000"/>
        </a:ln>
        <a:effectLst/>
      </dgm:spPr>
    </dgm:pt>
    <dgm:pt modelId="{FD6681CA-D35F-40A3-B279-1E6070447C41}" type="pres">
      <dgm:prSet presAssocID="{54DB3401-D0FB-4FD2-A172-97FFCF219A1B}" presName="childNode" presStyleLbl="node1" presStyleIdx="0" presStyleCnt="3" custScaleX="119278" custScaleY="128205" custLinFactNeighborX="12750" custLinFactNeighborY="1009">
        <dgm:presLayoutVars>
          <dgm:bulletEnabled val="1"/>
        </dgm:presLayoutVars>
      </dgm:prSet>
      <dgm:spPr>
        <a:prstGeom prst="rect">
          <a:avLst/>
        </a:prstGeom>
      </dgm:spPr>
    </dgm:pt>
    <dgm:pt modelId="{8DE7B9D1-6442-49DE-BE3D-F95E148A6A92}" type="pres">
      <dgm:prSet presAssocID="{54DB3401-D0FB-4FD2-A172-97FFCF219A1B}" presName="parentNode" presStyleLbl="revTx" presStyleIdx="0" presStyleCnt="3" custFlipVert="1" custScaleX="129506" custScaleY="128205" custLinFactX="-707" custLinFactNeighborX="-100000" custLinFactNeighborY="0">
        <dgm:presLayoutVars>
          <dgm:chMax val="0"/>
          <dgm:bulletEnabled val="1"/>
        </dgm:presLayoutVars>
      </dgm:prSet>
      <dgm:spPr>
        <a:prstGeom prst="rect">
          <a:avLst/>
        </a:prstGeom>
      </dgm:spPr>
    </dgm:pt>
    <dgm:pt modelId="{E02F7A27-D8B3-47A9-AA47-E9706C842423}" type="pres">
      <dgm:prSet presAssocID="{D1AE6798-5F2B-4ADF-9465-33B3531809DA}" presName="sibTrans" presStyleCnt="0"/>
      <dgm:spPr/>
    </dgm:pt>
    <dgm:pt modelId="{D013ECE5-6F5B-4786-8B07-C18D712ECE9C}" type="pres">
      <dgm:prSet presAssocID="{355CA8CB-4DFB-46EA-9258-321D50D77BA7}" presName="compositeNode" presStyleCnt="0">
        <dgm:presLayoutVars>
          <dgm:bulletEnabled val="1"/>
        </dgm:presLayoutVars>
      </dgm:prSet>
      <dgm:spPr/>
    </dgm:pt>
    <dgm:pt modelId="{C3A1459E-0F2F-4154-B962-82D84F1965EA}" type="pres">
      <dgm:prSet presAssocID="{355CA8CB-4DFB-46EA-9258-321D50D77BA7}" presName="image" presStyleLbl="fgImgPlace1" presStyleIdx="1" presStyleCnt="3" custScaleX="52950" custScaleY="52950" custLinFactX="18459" custLinFactY="700000" custLinFactNeighborX="100000" custLinFactNeighborY="725223"/>
      <dgm:spPr>
        <a:xfrm>
          <a:off x="1373423" y="3909982"/>
          <a:ext cx="127578" cy="127578"/>
        </a:xfrm>
        <a:prstGeom prst="rect">
          <a:avLst/>
        </a:prstGeom>
        <a:solidFill>
          <a:srgbClr val="F79646"/>
        </a:solidFill>
        <a:ln w="25400" cap="flat" cmpd="sng" algn="ctr">
          <a:noFill/>
          <a:prstDash val="solid"/>
          <a:miter lim="800000"/>
        </a:ln>
        <a:effectLst/>
      </dgm:spPr>
    </dgm:pt>
    <dgm:pt modelId="{A84C53CE-6FBB-437C-8FEF-21458CBA4575}" type="pres">
      <dgm:prSet presAssocID="{355CA8CB-4DFB-46EA-9258-321D50D77BA7}" presName="childNode" presStyleLbl="node1" presStyleIdx="1" presStyleCnt="3" custScaleX="137470" custScaleY="128205">
        <dgm:presLayoutVars>
          <dgm:bulletEnabled val="1"/>
        </dgm:presLayoutVars>
      </dgm:prSet>
      <dgm:spPr>
        <a:prstGeom prst="rect">
          <a:avLst/>
        </a:prstGeom>
      </dgm:spPr>
    </dgm:pt>
    <dgm:pt modelId="{C179B642-71DD-4D35-9C99-1FC70E59F89C}" type="pres">
      <dgm:prSet presAssocID="{355CA8CB-4DFB-46EA-9258-321D50D77BA7}" presName="parentNode" presStyleLbl="revTx" presStyleIdx="1" presStyleCnt="3" custScaleX="268697" custLinFactNeighborX="-62422">
        <dgm:presLayoutVars>
          <dgm:chMax val="0"/>
          <dgm:bulletEnabled val="1"/>
        </dgm:presLayoutVars>
      </dgm:prSet>
      <dgm:spPr>
        <a:prstGeom prst="rect">
          <a:avLst/>
        </a:prstGeom>
      </dgm:spPr>
    </dgm:pt>
    <dgm:pt modelId="{DBD03552-F355-4097-9081-7B1EC20080A2}" type="pres">
      <dgm:prSet presAssocID="{21E3057A-CAC3-4A36-889B-6B9C2B7D7DDD}" presName="sibTrans" presStyleCnt="0"/>
      <dgm:spPr/>
    </dgm:pt>
    <dgm:pt modelId="{A381D3D7-635B-43D8-87D4-11C34EF224EF}" type="pres">
      <dgm:prSet presAssocID="{6EF481D6-FD9B-4A91-BE85-75E914F1DB6F}" presName="compositeNode" presStyleCnt="0">
        <dgm:presLayoutVars>
          <dgm:bulletEnabled val="1"/>
        </dgm:presLayoutVars>
      </dgm:prSet>
      <dgm:spPr/>
    </dgm:pt>
    <dgm:pt modelId="{3B970E08-8163-4268-A3B3-9E4A2268E06D}" type="pres">
      <dgm:prSet presAssocID="{6EF481D6-FD9B-4A91-BE85-75E914F1DB6F}" presName="image" presStyleLbl="fgImgPlace1" presStyleIdx="2" presStyleCnt="3" custScaleX="52950" custScaleY="52950" custLinFactX="36389" custLinFactY="700000" custLinFactNeighborX="100000" custLinFactNeighborY="732710"/>
      <dgm:spPr>
        <a:xfrm>
          <a:off x="2439866" y="3928022"/>
          <a:ext cx="127578" cy="127578"/>
        </a:xfrm>
        <a:prstGeom prst="rect">
          <a:avLst/>
        </a:prstGeom>
        <a:solidFill>
          <a:srgbClr val="F79646"/>
        </a:solidFill>
        <a:ln w="25400" cap="flat" cmpd="sng" algn="ctr">
          <a:noFill/>
          <a:prstDash val="solid"/>
          <a:miter lim="800000"/>
        </a:ln>
        <a:effectLst/>
      </dgm:spPr>
    </dgm:pt>
    <dgm:pt modelId="{34144B7F-2C38-4179-A022-98B50EEA5ABA}" type="pres">
      <dgm:prSet presAssocID="{6EF481D6-FD9B-4A91-BE85-75E914F1DB6F}" presName="childNode" presStyleLbl="node1" presStyleIdx="2" presStyleCnt="3" custScaleX="130734" custScaleY="128205" custLinFactNeighborX="37312" custLinFactNeighborY="0">
        <dgm:presLayoutVars>
          <dgm:bulletEnabled val="1"/>
        </dgm:presLayoutVars>
      </dgm:prSet>
      <dgm:spPr>
        <a:prstGeom prst="rect">
          <a:avLst/>
        </a:prstGeom>
      </dgm:spPr>
    </dgm:pt>
    <dgm:pt modelId="{9C6D74DD-DADA-4730-873F-8D2FE49B6003}" type="pres">
      <dgm:prSet presAssocID="{6EF481D6-FD9B-4A91-BE85-75E914F1DB6F}" presName="parentNode" presStyleLbl="revTx" presStyleIdx="2" presStyleCnt="3" custScaleX="170234" custLinFactX="-29036" custLinFactNeighborX="-100000" custLinFactNeighborY="-694">
        <dgm:presLayoutVars>
          <dgm:chMax val="0"/>
          <dgm:bulletEnabled val="1"/>
        </dgm:presLayoutVars>
      </dgm:prSet>
      <dgm:spPr>
        <a:prstGeom prst="rect">
          <a:avLst/>
        </a:prstGeom>
      </dgm:spPr>
    </dgm:pt>
  </dgm:ptLst>
  <dgm:cxnLst>
    <dgm:cxn modelId="{8A291800-6F87-4515-95F4-BA7B76DA03BE}" type="presOf" srcId="{AD2E067D-F7C3-4495-9983-7F2FEA6DDF7A}" destId="{A84C53CE-6FBB-437C-8FEF-21458CBA4575}" srcOrd="0" destOrd="6" presId="urn:microsoft.com/office/officeart/2005/8/layout/hList2"/>
    <dgm:cxn modelId="{86E43500-4B0D-4B3F-8549-EF6713EBD028}" type="presOf" srcId="{55E285B2-7C00-463E-AFD1-2A0914F34682}" destId="{FD6681CA-D35F-40A3-B279-1E6070447C41}" srcOrd="0" destOrd="6" presId="urn:microsoft.com/office/officeart/2005/8/layout/hList2"/>
    <dgm:cxn modelId="{63877E03-A2AF-49B2-AA41-BB2F4DC09898}" type="presOf" srcId="{A8032AB6-9B91-4387-88C9-6B0CF2D05BE0}" destId="{FD6681CA-D35F-40A3-B279-1E6070447C41}" srcOrd="0" destOrd="1" presId="urn:microsoft.com/office/officeart/2005/8/layout/hList2"/>
    <dgm:cxn modelId="{2A860A04-C109-4022-BC26-80231A108A90}" type="presOf" srcId="{ED942084-181C-48C5-9935-27DDF4A9787A}" destId="{34144B7F-2C38-4179-A022-98B50EEA5ABA}" srcOrd="0" destOrd="2" presId="urn:microsoft.com/office/officeart/2005/8/layout/hList2"/>
    <dgm:cxn modelId="{6419560F-F0A4-4E16-9B82-66797D555C73}" srcId="{6EF481D6-FD9B-4A91-BE85-75E914F1DB6F}" destId="{ED942084-181C-48C5-9935-27DDF4A9787A}" srcOrd="2" destOrd="0" parTransId="{0ED8AF67-BF60-431F-B3BE-12AFB48B4972}" sibTransId="{E06E7062-8707-4D40-A46B-FD34B4978056}"/>
    <dgm:cxn modelId="{6D1FE50F-6F16-4BEF-813B-FFDE293A9399}" srcId="{355CA8CB-4DFB-46EA-9258-321D50D77BA7}" destId="{FA1BB3A0-40E5-40D2-92E9-77499DDFE065}" srcOrd="5" destOrd="0" parTransId="{D7C16D41-854C-4660-B654-7C50552A8F80}" sibTransId="{818E5F7F-EB0E-4B78-B1DF-2E40543970D3}"/>
    <dgm:cxn modelId="{D9021113-263D-4B3E-BAB2-CFA794E67A09}" type="presOf" srcId="{119BB347-0819-490C-AB41-A835436007DD}" destId="{34144B7F-2C38-4179-A022-98B50EEA5ABA}" srcOrd="0" destOrd="1" presId="urn:microsoft.com/office/officeart/2005/8/layout/hList2"/>
    <dgm:cxn modelId="{5FED4D19-9399-4E50-9CBC-6D58D1B9203B}" srcId="{54DB3401-D0FB-4FD2-A172-97FFCF219A1B}" destId="{B7F36C4B-9E09-48F7-AC89-24FFAF59C42E}" srcOrd="5" destOrd="0" parTransId="{8A4402B7-54BA-40E1-A2C4-318412FED04A}" sibTransId="{D9341F6A-17DE-4198-86ED-28ED7C95877F}"/>
    <dgm:cxn modelId="{0B52D720-9860-44D9-B317-D05F9F701BD7}" type="presOf" srcId="{A8A632B6-FC61-4E58-9432-9B819936931B}" destId="{A84C53CE-6FBB-437C-8FEF-21458CBA4575}" srcOrd="0" destOrd="4" presId="urn:microsoft.com/office/officeart/2005/8/layout/hList2"/>
    <dgm:cxn modelId="{5D692F2A-AFB0-43E9-87A4-895B93F87892}" srcId="{355CA8CB-4DFB-46EA-9258-321D50D77BA7}" destId="{5299B079-6E31-4DDA-AF82-7A6FDCBAE866}" srcOrd="2" destOrd="0" parTransId="{F1D9D060-741A-41A0-AF00-48F178C61758}" sibTransId="{AB494B0A-63AA-46F2-A693-B30709E4AFAE}"/>
    <dgm:cxn modelId="{CB2AC42D-0E97-444B-A8D4-E21FF346778C}" srcId="{6EF481D6-FD9B-4A91-BE85-75E914F1DB6F}" destId="{7177718C-F0C5-4A8B-9846-D708FAB6D926}" srcOrd="5" destOrd="0" parTransId="{9D9ABE9B-D15B-4AFC-BF4C-296192FC0192}" sibTransId="{AA64693E-438B-4F07-97DF-D1F2D7F4079D}"/>
    <dgm:cxn modelId="{63641B2F-74FE-412D-A906-5E7D589F319F}" srcId="{355CA8CB-4DFB-46EA-9258-321D50D77BA7}" destId="{AD2E067D-F7C3-4495-9983-7F2FEA6DDF7A}" srcOrd="6" destOrd="0" parTransId="{5D2FFC01-CB0E-428F-9AAB-F56188B6EF30}" sibTransId="{13D0B74B-B5E0-4697-AE76-F9626740A878}"/>
    <dgm:cxn modelId="{583FF62F-1476-4971-A8E1-D793740FE5DB}" type="presOf" srcId="{A9CCD8AD-6055-49DA-A5AD-F7593329B41C}" destId="{34144B7F-2C38-4179-A022-98B50EEA5ABA}" srcOrd="0" destOrd="8" presId="urn:microsoft.com/office/officeart/2005/8/layout/hList2"/>
    <dgm:cxn modelId="{AC678A33-D581-4AF6-ADDD-9AA0B3E8936A}" type="presOf" srcId="{CC3AA0CA-8D16-4541-860D-5A637B504654}" destId="{34144B7F-2C38-4179-A022-98B50EEA5ABA}" srcOrd="0" destOrd="11" presId="urn:microsoft.com/office/officeart/2005/8/layout/hList2"/>
    <dgm:cxn modelId="{5068EF36-10B4-46B5-BA0B-271E7CCC9B1F}" type="presOf" srcId="{8A47FB43-59F3-42FE-9395-B8E5A897A1E5}" destId="{FD6681CA-D35F-40A3-B279-1E6070447C41}" srcOrd="0" destOrd="2" presId="urn:microsoft.com/office/officeart/2005/8/layout/hList2"/>
    <dgm:cxn modelId="{8404EB39-4284-4A34-A91E-70BEA84FFD20}" srcId="{6EF481D6-FD9B-4A91-BE85-75E914F1DB6F}" destId="{D0B29C80-5ED4-4488-ADF4-5CD1C6A0D619}" srcOrd="12" destOrd="0" parTransId="{40CC91F4-306A-481D-B492-AB74BCDB7290}" sibTransId="{ACBFB05E-F539-4D49-810E-8EA949CFE331}"/>
    <dgm:cxn modelId="{E142663A-399C-430A-B78B-1F2EFC01E624}" srcId="{6EF481D6-FD9B-4A91-BE85-75E914F1DB6F}" destId="{ACD1FD17-50C5-4E92-B0AA-82B4A90B915B}" srcOrd="10" destOrd="0" parTransId="{4D4D2656-4BC9-4262-A1CF-B464C7BFC0B7}" sibTransId="{BC585DA6-06AF-4CBD-B2A0-CC4F4039F446}"/>
    <dgm:cxn modelId="{6D7B693B-D42F-46CC-9A67-F38ABC53CE41}" srcId="{F852085A-ED06-4759-BFC8-485B61047622}" destId="{6EF481D6-FD9B-4A91-BE85-75E914F1DB6F}" srcOrd="2" destOrd="0" parTransId="{BB1435AB-8D52-45E2-994B-D4BBE43E2CF3}" sibTransId="{FA303911-0A28-4FA8-8C2D-70390C8B05DF}"/>
    <dgm:cxn modelId="{F252E73E-17F5-4126-AFEC-9AB4B7CAB654}" srcId="{54DB3401-D0FB-4FD2-A172-97FFCF219A1B}" destId="{EE905AF5-5C10-4380-A779-2408A1E821AC}" srcOrd="0" destOrd="0" parTransId="{08E1E877-9519-461E-AB7E-56E4EE999214}" sibTransId="{3648944A-7DDE-4498-9431-B986E5134F2B}"/>
    <dgm:cxn modelId="{875C5661-4CB6-45FA-880F-7A9E6BE16B5C}" type="presOf" srcId="{542AF432-37B4-4A93-AC20-D5629E75B05F}" destId="{34144B7F-2C38-4179-A022-98B50EEA5ABA}" srcOrd="0" destOrd="9" presId="urn:microsoft.com/office/officeart/2005/8/layout/hList2"/>
    <dgm:cxn modelId="{06648062-E159-463C-AAE9-FDBBF0CA1D12}" srcId="{355CA8CB-4DFB-46EA-9258-321D50D77BA7}" destId="{44383322-F1AC-4AE5-A7E6-4538485AF3D5}" srcOrd="3" destOrd="0" parTransId="{0188394E-D4B0-4DC6-BE86-B2F4FB5BB486}" sibTransId="{7732D0F3-020A-4843-8490-7456DEFB584F}"/>
    <dgm:cxn modelId="{F499FE42-6940-4629-A22B-8F2AC7956471}" type="presOf" srcId="{44014921-8652-421C-A379-AA57F3E7DCA6}" destId="{A84C53CE-6FBB-437C-8FEF-21458CBA4575}" srcOrd="0" destOrd="0" presId="urn:microsoft.com/office/officeart/2005/8/layout/hList2"/>
    <dgm:cxn modelId="{E90FBB6A-D42E-483B-B914-49A1333C185F}" srcId="{6EF481D6-FD9B-4A91-BE85-75E914F1DB6F}" destId="{CD06F106-C0C8-41E1-84E4-76E68E8768C8}" srcOrd="7" destOrd="0" parTransId="{89051399-84FE-49BC-9A99-53EE5B3A6800}" sibTransId="{37AAF6C6-E593-4142-ABB5-BEC5AA08CF35}"/>
    <dgm:cxn modelId="{3C9B2970-F60C-4A6A-96AC-DCE0D40985E2}" type="presOf" srcId="{E72C5B10-EFD9-4BA5-BC64-58D53A682BE5}" destId="{A84C53CE-6FBB-437C-8FEF-21458CBA4575}" srcOrd="0" destOrd="1" presId="urn:microsoft.com/office/officeart/2005/8/layout/hList2"/>
    <dgm:cxn modelId="{FB6D4372-6B1A-4831-816F-EF6EB739A437}" srcId="{F852085A-ED06-4759-BFC8-485B61047622}" destId="{54DB3401-D0FB-4FD2-A172-97FFCF219A1B}" srcOrd="0" destOrd="0" parTransId="{94371389-412D-4B32-AC24-48D63E0E778D}" sibTransId="{D1AE6798-5F2B-4ADF-9465-33B3531809DA}"/>
    <dgm:cxn modelId="{8E10E252-2639-44E0-BA55-222F1B8D5613}" type="presOf" srcId="{606917DF-4F37-4957-8B02-820D9D29B493}" destId="{FD6681CA-D35F-40A3-B279-1E6070447C41}" srcOrd="0" destOrd="3" presId="urn:microsoft.com/office/officeart/2005/8/layout/hList2"/>
    <dgm:cxn modelId="{46DBBE54-3B06-4F40-B77F-5A7AB9607260}" type="presOf" srcId="{44383322-F1AC-4AE5-A7E6-4538485AF3D5}" destId="{A84C53CE-6FBB-437C-8FEF-21458CBA4575}" srcOrd="0" destOrd="3" presId="urn:microsoft.com/office/officeart/2005/8/layout/hList2"/>
    <dgm:cxn modelId="{9DAA0455-6FC3-4E3B-AC6B-95946BD1B3C8}" type="presOf" srcId="{6B70CA29-3989-4CAA-AFC8-2D600CF140EF}" destId="{FD6681CA-D35F-40A3-B279-1E6070447C41}" srcOrd="0" destOrd="4" presId="urn:microsoft.com/office/officeart/2005/8/layout/hList2"/>
    <dgm:cxn modelId="{A681C055-7854-41A4-8E3B-03E98458F7E9}" srcId="{6EF481D6-FD9B-4A91-BE85-75E914F1DB6F}" destId="{A60590A1-9F72-4854-96C2-B9022B4C59C5}" srcOrd="6" destOrd="0" parTransId="{16D820C3-939D-4B80-91C6-48C2E1F5873F}" sibTransId="{E49368BB-8D35-4CAD-9A33-823E8E1017A4}"/>
    <dgm:cxn modelId="{E9600B5A-A595-4658-951B-3125306A13A0}" type="presOf" srcId="{5299B079-6E31-4DDA-AF82-7A6FDCBAE866}" destId="{A84C53CE-6FBB-437C-8FEF-21458CBA4575}" srcOrd="0" destOrd="2" presId="urn:microsoft.com/office/officeart/2005/8/layout/hList2"/>
    <dgm:cxn modelId="{9A3B2581-5B0E-4213-8FA0-A098D56E68EA}" srcId="{6EF481D6-FD9B-4A91-BE85-75E914F1DB6F}" destId="{CC3AA0CA-8D16-4541-860D-5A637B504654}" srcOrd="11" destOrd="0" parTransId="{FDD7CE5A-02F0-44B8-85C9-423B1BBE84D6}" sibTransId="{229E0638-FFCC-4509-A634-BF528037F8D5}"/>
    <dgm:cxn modelId="{E3966882-10B9-4901-B9C8-7EA7BC123937}" srcId="{355CA8CB-4DFB-46EA-9258-321D50D77BA7}" destId="{44014921-8652-421C-A379-AA57F3E7DCA6}" srcOrd="0" destOrd="0" parTransId="{E11A9C3D-92F1-47E1-8C81-6EF83DEB3330}" sibTransId="{5BDC4939-E7D8-4D8B-9C08-8188662CD3BB}"/>
    <dgm:cxn modelId="{74365883-3602-42E4-8D03-13941CEB5B6D}" srcId="{6EF481D6-FD9B-4A91-BE85-75E914F1DB6F}" destId="{119BB347-0819-490C-AB41-A835436007DD}" srcOrd="1" destOrd="0" parTransId="{1F28BCDA-A6F6-42BF-B5C2-B8A69F2D97D0}" sibTransId="{326A773E-E3A6-489F-9E58-66DAF2704C98}"/>
    <dgm:cxn modelId="{91834386-1141-47A3-8448-8152DEE8B22D}" type="presOf" srcId="{D0B29C80-5ED4-4488-ADF4-5CD1C6A0D619}" destId="{34144B7F-2C38-4179-A022-98B50EEA5ABA}" srcOrd="0" destOrd="12" presId="urn:microsoft.com/office/officeart/2005/8/layout/hList2"/>
    <dgm:cxn modelId="{99607386-E8B3-46D3-B69B-22139EED3AAA}" type="presOf" srcId="{FA1BB3A0-40E5-40D2-92E9-77499DDFE065}" destId="{A84C53CE-6FBB-437C-8FEF-21458CBA4575}" srcOrd="0" destOrd="5" presId="urn:microsoft.com/office/officeart/2005/8/layout/hList2"/>
    <dgm:cxn modelId="{0FB6CD86-77AB-44CA-8E7E-30D817241B0E}" type="presOf" srcId="{E1725AAD-ED46-4B97-83B9-EC75440E5598}" destId="{34144B7F-2C38-4179-A022-98B50EEA5ABA}" srcOrd="0" destOrd="0" presId="urn:microsoft.com/office/officeart/2005/8/layout/hList2"/>
    <dgm:cxn modelId="{652E5E8A-AD6B-43C0-9312-05ED2A605E34}" srcId="{6EF481D6-FD9B-4A91-BE85-75E914F1DB6F}" destId="{542AF432-37B4-4A93-AC20-D5629E75B05F}" srcOrd="9" destOrd="0" parTransId="{4873726B-57D8-4559-B7FF-56055178BFC4}" sibTransId="{6558B6DA-F167-4C32-9A23-C0065B753CA6}"/>
    <dgm:cxn modelId="{9DDDA28A-617A-4DC7-823A-1DEFC3AF59F1}" type="presOf" srcId="{E6E23041-4E12-4D4F-BECB-F0FC2610A5D2}" destId="{34144B7F-2C38-4179-A022-98B50EEA5ABA}" srcOrd="0" destOrd="3" presId="urn:microsoft.com/office/officeart/2005/8/layout/hList2"/>
    <dgm:cxn modelId="{15E9388C-FF2E-4FCE-AF17-8EE9D5842012}" type="presOf" srcId="{355CA8CB-4DFB-46EA-9258-321D50D77BA7}" destId="{C179B642-71DD-4D35-9C99-1FC70E59F89C}" srcOrd="0" destOrd="0" presId="urn:microsoft.com/office/officeart/2005/8/layout/hList2"/>
    <dgm:cxn modelId="{D4C3B18C-7001-413B-BACC-19C269D052CE}" srcId="{54DB3401-D0FB-4FD2-A172-97FFCF219A1B}" destId="{A8032AB6-9B91-4387-88C9-6B0CF2D05BE0}" srcOrd="1" destOrd="0" parTransId="{D9779DDA-74EB-4F32-9B1D-35B51AA2B87B}" sibTransId="{BD6163D8-C0FD-48B7-9F15-A46DFA3CF13F}"/>
    <dgm:cxn modelId="{66B30C8E-951B-47C6-B91F-4AB401F46A5D}" type="presOf" srcId="{7177718C-F0C5-4A8B-9846-D708FAB6D926}" destId="{34144B7F-2C38-4179-A022-98B50EEA5ABA}" srcOrd="0" destOrd="5" presId="urn:microsoft.com/office/officeart/2005/8/layout/hList2"/>
    <dgm:cxn modelId="{9337AA8E-6677-4C0D-A83A-84F9389EE082}" type="presOf" srcId="{F852085A-ED06-4759-BFC8-485B61047622}" destId="{DDA3D38A-1F08-4FCE-B64F-FDD1117ACAF1}" srcOrd="0" destOrd="0" presId="urn:microsoft.com/office/officeart/2005/8/layout/hList2"/>
    <dgm:cxn modelId="{8540EB8E-EEE0-42DC-B4B7-D63FA383B0C0}" srcId="{54DB3401-D0FB-4FD2-A172-97FFCF219A1B}" destId="{606917DF-4F37-4957-8B02-820D9D29B493}" srcOrd="3" destOrd="0" parTransId="{7F33664C-89C3-42E0-B9AD-61B020370BB3}" sibTransId="{CF1B3AFC-B5D9-4AC4-9E4A-1BEB93097FF9}"/>
    <dgm:cxn modelId="{F83BEA9C-F7DF-4062-AEA2-85DD51818C56}" srcId="{F852085A-ED06-4759-BFC8-485B61047622}" destId="{355CA8CB-4DFB-46EA-9258-321D50D77BA7}" srcOrd="1" destOrd="0" parTransId="{D4C831AD-147C-406F-AFDB-A7CA2627864C}" sibTransId="{21E3057A-CAC3-4A36-889B-6B9C2B7D7DDD}"/>
    <dgm:cxn modelId="{346E929F-9296-49D7-A014-D4CA6E091831}" type="presOf" srcId="{ABE1F821-1E81-49DB-BA85-7EE969350F0C}" destId="{34144B7F-2C38-4179-A022-98B50EEA5ABA}" srcOrd="0" destOrd="4" presId="urn:microsoft.com/office/officeart/2005/8/layout/hList2"/>
    <dgm:cxn modelId="{610966A3-5441-4836-B08F-D78448F7A87D}" type="presOf" srcId="{B7F36C4B-9E09-48F7-AC89-24FFAF59C42E}" destId="{FD6681CA-D35F-40A3-B279-1E6070447C41}" srcOrd="0" destOrd="5" presId="urn:microsoft.com/office/officeart/2005/8/layout/hList2"/>
    <dgm:cxn modelId="{EE7108A5-150A-4D22-B899-98D2ADC3F1FB}" srcId="{355CA8CB-4DFB-46EA-9258-321D50D77BA7}" destId="{E72C5B10-EFD9-4BA5-BC64-58D53A682BE5}" srcOrd="1" destOrd="0" parTransId="{CAFDD4E8-90EF-438A-96A0-B90FBFCD8AF5}" sibTransId="{74D97756-484A-43A8-A7DF-C201477CC709}"/>
    <dgm:cxn modelId="{A705EEB3-1857-4405-8CB7-23D3A8A12CEE}" srcId="{54DB3401-D0FB-4FD2-A172-97FFCF219A1B}" destId="{55E285B2-7C00-463E-AFD1-2A0914F34682}" srcOrd="6" destOrd="0" parTransId="{E8EBB3E4-C31F-4843-8AA3-6E909D208E54}" sibTransId="{FBAC58BF-AA1E-49D2-99BB-ABD2FF56DC1A}"/>
    <dgm:cxn modelId="{66EE8CB6-EBD5-4922-8A43-61215C8D4539}" srcId="{6EF481D6-FD9B-4A91-BE85-75E914F1DB6F}" destId="{E1725AAD-ED46-4B97-83B9-EC75440E5598}" srcOrd="0" destOrd="0" parTransId="{93BFFBD2-390E-4292-AD2C-9FDAABBEAF3B}" sibTransId="{516527EC-4E3B-407C-8D23-8AA11FF44B49}"/>
    <dgm:cxn modelId="{CB270FB8-F2BC-4646-AFCA-FBA2704F5DD4}" srcId="{6EF481D6-FD9B-4A91-BE85-75E914F1DB6F}" destId="{ABE1F821-1E81-49DB-BA85-7EE969350F0C}" srcOrd="4" destOrd="0" parTransId="{8AF32CE3-81AE-4073-9F45-70A5E2FB7298}" sibTransId="{804F2135-6C42-4D37-BFF6-9CB887613BBD}"/>
    <dgm:cxn modelId="{565EB7BB-C3E5-4994-92E4-E1C9D6C81CB6}" srcId="{6EF481D6-FD9B-4A91-BE85-75E914F1DB6F}" destId="{A9CCD8AD-6055-49DA-A5AD-F7593329B41C}" srcOrd="8" destOrd="0" parTransId="{0C9214EF-1B77-42F2-82E2-43D1A4A04FED}" sibTransId="{D1E93499-8F2C-4352-9549-C039ED8B0D31}"/>
    <dgm:cxn modelId="{1DD7A2BF-E515-4ECB-95AC-F0DC3E962C5F}" type="presOf" srcId="{54DB3401-D0FB-4FD2-A172-97FFCF219A1B}" destId="{8DE7B9D1-6442-49DE-BE3D-F95E148A6A92}" srcOrd="0" destOrd="0" presId="urn:microsoft.com/office/officeart/2005/8/layout/hList2"/>
    <dgm:cxn modelId="{40D435C0-F3F5-47BB-87B9-B85FE51210AE}" type="presOf" srcId="{CD06F106-C0C8-41E1-84E4-76E68E8768C8}" destId="{34144B7F-2C38-4179-A022-98B50EEA5ABA}" srcOrd="0" destOrd="7" presId="urn:microsoft.com/office/officeart/2005/8/layout/hList2"/>
    <dgm:cxn modelId="{5A7F93D1-6C60-450E-9046-99293C7F2DB6}" type="presOf" srcId="{6EF481D6-FD9B-4A91-BE85-75E914F1DB6F}" destId="{9C6D74DD-DADA-4730-873F-8D2FE49B6003}" srcOrd="0" destOrd="0" presId="urn:microsoft.com/office/officeart/2005/8/layout/hList2"/>
    <dgm:cxn modelId="{3C42D0DC-E9F1-4054-8B2C-01D246DDA985}" srcId="{6EF481D6-FD9B-4A91-BE85-75E914F1DB6F}" destId="{E6E23041-4E12-4D4F-BECB-F0FC2610A5D2}" srcOrd="3" destOrd="0" parTransId="{11015D73-7442-442E-8874-D4357A5DDB62}" sibTransId="{C2863B2E-33B9-4621-84F0-B2DB3492BE51}"/>
    <dgm:cxn modelId="{72B802DF-569E-4E3B-9FFC-AB62722BE761}" type="presOf" srcId="{EE905AF5-5C10-4380-A779-2408A1E821AC}" destId="{FD6681CA-D35F-40A3-B279-1E6070447C41}" srcOrd="0" destOrd="0" presId="urn:microsoft.com/office/officeart/2005/8/layout/hList2"/>
    <dgm:cxn modelId="{D7907BE2-464A-4B8A-AD7A-E5CAE4525A4D}" srcId="{54DB3401-D0FB-4FD2-A172-97FFCF219A1B}" destId="{8A47FB43-59F3-42FE-9395-B8E5A897A1E5}" srcOrd="2" destOrd="0" parTransId="{E122BC47-5D9D-49FC-9635-01B48D5AD70C}" sibTransId="{038D3E78-C112-408B-B8EF-6ECF9F319524}"/>
    <dgm:cxn modelId="{92B04EE8-1881-4652-8E76-EDCDD026103B}" type="presOf" srcId="{A60590A1-9F72-4854-96C2-B9022B4C59C5}" destId="{34144B7F-2C38-4179-A022-98B50EEA5ABA}" srcOrd="0" destOrd="6" presId="urn:microsoft.com/office/officeart/2005/8/layout/hList2"/>
    <dgm:cxn modelId="{102924F1-6713-49DF-B9A1-2E8AE84488CB}" type="presOf" srcId="{ACD1FD17-50C5-4E92-B0AA-82B4A90B915B}" destId="{34144B7F-2C38-4179-A022-98B50EEA5ABA}" srcOrd="0" destOrd="10" presId="urn:microsoft.com/office/officeart/2005/8/layout/hList2"/>
    <dgm:cxn modelId="{F2DC43F3-9046-47E4-8F3A-C2FF8D2A9F08}" srcId="{355CA8CB-4DFB-46EA-9258-321D50D77BA7}" destId="{A8A632B6-FC61-4E58-9432-9B819936931B}" srcOrd="4" destOrd="0" parTransId="{819BB594-0D79-482A-8595-9FCC3B07492A}" sibTransId="{BEF68039-6AB6-4EB8-A2EE-F10367AD7607}"/>
    <dgm:cxn modelId="{5DBB97FF-BA4D-44C7-8746-E180218843A2}" srcId="{54DB3401-D0FB-4FD2-A172-97FFCF219A1B}" destId="{6B70CA29-3989-4CAA-AFC8-2D600CF140EF}" srcOrd="4" destOrd="0" parTransId="{05C456C9-FE57-4613-B513-DBFADCC83E1F}" sibTransId="{343FD4AF-9A95-49E2-818C-86F99DEC0483}"/>
    <dgm:cxn modelId="{7D100165-4BB1-4D96-91F2-E2468FB394CE}" type="presParOf" srcId="{DDA3D38A-1F08-4FCE-B64F-FDD1117ACAF1}" destId="{696FB3A4-5383-4D9B-AC24-F2F5ABACD4D4}" srcOrd="0" destOrd="0" presId="urn:microsoft.com/office/officeart/2005/8/layout/hList2"/>
    <dgm:cxn modelId="{F0AB4ED8-C812-4605-B1F8-9F58896D7D9B}" type="presParOf" srcId="{696FB3A4-5383-4D9B-AC24-F2F5ABACD4D4}" destId="{19E0F9D1-85BA-448D-9A7D-B2C7DE5532EF}" srcOrd="0" destOrd="0" presId="urn:microsoft.com/office/officeart/2005/8/layout/hList2"/>
    <dgm:cxn modelId="{5B5B1955-3ECC-4C2C-952A-C0BDC4C7F06E}" type="presParOf" srcId="{696FB3A4-5383-4D9B-AC24-F2F5ABACD4D4}" destId="{FD6681CA-D35F-40A3-B279-1E6070447C41}" srcOrd="1" destOrd="0" presId="urn:microsoft.com/office/officeart/2005/8/layout/hList2"/>
    <dgm:cxn modelId="{67273641-DE97-4DF3-BA7F-378E100DF722}" type="presParOf" srcId="{696FB3A4-5383-4D9B-AC24-F2F5ABACD4D4}" destId="{8DE7B9D1-6442-49DE-BE3D-F95E148A6A92}" srcOrd="2" destOrd="0" presId="urn:microsoft.com/office/officeart/2005/8/layout/hList2"/>
    <dgm:cxn modelId="{873EAB0B-821A-46AA-A941-4B17CD8D49A2}" type="presParOf" srcId="{DDA3D38A-1F08-4FCE-B64F-FDD1117ACAF1}" destId="{E02F7A27-D8B3-47A9-AA47-E9706C842423}" srcOrd="1" destOrd="0" presId="urn:microsoft.com/office/officeart/2005/8/layout/hList2"/>
    <dgm:cxn modelId="{F1B743BF-68EA-4984-910A-CFC73E0056A8}" type="presParOf" srcId="{DDA3D38A-1F08-4FCE-B64F-FDD1117ACAF1}" destId="{D013ECE5-6F5B-4786-8B07-C18D712ECE9C}" srcOrd="2" destOrd="0" presId="urn:microsoft.com/office/officeart/2005/8/layout/hList2"/>
    <dgm:cxn modelId="{28555DA9-1376-4097-9C89-55AB64915128}" type="presParOf" srcId="{D013ECE5-6F5B-4786-8B07-C18D712ECE9C}" destId="{C3A1459E-0F2F-4154-B962-82D84F1965EA}" srcOrd="0" destOrd="0" presId="urn:microsoft.com/office/officeart/2005/8/layout/hList2"/>
    <dgm:cxn modelId="{028AB4E2-8B7E-49E0-B458-42EB02261615}" type="presParOf" srcId="{D013ECE5-6F5B-4786-8B07-C18D712ECE9C}" destId="{A84C53CE-6FBB-437C-8FEF-21458CBA4575}" srcOrd="1" destOrd="0" presId="urn:microsoft.com/office/officeart/2005/8/layout/hList2"/>
    <dgm:cxn modelId="{33E90D9A-A87E-4E88-887F-AE5CE8160FDC}" type="presParOf" srcId="{D013ECE5-6F5B-4786-8B07-C18D712ECE9C}" destId="{C179B642-71DD-4D35-9C99-1FC70E59F89C}" srcOrd="2" destOrd="0" presId="urn:microsoft.com/office/officeart/2005/8/layout/hList2"/>
    <dgm:cxn modelId="{51731152-12AD-40FD-9626-E2126B1F1F13}" type="presParOf" srcId="{DDA3D38A-1F08-4FCE-B64F-FDD1117ACAF1}" destId="{DBD03552-F355-4097-9081-7B1EC20080A2}" srcOrd="3" destOrd="0" presId="urn:microsoft.com/office/officeart/2005/8/layout/hList2"/>
    <dgm:cxn modelId="{91A2058B-BEC9-44C3-9DFC-6711DFE52009}" type="presParOf" srcId="{DDA3D38A-1F08-4FCE-B64F-FDD1117ACAF1}" destId="{A381D3D7-635B-43D8-87D4-11C34EF224EF}" srcOrd="4" destOrd="0" presId="urn:microsoft.com/office/officeart/2005/8/layout/hList2"/>
    <dgm:cxn modelId="{250FBDB4-2EF3-4022-8EE5-6C3CD44377D3}" type="presParOf" srcId="{A381D3D7-635B-43D8-87D4-11C34EF224EF}" destId="{3B970E08-8163-4268-A3B3-9E4A2268E06D}" srcOrd="0" destOrd="0" presId="urn:microsoft.com/office/officeart/2005/8/layout/hList2"/>
    <dgm:cxn modelId="{EE4869EB-05BD-499D-A5B6-B93D1173D5C0}" type="presParOf" srcId="{A381D3D7-635B-43D8-87D4-11C34EF224EF}" destId="{34144B7F-2C38-4179-A022-98B50EEA5ABA}" srcOrd="1" destOrd="0" presId="urn:microsoft.com/office/officeart/2005/8/layout/hList2"/>
    <dgm:cxn modelId="{EF19567A-4A38-4221-97FA-7083E6F2AEED}" type="presParOf" srcId="{A381D3D7-635B-43D8-87D4-11C34EF224EF}" destId="{9C6D74DD-DADA-4730-873F-8D2FE49B6003}" srcOrd="2" destOrd="0" presId="urn:microsoft.com/office/officeart/2005/8/layout/hList2"/>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FC7564-67AC-427C-B153-5DBA39D45535}">
      <dsp:nvSpPr>
        <dsp:cNvPr id="0" name=""/>
        <dsp:cNvSpPr/>
      </dsp:nvSpPr>
      <dsp:spPr>
        <a:xfrm>
          <a:off x="2362058" y="1270838"/>
          <a:ext cx="1339760" cy="84922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solidFill>
                <a:sysClr val="window" lastClr="FFFFFF"/>
              </a:solidFill>
              <a:latin typeface="Calibri" panose="020F0502020204030204"/>
              <a:ea typeface="+mn-ea"/>
              <a:cs typeface="+mn-cs"/>
            </a:rPr>
            <a:t>LED Strategy</a:t>
          </a:r>
        </a:p>
      </dsp:txBody>
      <dsp:txXfrm>
        <a:off x="2558261" y="1395204"/>
        <a:ext cx="947354" cy="600491"/>
      </dsp:txXfrm>
    </dsp:sp>
    <dsp:sp modelId="{AE726BA8-36A2-4925-A84E-2A972A4FEA6C}">
      <dsp:nvSpPr>
        <dsp:cNvPr id="0" name=""/>
        <dsp:cNvSpPr/>
      </dsp:nvSpPr>
      <dsp:spPr>
        <a:xfrm rot="16200000">
          <a:off x="2901178" y="887152"/>
          <a:ext cx="261522" cy="288736"/>
        </a:xfrm>
        <a:prstGeom prst="rightArrow">
          <a:avLst>
            <a:gd name="adj1" fmla="val 60000"/>
            <a:gd name="adj2" fmla="val 50000"/>
          </a:avLst>
        </a:prstGeom>
        <a:solidFill>
          <a:srgbClr val="ED7D31">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2940407" y="984128"/>
        <a:ext cx="183065" cy="173242"/>
      </dsp:txXfrm>
    </dsp:sp>
    <dsp:sp modelId="{E25BBC27-7137-46E2-A13E-B983B65D4C1C}">
      <dsp:nvSpPr>
        <dsp:cNvPr id="0" name=""/>
        <dsp:cNvSpPr/>
      </dsp:nvSpPr>
      <dsp:spPr>
        <a:xfrm>
          <a:off x="2376600" y="13098"/>
          <a:ext cx="1310677" cy="764301"/>
        </a:xfrm>
        <a:prstGeom prst="ellipse">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Step 1:  Inception  report</a:t>
          </a:r>
        </a:p>
      </dsp:txBody>
      <dsp:txXfrm>
        <a:off x="2568544" y="125027"/>
        <a:ext cx="926789" cy="540443"/>
      </dsp:txXfrm>
    </dsp:sp>
    <dsp:sp modelId="{05443F64-B1DF-49C7-95EF-67B86BC7B2C0}">
      <dsp:nvSpPr>
        <dsp:cNvPr id="0" name=""/>
        <dsp:cNvSpPr/>
      </dsp:nvSpPr>
      <dsp:spPr>
        <a:xfrm rot="19264784">
          <a:off x="3498233" y="1074241"/>
          <a:ext cx="248464" cy="288736"/>
        </a:xfrm>
        <a:prstGeom prst="rightArrow">
          <a:avLst>
            <a:gd name="adj1" fmla="val 60000"/>
            <a:gd name="adj2" fmla="val 50000"/>
          </a:avLst>
        </a:prstGeom>
        <a:solidFill>
          <a:srgbClr val="A5A5A5">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3506506" y="1155402"/>
        <a:ext cx="173925" cy="173242"/>
      </dsp:txXfrm>
    </dsp:sp>
    <dsp:sp modelId="{9557D1BC-7584-418B-A271-6A760930AE3D}">
      <dsp:nvSpPr>
        <dsp:cNvPr id="0" name=""/>
        <dsp:cNvSpPr/>
      </dsp:nvSpPr>
      <dsp:spPr>
        <a:xfrm>
          <a:off x="3540615" y="359149"/>
          <a:ext cx="1321752" cy="783813"/>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Step 2: Institutional assessment and communication</a:t>
          </a:r>
        </a:p>
      </dsp:txBody>
      <dsp:txXfrm>
        <a:off x="3734181" y="473936"/>
        <a:ext cx="934620" cy="554239"/>
      </dsp:txXfrm>
    </dsp:sp>
    <dsp:sp modelId="{892E9E8C-95BB-4CC2-B1FE-1242E7846003}">
      <dsp:nvSpPr>
        <dsp:cNvPr id="0" name=""/>
        <dsp:cNvSpPr/>
      </dsp:nvSpPr>
      <dsp:spPr>
        <a:xfrm>
          <a:off x="3778106" y="1551081"/>
          <a:ext cx="183783" cy="288736"/>
        </a:xfrm>
        <a:prstGeom prst="rightArrow">
          <a:avLst>
            <a:gd name="adj1" fmla="val 60000"/>
            <a:gd name="adj2" fmla="val 50000"/>
          </a:avLst>
        </a:prstGeom>
        <a:solidFill>
          <a:srgbClr val="FFC000">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3778106" y="1608828"/>
        <a:ext cx="128648" cy="173242"/>
      </dsp:txXfrm>
    </dsp:sp>
    <dsp:sp modelId="{B326FCE9-47DB-4B84-AF4D-B44FDA3F33FF}">
      <dsp:nvSpPr>
        <dsp:cNvPr id="0" name=""/>
        <dsp:cNvSpPr/>
      </dsp:nvSpPr>
      <dsp:spPr>
        <a:xfrm>
          <a:off x="4048580" y="1313299"/>
          <a:ext cx="1134085" cy="764301"/>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Step 3: Competitive assessment</a:t>
          </a:r>
        </a:p>
      </dsp:txBody>
      <dsp:txXfrm>
        <a:off x="4214663" y="1425228"/>
        <a:ext cx="801919" cy="540443"/>
      </dsp:txXfrm>
    </dsp:sp>
    <dsp:sp modelId="{3E9FB0DD-D7E5-41E2-9C23-50FA45A4A26F}">
      <dsp:nvSpPr>
        <dsp:cNvPr id="0" name=""/>
        <dsp:cNvSpPr/>
      </dsp:nvSpPr>
      <dsp:spPr>
        <a:xfrm rot="2248884">
          <a:off x="3509547" y="2003448"/>
          <a:ext cx="224648" cy="288736"/>
        </a:xfrm>
        <a:prstGeom prst="rightArrow">
          <a:avLst>
            <a:gd name="adj1" fmla="val 60000"/>
            <a:gd name="adj2" fmla="val 50000"/>
          </a:avLst>
        </a:prstGeom>
        <a:solidFill>
          <a:srgbClr val="4472C4">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3516504" y="2040690"/>
        <a:ext cx="157254" cy="173242"/>
      </dsp:txXfrm>
    </dsp:sp>
    <dsp:sp modelId="{7EFCD5E2-F4AE-45B6-87B0-4A738EE8F6F7}">
      <dsp:nvSpPr>
        <dsp:cNvPr id="0" name=""/>
        <dsp:cNvSpPr/>
      </dsp:nvSpPr>
      <dsp:spPr>
        <a:xfrm>
          <a:off x="3583947" y="2190960"/>
          <a:ext cx="1185102" cy="764301"/>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Step 4: Opportunity analysis</a:t>
          </a:r>
        </a:p>
      </dsp:txBody>
      <dsp:txXfrm>
        <a:off x="3757501" y="2302889"/>
        <a:ext cx="837994" cy="540443"/>
      </dsp:txXfrm>
    </dsp:sp>
    <dsp:sp modelId="{BE60D4C9-DF24-462E-B580-49E627CF5B72}">
      <dsp:nvSpPr>
        <dsp:cNvPr id="0" name=""/>
        <dsp:cNvSpPr/>
      </dsp:nvSpPr>
      <dsp:spPr>
        <a:xfrm rot="5400000">
          <a:off x="2901178" y="2215011"/>
          <a:ext cx="261522" cy="288736"/>
        </a:xfrm>
        <a:prstGeom prst="rightArrow">
          <a:avLst>
            <a:gd name="adj1" fmla="val 60000"/>
            <a:gd name="adj2" fmla="val 50000"/>
          </a:avLst>
        </a:prstGeom>
        <a:solidFill>
          <a:srgbClr val="70AD47">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2940407" y="2233530"/>
        <a:ext cx="183065" cy="173242"/>
      </dsp:txXfrm>
    </dsp:sp>
    <dsp:sp modelId="{B06CE86B-7695-4DDF-83EF-E9BFA5021D9D}">
      <dsp:nvSpPr>
        <dsp:cNvPr id="0" name=""/>
        <dsp:cNvSpPr/>
      </dsp:nvSpPr>
      <dsp:spPr>
        <a:xfrm>
          <a:off x="2412075" y="2613500"/>
          <a:ext cx="1239727" cy="764301"/>
        </a:xfrm>
        <a:prstGeom prst="ellipse">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Step 5: LED Framework</a:t>
          </a:r>
        </a:p>
      </dsp:txBody>
      <dsp:txXfrm>
        <a:off x="2593629" y="2725429"/>
        <a:ext cx="876619" cy="540443"/>
      </dsp:txXfrm>
    </dsp:sp>
    <dsp:sp modelId="{DD1E61EF-CEDD-4266-8A32-A62DE048A5C5}">
      <dsp:nvSpPr>
        <dsp:cNvPr id="0" name=""/>
        <dsp:cNvSpPr/>
      </dsp:nvSpPr>
      <dsp:spPr>
        <a:xfrm rot="8567464">
          <a:off x="2298181" y="2014150"/>
          <a:ext cx="247768" cy="288736"/>
        </a:xfrm>
        <a:prstGeom prst="rightArrow">
          <a:avLst>
            <a:gd name="adj1" fmla="val 60000"/>
            <a:gd name="adj2" fmla="val 50000"/>
          </a:avLst>
        </a:prstGeom>
        <a:solidFill>
          <a:srgbClr val="ED7D31">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rot="10800000">
        <a:off x="2364946" y="2049422"/>
        <a:ext cx="173438" cy="173242"/>
      </dsp:txXfrm>
    </dsp:sp>
    <dsp:sp modelId="{26F6566C-738E-41C7-8372-2042BDAC7B18}">
      <dsp:nvSpPr>
        <dsp:cNvPr id="0" name=""/>
        <dsp:cNvSpPr/>
      </dsp:nvSpPr>
      <dsp:spPr>
        <a:xfrm>
          <a:off x="1287498" y="2207656"/>
          <a:ext cx="1133099" cy="764301"/>
        </a:xfrm>
        <a:prstGeom prst="ellipse">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Step 6: LED Strategy</a:t>
          </a:r>
        </a:p>
      </dsp:txBody>
      <dsp:txXfrm>
        <a:off x="1453437" y="2319585"/>
        <a:ext cx="801221" cy="540443"/>
      </dsp:txXfrm>
    </dsp:sp>
    <dsp:sp modelId="{9CABA8DD-71FA-43C3-A54D-E7E25743A250}">
      <dsp:nvSpPr>
        <dsp:cNvPr id="0" name=""/>
        <dsp:cNvSpPr/>
      </dsp:nvSpPr>
      <dsp:spPr>
        <a:xfrm rot="10744245">
          <a:off x="2116244" y="1564524"/>
          <a:ext cx="173878" cy="288736"/>
        </a:xfrm>
        <a:prstGeom prst="rightArrow">
          <a:avLst>
            <a:gd name="adj1" fmla="val 60000"/>
            <a:gd name="adj2" fmla="val 50000"/>
          </a:avLst>
        </a:prstGeom>
        <a:solidFill>
          <a:srgbClr val="A5A5A5">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rot="10800000">
        <a:off x="2168404" y="1621848"/>
        <a:ext cx="121715" cy="173242"/>
      </dsp:txXfrm>
    </dsp:sp>
    <dsp:sp modelId="{80C5B1BA-B6BC-4158-ACC1-5606819A8C06}">
      <dsp:nvSpPr>
        <dsp:cNvPr id="0" name=""/>
        <dsp:cNvSpPr/>
      </dsp:nvSpPr>
      <dsp:spPr>
        <a:xfrm>
          <a:off x="945501" y="1338310"/>
          <a:ext cx="1088892" cy="764301"/>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Step 7: Institutional platform</a:t>
          </a:r>
        </a:p>
      </dsp:txBody>
      <dsp:txXfrm>
        <a:off x="1104966" y="1450239"/>
        <a:ext cx="769962" cy="540443"/>
      </dsp:txXfrm>
    </dsp:sp>
    <dsp:sp modelId="{6D5BBC5B-5587-46DF-A44F-B6FFD27CC602}">
      <dsp:nvSpPr>
        <dsp:cNvPr id="0" name=""/>
        <dsp:cNvSpPr/>
      </dsp:nvSpPr>
      <dsp:spPr>
        <a:xfrm rot="12931178">
          <a:off x="2280958" y="1102812"/>
          <a:ext cx="245969" cy="288736"/>
        </a:xfrm>
        <a:prstGeom prst="rightArrow">
          <a:avLst>
            <a:gd name="adj1" fmla="val 60000"/>
            <a:gd name="adj2" fmla="val 50000"/>
          </a:avLst>
        </a:prstGeom>
        <a:solidFill>
          <a:srgbClr val="FFC000">
            <a:hueOff val="0"/>
            <a:satOff val="0"/>
            <a:lumOff val="0"/>
            <a:alphaOff val="0"/>
          </a:srgbClr>
        </a:solidFill>
        <a:ln>
          <a:noFill/>
        </a:ln>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rot="10800000">
        <a:off x="2347883" y="1181995"/>
        <a:ext cx="172178" cy="173242"/>
      </dsp:txXfrm>
    </dsp:sp>
    <dsp:sp modelId="{9554D6AB-1FEC-44F2-94DB-411EC427B8FC}">
      <dsp:nvSpPr>
        <dsp:cNvPr id="0" name=""/>
        <dsp:cNvSpPr/>
      </dsp:nvSpPr>
      <dsp:spPr>
        <a:xfrm>
          <a:off x="1055226" y="418936"/>
          <a:ext cx="1447540" cy="764301"/>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panose="020F0502020204030204"/>
              <a:ea typeface="+mn-ea"/>
              <a:cs typeface="+mn-cs"/>
            </a:rPr>
            <a:t>Step 8: Implementation plan</a:t>
          </a:r>
        </a:p>
      </dsp:txBody>
      <dsp:txXfrm>
        <a:off x="1267213" y="530865"/>
        <a:ext cx="1023566" cy="5404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2A928D-FDDA-49E4-A844-15396044BC7D}">
      <dsp:nvSpPr>
        <dsp:cNvPr id="0" name=""/>
        <dsp:cNvSpPr/>
      </dsp:nvSpPr>
      <dsp:spPr>
        <a:xfrm rot="5400000" flipV="1">
          <a:off x="-1514541" y="2066601"/>
          <a:ext cx="3618166" cy="5054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23842" bIns="0" numCol="1" spcCol="1270" anchor="t" anchorCtr="0">
          <a:noAutofit/>
        </a:bodyPr>
        <a:lstStyle/>
        <a:p>
          <a:pPr marL="0" lvl="0" indent="0" algn="r" defTabSz="488950">
            <a:lnSpc>
              <a:spcPct val="90000"/>
            </a:lnSpc>
            <a:spcBef>
              <a:spcPct val="0"/>
            </a:spcBef>
            <a:spcAft>
              <a:spcPct val="35000"/>
            </a:spcAft>
            <a:buNone/>
          </a:pPr>
          <a:r>
            <a:rPr lang="en-ZA" sz="1100" b="1" kern="1200" dirty="0">
              <a:solidFill>
                <a:sysClr val="windowText" lastClr="000000">
                  <a:hueOff val="0"/>
                  <a:satOff val="0"/>
                  <a:lumOff val="0"/>
                  <a:alphaOff val="0"/>
                </a:sysClr>
              </a:solidFill>
              <a:latin typeface="Candara" panose="020E0502030303020204" pitchFamily="34" charset="0"/>
              <a:ea typeface="+mn-ea"/>
              <a:cs typeface="+mn-cs"/>
            </a:rPr>
            <a:t>Enterprise Development and Support </a:t>
          </a:r>
        </a:p>
      </dsp:txBody>
      <dsp:txXfrm rot="10800000">
        <a:off x="-1514541" y="2066601"/>
        <a:ext cx="3618166" cy="505471"/>
      </dsp:txXfrm>
    </dsp:sp>
    <dsp:sp modelId="{BCE27293-8C5C-4A93-A16F-BBAF496A5B69}">
      <dsp:nvSpPr>
        <dsp:cNvPr id="0" name=""/>
        <dsp:cNvSpPr/>
      </dsp:nvSpPr>
      <dsp:spPr>
        <a:xfrm>
          <a:off x="311063" y="4"/>
          <a:ext cx="709812" cy="4638670"/>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123842" rIns="56896" bIns="56896" numCol="1" spcCol="1270" anchor="t" anchorCtr="0">
          <a:noAutofit/>
        </a:bodyPr>
        <a:lstStyle/>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Support businesses of women, youth owned and people with disabilities .</a:t>
          </a:r>
          <a:endParaRPr lang="en-ZA" sz="800" kern="1200" dirty="0">
            <a:solidFill>
              <a:sysClr val="windowText" lastClr="000000"/>
            </a:solidFill>
            <a:latin typeface="Candara" panose="020E0502030303020204" pitchFamily="34" charset="0"/>
            <a:ea typeface="+mn-ea"/>
            <a:cs typeface="+mn-cs"/>
          </a:endParaRP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SMME support.</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Techno-entrepreneurship.</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Co-operatives support.</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Business incubation.</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Business linkage.</a:t>
          </a:r>
        </a:p>
        <a:p>
          <a:pPr marL="57150" lvl="1" indent="-57150" algn="just" defTabSz="488950">
            <a:lnSpc>
              <a:spcPct val="90000"/>
            </a:lnSpc>
            <a:spcBef>
              <a:spcPct val="0"/>
            </a:spcBef>
            <a:spcAft>
              <a:spcPct val="15000"/>
            </a:spcAft>
            <a:buChar char="•"/>
          </a:pPr>
          <a:endParaRPr lang="en-US" sz="1100" kern="1200" dirty="0">
            <a:solidFill>
              <a:sysClr val="window" lastClr="FFFFFF"/>
            </a:solidFill>
            <a:latin typeface="Candara" panose="020E0502030303020204" pitchFamily="34" charset="0"/>
            <a:ea typeface="+mn-ea"/>
            <a:cs typeface="+mn-cs"/>
          </a:endParaRPr>
        </a:p>
      </dsp:txBody>
      <dsp:txXfrm>
        <a:off x="311063" y="4"/>
        <a:ext cx="709812" cy="4638670"/>
      </dsp:txXfrm>
    </dsp:sp>
    <dsp:sp modelId="{516EDA70-AC60-4D2D-AEC1-64E3DF3A2CCA}">
      <dsp:nvSpPr>
        <dsp:cNvPr id="0" name=""/>
        <dsp:cNvSpPr/>
      </dsp:nvSpPr>
      <dsp:spPr>
        <a:xfrm>
          <a:off x="630011" y="3555567"/>
          <a:ext cx="162794" cy="162794"/>
        </a:xfrm>
        <a:prstGeom prst="rect">
          <a:avLst/>
        </a:prstGeom>
        <a:solidFill>
          <a:srgbClr val="F79646"/>
        </a:solidFill>
        <a:ln w="25400" cap="flat" cmpd="sng" algn="ctr">
          <a:noFill/>
          <a:prstDash val="solid"/>
          <a:miter lim="800000"/>
        </a:ln>
        <a:effectLst/>
      </dsp:spPr>
      <dsp:style>
        <a:lnRef idx="2">
          <a:scrgbClr r="0" g="0" b="0"/>
        </a:lnRef>
        <a:fillRef idx="1">
          <a:scrgbClr r="0" g="0" b="0"/>
        </a:fillRef>
        <a:effectRef idx="0">
          <a:scrgbClr r="0" g="0" b="0"/>
        </a:effectRef>
        <a:fontRef idx="minor"/>
      </dsp:style>
    </dsp:sp>
    <dsp:sp modelId="{9063EB8D-48BE-4E27-A4C3-77B6A4D526C3}">
      <dsp:nvSpPr>
        <dsp:cNvPr id="0" name=""/>
        <dsp:cNvSpPr/>
      </dsp:nvSpPr>
      <dsp:spPr>
        <a:xfrm rot="16200000">
          <a:off x="-587013" y="2201286"/>
          <a:ext cx="3618166" cy="2361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23842" bIns="0" numCol="1" spcCol="1270" anchor="t" anchorCtr="0">
          <a:noAutofit/>
        </a:bodyPr>
        <a:lstStyle/>
        <a:p>
          <a:pPr marL="0" lvl="0" indent="0" algn="r" defTabSz="488950">
            <a:lnSpc>
              <a:spcPct val="90000"/>
            </a:lnSpc>
            <a:spcBef>
              <a:spcPct val="0"/>
            </a:spcBef>
            <a:spcAft>
              <a:spcPct val="35000"/>
            </a:spcAft>
            <a:buNone/>
          </a:pPr>
          <a:r>
            <a:rPr lang="en-ZA" sz="1100" b="1" kern="1200" dirty="0">
              <a:solidFill>
                <a:sysClr val="windowText" lastClr="000000">
                  <a:hueOff val="0"/>
                  <a:satOff val="0"/>
                  <a:lumOff val="0"/>
                  <a:alphaOff val="0"/>
                </a:sysClr>
              </a:solidFill>
              <a:latin typeface="Candara" panose="020E0502030303020204" pitchFamily="34" charset="0"/>
              <a:ea typeface="+mn-ea"/>
              <a:cs typeface="+mn-cs"/>
            </a:rPr>
            <a:t>Economic Governance and Infrastructure   </a:t>
          </a:r>
        </a:p>
      </dsp:txBody>
      <dsp:txXfrm>
        <a:off x="-587013" y="2201286"/>
        <a:ext cx="3618166" cy="236101"/>
      </dsp:txXfrm>
    </dsp:sp>
    <dsp:sp modelId="{A2CFBBAA-6444-48D3-BBCF-6B7F6BCA9BFB}">
      <dsp:nvSpPr>
        <dsp:cNvPr id="0" name=""/>
        <dsp:cNvSpPr/>
      </dsp:nvSpPr>
      <dsp:spPr>
        <a:xfrm>
          <a:off x="1301173" y="4"/>
          <a:ext cx="844845" cy="4638670"/>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123842" rIns="56896" bIns="56896" numCol="1" spcCol="1270" anchor="t" anchorCtr="0">
          <a:noAutofit/>
        </a:bodyPr>
        <a:lstStyle/>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Improving LED planning capacity.</a:t>
          </a:r>
          <a:endParaRPr lang="en-ZA" sz="800" kern="1200" dirty="0">
            <a:solidFill>
              <a:sysClr val="windowText" lastClr="000000"/>
            </a:solidFill>
            <a:latin typeface="Candara" panose="020E0502030303020204" pitchFamily="34" charset="0"/>
            <a:ea typeface="+mn-ea"/>
            <a:cs typeface="+mn-cs"/>
          </a:endParaRP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Improving economic and management capacity .</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Enhance Administrative economic development capacity .</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Improve access to development funding/finance. </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Strengthening LED agencies.</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Improve the ease of doing business, i.e. red tape reduction.</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Improve business attraction,  retention and expansion.</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Image enhancement, beutification and marketing of local spaces.</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Faciliate and coordinate investment.</a:t>
          </a:r>
        </a:p>
        <a:p>
          <a:pPr marL="57150" lvl="1" indent="-57150" algn="just" defTabSz="488950">
            <a:lnSpc>
              <a:spcPct val="90000"/>
            </a:lnSpc>
            <a:spcBef>
              <a:spcPct val="0"/>
            </a:spcBef>
            <a:spcAft>
              <a:spcPct val="15000"/>
            </a:spcAft>
            <a:buChar char="•"/>
          </a:pPr>
          <a:endParaRPr lang="en-US" sz="1100" kern="1200" dirty="0">
            <a:solidFill>
              <a:sysClr val="window" lastClr="FFFFFF"/>
            </a:solidFill>
            <a:latin typeface="Candara" panose="020E0502030303020204" pitchFamily="34" charset="0"/>
            <a:ea typeface="+mn-ea"/>
            <a:cs typeface="+mn-cs"/>
          </a:endParaRPr>
        </a:p>
        <a:p>
          <a:pPr marL="57150" lvl="1" indent="-57150" algn="just" defTabSz="266700">
            <a:lnSpc>
              <a:spcPct val="90000"/>
            </a:lnSpc>
            <a:spcBef>
              <a:spcPct val="0"/>
            </a:spcBef>
            <a:spcAft>
              <a:spcPct val="15000"/>
            </a:spcAft>
            <a:buChar char="•"/>
          </a:pPr>
          <a:endParaRPr lang="en-ZA" sz="600" kern="1200" dirty="0">
            <a:solidFill>
              <a:sysClr val="windowText" lastClr="000000">
                <a:hueOff val="0"/>
                <a:satOff val="0"/>
                <a:lumOff val="0"/>
                <a:alphaOff val="0"/>
              </a:sysClr>
            </a:solidFill>
            <a:latin typeface="Candara" panose="020E0502030303020204" pitchFamily="34" charset="0"/>
            <a:ea typeface="+mn-ea"/>
            <a:cs typeface="+mn-cs"/>
          </a:endParaRPr>
        </a:p>
      </dsp:txBody>
      <dsp:txXfrm>
        <a:off x="1301173" y="4"/>
        <a:ext cx="844845" cy="4638670"/>
      </dsp:txXfrm>
    </dsp:sp>
    <dsp:sp modelId="{6D94C2BC-CE9B-422B-BB78-C51F085537E3}">
      <dsp:nvSpPr>
        <dsp:cNvPr id="0" name=""/>
        <dsp:cNvSpPr/>
      </dsp:nvSpPr>
      <dsp:spPr>
        <a:xfrm>
          <a:off x="2167447" y="4475880"/>
          <a:ext cx="162794" cy="162794"/>
        </a:xfrm>
        <a:prstGeom prst="rect">
          <a:avLst/>
        </a:prstGeom>
        <a:solidFill>
          <a:sysClr val="window" lastClr="FFFFFF"/>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443CDA50-C743-48B0-84E0-A85D1187F37B}">
      <dsp:nvSpPr>
        <dsp:cNvPr id="0" name=""/>
        <dsp:cNvSpPr/>
      </dsp:nvSpPr>
      <dsp:spPr>
        <a:xfrm rot="16200000">
          <a:off x="477460" y="2226028"/>
          <a:ext cx="3618166" cy="1866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23842" bIns="0" numCol="1" spcCol="1270" anchor="t" anchorCtr="0">
          <a:noAutofit/>
        </a:bodyPr>
        <a:lstStyle/>
        <a:p>
          <a:pPr marL="0" lvl="0" indent="0" algn="r" defTabSz="488950">
            <a:lnSpc>
              <a:spcPct val="90000"/>
            </a:lnSpc>
            <a:spcBef>
              <a:spcPct val="0"/>
            </a:spcBef>
            <a:spcAft>
              <a:spcPct val="35000"/>
            </a:spcAft>
            <a:buNone/>
          </a:pPr>
          <a:r>
            <a:rPr lang="en-ZA" sz="1100" b="1" kern="1200" dirty="0">
              <a:solidFill>
                <a:sysClr val="windowText" lastClr="000000">
                  <a:hueOff val="0"/>
                  <a:satOff val="0"/>
                  <a:lumOff val="0"/>
                  <a:alphaOff val="0"/>
                </a:sysClr>
              </a:solidFill>
              <a:latin typeface="Candara" panose="020E0502030303020204" pitchFamily="34" charset="0"/>
              <a:ea typeface="+mn-ea"/>
              <a:cs typeface="+mn-cs"/>
            </a:rPr>
            <a:t>Strengthen Local Innovation Systems </a:t>
          </a:r>
        </a:p>
      </dsp:txBody>
      <dsp:txXfrm>
        <a:off x="477460" y="2226028"/>
        <a:ext cx="3618166" cy="186617"/>
      </dsp:txXfrm>
    </dsp:sp>
    <dsp:sp modelId="{5993F8D5-81FD-4D39-9847-B2E7711D7404}">
      <dsp:nvSpPr>
        <dsp:cNvPr id="0" name=""/>
        <dsp:cNvSpPr/>
      </dsp:nvSpPr>
      <dsp:spPr>
        <a:xfrm>
          <a:off x="2403135" y="4"/>
          <a:ext cx="782372" cy="4638670"/>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123842" rIns="56896" bIns="56896" numCol="1" spcCol="1270" anchor="t" anchorCtr="0">
          <a:noAutofit/>
        </a:bodyPr>
        <a:lstStyle/>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Strengthen  municipality-university and municipality-science council linkages.</a:t>
          </a:r>
          <a:endParaRPr lang="en-ZA" sz="800" kern="1200" dirty="0">
            <a:solidFill>
              <a:sysClr val="windowText" lastClr="000000"/>
            </a:solidFill>
            <a:latin typeface="Candara" panose="020E0502030303020204" pitchFamily="34" charset="0"/>
            <a:ea typeface="+mn-ea"/>
            <a:cs typeface="+mn-cs"/>
          </a:endParaRP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Strengthen capacities of municipalities to promote  innovation &amp; techno entrepreneurship.</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Provide support for science and technology infrastructure.</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Provide support for innovation infrastructure.</a:t>
          </a:r>
        </a:p>
        <a:p>
          <a:pPr marL="57150" lvl="1" indent="-57150" algn="just"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Strengthen capacities of  municipalities to undertake mapping of local innovation systems.</a:t>
          </a:r>
        </a:p>
      </dsp:txBody>
      <dsp:txXfrm>
        <a:off x="2403135" y="4"/>
        <a:ext cx="782372" cy="4638670"/>
      </dsp:txXfrm>
    </dsp:sp>
    <dsp:sp modelId="{7ADA107E-8231-41EE-BFEB-EBB6B7473547}">
      <dsp:nvSpPr>
        <dsp:cNvPr id="0" name=""/>
        <dsp:cNvSpPr/>
      </dsp:nvSpPr>
      <dsp:spPr>
        <a:xfrm>
          <a:off x="2799825" y="3664659"/>
          <a:ext cx="162794" cy="162794"/>
        </a:xfrm>
        <a:prstGeom prst="rect">
          <a:avLst/>
        </a:prstGeom>
        <a:solidFill>
          <a:srgbClr val="F79646"/>
        </a:solidFill>
        <a:ln w="254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E7B9D1-6442-49DE-BE3D-F95E148A6A92}">
      <dsp:nvSpPr>
        <dsp:cNvPr id="0" name=""/>
        <dsp:cNvSpPr/>
      </dsp:nvSpPr>
      <dsp:spPr>
        <a:xfrm rot="5400000" flipV="1">
          <a:off x="-2249961" y="2249963"/>
          <a:ext cx="4657720" cy="1577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07461" bIns="0" numCol="1" spcCol="1270" anchor="t" anchorCtr="0">
          <a:noAutofit/>
        </a:bodyPr>
        <a:lstStyle/>
        <a:p>
          <a:pPr marL="0" lvl="0" indent="0" algn="r" defTabSz="488950">
            <a:lnSpc>
              <a:spcPct val="90000"/>
            </a:lnSpc>
            <a:spcBef>
              <a:spcPct val="0"/>
            </a:spcBef>
            <a:spcAft>
              <a:spcPct val="35000"/>
            </a:spcAft>
            <a:buNone/>
          </a:pPr>
          <a:r>
            <a:rPr lang="en-ZA" sz="1100" b="1" kern="1200" dirty="0" err="1">
              <a:solidFill>
                <a:sysClr val="windowText" lastClr="000000">
                  <a:hueOff val="0"/>
                  <a:satOff val="0"/>
                  <a:lumOff val="0"/>
                  <a:alphaOff val="0"/>
                </a:sysClr>
              </a:solidFill>
              <a:latin typeface="Candara" panose="020E0502030303020204" pitchFamily="34" charset="0"/>
              <a:ea typeface="+mn-ea"/>
              <a:cs typeface="+mn-cs"/>
            </a:rPr>
            <a:t>Buiilding</a:t>
          </a:r>
          <a:r>
            <a:rPr lang="en-ZA" sz="1100" b="1" kern="1200" dirty="0">
              <a:solidFill>
                <a:sysClr val="windowText" lastClr="000000">
                  <a:hueOff val="0"/>
                  <a:satOff val="0"/>
                  <a:lumOff val="0"/>
                  <a:alphaOff val="0"/>
                </a:sysClr>
              </a:solidFill>
              <a:latin typeface="Candara" panose="020E0502030303020204" pitchFamily="34" charset="0"/>
              <a:ea typeface="+mn-ea"/>
              <a:cs typeface="+mn-cs"/>
            </a:rPr>
            <a:t> a Diverse &amp; Innovation-driven Local Economies</a:t>
          </a:r>
        </a:p>
      </dsp:txBody>
      <dsp:txXfrm rot="10800000">
        <a:off x="-2249961" y="2249963"/>
        <a:ext cx="4657720" cy="157797"/>
      </dsp:txXfrm>
    </dsp:sp>
    <dsp:sp modelId="{FD6681CA-D35F-40A3-B279-1E6070447C41}">
      <dsp:nvSpPr>
        <dsp:cNvPr id="0" name=""/>
        <dsp:cNvSpPr/>
      </dsp:nvSpPr>
      <dsp:spPr>
        <a:xfrm>
          <a:off x="177765" y="4"/>
          <a:ext cx="723922" cy="4657720"/>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107461" rIns="56896" bIns="56896" numCol="1" spcCol="1270" anchor="t" anchorCtr="0">
          <a:noAutofit/>
        </a:bodyPr>
        <a:lstStyle/>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Local sector development.</a:t>
          </a:r>
          <a:endParaRPr lang="en-US" sz="800" kern="1200" dirty="0">
            <a:solidFill>
              <a:sysClr val="windowText" lastClr="000000"/>
            </a:solidFill>
            <a:latin typeface="Calibri"/>
            <a:ea typeface="+mn-ea"/>
            <a:cs typeface="+mn-cs"/>
          </a:endParaRP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Metro economic development programme.</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Link to Regional Economic Development.</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Link to Regional industrial development.</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Advancing primary, secondary and tertiary sectors.</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Exploiting STI to advance sustainability, competitiveness  and productivity.</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Linking LED to corridor development &amp; sub-national cross boarder programme.</a:t>
          </a:r>
        </a:p>
      </dsp:txBody>
      <dsp:txXfrm>
        <a:off x="177765" y="4"/>
        <a:ext cx="723922" cy="4657720"/>
      </dsp:txXfrm>
    </dsp:sp>
    <dsp:sp modelId="{19E0F9D1-85BA-448D-9A7D-B2C7DE5532EF}">
      <dsp:nvSpPr>
        <dsp:cNvPr id="0" name=""/>
        <dsp:cNvSpPr/>
      </dsp:nvSpPr>
      <dsp:spPr>
        <a:xfrm>
          <a:off x="297569" y="3910779"/>
          <a:ext cx="129034" cy="127611"/>
        </a:xfrm>
        <a:prstGeom prst="rect">
          <a:avLst/>
        </a:prstGeom>
        <a:solidFill>
          <a:srgbClr val="F79646"/>
        </a:solidFill>
        <a:ln w="25400" cap="flat" cmpd="sng" algn="ctr">
          <a:noFill/>
          <a:prstDash val="solid"/>
          <a:miter lim="800000"/>
        </a:ln>
        <a:effectLst/>
      </dsp:spPr>
      <dsp:style>
        <a:lnRef idx="2">
          <a:scrgbClr r="0" g="0" b="0"/>
        </a:lnRef>
        <a:fillRef idx="1">
          <a:scrgbClr r="0" g="0" b="0"/>
        </a:fillRef>
        <a:effectRef idx="0">
          <a:scrgbClr r="0" g="0" b="0"/>
        </a:effectRef>
        <a:fontRef idx="minor"/>
      </dsp:style>
    </dsp:sp>
    <dsp:sp modelId="{C179B642-71DD-4D35-9C99-1FC70E59F89C}">
      <dsp:nvSpPr>
        <dsp:cNvPr id="0" name=""/>
        <dsp:cNvSpPr/>
      </dsp:nvSpPr>
      <dsp:spPr>
        <a:xfrm rot="16200000">
          <a:off x="-754910" y="2165164"/>
          <a:ext cx="3633025" cy="327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07461" bIns="0" numCol="1" spcCol="1270" anchor="t" anchorCtr="0">
          <a:noAutofit/>
        </a:bodyPr>
        <a:lstStyle/>
        <a:p>
          <a:pPr marL="0" lvl="0" indent="0" algn="r" defTabSz="488950">
            <a:lnSpc>
              <a:spcPct val="90000"/>
            </a:lnSpc>
            <a:spcBef>
              <a:spcPct val="0"/>
            </a:spcBef>
            <a:spcAft>
              <a:spcPct val="35000"/>
            </a:spcAft>
            <a:buNone/>
          </a:pPr>
          <a:r>
            <a:rPr lang="en-ZA" sz="1100" b="1" kern="1200" dirty="0">
              <a:solidFill>
                <a:sysClr val="windowText" lastClr="000000">
                  <a:hueOff val="0"/>
                  <a:satOff val="0"/>
                  <a:lumOff val="0"/>
                  <a:alphaOff val="0"/>
                </a:sysClr>
              </a:solidFill>
              <a:latin typeface="Candara" panose="020E0502030303020204" pitchFamily="34" charset="0"/>
              <a:ea typeface="+mn-ea"/>
              <a:cs typeface="+mn-cs"/>
            </a:rPr>
            <a:t>Developing Inclusive Economies    </a:t>
          </a:r>
        </a:p>
      </dsp:txBody>
      <dsp:txXfrm>
        <a:off x="-754910" y="2165164"/>
        <a:ext cx="3633025" cy="327395"/>
      </dsp:txXfrm>
    </dsp:sp>
    <dsp:sp modelId="{A84C53CE-6FBB-437C-8FEF-21458CBA4575}">
      <dsp:nvSpPr>
        <dsp:cNvPr id="0" name=""/>
        <dsp:cNvSpPr/>
      </dsp:nvSpPr>
      <dsp:spPr>
        <a:xfrm>
          <a:off x="1084876" y="2"/>
          <a:ext cx="834333" cy="4657720"/>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107461" rIns="56896" bIns="56896" numCol="1" spcCol="1270" anchor="t" anchorCtr="0">
          <a:noAutofit/>
        </a:bodyPr>
        <a:lstStyle/>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Development of informal economies.</a:t>
          </a:r>
          <a:endParaRPr lang="en-US" sz="800" kern="1200" dirty="0">
            <a:solidFill>
              <a:sysClr val="windowText" lastClr="000000"/>
            </a:solidFill>
            <a:latin typeface="Calibri"/>
            <a:ea typeface="+mn-ea"/>
            <a:cs typeface="+mn-cs"/>
          </a:endParaRP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Inner city economic revitalisation.</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Township economic development.</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Inclusive and integrated rural economies.</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Expanded public and community works programmes.</a:t>
          </a:r>
        </a:p>
        <a:p>
          <a:pPr marL="57150" lvl="1" indent="-57150" algn="l" defTabSz="355600">
            <a:lnSpc>
              <a:spcPct val="90000"/>
            </a:lnSpc>
            <a:spcBef>
              <a:spcPct val="0"/>
            </a:spcBef>
            <a:spcAft>
              <a:spcPct val="15000"/>
            </a:spcAft>
            <a:buChar char="•"/>
          </a:pPr>
          <a:r>
            <a:rPr lang="en-ZA" sz="800" kern="1200" dirty="0">
              <a:solidFill>
                <a:sysClr val="windowText" lastClr="000000"/>
              </a:solidFill>
              <a:latin typeface="Candara" panose="020E0502030303020204" pitchFamily="34" charset="0"/>
              <a:ea typeface="+mn-ea"/>
              <a:cs typeface="+mn-cs"/>
            </a:rPr>
            <a:t>Small town economic development programme.</a:t>
          </a:r>
        </a:p>
        <a:p>
          <a:pPr marL="57150" lvl="1" indent="-57150" algn="l" defTabSz="400050">
            <a:lnSpc>
              <a:spcPct val="90000"/>
            </a:lnSpc>
            <a:spcBef>
              <a:spcPct val="0"/>
            </a:spcBef>
            <a:spcAft>
              <a:spcPct val="15000"/>
            </a:spcAft>
            <a:buChar char="•"/>
          </a:pPr>
          <a:endParaRPr lang="en-ZA" sz="900" kern="1200" dirty="0">
            <a:solidFill>
              <a:sysClr val="windowText" lastClr="000000">
                <a:hueOff val="0"/>
                <a:satOff val="0"/>
                <a:lumOff val="0"/>
                <a:alphaOff val="0"/>
              </a:sysClr>
            </a:solidFill>
            <a:latin typeface="Candara" panose="020E0502030303020204" pitchFamily="34" charset="0"/>
            <a:ea typeface="+mn-ea"/>
            <a:cs typeface="+mn-cs"/>
          </a:endParaRPr>
        </a:p>
      </dsp:txBody>
      <dsp:txXfrm>
        <a:off x="1084876" y="2"/>
        <a:ext cx="834333" cy="4657720"/>
      </dsp:txXfrm>
    </dsp:sp>
    <dsp:sp modelId="{C3A1459E-0F2F-4154-B962-82D84F1965EA}">
      <dsp:nvSpPr>
        <dsp:cNvPr id="0" name=""/>
        <dsp:cNvSpPr/>
      </dsp:nvSpPr>
      <dsp:spPr>
        <a:xfrm>
          <a:off x="1422740" y="3881987"/>
          <a:ext cx="129034" cy="129034"/>
        </a:xfrm>
        <a:prstGeom prst="rect">
          <a:avLst/>
        </a:prstGeom>
        <a:solidFill>
          <a:srgbClr val="F79646"/>
        </a:solidFill>
        <a:ln w="25400" cap="flat" cmpd="sng" algn="ctr">
          <a:noFill/>
          <a:prstDash val="solid"/>
          <a:miter lim="800000"/>
        </a:ln>
        <a:effectLst/>
      </dsp:spPr>
      <dsp:style>
        <a:lnRef idx="2">
          <a:scrgbClr r="0" g="0" b="0"/>
        </a:lnRef>
        <a:fillRef idx="1">
          <a:scrgbClr r="0" g="0" b="0"/>
        </a:fillRef>
        <a:effectRef idx="0">
          <a:scrgbClr r="0" g="0" b="0"/>
        </a:effectRef>
        <a:fontRef idx="minor"/>
      </dsp:style>
    </dsp:sp>
    <dsp:sp modelId="{9C6D74DD-DADA-4730-873F-8D2FE49B6003}">
      <dsp:nvSpPr>
        <dsp:cNvPr id="0" name=""/>
        <dsp:cNvSpPr/>
      </dsp:nvSpPr>
      <dsp:spPr>
        <a:xfrm rot="16200000">
          <a:off x="198840" y="2199937"/>
          <a:ext cx="3633025" cy="2074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07461" bIns="0" numCol="1" spcCol="1270" anchor="t" anchorCtr="0">
          <a:noAutofit/>
        </a:bodyPr>
        <a:lstStyle/>
        <a:p>
          <a:pPr marL="0" lvl="0" indent="0" algn="r" defTabSz="488950">
            <a:lnSpc>
              <a:spcPct val="90000"/>
            </a:lnSpc>
            <a:spcBef>
              <a:spcPct val="0"/>
            </a:spcBef>
            <a:spcAft>
              <a:spcPct val="35000"/>
            </a:spcAft>
            <a:buNone/>
          </a:pPr>
          <a:r>
            <a:rPr lang="en-ZA" sz="1100" b="1" kern="1200" dirty="0">
              <a:solidFill>
                <a:sysClr val="windowText" lastClr="000000">
                  <a:hueOff val="0"/>
                  <a:satOff val="0"/>
                  <a:lumOff val="0"/>
                  <a:alphaOff val="0"/>
                </a:sysClr>
              </a:solidFill>
              <a:latin typeface="Candara" panose="020E0502030303020204" pitchFamily="34" charset="0"/>
              <a:ea typeface="+mn-ea"/>
              <a:cs typeface="+mn-cs"/>
            </a:rPr>
            <a:t>Developing Learning &amp; Skilful Economies </a:t>
          </a:r>
        </a:p>
      </dsp:txBody>
      <dsp:txXfrm>
        <a:off x="198840" y="2199937"/>
        <a:ext cx="3633025" cy="207422"/>
      </dsp:txXfrm>
    </dsp:sp>
    <dsp:sp modelId="{34144B7F-2C38-4179-A022-98B50EEA5ABA}">
      <dsp:nvSpPr>
        <dsp:cNvPr id="0" name=""/>
        <dsp:cNvSpPr/>
      </dsp:nvSpPr>
      <dsp:spPr>
        <a:xfrm>
          <a:off x="2159298" y="2"/>
          <a:ext cx="793451" cy="4657720"/>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107461" rIns="56896" bIns="56896" numCol="1" spcCol="1270" anchor="t" anchorCtr="0">
          <a:noAutofit/>
        </a:bodyPr>
        <a:lstStyle/>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Improving economic  and management capacity .</a:t>
          </a:r>
          <a:endParaRPr lang="en-ZA" sz="800" kern="1200" dirty="0">
            <a:solidFill>
              <a:sysClr val="windowText" lastClr="000000"/>
            </a:solidFill>
            <a:latin typeface="Candara" panose="020E0502030303020204" pitchFamily="34" charset="0"/>
            <a:ea typeface="+mn-ea"/>
            <a:cs typeface="+mn-cs"/>
          </a:endParaRP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Leadership and management skills.</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Addressing skills gaps.</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Enhancing capacities to innovate.</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Enhacing capacities to foster innovation-driven LED.</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Enhacing capacities to foster .</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Workplace skills.</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21 Century skills.</a:t>
          </a:r>
        </a:p>
        <a:p>
          <a:pPr marL="57150" lvl="1" indent="-57150" algn="l" defTabSz="355600">
            <a:lnSpc>
              <a:spcPct val="90000"/>
            </a:lnSpc>
            <a:spcBef>
              <a:spcPct val="0"/>
            </a:spcBef>
            <a:spcAft>
              <a:spcPct val="15000"/>
            </a:spcAft>
            <a:buChar char="•"/>
          </a:pPr>
          <a:r>
            <a:rPr lang="en-US" sz="800" kern="1200" dirty="0">
              <a:solidFill>
                <a:sysClr val="windowText" lastClr="000000"/>
              </a:solidFill>
              <a:latin typeface="Candara" panose="020E0502030303020204" pitchFamily="34" charset="0"/>
              <a:ea typeface="+mn-ea"/>
              <a:cs typeface="+mn-cs"/>
            </a:rPr>
            <a:t>Strengthening linkages between knowledge organisations and LED actors.</a:t>
          </a:r>
        </a:p>
        <a:p>
          <a:pPr marL="57150" lvl="1" indent="-57150" algn="l" defTabSz="488950">
            <a:lnSpc>
              <a:spcPct val="90000"/>
            </a:lnSpc>
            <a:spcBef>
              <a:spcPct val="0"/>
            </a:spcBef>
            <a:spcAft>
              <a:spcPct val="15000"/>
            </a:spcAft>
            <a:buChar char="•"/>
          </a:pPr>
          <a:endParaRPr lang="en-US" sz="1100" kern="1200" dirty="0">
            <a:solidFill>
              <a:sysClr val="window" lastClr="FFFFFF"/>
            </a:solidFill>
            <a:latin typeface="Candara" panose="020E0502030303020204" pitchFamily="34" charset="0"/>
            <a:ea typeface="+mn-ea"/>
            <a:cs typeface="+mn-cs"/>
          </a:endParaRPr>
        </a:p>
        <a:p>
          <a:pPr marL="57150" lvl="1" indent="-57150" algn="l" defTabSz="355600">
            <a:lnSpc>
              <a:spcPct val="90000"/>
            </a:lnSpc>
            <a:spcBef>
              <a:spcPct val="0"/>
            </a:spcBef>
            <a:spcAft>
              <a:spcPct val="15000"/>
            </a:spcAft>
            <a:buChar char="•"/>
          </a:pPr>
          <a:endParaRPr lang="en-ZA" sz="800" kern="1200" dirty="0">
            <a:solidFill>
              <a:sysClr val="window" lastClr="FFFFFF"/>
            </a:solidFill>
            <a:latin typeface="Candara" panose="020E0502030303020204" pitchFamily="34" charset="0"/>
            <a:ea typeface="+mn-ea"/>
            <a:cs typeface="+mn-cs"/>
          </a:endParaRPr>
        </a:p>
        <a:p>
          <a:pPr marL="57150" lvl="1" indent="-57150" algn="l" defTabSz="355600">
            <a:lnSpc>
              <a:spcPct val="90000"/>
            </a:lnSpc>
            <a:spcBef>
              <a:spcPct val="0"/>
            </a:spcBef>
            <a:spcAft>
              <a:spcPct val="15000"/>
            </a:spcAft>
            <a:buChar char="•"/>
          </a:pPr>
          <a:endParaRPr lang="en-ZA" sz="800" kern="1200" dirty="0">
            <a:solidFill>
              <a:sysClr val="window" lastClr="FFFFFF"/>
            </a:solidFill>
            <a:latin typeface="Candara" panose="020E0502030303020204" pitchFamily="34" charset="0"/>
            <a:ea typeface="+mn-ea"/>
            <a:cs typeface="+mn-cs"/>
          </a:endParaRPr>
        </a:p>
        <a:p>
          <a:pPr marL="57150" lvl="1" indent="-57150" algn="l" defTabSz="266700">
            <a:lnSpc>
              <a:spcPct val="90000"/>
            </a:lnSpc>
            <a:spcBef>
              <a:spcPct val="0"/>
            </a:spcBef>
            <a:spcAft>
              <a:spcPct val="15000"/>
            </a:spcAft>
            <a:buChar char="•"/>
          </a:pPr>
          <a:endParaRPr lang="en-ZA" sz="600" kern="1200">
            <a:solidFill>
              <a:sysClr val="windowText" lastClr="000000">
                <a:hueOff val="0"/>
                <a:satOff val="0"/>
                <a:lumOff val="0"/>
                <a:alphaOff val="0"/>
              </a:sysClr>
            </a:solidFill>
            <a:latin typeface="Candara" panose="020E0502030303020204" pitchFamily="34" charset="0"/>
            <a:ea typeface="+mn-ea"/>
            <a:cs typeface="+mn-cs"/>
          </a:endParaRPr>
        </a:p>
      </dsp:txBody>
      <dsp:txXfrm>
        <a:off x="2159298" y="2"/>
        <a:ext cx="793451" cy="4657720"/>
      </dsp:txXfrm>
    </dsp:sp>
    <dsp:sp modelId="{3B970E08-8163-4268-A3B3-9E4A2268E06D}">
      <dsp:nvSpPr>
        <dsp:cNvPr id="0" name=""/>
        <dsp:cNvSpPr/>
      </dsp:nvSpPr>
      <dsp:spPr>
        <a:xfrm>
          <a:off x="2501351" y="3900232"/>
          <a:ext cx="129034" cy="129034"/>
        </a:xfrm>
        <a:prstGeom prst="rect">
          <a:avLst/>
        </a:prstGeom>
        <a:solidFill>
          <a:srgbClr val="F79646"/>
        </a:solidFill>
        <a:ln w="254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cdr:x>
      <cdr:y>0.12</cdr:y>
    </cdr:from>
    <cdr:to>
      <cdr:x>0.2</cdr:x>
      <cdr:y>0.17</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l"/>
          <a:r>
            <a:rPr lang="en-US" sz="1000">
              <a:latin typeface="VERDANA" charset="0"/>
            </a:rPr>
            <a:t>Male</a:t>
          </a:r>
        </a:p>
      </cdr:txBody>
    </cdr:sp>
  </cdr:relSizeAnchor>
  <cdr:relSizeAnchor xmlns:cdr="http://schemas.openxmlformats.org/drawingml/2006/chartDrawing">
    <cdr:from>
      <cdr:x>0.78</cdr:x>
      <cdr:y>0.12</cdr:y>
    </cdr:from>
    <cdr:to>
      <cdr:x>0.9</cdr:x>
      <cdr:y>0.17</cdr:y>
    </cdr:to>
    <cdr:sp macro="" textlink="">
      <cdr:nvSpPr>
        <cdr:cNvPr id="3" name="Text Box 2"/>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1000">
              <a:latin typeface="VERDANA" charset="0"/>
            </a:rPr>
            <a:t>Female</a:t>
          </a:r>
        </a:p>
      </cdr:txBody>
    </cdr:sp>
  </cdr:relSizeAnchor>
  <cdr:relSizeAnchor xmlns:cdr="http://schemas.openxmlformats.org/drawingml/2006/chartDrawing">
    <cdr:from>
      <cdr:x>0.4</cdr:x>
      <cdr:y>0.96</cdr:y>
    </cdr:from>
    <cdr:to>
      <cdr:x>1</cdr:x>
      <cdr:y>1</cdr:y>
    </cdr:to>
    <cdr:sp macro="" textlink="">
      <cdr:nvSpPr>
        <cdr:cNvPr id="4" name="Text Box 3"/>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0.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1.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2.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3.xml><?xml version="1.0" encoding="utf-8"?>
<c:userShapes xmlns:c="http://schemas.openxmlformats.org/drawingml/2006/chart">
  <cdr:relSizeAnchor xmlns:cdr="http://schemas.openxmlformats.org/drawingml/2006/chartDrawing">
    <cdr:from>
      <cdr:x>0.05</cdr:x>
      <cdr:y>0.08</cdr:y>
    </cdr:from>
    <cdr:to>
      <cdr:x>0.3</cdr:x>
      <cdr:y>0.13</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l"/>
          <a:r>
            <a:rPr lang="en-US" sz="1200">
              <a:latin typeface="Calibri" charset="0"/>
            </a:rPr>
            <a:t>Place of Residence</a:t>
          </a:r>
        </a:p>
      </cdr:txBody>
    </cdr:sp>
  </cdr:relSizeAnchor>
  <cdr:relSizeAnchor xmlns:cdr="http://schemas.openxmlformats.org/drawingml/2006/chartDrawing">
    <cdr:from>
      <cdr:x>0.68</cdr:x>
      <cdr:y>0.08</cdr:y>
    </cdr:from>
    <cdr:to>
      <cdr:x>0.93</cdr:x>
      <cdr:y>0.13</cdr:y>
    </cdr:to>
    <cdr:sp macro="" textlink="">
      <cdr:nvSpPr>
        <cdr:cNvPr id="3" name="Text Box 2"/>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1200">
              <a:latin typeface="Calibri" charset="0"/>
            </a:rPr>
            <a:t>Place of Work</a:t>
          </a:r>
        </a:p>
      </cdr:txBody>
    </cdr:sp>
  </cdr:relSizeAnchor>
  <cdr:relSizeAnchor xmlns:cdr="http://schemas.openxmlformats.org/drawingml/2006/chartDrawing">
    <cdr:from>
      <cdr:x>0.3</cdr:x>
      <cdr:y>0.96</cdr:y>
    </cdr:from>
    <cdr:to>
      <cdr:x>1</cdr:x>
      <cdr:y>1</cdr:y>
    </cdr:to>
    <cdr:sp macro="" textlink="">
      <cdr:nvSpPr>
        <cdr:cNvPr id="4" name="Text Box 3"/>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4.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5.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6.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7.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18.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2.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3.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4.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5.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6.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7.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8.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drawings/drawing9.xml><?xml version="1.0" encoding="utf-8"?>
<c:userShapes xmlns:c="http://schemas.openxmlformats.org/drawingml/2006/chart">
  <cdr:relSizeAnchor xmlns:cdr="http://schemas.openxmlformats.org/drawingml/2006/chartDrawing">
    <cdr:from>
      <cdr:x>0.4</cdr:x>
      <cdr:y>0.96</cdr:y>
    </cdr:from>
    <cdr:to>
      <cdr:x>1</cdr:x>
      <cdr:y>1</cdr:y>
    </cdr:to>
    <cdr:sp macro="" textlink="">
      <cdr:nvSpPr>
        <cdr:cNvPr id="2" name="Text Box 1"/>
        <cdr:cNvSpPr txBox="1"/>
      </cdr:nvSpPr>
      <cdr:spPr>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nchor="t"/>
        <a:lstStyle xmlns:a="http://schemas.openxmlformats.org/drawingml/2006/main"/>
        <a:p xmlns:a="http://schemas.openxmlformats.org/drawingml/2006/main">
          <a:pPr algn="r"/>
          <a:r>
            <a:rPr lang="en-US" sz="800" i="1">
              <a:latin typeface="VERDANA" charset="0"/>
            </a:rPr>
            <a:t>Source: IHS Markit Regional eXplorer version 1692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trick">
      <a:majorFont>
        <a:latin typeface="Californian FB"/>
        <a:ea typeface=""/>
        <a:cs typeface=""/>
      </a:majorFont>
      <a:minorFont>
        <a:latin typeface="Calisto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E078F-A8FA-4DDE-BB21-24C6272C5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55248</Words>
  <Characters>314915</Characters>
  <Application>Microsoft Office Word</Application>
  <DocSecurity>0</DocSecurity>
  <Lines>2624</Lines>
  <Paragraphs>738</Paragraphs>
  <ScaleCrop>false</ScaleCrop>
  <HeadingPairs>
    <vt:vector size="2" baseType="variant">
      <vt:variant>
        <vt:lpstr>Title</vt:lpstr>
      </vt:variant>
      <vt:variant>
        <vt:i4>1</vt:i4>
      </vt:variant>
    </vt:vector>
  </HeadingPairs>
  <TitlesOfParts>
    <vt:vector size="1" baseType="lpstr">
      <vt:lpstr>Kai !Garib Mun IDP</vt:lpstr>
    </vt:vector>
  </TitlesOfParts>
  <Company>Macroplan</Company>
  <LinksUpToDate>false</LinksUpToDate>
  <CharactersWithSpaces>369425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 !Garib Mun IDP</dc:title>
  <dc:creator>Charlotte Titus</dc:creator>
  <cp:lastModifiedBy>Elrize1 Goliath</cp:lastModifiedBy>
  <cp:revision>2</cp:revision>
  <cp:lastPrinted>2021-05-03T12:15:00Z</cp:lastPrinted>
  <dcterms:created xsi:type="dcterms:W3CDTF">2021-05-04T08:08:00Z</dcterms:created>
  <dcterms:modified xsi:type="dcterms:W3CDTF">2021-05-04T08:08:00Z</dcterms:modified>
</cp:coreProperties>
</file>